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8.xml" ContentType="application/vnd.openxmlformats-officedocument.themeOverrid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9.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0.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1.xml" ContentType="application/vnd.openxmlformats-officedocument.themeOverrid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2.xml" ContentType="application/vnd.openxmlformats-officedocument.themeOverrid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3.xml" ContentType="application/vnd.openxmlformats-officedocument.themeOverrid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4.xml" ContentType="application/vnd.openxmlformats-officedocument.themeOverrid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5.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51B3B" w14:textId="3E49DF25" w:rsidR="00A17BEB" w:rsidRPr="00B777D0" w:rsidRDefault="00A17BEB" w:rsidP="00A17BEB">
      <w:pPr>
        <w:jc w:val="center"/>
        <w:rPr>
          <w:b/>
          <w:bCs/>
          <w:caps/>
          <w:sz w:val="36"/>
          <w:szCs w:val="36"/>
          <w:lang w:val="hr-BA"/>
        </w:rPr>
      </w:pPr>
    </w:p>
    <w:p w14:paraId="5EC2885D" w14:textId="69B4DB43" w:rsidR="00A17BEB" w:rsidRPr="00685712" w:rsidRDefault="00685712" w:rsidP="00A17BEB">
      <w:pPr>
        <w:jc w:val="center"/>
        <w:rPr>
          <w:b/>
          <w:bCs/>
          <w:caps/>
          <w:sz w:val="36"/>
          <w:szCs w:val="36"/>
          <w:highlight w:val="yellow"/>
          <w:lang w:val="hr-BA"/>
        </w:rPr>
      </w:pPr>
      <w:r w:rsidRPr="00685712">
        <w:rPr>
          <w:rFonts w:ascii="Calibri" w:eastAsia="Calibri" w:hAnsi="Calibri" w:cs="Times New Roman"/>
          <w:noProof/>
          <w:lang w:eastAsia="hr-HR"/>
        </w:rPr>
        <w:drawing>
          <wp:inline distT="0" distB="0" distL="0" distR="0" wp14:anchorId="61F3C18A" wp14:editId="5F54AA71">
            <wp:extent cx="1246910" cy="1530341"/>
            <wp:effectExtent l="19050" t="0" r="0" b="0"/>
            <wp:docPr id="28" name="Picture 28" descr="http://www.crwflags.com/fotw/images/b/ba)03-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wflags.com/fotw/images/b/ba)03-di.gif"/>
                    <pic:cNvPicPr>
                      <a:picLocks noChangeAspect="1" noChangeArrowheads="1"/>
                    </pic:cNvPicPr>
                  </pic:nvPicPr>
                  <pic:blipFill>
                    <a:blip r:embed="rId8"/>
                    <a:srcRect/>
                    <a:stretch>
                      <a:fillRect/>
                    </a:stretch>
                  </pic:blipFill>
                  <pic:spPr bwMode="auto">
                    <a:xfrm>
                      <a:off x="0" y="0"/>
                      <a:ext cx="1246775" cy="1530175"/>
                    </a:xfrm>
                    <a:prstGeom prst="rect">
                      <a:avLst/>
                    </a:prstGeom>
                    <a:noFill/>
                    <a:ln w="9525">
                      <a:noFill/>
                      <a:miter lim="800000"/>
                      <a:headEnd/>
                      <a:tailEnd/>
                    </a:ln>
                  </pic:spPr>
                </pic:pic>
              </a:graphicData>
            </a:graphic>
          </wp:inline>
        </w:drawing>
      </w:r>
    </w:p>
    <w:p w14:paraId="67F64122" w14:textId="77777777" w:rsidR="00A17BEB" w:rsidRPr="00685712" w:rsidRDefault="00A17BEB" w:rsidP="00A17BEB">
      <w:pPr>
        <w:jc w:val="center"/>
        <w:rPr>
          <w:b/>
          <w:bCs/>
          <w:caps/>
          <w:sz w:val="36"/>
          <w:szCs w:val="36"/>
          <w:highlight w:val="yellow"/>
          <w:lang w:val="hr-BA"/>
        </w:rPr>
      </w:pPr>
    </w:p>
    <w:p w14:paraId="108D6E48" w14:textId="1BD1E10D" w:rsidR="002C1E5B" w:rsidRPr="00685712" w:rsidRDefault="002C1E5B" w:rsidP="00A17BEB">
      <w:pPr>
        <w:jc w:val="center"/>
        <w:rPr>
          <w:b/>
          <w:bCs/>
          <w:caps/>
          <w:sz w:val="36"/>
          <w:szCs w:val="36"/>
          <w:highlight w:val="yellow"/>
          <w:lang w:val="hr-BA"/>
        </w:rPr>
      </w:pPr>
    </w:p>
    <w:p w14:paraId="5DB35F00" w14:textId="45507471" w:rsidR="002C1E5B" w:rsidRPr="00685712" w:rsidRDefault="002C1E5B" w:rsidP="00A17BEB">
      <w:pPr>
        <w:jc w:val="center"/>
        <w:rPr>
          <w:b/>
          <w:bCs/>
          <w:caps/>
          <w:sz w:val="36"/>
          <w:szCs w:val="36"/>
          <w:highlight w:val="yellow"/>
          <w:lang w:val="hr-BA"/>
        </w:rPr>
      </w:pPr>
    </w:p>
    <w:p w14:paraId="3A8FED0A" w14:textId="77777777" w:rsidR="002C1E5B" w:rsidRPr="00A23DA3" w:rsidRDefault="002C1E5B" w:rsidP="00A17BEB">
      <w:pPr>
        <w:jc w:val="center"/>
        <w:rPr>
          <w:b/>
          <w:bCs/>
          <w:caps/>
          <w:sz w:val="36"/>
          <w:szCs w:val="36"/>
          <w:lang w:val="hr-BA"/>
        </w:rPr>
      </w:pPr>
    </w:p>
    <w:p w14:paraId="0010FAA8" w14:textId="77777777" w:rsidR="00D608B1" w:rsidRPr="00A23DA3" w:rsidRDefault="00A17BEB" w:rsidP="00A17BEB">
      <w:pPr>
        <w:jc w:val="center"/>
        <w:rPr>
          <w:b/>
          <w:bCs/>
          <w:sz w:val="36"/>
          <w:szCs w:val="36"/>
          <w:lang w:val="hr-BA"/>
        </w:rPr>
      </w:pPr>
      <w:r w:rsidRPr="00A23DA3">
        <w:rPr>
          <w:b/>
          <w:bCs/>
          <w:sz w:val="36"/>
          <w:szCs w:val="36"/>
          <w:lang w:val="hr-BA"/>
        </w:rPr>
        <w:t xml:space="preserve">Akcioni plan održivog upravljanja energijom i </w:t>
      </w:r>
      <w:r w:rsidR="008E6929" w:rsidRPr="00A23DA3">
        <w:rPr>
          <w:b/>
          <w:bCs/>
          <w:sz w:val="36"/>
          <w:szCs w:val="36"/>
          <w:lang w:val="hr-BA"/>
        </w:rPr>
        <w:t xml:space="preserve">prilagođavanja </w:t>
      </w:r>
    </w:p>
    <w:p w14:paraId="04CFAA3A" w14:textId="1ACE9ACF" w:rsidR="004561C3" w:rsidRPr="00A23DA3" w:rsidRDefault="00992F46" w:rsidP="00A17BEB">
      <w:pPr>
        <w:jc w:val="center"/>
        <w:rPr>
          <w:b/>
          <w:bCs/>
          <w:sz w:val="36"/>
          <w:szCs w:val="36"/>
          <w:lang w:val="hr-BA"/>
        </w:rPr>
      </w:pPr>
      <w:r w:rsidRPr="00A23DA3">
        <w:rPr>
          <w:b/>
          <w:bCs/>
          <w:sz w:val="36"/>
          <w:szCs w:val="36"/>
          <w:lang w:val="hr-BA"/>
        </w:rPr>
        <w:t>klimatskim</w:t>
      </w:r>
      <w:r w:rsidR="00A17BEB" w:rsidRPr="00A23DA3">
        <w:rPr>
          <w:b/>
          <w:bCs/>
          <w:sz w:val="36"/>
          <w:szCs w:val="36"/>
          <w:lang w:val="hr-BA"/>
        </w:rPr>
        <w:t xml:space="preserve"> promjena</w:t>
      </w:r>
      <w:r w:rsidRPr="00A23DA3">
        <w:rPr>
          <w:b/>
          <w:bCs/>
          <w:sz w:val="36"/>
          <w:szCs w:val="36"/>
          <w:lang w:val="hr-BA"/>
        </w:rPr>
        <w:t>ma</w:t>
      </w:r>
      <w:r w:rsidR="008E6929" w:rsidRPr="00A23DA3">
        <w:rPr>
          <w:b/>
          <w:bCs/>
          <w:sz w:val="36"/>
          <w:szCs w:val="36"/>
          <w:lang w:val="hr-BA"/>
        </w:rPr>
        <w:t xml:space="preserve"> </w:t>
      </w:r>
      <w:r w:rsidR="008622D7" w:rsidRPr="00A23DA3">
        <w:rPr>
          <w:b/>
          <w:bCs/>
          <w:sz w:val="36"/>
          <w:szCs w:val="36"/>
          <w:lang w:val="hr-BA"/>
        </w:rPr>
        <w:t xml:space="preserve">Općine </w:t>
      </w:r>
      <w:r w:rsidR="00685712" w:rsidRPr="00A23DA3">
        <w:rPr>
          <w:b/>
          <w:bCs/>
          <w:sz w:val="36"/>
          <w:szCs w:val="36"/>
          <w:lang w:val="hr-BA"/>
        </w:rPr>
        <w:t>Doboj Istok</w:t>
      </w:r>
      <w:r w:rsidR="008E6929" w:rsidRPr="00A23DA3">
        <w:rPr>
          <w:b/>
          <w:bCs/>
          <w:sz w:val="36"/>
          <w:szCs w:val="36"/>
          <w:lang w:val="hr-BA"/>
        </w:rPr>
        <w:t xml:space="preserve"> (SECAP)</w:t>
      </w:r>
      <w:r w:rsidR="004561C3" w:rsidRPr="00A23DA3">
        <w:rPr>
          <w:b/>
          <w:bCs/>
          <w:sz w:val="36"/>
          <w:szCs w:val="36"/>
          <w:lang w:val="hr-BA"/>
        </w:rPr>
        <w:t xml:space="preserve"> </w:t>
      </w:r>
    </w:p>
    <w:p w14:paraId="2162B3AC" w14:textId="05A0CC70" w:rsidR="002C1E5B" w:rsidRPr="00A23DA3" w:rsidRDefault="004561C3" w:rsidP="00A17BEB">
      <w:pPr>
        <w:jc w:val="center"/>
        <w:rPr>
          <w:b/>
          <w:bCs/>
          <w:i/>
          <w:iCs/>
          <w:caps/>
          <w:sz w:val="36"/>
          <w:szCs w:val="36"/>
          <w:lang w:val="hr-BA"/>
        </w:rPr>
      </w:pPr>
      <w:r w:rsidRPr="00A23DA3">
        <w:rPr>
          <w:b/>
          <w:bCs/>
          <w:sz w:val="36"/>
          <w:szCs w:val="36"/>
          <w:lang w:val="hr-BA"/>
        </w:rPr>
        <w:t>za period do 2030. godine</w:t>
      </w:r>
    </w:p>
    <w:p w14:paraId="0A1442DF" w14:textId="77777777" w:rsidR="00A17BEB" w:rsidRPr="00A23DA3" w:rsidRDefault="00A17BEB" w:rsidP="00A17BEB">
      <w:pPr>
        <w:jc w:val="center"/>
        <w:rPr>
          <w:rFonts w:cstheme="minorHAnsi"/>
          <w:b/>
          <w:i/>
          <w:caps/>
          <w:sz w:val="36"/>
          <w:szCs w:val="36"/>
          <w:lang w:val="hr-BA"/>
        </w:rPr>
      </w:pPr>
    </w:p>
    <w:p w14:paraId="6E5857B4" w14:textId="77777777" w:rsidR="00A17BEB" w:rsidRPr="00A23DA3" w:rsidRDefault="00A17BEB" w:rsidP="00A17BEB">
      <w:pPr>
        <w:jc w:val="center"/>
        <w:rPr>
          <w:b/>
          <w:bCs/>
          <w:caps/>
          <w:color w:val="FF0000"/>
          <w:sz w:val="36"/>
          <w:szCs w:val="36"/>
          <w:lang w:val="hr-BA"/>
        </w:rPr>
      </w:pPr>
    </w:p>
    <w:p w14:paraId="7C22527B" w14:textId="77777777" w:rsidR="00A17BEB" w:rsidRPr="00A23DA3" w:rsidRDefault="00A17BEB" w:rsidP="00A17BEB">
      <w:pPr>
        <w:jc w:val="center"/>
        <w:rPr>
          <w:b/>
          <w:bCs/>
          <w:caps/>
          <w:color w:val="FF0000"/>
          <w:sz w:val="36"/>
          <w:szCs w:val="36"/>
          <w:lang w:val="hr-BA"/>
        </w:rPr>
      </w:pPr>
    </w:p>
    <w:p w14:paraId="4BC33417" w14:textId="77777777" w:rsidR="00A17BEB" w:rsidRPr="00A23DA3" w:rsidRDefault="00A17BEB" w:rsidP="00A17BEB">
      <w:pPr>
        <w:jc w:val="center"/>
        <w:rPr>
          <w:b/>
          <w:bCs/>
          <w:caps/>
          <w:color w:val="FF0000"/>
          <w:sz w:val="36"/>
          <w:szCs w:val="36"/>
          <w:lang w:val="hr-BA"/>
        </w:rPr>
      </w:pPr>
      <w:r w:rsidRPr="00A23DA3">
        <w:rPr>
          <w:b/>
          <w:bCs/>
          <w:caps/>
          <w:color w:val="FF0000"/>
          <w:sz w:val="36"/>
          <w:szCs w:val="36"/>
          <w:lang w:val="hr-BA"/>
        </w:rPr>
        <w:t>RADNA VERZIJA</w:t>
      </w:r>
    </w:p>
    <w:p w14:paraId="1AB2367E" w14:textId="77777777" w:rsidR="00A17BEB" w:rsidRPr="00685712" w:rsidRDefault="00A17BEB" w:rsidP="00A17BEB">
      <w:pPr>
        <w:jc w:val="center"/>
        <w:rPr>
          <w:b/>
          <w:bCs/>
          <w:highlight w:val="yellow"/>
          <w:lang w:val="hr-BA"/>
        </w:rPr>
      </w:pPr>
    </w:p>
    <w:p w14:paraId="25413F70" w14:textId="77777777" w:rsidR="00A17BEB" w:rsidRPr="00685712" w:rsidRDefault="00A17BEB" w:rsidP="003D5F2B">
      <w:pPr>
        <w:rPr>
          <w:b/>
          <w:bCs/>
          <w:highlight w:val="yellow"/>
          <w:lang w:val="hr-BA"/>
        </w:rPr>
      </w:pPr>
    </w:p>
    <w:p w14:paraId="532B6A1A" w14:textId="77777777" w:rsidR="00A17BEB" w:rsidRPr="00685712" w:rsidRDefault="00A17BEB" w:rsidP="00A17BEB">
      <w:pPr>
        <w:jc w:val="center"/>
        <w:rPr>
          <w:b/>
          <w:bCs/>
          <w:highlight w:val="yellow"/>
          <w:lang w:val="hr-BA"/>
        </w:rPr>
      </w:pPr>
    </w:p>
    <w:p w14:paraId="28AEBB75" w14:textId="3402B2ED" w:rsidR="00B5614D" w:rsidRPr="00A23DA3" w:rsidRDefault="00186B24" w:rsidP="00A17BEB">
      <w:pPr>
        <w:jc w:val="center"/>
        <w:rPr>
          <w:i/>
          <w:iCs/>
          <w:lang w:val="hr-BA"/>
        </w:rPr>
      </w:pPr>
      <w:r w:rsidRPr="00A23DA3">
        <w:rPr>
          <w:i/>
          <w:iCs/>
          <w:lang w:val="hr-BA"/>
        </w:rPr>
        <w:t>Tuzla</w:t>
      </w:r>
      <w:r w:rsidR="00A17BEB" w:rsidRPr="00A23DA3">
        <w:rPr>
          <w:i/>
          <w:iCs/>
          <w:lang w:val="hr-BA"/>
        </w:rPr>
        <w:t xml:space="preserve">, </w:t>
      </w:r>
      <w:r w:rsidR="00B36466" w:rsidRPr="00A23DA3">
        <w:rPr>
          <w:i/>
          <w:iCs/>
          <w:lang w:val="hr-BA"/>
        </w:rPr>
        <w:t xml:space="preserve">juni </w:t>
      </w:r>
      <w:r w:rsidR="00A17BEB" w:rsidRPr="00A23DA3">
        <w:rPr>
          <w:i/>
          <w:iCs/>
          <w:lang w:val="hr-BA"/>
        </w:rPr>
        <w:t>2020.</w:t>
      </w:r>
      <w:r w:rsidR="00B36466" w:rsidRPr="00A23DA3">
        <w:rPr>
          <w:i/>
          <w:iCs/>
          <w:lang w:val="hr-BA"/>
        </w:rPr>
        <w:t xml:space="preserve"> godine</w:t>
      </w:r>
    </w:p>
    <w:p w14:paraId="6B1DEF19" w14:textId="77777777" w:rsidR="00B5614D" w:rsidRPr="00685712" w:rsidRDefault="00B5614D" w:rsidP="00A17BEB">
      <w:pPr>
        <w:jc w:val="center"/>
        <w:rPr>
          <w:highlight w:val="yellow"/>
          <w:lang w:val="hr-BA"/>
        </w:rPr>
      </w:pPr>
    </w:p>
    <w:p w14:paraId="4A2E3AA3" w14:textId="77777777" w:rsidR="00744496" w:rsidRPr="00685712" w:rsidRDefault="00744496" w:rsidP="00B36466">
      <w:pPr>
        <w:spacing w:after="0" w:line="240" w:lineRule="auto"/>
        <w:rPr>
          <w:sz w:val="18"/>
          <w:szCs w:val="18"/>
          <w:highlight w:val="yellow"/>
        </w:rPr>
      </w:pPr>
    </w:p>
    <w:p w14:paraId="26A88F98" w14:textId="77777777" w:rsidR="00744496" w:rsidRPr="00685712" w:rsidRDefault="00744496" w:rsidP="00B36466">
      <w:pPr>
        <w:spacing w:after="0" w:line="240" w:lineRule="auto"/>
        <w:rPr>
          <w:sz w:val="18"/>
          <w:szCs w:val="18"/>
          <w:highlight w:val="yellow"/>
        </w:rPr>
      </w:pPr>
    </w:p>
    <w:p w14:paraId="3B4B1238" w14:textId="77777777" w:rsidR="00744496" w:rsidRPr="00685712" w:rsidRDefault="00744496" w:rsidP="00B36466">
      <w:pPr>
        <w:spacing w:after="0" w:line="240" w:lineRule="auto"/>
        <w:rPr>
          <w:sz w:val="18"/>
          <w:szCs w:val="18"/>
          <w:highlight w:val="yellow"/>
        </w:rPr>
      </w:pPr>
    </w:p>
    <w:p w14:paraId="02235A46" w14:textId="77777777" w:rsidR="00744496" w:rsidRPr="00685712" w:rsidRDefault="00744496" w:rsidP="00B36466">
      <w:pPr>
        <w:spacing w:after="0" w:line="240" w:lineRule="auto"/>
        <w:rPr>
          <w:sz w:val="18"/>
          <w:szCs w:val="18"/>
          <w:highlight w:val="yellow"/>
        </w:rPr>
      </w:pPr>
    </w:p>
    <w:p w14:paraId="52963CF2" w14:textId="77777777" w:rsidR="00744496" w:rsidRPr="00685712" w:rsidRDefault="00744496" w:rsidP="00B36466">
      <w:pPr>
        <w:spacing w:after="0" w:line="240" w:lineRule="auto"/>
        <w:rPr>
          <w:sz w:val="18"/>
          <w:szCs w:val="18"/>
          <w:highlight w:val="yellow"/>
        </w:rPr>
      </w:pPr>
    </w:p>
    <w:p w14:paraId="4B65703C" w14:textId="77777777" w:rsidR="00744496" w:rsidRPr="00685712" w:rsidRDefault="00744496" w:rsidP="00B36466">
      <w:pPr>
        <w:spacing w:after="0" w:line="240" w:lineRule="auto"/>
        <w:rPr>
          <w:sz w:val="18"/>
          <w:szCs w:val="18"/>
          <w:highlight w:val="yellow"/>
        </w:rPr>
      </w:pPr>
    </w:p>
    <w:p w14:paraId="573EFF48" w14:textId="77777777" w:rsidR="00744496" w:rsidRPr="00685712" w:rsidRDefault="00744496" w:rsidP="00B36466">
      <w:pPr>
        <w:spacing w:after="0" w:line="240" w:lineRule="auto"/>
        <w:rPr>
          <w:sz w:val="18"/>
          <w:szCs w:val="18"/>
          <w:highlight w:val="yellow"/>
        </w:rPr>
      </w:pPr>
    </w:p>
    <w:p w14:paraId="39BCEA69" w14:textId="77777777" w:rsidR="00744496" w:rsidRPr="00685712" w:rsidRDefault="00744496" w:rsidP="00B36466">
      <w:pPr>
        <w:spacing w:after="0" w:line="240" w:lineRule="auto"/>
        <w:rPr>
          <w:sz w:val="18"/>
          <w:szCs w:val="18"/>
          <w:highlight w:val="yellow"/>
        </w:rPr>
      </w:pPr>
    </w:p>
    <w:p w14:paraId="1763A93D" w14:textId="77777777" w:rsidR="00744496" w:rsidRPr="00685712" w:rsidRDefault="00744496" w:rsidP="00B36466">
      <w:pPr>
        <w:spacing w:after="0" w:line="240" w:lineRule="auto"/>
        <w:rPr>
          <w:sz w:val="18"/>
          <w:szCs w:val="18"/>
          <w:highlight w:val="yellow"/>
        </w:rPr>
      </w:pPr>
    </w:p>
    <w:p w14:paraId="3916FE79" w14:textId="77777777" w:rsidR="00744496" w:rsidRPr="00685712" w:rsidRDefault="00744496" w:rsidP="00B36466">
      <w:pPr>
        <w:spacing w:after="0" w:line="240" w:lineRule="auto"/>
        <w:rPr>
          <w:sz w:val="18"/>
          <w:szCs w:val="18"/>
          <w:highlight w:val="yellow"/>
        </w:rPr>
      </w:pPr>
    </w:p>
    <w:p w14:paraId="5B64D63F" w14:textId="77777777" w:rsidR="00744496" w:rsidRPr="00685712" w:rsidRDefault="00744496" w:rsidP="00B36466">
      <w:pPr>
        <w:spacing w:after="0" w:line="240" w:lineRule="auto"/>
        <w:rPr>
          <w:sz w:val="18"/>
          <w:szCs w:val="18"/>
          <w:highlight w:val="yellow"/>
        </w:rPr>
      </w:pPr>
    </w:p>
    <w:p w14:paraId="241EE2ED" w14:textId="77777777" w:rsidR="00744496" w:rsidRPr="00685712" w:rsidRDefault="00744496" w:rsidP="00B36466">
      <w:pPr>
        <w:spacing w:after="0" w:line="240" w:lineRule="auto"/>
        <w:rPr>
          <w:sz w:val="18"/>
          <w:szCs w:val="18"/>
          <w:highlight w:val="yellow"/>
        </w:rPr>
      </w:pPr>
    </w:p>
    <w:p w14:paraId="6FEC4C64" w14:textId="77777777" w:rsidR="00744496" w:rsidRPr="00685712" w:rsidRDefault="00744496" w:rsidP="00B36466">
      <w:pPr>
        <w:spacing w:after="0" w:line="240" w:lineRule="auto"/>
        <w:rPr>
          <w:sz w:val="18"/>
          <w:szCs w:val="18"/>
          <w:highlight w:val="yellow"/>
        </w:rPr>
      </w:pPr>
    </w:p>
    <w:p w14:paraId="24CA65FB" w14:textId="77777777" w:rsidR="00744496" w:rsidRPr="00685712" w:rsidRDefault="00744496" w:rsidP="00B36466">
      <w:pPr>
        <w:spacing w:after="0" w:line="240" w:lineRule="auto"/>
        <w:rPr>
          <w:sz w:val="18"/>
          <w:szCs w:val="18"/>
          <w:highlight w:val="yellow"/>
        </w:rPr>
      </w:pPr>
    </w:p>
    <w:p w14:paraId="23CC6842" w14:textId="77777777" w:rsidR="00744496" w:rsidRPr="00685712" w:rsidRDefault="00744496" w:rsidP="00B36466">
      <w:pPr>
        <w:spacing w:after="0" w:line="240" w:lineRule="auto"/>
        <w:rPr>
          <w:sz w:val="18"/>
          <w:szCs w:val="18"/>
          <w:highlight w:val="yellow"/>
        </w:rPr>
      </w:pPr>
    </w:p>
    <w:p w14:paraId="6E975689" w14:textId="77777777" w:rsidR="00744496" w:rsidRPr="00685712" w:rsidRDefault="00744496" w:rsidP="00B36466">
      <w:pPr>
        <w:spacing w:after="0" w:line="240" w:lineRule="auto"/>
        <w:rPr>
          <w:sz w:val="18"/>
          <w:szCs w:val="18"/>
          <w:highlight w:val="yellow"/>
        </w:rPr>
      </w:pPr>
    </w:p>
    <w:p w14:paraId="27704D97" w14:textId="77777777" w:rsidR="00744496" w:rsidRPr="00685712" w:rsidRDefault="00744496" w:rsidP="00B36466">
      <w:pPr>
        <w:spacing w:after="0" w:line="240" w:lineRule="auto"/>
        <w:rPr>
          <w:sz w:val="18"/>
          <w:szCs w:val="18"/>
          <w:highlight w:val="yellow"/>
        </w:rPr>
      </w:pPr>
    </w:p>
    <w:p w14:paraId="08E821FE" w14:textId="77777777" w:rsidR="00744496" w:rsidRPr="00685712" w:rsidRDefault="00744496" w:rsidP="00B36466">
      <w:pPr>
        <w:spacing w:after="0" w:line="240" w:lineRule="auto"/>
        <w:rPr>
          <w:sz w:val="18"/>
          <w:szCs w:val="18"/>
          <w:highlight w:val="yellow"/>
        </w:rPr>
      </w:pPr>
    </w:p>
    <w:p w14:paraId="054A9EFC" w14:textId="77777777" w:rsidR="00744496" w:rsidRPr="00685712" w:rsidRDefault="00744496" w:rsidP="00B36466">
      <w:pPr>
        <w:spacing w:after="0" w:line="240" w:lineRule="auto"/>
        <w:rPr>
          <w:sz w:val="18"/>
          <w:szCs w:val="18"/>
          <w:highlight w:val="yellow"/>
        </w:rPr>
      </w:pPr>
    </w:p>
    <w:p w14:paraId="187A35AD" w14:textId="77777777" w:rsidR="00744496" w:rsidRPr="00685712" w:rsidRDefault="00744496" w:rsidP="00B36466">
      <w:pPr>
        <w:spacing w:after="0" w:line="240" w:lineRule="auto"/>
        <w:rPr>
          <w:sz w:val="18"/>
          <w:szCs w:val="18"/>
          <w:highlight w:val="yellow"/>
        </w:rPr>
      </w:pPr>
    </w:p>
    <w:p w14:paraId="3196CC13" w14:textId="77777777" w:rsidR="00744496" w:rsidRPr="00685712" w:rsidRDefault="00744496" w:rsidP="00B36466">
      <w:pPr>
        <w:spacing w:after="0" w:line="240" w:lineRule="auto"/>
        <w:rPr>
          <w:sz w:val="18"/>
          <w:szCs w:val="18"/>
          <w:highlight w:val="yellow"/>
        </w:rPr>
      </w:pPr>
    </w:p>
    <w:p w14:paraId="38E9E7A0" w14:textId="77777777" w:rsidR="00744496" w:rsidRPr="00685712" w:rsidRDefault="00744496" w:rsidP="00B36466">
      <w:pPr>
        <w:spacing w:after="0" w:line="240" w:lineRule="auto"/>
        <w:rPr>
          <w:sz w:val="18"/>
          <w:szCs w:val="18"/>
          <w:highlight w:val="yellow"/>
        </w:rPr>
      </w:pPr>
    </w:p>
    <w:p w14:paraId="233073BF" w14:textId="77777777" w:rsidR="00744496" w:rsidRPr="00685712" w:rsidRDefault="00744496" w:rsidP="00B36466">
      <w:pPr>
        <w:spacing w:after="0" w:line="240" w:lineRule="auto"/>
        <w:rPr>
          <w:sz w:val="18"/>
          <w:szCs w:val="18"/>
          <w:highlight w:val="yellow"/>
        </w:rPr>
      </w:pPr>
    </w:p>
    <w:p w14:paraId="4E9E8FB9" w14:textId="77777777" w:rsidR="00744496" w:rsidRPr="00685712" w:rsidRDefault="00744496" w:rsidP="00B36466">
      <w:pPr>
        <w:spacing w:after="0" w:line="240" w:lineRule="auto"/>
        <w:rPr>
          <w:sz w:val="18"/>
          <w:szCs w:val="18"/>
          <w:highlight w:val="yellow"/>
        </w:rPr>
      </w:pPr>
    </w:p>
    <w:p w14:paraId="766A9068" w14:textId="74AA0C62" w:rsidR="00B5614D" w:rsidRPr="000E6D6D" w:rsidRDefault="00B5614D" w:rsidP="00B36466">
      <w:pPr>
        <w:spacing w:after="0" w:line="240" w:lineRule="auto"/>
        <w:rPr>
          <w:sz w:val="18"/>
          <w:szCs w:val="18"/>
        </w:rPr>
      </w:pPr>
      <w:r w:rsidRPr="000E6D6D">
        <w:rPr>
          <w:sz w:val="18"/>
          <w:szCs w:val="18"/>
        </w:rPr>
        <w:t>U izradi dokumenta učestvovali</w:t>
      </w:r>
      <w:r w:rsidR="00B36466" w:rsidRPr="000E6D6D">
        <w:rPr>
          <w:sz w:val="18"/>
          <w:szCs w:val="18"/>
        </w:rPr>
        <w:t xml:space="preserve"> su</w:t>
      </w:r>
      <w:r w:rsidRPr="000E6D6D">
        <w:rPr>
          <w:sz w:val="18"/>
          <w:szCs w:val="18"/>
        </w:rPr>
        <w:t xml:space="preserve">: </w:t>
      </w:r>
    </w:p>
    <w:p w14:paraId="38B51E32" w14:textId="2E775185" w:rsidR="00B36466" w:rsidRPr="000E6D6D" w:rsidRDefault="00B36466" w:rsidP="00B36466">
      <w:pPr>
        <w:spacing w:before="240" w:after="0" w:line="240" w:lineRule="auto"/>
        <w:jc w:val="left"/>
        <w:rPr>
          <w:sz w:val="18"/>
          <w:szCs w:val="18"/>
        </w:rPr>
      </w:pPr>
      <w:r w:rsidRPr="000E6D6D">
        <w:rPr>
          <w:sz w:val="18"/>
          <w:szCs w:val="18"/>
        </w:rPr>
        <w:t>Član</w:t>
      </w:r>
      <w:r w:rsidR="00C209F6" w:rsidRPr="000E6D6D">
        <w:rPr>
          <w:sz w:val="18"/>
          <w:szCs w:val="18"/>
        </w:rPr>
        <w:t>ice i člano</w:t>
      </w:r>
      <w:r w:rsidRPr="000E6D6D">
        <w:rPr>
          <w:sz w:val="18"/>
          <w:szCs w:val="18"/>
        </w:rPr>
        <w:t xml:space="preserve">vi </w:t>
      </w:r>
      <w:r w:rsidRPr="000E6D6D">
        <w:rPr>
          <w:b/>
          <w:bCs/>
          <w:sz w:val="18"/>
          <w:szCs w:val="18"/>
        </w:rPr>
        <w:t>tima za izradu Akcionog plana</w:t>
      </w:r>
      <w:r w:rsidR="00F73EA0" w:rsidRPr="000E6D6D">
        <w:rPr>
          <w:b/>
          <w:bCs/>
          <w:sz w:val="36"/>
          <w:szCs w:val="36"/>
          <w:lang w:val="hr-BA"/>
        </w:rPr>
        <w:t xml:space="preserve"> </w:t>
      </w:r>
      <w:r w:rsidRPr="000E6D6D">
        <w:rPr>
          <w:b/>
          <w:bCs/>
          <w:sz w:val="18"/>
          <w:szCs w:val="18"/>
          <w:lang w:val="hr-BA"/>
        </w:rPr>
        <w:t xml:space="preserve">održivog upravljanja energijom i prilagođavanja klimatskim promjenama: </w:t>
      </w:r>
      <w:r w:rsidRPr="000E6D6D">
        <w:rPr>
          <w:sz w:val="18"/>
          <w:szCs w:val="18"/>
          <w:lang w:val="hr-B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1"/>
      </w:tblGrid>
      <w:tr w:rsidR="00B5614D" w:rsidRPr="000E6D6D" w14:paraId="70D1FDAE" w14:textId="77777777" w:rsidTr="00744496">
        <w:tc>
          <w:tcPr>
            <w:tcW w:w="2122" w:type="dxa"/>
          </w:tcPr>
          <w:p w14:paraId="7132EF92" w14:textId="36B32B07" w:rsidR="00B5614D" w:rsidRPr="000E6D6D" w:rsidRDefault="000E6D6D" w:rsidP="00744496">
            <w:pPr>
              <w:spacing w:before="60" w:after="0" w:line="240" w:lineRule="auto"/>
              <w:rPr>
                <w:sz w:val="18"/>
                <w:szCs w:val="18"/>
              </w:rPr>
            </w:pPr>
            <w:r w:rsidRPr="000E6D6D">
              <w:rPr>
                <w:sz w:val="18"/>
                <w:szCs w:val="18"/>
              </w:rPr>
              <w:t xml:space="preserve">Damir </w:t>
            </w:r>
            <w:proofErr w:type="spellStart"/>
            <w:r w:rsidRPr="000E6D6D">
              <w:rPr>
                <w:sz w:val="18"/>
                <w:szCs w:val="18"/>
              </w:rPr>
              <w:t>Avdaković</w:t>
            </w:r>
            <w:proofErr w:type="spellEnd"/>
          </w:p>
        </w:tc>
        <w:tc>
          <w:tcPr>
            <w:tcW w:w="6941" w:type="dxa"/>
          </w:tcPr>
          <w:p w14:paraId="4A1DB5BD" w14:textId="3AAC1143" w:rsidR="00B5614D" w:rsidRPr="000E6D6D" w:rsidRDefault="00F73EA0" w:rsidP="000E6D6D">
            <w:pPr>
              <w:spacing w:before="60" w:after="0" w:line="240" w:lineRule="auto"/>
              <w:rPr>
                <w:sz w:val="18"/>
                <w:szCs w:val="18"/>
              </w:rPr>
            </w:pPr>
            <w:r w:rsidRPr="000E6D6D">
              <w:rPr>
                <w:sz w:val="18"/>
                <w:szCs w:val="18"/>
              </w:rPr>
              <w:t xml:space="preserve">Služba za </w:t>
            </w:r>
            <w:proofErr w:type="spellStart"/>
            <w:r w:rsidR="000E6D6D" w:rsidRPr="000E6D6D">
              <w:rPr>
                <w:sz w:val="18"/>
                <w:szCs w:val="18"/>
              </w:rPr>
              <w:t>finansije</w:t>
            </w:r>
            <w:proofErr w:type="spellEnd"/>
            <w:r w:rsidR="000E6D6D" w:rsidRPr="000E6D6D">
              <w:rPr>
                <w:sz w:val="18"/>
                <w:szCs w:val="18"/>
              </w:rPr>
              <w:t xml:space="preserve"> i poduzetništvo</w:t>
            </w:r>
            <w:r w:rsidR="00B36466" w:rsidRPr="000E6D6D">
              <w:rPr>
                <w:sz w:val="18"/>
                <w:szCs w:val="18"/>
              </w:rPr>
              <w:t>; Koordinator tima</w:t>
            </w:r>
            <w:r w:rsidR="00B5614D" w:rsidRPr="000E6D6D">
              <w:rPr>
                <w:sz w:val="18"/>
                <w:szCs w:val="18"/>
              </w:rPr>
              <w:t xml:space="preserve">                                              </w:t>
            </w:r>
          </w:p>
        </w:tc>
      </w:tr>
      <w:tr w:rsidR="00B5614D" w:rsidRPr="000E6D6D" w14:paraId="14BC4AA4" w14:textId="77777777" w:rsidTr="00744496">
        <w:tc>
          <w:tcPr>
            <w:tcW w:w="2122" w:type="dxa"/>
          </w:tcPr>
          <w:p w14:paraId="42FDFD3D" w14:textId="4058BB0A" w:rsidR="00B5614D" w:rsidRPr="000E6D6D" w:rsidRDefault="000E6D6D" w:rsidP="00B36466">
            <w:pPr>
              <w:spacing w:after="0" w:line="240" w:lineRule="auto"/>
              <w:rPr>
                <w:sz w:val="18"/>
                <w:szCs w:val="18"/>
              </w:rPr>
            </w:pPr>
            <w:proofErr w:type="spellStart"/>
            <w:r w:rsidRPr="000E6D6D">
              <w:rPr>
                <w:sz w:val="18"/>
                <w:szCs w:val="18"/>
              </w:rPr>
              <w:t>Eldin</w:t>
            </w:r>
            <w:proofErr w:type="spellEnd"/>
            <w:r w:rsidRPr="000E6D6D">
              <w:rPr>
                <w:sz w:val="18"/>
                <w:szCs w:val="18"/>
              </w:rPr>
              <w:t xml:space="preserve"> </w:t>
            </w:r>
            <w:proofErr w:type="spellStart"/>
            <w:r w:rsidRPr="000E6D6D">
              <w:rPr>
                <w:sz w:val="18"/>
                <w:szCs w:val="18"/>
              </w:rPr>
              <w:t>Bekrić</w:t>
            </w:r>
            <w:proofErr w:type="spellEnd"/>
          </w:p>
        </w:tc>
        <w:tc>
          <w:tcPr>
            <w:tcW w:w="6941" w:type="dxa"/>
          </w:tcPr>
          <w:p w14:paraId="24E8DEE9" w14:textId="5D69E5FB" w:rsidR="00B5614D" w:rsidRPr="000E6D6D" w:rsidRDefault="000E6D6D" w:rsidP="000E6D6D">
            <w:pPr>
              <w:spacing w:after="0" w:line="240" w:lineRule="auto"/>
              <w:rPr>
                <w:sz w:val="18"/>
                <w:szCs w:val="18"/>
              </w:rPr>
            </w:pPr>
            <w:r w:rsidRPr="000E6D6D">
              <w:rPr>
                <w:sz w:val="18"/>
                <w:szCs w:val="18"/>
              </w:rPr>
              <w:t xml:space="preserve">Služba za </w:t>
            </w:r>
            <w:proofErr w:type="spellStart"/>
            <w:r w:rsidRPr="000E6D6D">
              <w:rPr>
                <w:sz w:val="18"/>
                <w:szCs w:val="18"/>
              </w:rPr>
              <w:t>finansije</w:t>
            </w:r>
            <w:proofErr w:type="spellEnd"/>
            <w:r w:rsidRPr="000E6D6D">
              <w:rPr>
                <w:sz w:val="18"/>
                <w:szCs w:val="18"/>
              </w:rPr>
              <w:t xml:space="preserve"> i poduzetništvo</w:t>
            </w:r>
            <w:r w:rsidR="00B5614D" w:rsidRPr="000E6D6D">
              <w:rPr>
                <w:sz w:val="18"/>
                <w:szCs w:val="18"/>
              </w:rPr>
              <w:t xml:space="preserve">          </w:t>
            </w:r>
          </w:p>
        </w:tc>
      </w:tr>
      <w:tr w:rsidR="00B5614D" w:rsidRPr="000E6D6D" w14:paraId="0B8F09DA" w14:textId="77777777" w:rsidTr="00744496">
        <w:tc>
          <w:tcPr>
            <w:tcW w:w="2122" w:type="dxa"/>
          </w:tcPr>
          <w:p w14:paraId="16883FAF" w14:textId="30F89237" w:rsidR="00B5614D" w:rsidRPr="000E6D6D" w:rsidRDefault="000E6D6D" w:rsidP="00B36466">
            <w:pPr>
              <w:spacing w:after="0" w:line="240" w:lineRule="auto"/>
              <w:rPr>
                <w:sz w:val="18"/>
                <w:szCs w:val="18"/>
              </w:rPr>
            </w:pPr>
            <w:r w:rsidRPr="000E6D6D">
              <w:rPr>
                <w:sz w:val="18"/>
                <w:szCs w:val="18"/>
              </w:rPr>
              <w:t>Halid Hadžić</w:t>
            </w:r>
          </w:p>
        </w:tc>
        <w:tc>
          <w:tcPr>
            <w:tcW w:w="6941" w:type="dxa"/>
          </w:tcPr>
          <w:p w14:paraId="03FFE8B5" w14:textId="67A26E22" w:rsidR="00B5614D" w:rsidRPr="000E6D6D" w:rsidRDefault="000E6D6D" w:rsidP="00B36466">
            <w:pPr>
              <w:spacing w:after="0" w:line="240" w:lineRule="auto"/>
              <w:rPr>
                <w:sz w:val="18"/>
                <w:szCs w:val="18"/>
              </w:rPr>
            </w:pPr>
            <w:r w:rsidRPr="000E6D6D">
              <w:rPr>
                <w:sz w:val="18"/>
                <w:szCs w:val="18"/>
              </w:rPr>
              <w:t>Služba za prostorno uređenje</w:t>
            </w:r>
            <w:r w:rsidR="00B5614D" w:rsidRPr="000E6D6D">
              <w:rPr>
                <w:sz w:val="18"/>
                <w:szCs w:val="18"/>
              </w:rPr>
              <w:t xml:space="preserve">           </w:t>
            </w:r>
          </w:p>
        </w:tc>
      </w:tr>
      <w:tr w:rsidR="00B5614D" w:rsidRPr="000E6D6D" w14:paraId="15B72CB7" w14:textId="77777777" w:rsidTr="00744496">
        <w:tc>
          <w:tcPr>
            <w:tcW w:w="2122" w:type="dxa"/>
          </w:tcPr>
          <w:p w14:paraId="0979961D" w14:textId="6D668938" w:rsidR="00B5614D" w:rsidRPr="000E6D6D" w:rsidRDefault="000E6D6D" w:rsidP="00B36466">
            <w:pPr>
              <w:spacing w:after="0" w:line="240" w:lineRule="auto"/>
              <w:rPr>
                <w:sz w:val="18"/>
                <w:szCs w:val="18"/>
              </w:rPr>
            </w:pPr>
            <w:r w:rsidRPr="000E6D6D">
              <w:rPr>
                <w:sz w:val="18"/>
                <w:szCs w:val="18"/>
              </w:rPr>
              <w:t>Sulejman Delić</w:t>
            </w:r>
          </w:p>
        </w:tc>
        <w:tc>
          <w:tcPr>
            <w:tcW w:w="6941" w:type="dxa"/>
          </w:tcPr>
          <w:p w14:paraId="18808691" w14:textId="73B205D4" w:rsidR="00B5614D" w:rsidRPr="000E6D6D" w:rsidRDefault="000E6D6D" w:rsidP="00B36466">
            <w:pPr>
              <w:spacing w:after="0" w:line="240" w:lineRule="auto"/>
              <w:rPr>
                <w:sz w:val="18"/>
                <w:szCs w:val="18"/>
              </w:rPr>
            </w:pPr>
            <w:r w:rsidRPr="000E6D6D">
              <w:rPr>
                <w:sz w:val="18"/>
                <w:szCs w:val="18"/>
              </w:rPr>
              <w:t>Služba civilne zašite</w:t>
            </w:r>
            <w:r w:rsidR="00B5614D" w:rsidRPr="000E6D6D">
              <w:rPr>
                <w:sz w:val="18"/>
                <w:szCs w:val="18"/>
              </w:rPr>
              <w:t xml:space="preserve">           </w:t>
            </w:r>
          </w:p>
        </w:tc>
      </w:tr>
      <w:tr w:rsidR="00B5614D" w:rsidRPr="000E6D6D" w14:paraId="31C57D2D" w14:textId="77777777" w:rsidTr="00744496">
        <w:tc>
          <w:tcPr>
            <w:tcW w:w="2122" w:type="dxa"/>
          </w:tcPr>
          <w:p w14:paraId="2F3B1943" w14:textId="224F95C7" w:rsidR="00B5614D" w:rsidRPr="000E6D6D" w:rsidRDefault="000E6D6D" w:rsidP="00B36466">
            <w:pPr>
              <w:spacing w:after="0" w:line="240" w:lineRule="auto"/>
              <w:rPr>
                <w:sz w:val="18"/>
                <w:szCs w:val="18"/>
              </w:rPr>
            </w:pPr>
            <w:r w:rsidRPr="000E6D6D">
              <w:rPr>
                <w:sz w:val="18"/>
                <w:szCs w:val="18"/>
              </w:rPr>
              <w:t xml:space="preserve">Rasim </w:t>
            </w:r>
            <w:proofErr w:type="spellStart"/>
            <w:r w:rsidRPr="000E6D6D">
              <w:rPr>
                <w:sz w:val="18"/>
                <w:szCs w:val="18"/>
              </w:rPr>
              <w:t>Sofić</w:t>
            </w:r>
            <w:proofErr w:type="spellEnd"/>
          </w:p>
        </w:tc>
        <w:tc>
          <w:tcPr>
            <w:tcW w:w="6941" w:type="dxa"/>
          </w:tcPr>
          <w:p w14:paraId="0944DC56" w14:textId="6EC9217D" w:rsidR="00B5614D" w:rsidRPr="000E6D6D" w:rsidRDefault="000E6D6D" w:rsidP="00B36466">
            <w:pPr>
              <w:spacing w:after="0" w:line="240" w:lineRule="auto"/>
              <w:rPr>
                <w:sz w:val="18"/>
                <w:szCs w:val="18"/>
              </w:rPr>
            </w:pPr>
            <w:r w:rsidRPr="000E6D6D">
              <w:rPr>
                <w:sz w:val="18"/>
                <w:szCs w:val="18"/>
              </w:rPr>
              <w:t>JKP „Čisto“ d.o.o. Doboj Istok</w:t>
            </w:r>
            <w:r w:rsidR="00B5614D" w:rsidRPr="000E6D6D">
              <w:rPr>
                <w:sz w:val="18"/>
                <w:szCs w:val="18"/>
              </w:rPr>
              <w:t xml:space="preserve">          </w:t>
            </w:r>
          </w:p>
        </w:tc>
      </w:tr>
    </w:tbl>
    <w:p w14:paraId="720665E6" w14:textId="2720ABAA" w:rsidR="00B36466" w:rsidRPr="000E6D6D" w:rsidRDefault="00B36466" w:rsidP="00B36466">
      <w:pPr>
        <w:spacing w:before="240" w:after="0" w:line="240" w:lineRule="auto"/>
        <w:jc w:val="left"/>
        <w:rPr>
          <w:sz w:val="18"/>
          <w:szCs w:val="18"/>
        </w:rPr>
      </w:pPr>
      <w:r w:rsidRPr="000E6D6D">
        <w:rPr>
          <w:sz w:val="18"/>
          <w:szCs w:val="18"/>
        </w:rPr>
        <w:t>Član</w:t>
      </w:r>
      <w:r w:rsidR="00C209F6" w:rsidRPr="000E6D6D">
        <w:rPr>
          <w:sz w:val="18"/>
          <w:szCs w:val="18"/>
        </w:rPr>
        <w:t xml:space="preserve">ice i članovi </w:t>
      </w:r>
      <w:r w:rsidRPr="000E6D6D">
        <w:rPr>
          <w:b/>
          <w:bCs/>
          <w:sz w:val="18"/>
          <w:szCs w:val="18"/>
        </w:rPr>
        <w:t>savjetodavne grupe za o</w:t>
      </w:r>
      <w:proofErr w:type="spellStart"/>
      <w:r w:rsidRPr="000E6D6D">
        <w:rPr>
          <w:b/>
          <w:bCs/>
          <w:sz w:val="18"/>
          <w:szCs w:val="18"/>
          <w:lang w:val="hr-BA"/>
        </w:rPr>
        <w:t>drživo</w:t>
      </w:r>
      <w:proofErr w:type="spellEnd"/>
      <w:r w:rsidRPr="000E6D6D">
        <w:rPr>
          <w:b/>
          <w:bCs/>
          <w:sz w:val="18"/>
          <w:szCs w:val="18"/>
          <w:lang w:val="hr-BA"/>
        </w:rPr>
        <w:t xml:space="preserve"> upravljanje energijom i prilagođavanje klimatskim promjenama:</w:t>
      </w:r>
      <w:r w:rsidRPr="000E6D6D">
        <w:rPr>
          <w:sz w:val="18"/>
          <w:szCs w:val="18"/>
          <w:lang w:val="hr-B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1"/>
      </w:tblGrid>
      <w:tr w:rsidR="00B36466" w:rsidRPr="000E6D6D" w14:paraId="0B14FB01" w14:textId="77777777" w:rsidTr="000E6D6D">
        <w:tc>
          <w:tcPr>
            <w:tcW w:w="2122" w:type="dxa"/>
          </w:tcPr>
          <w:p w14:paraId="7A80102D" w14:textId="68076404" w:rsidR="00B36466" w:rsidRPr="000E6D6D" w:rsidRDefault="000E6D6D" w:rsidP="00744496">
            <w:pPr>
              <w:spacing w:before="60" w:after="0" w:line="240" w:lineRule="auto"/>
              <w:rPr>
                <w:sz w:val="18"/>
                <w:szCs w:val="18"/>
              </w:rPr>
            </w:pPr>
            <w:proofErr w:type="spellStart"/>
            <w:r w:rsidRPr="000E6D6D">
              <w:rPr>
                <w:sz w:val="18"/>
                <w:szCs w:val="18"/>
              </w:rPr>
              <w:t>Selmin</w:t>
            </w:r>
            <w:proofErr w:type="spellEnd"/>
            <w:r w:rsidRPr="000E6D6D">
              <w:rPr>
                <w:sz w:val="18"/>
                <w:szCs w:val="18"/>
              </w:rPr>
              <w:t xml:space="preserve"> Karić</w:t>
            </w:r>
          </w:p>
        </w:tc>
        <w:tc>
          <w:tcPr>
            <w:tcW w:w="6941" w:type="dxa"/>
          </w:tcPr>
          <w:p w14:paraId="1DF996A5" w14:textId="7247F2C8" w:rsidR="00B36466" w:rsidRPr="000E6D6D" w:rsidRDefault="000E6D6D" w:rsidP="00744496">
            <w:pPr>
              <w:spacing w:before="60" w:after="0" w:line="240" w:lineRule="auto"/>
              <w:rPr>
                <w:sz w:val="18"/>
                <w:szCs w:val="18"/>
              </w:rPr>
            </w:pPr>
            <w:r w:rsidRPr="000E6D6D">
              <w:rPr>
                <w:sz w:val="18"/>
                <w:szCs w:val="18"/>
              </w:rPr>
              <w:t xml:space="preserve">Općinski </w:t>
            </w:r>
            <w:r w:rsidR="004F5626">
              <w:rPr>
                <w:sz w:val="18"/>
                <w:szCs w:val="18"/>
              </w:rPr>
              <w:t>v</w:t>
            </w:r>
            <w:r w:rsidRPr="000E6D6D">
              <w:rPr>
                <w:sz w:val="18"/>
                <w:szCs w:val="18"/>
              </w:rPr>
              <w:t xml:space="preserve">ijećnik </w:t>
            </w:r>
          </w:p>
        </w:tc>
      </w:tr>
      <w:tr w:rsidR="00B36466" w:rsidRPr="000E6D6D" w14:paraId="20B396DE" w14:textId="77777777" w:rsidTr="000E6D6D">
        <w:tc>
          <w:tcPr>
            <w:tcW w:w="2122" w:type="dxa"/>
          </w:tcPr>
          <w:p w14:paraId="3EEE1EA5" w14:textId="5931D2A0" w:rsidR="00B36466" w:rsidRPr="000E6D6D" w:rsidRDefault="000E6D6D" w:rsidP="00C209F6">
            <w:pPr>
              <w:spacing w:after="0" w:line="240" w:lineRule="auto"/>
              <w:rPr>
                <w:sz w:val="18"/>
                <w:szCs w:val="18"/>
              </w:rPr>
            </w:pPr>
            <w:r w:rsidRPr="000E6D6D">
              <w:rPr>
                <w:sz w:val="18"/>
                <w:szCs w:val="18"/>
              </w:rPr>
              <w:t xml:space="preserve">Nermin </w:t>
            </w:r>
            <w:proofErr w:type="spellStart"/>
            <w:r w:rsidRPr="000E6D6D">
              <w:rPr>
                <w:sz w:val="18"/>
                <w:szCs w:val="18"/>
              </w:rPr>
              <w:t>Suljkanović</w:t>
            </w:r>
            <w:proofErr w:type="spellEnd"/>
          </w:p>
        </w:tc>
        <w:tc>
          <w:tcPr>
            <w:tcW w:w="6941" w:type="dxa"/>
          </w:tcPr>
          <w:p w14:paraId="501A6C25" w14:textId="45201B2B" w:rsidR="00B36466" w:rsidRPr="000E6D6D" w:rsidRDefault="000E6D6D" w:rsidP="00C209F6">
            <w:pPr>
              <w:spacing w:after="0" w:line="240" w:lineRule="auto"/>
              <w:rPr>
                <w:sz w:val="18"/>
                <w:szCs w:val="18"/>
              </w:rPr>
            </w:pPr>
            <w:r w:rsidRPr="000E6D6D">
              <w:rPr>
                <w:sz w:val="18"/>
                <w:szCs w:val="18"/>
              </w:rPr>
              <w:t>Predstavnik JZU Dom Zdravlja Doboj Istok</w:t>
            </w:r>
          </w:p>
        </w:tc>
      </w:tr>
      <w:tr w:rsidR="00B36466" w:rsidRPr="000E6D6D" w14:paraId="539815D2" w14:textId="77777777" w:rsidTr="000E6D6D">
        <w:tc>
          <w:tcPr>
            <w:tcW w:w="2122" w:type="dxa"/>
          </w:tcPr>
          <w:p w14:paraId="24AF8ACE" w14:textId="2D332AE1" w:rsidR="00B36466" w:rsidRPr="000E6D6D" w:rsidRDefault="000E6D6D" w:rsidP="00C209F6">
            <w:pPr>
              <w:spacing w:after="0" w:line="240" w:lineRule="auto"/>
              <w:rPr>
                <w:sz w:val="18"/>
                <w:szCs w:val="18"/>
              </w:rPr>
            </w:pPr>
            <w:r w:rsidRPr="000E6D6D">
              <w:rPr>
                <w:sz w:val="18"/>
                <w:szCs w:val="18"/>
              </w:rPr>
              <w:t xml:space="preserve">Admir </w:t>
            </w:r>
            <w:proofErr w:type="spellStart"/>
            <w:r w:rsidRPr="000E6D6D">
              <w:rPr>
                <w:sz w:val="18"/>
                <w:szCs w:val="18"/>
              </w:rPr>
              <w:t>Dautović</w:t>
            </w:r>
            <w:proofErr w:type="spellEnd"/>
          </w:p>
        </w:tc>
        <w:tc>
          <w:tcPr>
            <w:tcW w:w="6941" w:type="dxa"/>
          </w:tcPr>
          <w:p w14:paraId="7D6CD799" w14:textId="0A0A0007" w:rsidR="00B36466" w:rsidRPr="000E6D6D" w:rsidRDefault="000E6D6D" w:rsidP="000E6D6D">
            <w:pPr>
              <w:spacing w:after="0" w:line="240" w:lineRule="auto"/>
              <w:rPr>
                <w:sz w:val="18"/>
                <w:szCs w:val="18"/>
              </w:rPr>
            </w:pPr>
            <w:r w:rsidRPr="000E6D6D">
              <w:rPr>
                <w:sz w:val="18"/>
                <w:szCs w:val="18"/>
              </w:rPr>
              <w:t>Predstavnik obrazovnih ustanova</w:t>
            </w:r>
          </w:p>
        </w:tc>
      </w:tr>
      <w:tr w:rsidR="00B36466" w:rsidRPr="000E6D6D" w14:paraId="14D25CB3" w14:textId="77777777" w:rsidTr="000E6D6D">
        <w:tc>
          <w:tcPr>
            <w:tcW w:w="2122" w:type="dxa"/>
          </w:tcPr>
          <w:p w14:paraId="63E90DE4" w14:textId="2B05082C" w:rsidR="00B36466" w:rsidRPr="000E6D6D" w:rsidRDefault="000E6D6D" w:rsidP="00C209F6">
            <w:pPr>
              <w:spacing w:after="0" w:line="240" w:lineRule="auto"/>
              <w:rPr>
                <w:sz w:val="18"/>
                <w:szCs w:val="18"/>
              </w:rPr>
            </w:pPr>
            <w:r w:rsidRPr="000E6D6D">
              <w:rPr>
                <w:sz w:val="18"/>
                <w:szCs w:val="18"/>
              </w:rPr>
              <w:t xml:space="preserve">Emira </w:t>
            </w:r>
            <w:proofErr w:type="spellStart"/>
            <w:r w:rsidRPr="000E6D6D">
              <w:rPr>
                <w:sz w:val="18"/>
                <w:szCs w:val="18"/>
              </w:rPr>
              <w:t>Skula</w:t>
            </w:r>
            <w:proofErr w:type="spellEnd"/>
          </w:p>
          <w:p w14:paraId="0C8A0244" w14:textId="440122FD" w:rsidR="000E6D6D" w:rsidRPr="000E6D6D" w:rsidRDefault="000E6D6D" w:rsidP="00C209F6">
            <w:pPr>
              <w:spacing w:after="0" w:line="240" w:lineRule="auto"/>
              <w:rPr>
                <w:sz w:val="18"/>
                <w:szCs w:val="18"/>
              </w:rPr>
            </w:pPr>
            <w:proofErr w:type="spellStart"/>
            <w:r w:rsidRPr="000E6D6D">
              <w:rPr>
                <w:sz w:val="18"/>
                <w:szCs w:val="18"/>
              </w:rPr>
              <w:t>Sudina</w:t>
            </w:r>
            <w:proofErr w:type="spellEnd"/>
            <w:r w:rsidRPr="000E6D6D">
              <w:rPr>
                <w:sz w:val="18"/>
                <w:szCs w:val="18"/>
              </w:rPr>
              <w:t xml:space="preserve"> Hadžić</w:t>
            </w:r>
          </w:p>
        </w:tc>
        <w:tc>
          <w:tcPr>
            <w:tcW w:w="6941" w:type="dxa"/>
          </w:tcPr>
          <w:p w14:paraId="29F40837" w14:textId="50F86BE6" w:rsidR="00B36466" w:rsidRPr="000E6D6D" w:rsidRDefault="000E6D6D" w:rsidP="00C209F6">
            <w:pPr>
              <w:spacing w:after="0" w:line="240" w:lineRule="auto"/>
              <w:rPr>
                <w:sz w:val="18"/>
                <w:szCs w:val="18"/>
              </w:rPr>
            </w:pPr>
            <w:r w:rsidRPr="000E6D6D">
              <w:rPr>
                <w:sz w:val="18"/>
                <w:szCs w:val="18"/>
              </w:rPr>
              <w:t>Predstavnica obrazovnih ustanova</w:t>
            </w:r>
          </w:p>
          <w:p w14:paraId="2585B08A" w14:textId="49C5A83F" w:rsidR="000E6D6D" w:rsidRPr="000E6D6D" w:rsidRDefault="000E6D6D" w:rsidP="00C209F6">
            <w:pPr>
              <w:spacing w:after="0" w:line="240" w:lineRule="auto"/>
              <w:rPr>
                <w:sz w:val="18"/>
                <w:szCs w:val="18"/>
              </w:rPr>
            </w:pPr>
            <w:r w:rsidRPr="000E6D6D">
              <w:rPr>
                <w:sz w:val="18"/>
                <w:szCs w:val="18"/>
              </w:rPr>
              <w:t xml:space="preserve">Predstavnica organizacija civilnog društva relevantnih za izradu SECAP-a </w:t>
            </w:r>
          </w:p>
        </w:tc>
      </w:tr>
      <w:tr w:rsidR="000E6D6D" w:rsidRPr="000E6D6D" w14:paraId="30833731" w14:textId="77777777" w:rsidTr="000E6D6D">
        <w:tc>
          <w:tcPr>
            <w:tcW w:w="2122" w:type="dxa"/>
          </w:tcPr>
          <w:p w14:paraId="269FD1FA" w14:textId="6C7651CB" w:rsidR="000E6D6D" w:rsidRPr="000E6D6D" w:rsidRDefault="000E6D6D" w:rsidP="000E6D6D">
            <w:pPr>
              <w:spacing w:after="0" w:line="240" w:lineRule="auto"/>
              <w:rPr>
                <w:sz w:val="18"/>
                <w:szCs w:val="18"/>
              </w:rPr>
            </w:pPr>
            <w:r w:rsidRPr="000E6D6D">
              <w:rPr>
                <w:sz w:val="18"/>
                <w:szCs w:val="18"/>
              </w:rPr>
              <w:t>Samir Mujkić</w:t>
            </w:r>
          </w:p>
        </w:tc>
        <w:tc>
          <w:tcPr>
            <w:tcW w:w="6941" w:type="dxa"/>
          </w:tcPr>
          <w:p w14:paraId="5C4725D5" w14:textId="4D39DA77" w:rsidR="000E6D6D" w:rsidRPr="000E6D6D" w:rsidRDefault="000E6D6D" w:rsidP="000E6D6D">
            <w:pPr>
              <w:spacing w:after="0" w:line="240" w:lineRule="auto"/>
              <w:rPr>
                <w:sz w:val="18"/>
                <w:szCs w:val="18"/>
              </w:rPr>
            </w:pPr>
            <w:r w:rsidRPr="000E6D6D">
              <w:rPr>
                <w:sz w:val="18"/>
                <w:szCs w:val="18"/>
              </w:rPr>
              <w:t xml:space="preserve">Služba za </w:t>
            </w:r>
            <w:proofErr w:type="spellStart"/>
            <w:r w:rsidRPr="000E6D6D">
              <w:rPr>
                <w:sz w:val="18"/>
                <w:szCs w:val="18"/>
              </w:rPr>
              <w:t>finansije</w:t>
            </w:r>
            <w:proofErr w:type="spellEnd"/>
            <w:r w:rsidRPr="000E6D6D">
              <w:rPr>
                <w:sz w:val="18"/>
                <w:szCs w:val="18"/>
              </w:rPr>
              <w:t xml:space="preserve"> i poduzetništvo</w:t>
            </w:r>
            <w:r w:rsidR="004F5626">
              <w:rPr>
                <w:sz w:val="18"/>
                <w:szCs w:val="18"/>
              </w:rPr>
              <w:t xml:space="preserve"> </w:t>
            </w:r>
            <w:r w:rsidRPr="000E6D6D">
              <w:rPr>
                <w:sz w:val="18"/>
                <w:szCs w:val="18"/>
              </w:rPr>
              <w:t>- odsjek poljoprivreda</w:t>
            </w:r>
          </w:p>
        </w:tc>
      </w:tr>
      <w:tr w:rsidR="000E6D6D" w:rsidRPr="000E6D6D" w14:paraId="09BD11A9" w14:textId="77777777" w:rsidTr="000E6D6D">
        <w:tc>
          <w:tcPr>
            <w:tcW w:w="2122" w:type="dxa"/>
          </w:tcPr>
          <w:p w14:paraId="653B0C34" w14:textId="55664042" w:rsidR="000E6D6D" w:rsidRPr="000E6D6D" w:rsidRDefault="000E6D6D" w:rsidP="000E6D6D">
            <w:pPr>
              <w:spacing w:after="0" w:line="240" w:lineRule="auto"/>
              <w:rPr>
                <w:sz w:val="18"/>
                <w:szCs w:val="18"/>
              </w:rPr>
            </w:pPr>
            <w:r w:rsidRPr="000E6D6D">
              <w:rPr>
                <w:sz w:val="18"/>
                <w:szCs w:val="18"/>
              </w:rPr>
              <w:t>Omer Konjić</w:t>
            </w:r>
          </w:p>
        </w:tc>
        <w:tc>
          <w:tcPr>
            <w:tcW w:w="6941" w:type="dxa"/>
          </w:tcPr>
          <w:p w14:paraId="2550042E" w14:textId="2A7A8F5D" w:rsidR="000E6D6D" w:rsidRPr="000E6D6D" w:rsidRDefault="000E6D6D" w:rsidP="000E6D6D">
            <w:pPr>
              <w:spacing w:after="0" w:line="240" w:lineRule="auto"/>
              <w:rPr>
                <w:sz w:val="18"/>
                <w:szCs w:val="18"/>
              </w:rPr>
            </w:pPr>
            <w:r w:rsidRPr="000E6D6D">
              <w:rPr>
                <w:sz w:val="18"/>
                <w:szCs w:val="18"/>
              </w:rPr>
              <w:t>Centar za socijalni rad</w:t>
            </w:r>
          </w:p>
        </w:tc>
      </w:tr>
    </w:tbl>
    <w:p w14:paraId="3374D89F" w14:textId="77777777" w:rsidR="004F5626" w:rsidRDefault="004F5626" w:rsidP="004F5626">
      <w:pPr>
        <w:spacing w:before="240" w:after="0" w:line="240" w:lineRule="auto"/>
        <w:jc w:val="left"/>
        <w:rPr>
          <w:sz w:val="18"/>
          <w:szCs w:val="18"/>
        </w:rPr>
      </w:pPr>
      <w:r w:rsidRPr="00472118">
        <w:rPr>
          <w:sz w:val="18"/>
          <w:szCs w:val="18"/>
        </w:rPr>
        <w:t>Uposlenice i uposlenici</w:t>
      </w:r>
      <w:r>
        <w:rPr>
          <w:b/>
          <w:bCs/>
          <w:sz w:val="18"/>
          <w:szCs w:val="18"/>
        </w:rPr>
        <w:t xml:space="preserve"> </w:t>
      </w:r>
      <w:r w:rsidRPr="00F73EA0">
        <w:rPr>
          <w:b/>
          <w:bCs/>
          <w:sz w:val="18"/>
          <w:szCs w:val="18"/>
        </w:rPr>
        <w:t>Centra za razvoj i podršku (CRP) iz Tuzle</w:t>
      </w:r>
      <w:r w:rsidRPr="00F73EA0">
        <w:rPr>
          <w:sz w:val="18"/>
          <w:szCs w:val="18"/>
        </w:rPr>
        <w:t>,</w:t>
      </w:r>
      <w:r>
        <w:rPr>
          <w:sz w:val="18"/>
          <w:szCs w:val="18"/>
        </w:rPr>
        <w:t xml:space="preserve"> koji </w:t>
      </w:r>
      <w:r w:rsidRPr="00F73EA0">
        <w:rPr>
          <w:sz w:val="18"/>
          <w:szCs w:val="18"/>
        </w:rPr>
        <w:t xml:space="preserve">su  </w:t>
      </w:r>
      <w:proofErr w:type="spellStart"/>
      <w:r w:rsidRPr="00F73EA0">
        <w:rPr>
          <w:sz w:val="18"/>
          <w:szCs w:val="18"/>
        </w:rPr>
        <w:t>obezbijedili</w:t>
      </w:r>
      <w:proofErr w:type="spellEnd"/>
      <w:r w:rsidRPr="00F73EA0">
        <w:rPr>
          <w:sz w:val="18"/>
          <w:szCs w:val="18"/>
        </w:rPr>
        <w:t xml:space="preserve"> </w:t>
      </w:r>
      <w:proofErr w:type="spellStart"/>
      <w:r w:rsidRPr="00F73EA0">
        <w:rPr>
          <w:sz w:val="18"/>
          <w:szCs w:val="18"/>
        </w:rPr>
        <w:t>ekspertsku</w:t>
      </w:r>
      <w:proofErr w:type="spellEnd"/>
      <w:r w:rsidRPr="00F73EA0">
        <w:rPr>
          <w:sz w:val="18"/>
          <w:szCs w:val="18"/>
        </w:rPr>
        <w:t xml:space="preserve"> podršku pri izradi </w:t>
      </w:r>
      <w:r>
        <w:rPr>
          <w:sz w:val="18"/>
          <w:szCs w:val="18"/>
        </w:rPr>
        <w:t>Plana: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5"/>
      </w:tblGrid>
      <w:tr w:rsidR="004F5626" w:rsidRPr="00472118" w14:paraId="5719947A" w14:textId="77777777" w:rsidTr="004F5626">
        <w:tc>
          <w:tcPr>
            <w:tcW w:w="2127" w:type="dxa"/>
            <w:hideMark/>
          </w:tcPr>
          <w:p w14:paraId="24A70A67" w14:textId="77777777" w:rsidR="004F5626" w:rsidRDefault="004F5626" w:rsidP="004F5626">
            <w:pPr>
              <w:spacing w:before="60" w:after="0" w:line="240" w:lineRule="auto"/>
              <w:rPr>
                <w:sz w:val="18"/>
                <w:szCs w:val="18"/>
              </w:rPr>
            </w:pPr>
            <w:r>
              <w:rPr>
                <w:sz w:val="18"/>
                <w:szCs w:val="18"/>
              </w:rPr>
              <w:t>Edin Zahirović</w:t>
            </w:r>
          </w:p>
          <w:p w14:paraId="3746E590" w14:textId="77777777" w:rsidR="004F5626" w:rsidRPr="00472118" w:rsidRDefault="004F5626" w:rsidP="004F5626">
            <w:pPr>
              <w:spacing w:after="0" w:line="240" w:lineRule="auto"/>
              <w:rPr>
                <w:sz w:val="18"/>
                <w:szCs w:val="18"/>
              </w:rPr>
            </w:pPr>
            <w:r w:rsidRPr="00472118">
              <w:rPr>
                <w:sz w:val="18"/>
                <w:szCs w:val="18"/>
              </w:rPr>
              <w:t xml:space="preserve">Marko </w:t>
            </w:r>
            <w:proofErr w:type="spellStart"/>
            <w:r w:rsidRPr="00472118">
              <w:rPr>
                <w:sz w:val="18"/>
                <w:szCs w:val="18"/>
              </w:rPr>
              <w:t>Nišandžić</w:t>
            </w:r>
            <w:proofErr w:type="spellEnd"/>
          </w:p>
        </w:tc>
        <w:tc>
          <w:tcPr>
            <w:tcW w:w="6935" w:type="dxa"/>
            <w:hideMark/>
          </w:tcPr>
          <w:p w14:paraId="35E19E7A" w14:textId="77777777" w:rsidR="004F5626" w:rsidRDefault="004F5626" w:rsidP="004F5626">
            <w:pPr>
              <w:spacing w:before="60" w:after="0" w:line="240" w:lineRule="auto"/>
              <w:rPr>
                <w:sz w:val="18"/>
                <w:szCs w:val="18"/>
              </w:rPr>
            </w:pPr>
            <w:r>
              <w:rPr>
                <w:sz w:val="18"/>
                <w:szCs w:val="18"/>
              </w:rPr>
              <w:t>Magistar društvenih nauka iz područja ekonomije</w:t>
            </w:r>
          </w:p>
          <w:p w14:paraId="2B898E01" w14:textId="77777777" w:rsidR="004F5626" w:rsidRPr="00472118" w:rsidRDefault="004F5626" w:rsidP="004F5626">
            <w:pPr>
              <w:spacing w:after="0" w:line="240" w:lineRule="auto"/>
              <w:rPr>
                <w:sz w:val="18"/>
                <w:szCs w:val="18"/>
              </w:rPr>
            </w:pPr>
            <w:r w:rsidRPr="00472118">
              <w:rPr>
                <w:sz w:val="18"/>
                <w:szCs w:val="18"/>
              </w:rPr>
              <w:t xml:space="preserve">Diplomirani </w:t>
            </w:r>
            <w:proofErr w:type="spellStart"/>
            <w:r w:rsidRPr="00472118">
              <w:rPr>
                <w:sz w:val="18"/>
                <w:szCs w:val="18"/>
              </w:rPr>
              <w:t>inžinjer</w:t>
            </w:r>
            <w:proofErr w:type="spellEnd"/>
            <w:r w:rsidRPr="00472118">
              <w:rPr>
                <w:sz w:val="18"/>
                <w:szCs w:val="18"/>
              </w:rPr>
              <w:t xml:space="preserve"> građevinarstva</w:t>
            </w:r>
          </w:p>
        </w:tc>
      </w:tr>
      <w:tr w:rsidR="004F5626" w:rsidRPr="00472118" w14:paraId="13FB0271" w14:textId="77777777" w:rsidTr="004F5626">
        <w:tc>
          <w:tcPr>
            <w:tcW w:w="2127" w:type="dxa"/>
            <w:hideMark/>
          </w:tcPr>
          <w:p w14:paraId="0B61FD8A" w14:textId="77777777" w:rsidR="004F5626" w:rsidRDefault="004F5626" w:rsidP="004F5626">
            <w:pPr>
              <w:spacing w:after="0" w:line="240" w:lineRule="auto"/>
              <w:rPr>
                <w:sz w:val="18"/>
                <w:szCs w:val="18"/>
              </w:rPr>
            </w:pPr>
            <w:r w:rsidRPr="00472118">
              <w:rPr>
                <w:sz w:val="18"/>
                <w:szCs w:val="18"/>
              </w:rPr>
              <w:t>Alenka Savić</w:t>
            </w:r>
          </w:p>
          <w:p w14:paraId="49485C37" w14:textId="77777777" w:rsidR="004F5626" w:rsidRDefault="004F5626" w:rsidP="004F5626">
            <w:pPr>
              <w:spacing w:after="0" w:line="240" w:lineRule="auto"/>
              <w:rPr>
                <w:sz w:val="18"/>
                <w:szCs w:val="18"/>
              </w:rPr>
            </w:pPr>
            <w:r>
              <w:rPr>
                <w:sz w:val="18"/>
                <w:szCs w:val="18"/>
              </w:rPr>
              <w:t xml:space="preserve">Ervin </w:t>
            </w:r>
            <w:proofErr w:type="spellStart"/>
            <w:r>
              <w:rPr>
                <w:sz w:val="18"/>
                <w:szCs w:val="18"/>
              </w:rPr>
              <w:t>Đember</w:t>
            </w:r>
            <w:proofErr w:type="spellEnd"/>
          </w:p>
          <w:p w14:paraId="780695F3" w14:textId="77777777" w:rsidR="004F5626" w:rsidRPr="00472118" w:rsidRDefault="004F5626" w:rsidP="004F5626">
            <w:pPr>
              <w:spacing w:after="0" w:line="240" w:lineRule="auto"/>
              <w:rPr>
                <w:sz w:val="18"/>
                <w:szCs w:val="18"/>
              </w:rPr>
            </w:pPr>
            <w:r>
              <w:rPr>
                <w:sz w:val="18"/>
                <w:szCs w:val="18"/>
              </w:rPr>
              <w:t>Jelena Šimić</w:t>
            </w:r>
          </w:p>
        </w:tc>
        <w:tc>
          <w:tcPr>
            <w:tcW w:w="6935" w:type="dxa"/>
            <w:hideMark/>
          </w:tcPr>
          <w:p w14:paraId="2FB381AA" w14:textId="77777777" w:rsidR="004F5626" w:rsidRDefault="004F5626" w:rsidP="004F5626">
            <w:pPr>
              <w:spacing w:after="0" w:line="240" w:lineRule="auto"/>
              <w:rPr>
                <w:sz w:val="18"/>
                <w:szCs w:val="18"/>
              </w:rPr>
            </w:pPr>
            <w:r w:rsidRPr="00472118">
              <w:rPr>
                <w:sz w:val="18"/>
                <w:szCs w:val="18"/>
              </w:rPr>
              <w:t xml:space="preserve">Diplomirani </w:t>
            </w:r>
            <w:proofErr w:type="spellStart"/>
            <w:r w:rsidRPr="00472118">
              <w:rPr>
                <w:sz w:val="18"/>
                <w:szCs w:val="18"/>
              </w:rPr>
              <w:t>inžinjer</w:t>
            </w:r>
            <w:proofErr w:type="spellEnd"/>
            <w:r w:rsidRPr="00472118">
              <w:rPr>
                <w:sz w:val="18"/>
                <w:szCs w:val="18"/>
              </w:rPr>
              <w:t xml:space="preserve"> građevinarstva</w:t>
            </w:r>
          </w:p>
          <w:p w14:paraId="1482304D" w14:textId="77777777" w:rsidR="004F5626" w:rsidRDefault="004F5626" w:rsidP="004F5626">
            <w:pPr>
              <w:spacing w:after="0" w:line="240" w:lineRule="auto"/>
              <w:rPr>
                <w:sz w:val="18"/>
                <w:szCs w:val="18"/>
              </w:rPr>
            </w:pPr>
            <w:r>
              <w:rPr>
                <w:sz w:val="18"/>
                <w:szCs w:val="18"/>
              </w:rPr>
              <w:t>Diplomirani inženjer građevinarstva</w:t>
            </w:r>
          </w:p>
          <w:p w14:paraId="6183AFC5" w14:textId="77777777" w:rsidR="004F5626" w:rsidRPr="00472118" w:rsidRDefault="004F5626" w:rsidP="004F5626">
            <w:pPr>
              <w:spacing w:after="0" w:line="240" w:lineRule="auto"/>
              <w:rPr>
                <w:sz w:val="18"/>
                <w:szCs w:val="18"/>
              </w:rPr>
            </w:pPr>
            <w:proofErr w:type="spellStart"/>
            <w:r>
              <w:rPr>
                <w:sz w:val="18"/>
                <w:szCs w:val="18"/>
              </w:rPr>
              <w:t>Bachelor</w:t>
            </w:r>
            <w:proofErr w:type="spellEnd"/>
            <w:r>
              <w:rPr>
                <w:sz w:val="18"/>
                <w:szCs w:val="18"/>
              </w:rPr>
              <w:t xml:space="preserve"> – inženjer građevinarstva</w:t>
            </w:r>
          </w:p>
        </w:tc>
      </w:tr>
      <w:tr w:rsidR="004F5626" w:rsidRPr="00472118" w14:paraId="37A9D575" w14:textId="77777777" w:rsidTr="004F5626">
        <w:tc>
          <w:tcPr>
            <w:tcW w:w="2127" w:type="dxa"/>
            <w:hideMark/>
          </w:tcPr>
          <w:p w14:paraId="1F9975C8" w14:textId="77777777" w:rsidR="004F5626" w:rsidRDefault="004F5626" w:rsidP="004F5626">
            <w:pPr>
              <w:spacing w:after="0" w:line="240" w:lineRule="auto"/>
              <w:rPr>
                <w:sz w:val="18"/>
                <w:szCs w:val="18"/>
              </w:rPr>
            </w:pPr>
            <w:r>
              <w:rPr>
                <w:sz w:val="18"/>
                <w:szCs w:val="18"/>
              </w:rPr>
              <w:t>Darko Tišma</w:t>
            </w:r>
          </w:p>
          <w:p w14:paraId="5D482D21" w14:textId="383F5648" w:rsidR="004F5626" w:rsidRDefault="004F5626" w:rsidP="004F5626">
            <w:pPr>
              <w:spacing w:after="0" w:line="240" w:lineRule="auto"/>
              <w:rPr>
                <w:sz w:val="18"/>
                <w:szCs w:val="18"/>
              </w:rPr>
            </w:pPr>
            <w:r>
              <w:rPr>
                <w:sz w:val="18"/>
                <w:szCs w:val="18"/>
              </w:rPr>
              <w:t xml:space="preserve">Ina </w:t>
            </w:r>
            <w:proofErr w:type="spellStart"/>
            <w:r>
              <w:rPr>
                <w:sz w:val="18"/>
                <w:szCs w:val="18"/>
              </w:rPr>
              <w:t>Salihović</w:t>
            </w:r>
            <w:proofErr w:type="spellEnd"/>
          </w:p>
          <w:p w14:paraId="70DDE1B1" w14:textId="5B50C92A" w:rsidR="004F5626" w:rsidRDefault="004F5626" w:rsidP="004F5626">
            <w:pPr>
              <w:spacing w:after="0" w:line="240" w:lineRule="auto"/>
              <w:rPr>
                <w:sz w:val="18"/>
                <w:szCs w:val="18"/>
              </w:rPr>
            </w:pPr>
            <w:r>
              <w:rPr>
                <w:sz w:val="18"/>
                <w:szCs w:val="18"/>
              </w:rPr>
              <w:t xml:space="preserve">Mirza </w:t>
            </w:r>
            <w:proofErr w:type="spellStart"/>
            <w:r>
              <w:rPr>
                <w:sz w:val="18"/>
                <w:szCs w:val="18"/>
              </w:rPr>
              <w:t>Šehović</w:t>
            </w:r>
            <w:proofErr w:type="spellEnd"/>
          </w:p>
          <w:p w14:paraId="34F84306" w14:textId="77777777" w:rsidR="004F5626" w:rsidRPr="00472118" w:rsidRDefault="004F5626" w:rsidP="004F5626">
            <w:pPr>
              <w:spacing w:after="0" w:line="240" w:lineRule="auto"/>
              <w:rPr>
                <w:sz w:val="18"/>
                <w:szCs w:val="18"/>
              </w:rPr>
            </w:pPr>
          </w:p>
        </w:tc>
        <w:tc>
          <w:tcPr>
            <w:tcW w:w="6935" w:type="dxa"/>
            <w:hideMark/>
          </w:tcPr>
          <w:p w14:paraId="33301692" w14:textId="77777777" w:rsidR="004F5626" w:rsidRDefault="004F5626" w:rsidP="004F5626">
            <w:pPr>
              <w:spacing w:after="0" w:line="240" w:lineRule="auto"/>
              <w:rPr>
                <w:sz w:val="18"/>
                <w:szCs w:val="18"/>
              </w:rPr>
            </w:pPr>
            <w:r>
              <w:rPr>
                <w:sz w:val="18"/>
                <w:szCs w:val="18"/>
              </w:rPr>
              <w:t>Diplomirani inženjer elektrotehnike</w:t>
            </w:r>
          </w:p>
          <w:p w14:paraId="2A14404C" w14:textId="77777777" w:rsidR="004F5626" w:rsidRDefault="004F5626" w:rsidP="004F5626">
            <w:pPr>
              <w:spacing w:after="0" w:line="240" w:lineRule="auto"/>
              <w:rPr>
                <w:sz w:val="18"/>
                <w:szCs w:val="18"/>
              </w:rPr>
            </w:pPr>
            <w:proofErr w:type="spellStart"/>
            <w:r>
              <w:rPr>
                <w:sz w:val="18"/>
                <w:szCs w:val="18"/>
              </w:rPr>
              <w:t>Bachelor</w:t>
            </w:r>
            <w:proofErr w:type="spellEnd"/>
            <w:r>
              <w:rPr>
                <w:sz w:val="18"/>
                <w:szCs w:val="18"/>
              </w:rPr>
              <w:t xml:space="preserve"> – inženjer elektrotehnike</w:t>
            </w:r>
          </w:p>
          <w:p w14:paraId="56DEAD43" w14:textId="19257207" w:rsidR="004F5626" w:rsidRPr="00472118" w:rsidRDefault="004F5626" w:rsidP="004F5626">
            <w:pPr>
              <w:spacing w:after="0" w:line="240" w:lineRule="auto"/>
              <w:rPr>
                <w:sz w:val="18"/>
                <w:szCs w:val="18"/>
              </w:rPr>
            </w:pPr>
            <w:proofErr w:type="spellStart"/>
            <w:r w:rsidRPr="00472118">
              <w:rPr>
                <w:sz w:val="18"/>
                <w:szCs w:val="18"/>
              </w:rPr>
              <w:t>Bachelor</w:t>
            </w:r>
            <w:proofErr w:type="spellEnd"/>
            <w:r w:rsidRPr="00472118">
              <w:rPr>
                <w:sz w:val="18"/>
                <w:szCs w:val="18"/>
              </w:rPr>
              <w:t xml:space="preserve"> </w:t>
            </w:r>
            <w:proofErr w:type="spellStart"/>
            <w:r w:rsidRPr="00472118">
              <w:rPr>
                <w:sz w:val="18"/>
                <w:szCs w:val="18"/>
              </w:rPr>
              <w:t>primjenjene</w:t>
            </w:r>
            <w:proofErr w:type="spellEnd"/>
            <w:r w:rsidRPr="00472118">
              <w:rPr>
                <w:sz w:val="18"/>
                <w:szCs w:val="18"/>
              </w:rPr>
              <w:t xml:space="preserve"> fizike</w:t>
            </w:r>
          </w:p>
        </w:tc>
      </w:tr>
      <w:tr w:rsidR="004F5626" w:rsidRPr="00472118" w14:paraId="49C95F32" w14:textId="77777777" w:rsidTr="004F5626">
        <w:tc>
          <w:tcPr>
            <w:tcW w:w="2127" w:type="dxa"/>
          </w:tcPr>
          <w:p w14:paraId="096EB57C" w14:textId="77777777" w:rsidR="004F5626" w:rsidRPr="00472118" w:rsidRDefault="004F5626" w:rsidP="004F5626">
            <w:pPr>
              <w:spacing w:after="0" w:line="240" w:lineRule="auto"/>
              <w:rPr>
                <w:sz w:val="18"/>
                <w:szCs w:val="18"/>
              </w:rPr>
            </w:pPr>
            <w:r>
              <w:rPr>
                <w:sz w:val="18"/>
                <w:szCs w:val="18"/>
              </w:rPr>
              <w:t xml:space="preserve">Jasmina </w:t>
            </w:r>
            <w:proofErr w:type="spellStart"/>
            <w:r>
              <w:rPr>
                <w:sz w:val="18"/>
                <w:szCs w:val="18"/>
              </w:rPr>
              <w:t>Fejzić</w:t>
            </w:r>
            <w:proofErr w:type="spellEnd"/>
          </w:p>
        </w:tc>
        <w:tc>
          <w:tcPr>
            <w:tcW w:w="6935" w:type="dxa"/>
          </w:tcPr>
          <w:p w14:paraId="77351090" w14:textId="77777777" w:rsidR="004F5626" w:rsidRPr="00472118" w:rsidRDefault="004F5626" w:rsidP="004F5626">
            <w:pPr>
              <w:spacing w:after="0" w:line="240" w:lineRule="auto"/>
              <w:rPr>
                <w:sz w:val="18"/>
                <w:szCs w:val="18"/>
              </w:rPr>
            </w:pPr>
            <w:proofErr w:type="spellStart"/>
            <w:r w:rsidRPr="00472118">
              <w:rPr>
                <w:sz w:val="18"/>
                <w:szCs w:val="18"/>
              </w:rPr>
              <w:t>Bakalaureat</w:t>
            </w:r>
            <w:proofErr w:type="spellEnd"/>
            <w:r w:rsidRPr="00472118">
              <w:rPr>
                <w:sz w:val="18"/>
                <w:szCs w:val="18"/>
              </w:rPr>
              <w:t>/</w:t>
            </w:r>
            <w:proofErr w:type="spellStart"/>
            <w:r w:rsidRPr="00472118">
              <w:rPr>
                <w:sz w:val="18"/>
                <w:szCs w:val="18"/>
              </w:rPr>
              <w:t>Bachelor</w:t>
            </w:r>
            <w:proofErr w:type="spellEnd"/>
            <w:r w:rsidRPr="00472118">
              <w:rPr>
                <w:sz w:val="18"/>
                <w:szCs w:val="18"/>
              </w:rPr>
              <w:t xml:space="preserve"> mašinstva</w:t>
            </w:r>
          </w:p>
        </w:tc>
      </w:tr>
      <w:tr w:rsidR="004F5626" w:rsidRPr="00472118" w14:paraId="36423810" w14:textId="77777777" w:rsidTr="004F5626">
        <w:tc>
          <w:tcPr>
            <w:tcW w:w="2127" w:type="dxa"/>
            <w:hideMark/>
          </w:tcPr>
          <w:p w14:paraId="4114BF57" w14:textId="77777777" w:rsidR="004F5626" w:rsidRPr="00472118" w:rsidRDefault="004F5626" w:rsidP="004F5626">
            <w:pPr>
              <w:spacing w:after="0" w:line="240" w:lineRule="auto"/>
              <w:rPr>
                <w:sz w:val="18"/>
                <w:szCs w:val="18"/>
              </w:rPr>
            </w:pPr>
            <w:r w:rsidRPr="00472118">
              <w:rPr>
                <w:sz w:val="18"/>
                <w:szCs w:val="18"/>
              </w:rPr>
              <w:t>Adi Tanović</w:t>
            </w:r>
          </w:p>
        </w:tc>
        <w:tc>
          <w:tcPr>
            <w:tcW w:w="6935" w:type="dxa"/>
            <w:hideMark/>
          </w:tcPr>
          <w:p w14:paraId="53FD44B8" w14:textId="77777777" w:rsidR="004F5626" w:rsidRPr="00472118" w:rsidRDefault="004F5626" w:rsidP="004F5626">
            <w:pPr>
              <w:spacing w:after="0" w:line="240" w:lineRule="auto"/>
              <w:rPr>
                <w:sz w:val="18"/>
                <w:szCs w:val="18"/>
              </w:rPr>
            </w:pPr>
            <w:proofErr w:type="spellStart"/>
            <w:r w:rsidRPr="00472118">
              <w:rPr>
                <w:sz w:val="18"/>
                <w:szCs w:val="18"/>
              </w:rPr>
              <w:t>Bachelor</w:t>
            </w:r>
            <w:proofErr w:type="spellEnd"/>
            <w:r w:rsidRPr="00472118">
              <w:rPr>
                <w:sz w:val="18"/>
                <w:szCs w:val="18"/>
              </w:rPr>
              <w:t xml:space="preserve"> ekonomije</w:t>
            </w:r>
          </w:p>
        </w:tc>
      </w:tr>
    </w:tbl>
    <w:p w14:paraId="51C6FF6A" w14:textId="2A24649E" w:rsidR="004F5626" w:rsidRDefault="004F5626" w:rsidP="00A17BEB">
      <w:pPr>
        <w:jc w:val="center"/>
        <w:rPr>
          <w:rFonts w:cstheme="minorHAnsi"/>
          <w:sz w:val="18"/>
          <w:szCs w:val="18"/>
          <w:highlight w:val="yellow"/>
        </w:rPr>
      </w:pPr>
    </w:p>
    <w:p w14:paraId="5EA2AAE3" w14:textId="28A3BD52" w:rsidR="00A17BEB" w:rsidRPr="002161FB" w:rsidRDefault="00A17BEB" w:rsidP="00D00BF6">
      <w:pPr>
        <w:pStyle w:val="NoSpacing"/>
        <w:rPr>
          <w:rFonts w:asciiTheme="minorHAnsi" w:hAnsiTheme="minorHAnsi" w:cstheme="minorHAnsi"/>
          <w:b/>
          <w:bCs/>
          <w:sz w:val="32"/>
          <w:szCs w:val="32"/>
        </w:rPr>
      </w:pPr>
      <w:bookmarkStart w:id="0" w:name="_Toc516215964"/>
      <w:r w:rsidRPr="002161FB">
        <w:rPr>
          <w:rFonts w:asciiTheme="minorHAnsi" w:hAnsiTheme="minorHAnsi" w:cstheme="minorHAnsi"/>
          <w:b/>
          <w:bCs/>
          <w:sz w:val="32"/>
          <w:szCs w:val="32"/>
        </w:rPr>
        <w:t>SADRŽAJ</w:t>
      </w:r>
      <w:bookmarkEnd w:id="0"/>
    </w:p>
    <w:p w14:paraId="58417083" w14:textId="77777777" w:rsidR="00D00BF6" w:rsidRPr="00685712" w:rsidRDefault="00D00BF6" w:rsidP="00D00BF6">
      <w:pPr>
        <w:pStyle w:val="NoSpacing"/>
        <w:jc w:val="center"/>
        <w:rPr>
          <w:highlight w:val="yellow"/>
        </w:rPr>
      </w:pPr>
    </w:p>
    <w:sdt>
      <w:sdtPr>
        <w:rPr>
          <w:rFonts w:asciiTheme="minorHAnsi" w:eastAsiaTheme="minorHAnsi" w:hAnsiTheme="minorHAnsi" w:cstheme="minorBidi"/>
          <w:b w:val="0"/>
          <w:bCs w:val="0"/>
          <w:caps w:val="0"/>
          <w:noProof w:val="0"/>
          <w:szCs w:val="22"/>
          <w:highlight w:val="yellow"/>
          <w:lang w:val="hr-BA"/>
        </w:rPr>
        <w:id w:val="-1348946152"/>
        <w:docPartObj>
          <w:docPartGallery w:val="Table of Contents"/>
          <w:docPartUnique/>
        </w:docPartObj>
      </w:sdtPr>
      <w:sdtEndPr>
        <w:rPr>
          <w:rFonts w:ascii="Calibri" w:eastAsia="Times New Roman" w:hAnsi="Calibri" w:cs="Arial"/>
          <w:b/>
          <w:bCs/>
          <w:caps/>
          <w:noProof/>
          <w:szCs w:val="24"/>
        </w:rPr>
      </w:sdtEndPr>
      <w:sdtContent>
        <w:p w14:paraId="1303578C" w14:textId="7C3AA507" w:rsidR="002161FB" w:rsidRPr="002161FB" w:rsidRDefault="005711F0">
          <w:pPr>
            <w:pStyle w:val="TOC1"/>
            <w:rPr>
              <w:rFonts w:asciiTheme="minorHAnsi" w:eastAsiaTheme="minorEastAsia" w:hAnsiTheme="minorHAnsi" w:cstheme="minorBidi"/>
              <w:b w:val="0"/>
              <w:bCs w:val="0"/>
              <w:caps w:val="0"/>
              <w:szCs w:val="22"/>
              <w:lang w:val="en-GB" w:eastAsia="en-GB"/>
            </w:rPr>
          </w:pPr>
          <w:r w:rsidRPr="00685712">
            <w:rPr>
              <w:b w:val="0"/>
              <w:bCs w:val="0"/>
              <w:highlight w:val="yellow"/>
              <w:lang w:val="hr-BA"/>
            </w:rPr>
            <w:fldChar w:fldCharType="begin"/>
          </w:r>
          <w:r w:rsidRPr="00685712">
            <w:rPr>
              <w:b w:val="0"/>
              <w:bCs w:val="0"/>
              <w:highlight w:val="yellow"/>
              <w:lang w:val="hr-BA"/>
            </w:rPr>
            <w:instrText xml:space="preserve"> TOC \o "1-4" \h \z \u </w:instrText>
          </w:r>
          <w:r w:rsidRPr="00685712">
            <w:rPr>
              <w:b w:val="0"/>
              <w:bCs w:val="0"/>
              <w:highlight w:val="yellow"/>
              <w:lang w:val="hr-BA"/>
            </w:rPr>
            <w:fldChar w:fldCharType="separate"/>
          </w:r>
          <w:hyperlink w:anchor="_Toc43634501" w:history="1">
            <w:r w:rsidR="002161FB" w:rsidRPr="002161FB">
              <w:rPr>
                <w:rStyle w:val="Hyperlink"/>
                <w:b w:val="0"/>
                <w:bCs w:val="0"/>
                <w:lang w:val="hr-BA"/>
              </w:rPr>
              <w:t>1</w:t>
            </w:r>
            <w:r w:rsidR="002161FB" w:rsidRPr="002161FB">
              <w:rPr>
                <w:rFonts w:asciiTheme="minorHAnsi" w:eastAsiaTheme="minorEastAsia" w:hAnsiTheme="minorHAnsi" w:cstheme="minorBidi"/>
                <w:b w:val="0"/>
                <w:bCs w:val="0"/>
                <w:caps w:val="0"/>
                <w:szCs w:val="22"/>
                <w:lang w:val="en-GB" w:eastAsia="en-GB"/>
              </w:rPr>
              <w:tab/>
            </w:r>
            <w:r w:rsidR="002161FB" w:rsidRPr="002161FB">
              <w:rPr>
                <w:rStyle w:val="Hyperlink"/>
                <w:b w:val="0"/>
                <w:bCs w:val="0"/>
                <w:lang w:val="hr-BA"/>
              </w:rPr>
              <w:t>UVOD</w:t>
            </w:r>
            <w:r w:rsidR="002161FB" w:rsidRPr="002161FB">
              <w:rPr>
                <w:b w:val="0"/>
                <w:bCs w:val="0"/>
                <w:webHidden/>
              </w:rPr>
              <w:tab/>
            </w:r>
            <w:r w:rsidR="002161FB" w:rsidRPr="002161FB">
              <w:rPr>
                <w:b w:val="0"/>
                <w:bCs w:val="0"/>
                <w:webHidden/>
              </w:rPr>
              <w:fldChar w:fldCharType="begin"/>
            </w:r>
            <w:r w:rsidR="002161FB" w:rsidRPr="002161FB">
              <w:rPr>
                <w:b w:val="0"/>
                <w:bCs w:val="0"/>
                <w:webHidden/>
              </w:rPr>
              <w:instrText xml:space="preserve"> PAGEREF _Toc43634501 \h </w:instrText>
            </w:r>
            <w:r w:rsidR="002161FB" w:rsidRPr="002161FB">
              <w:rPr>
                <w:b w:val="0"/>
                <w:bCs w:val="0"/>
                <w:webHidden/>
              </w:rPr>
            </w:r>
            <w:r w:rsidR="002161FB" w:rsidRPr="002161FB">
              <w:rPr>
                <w:b w:val="0"/>
                <w:bCs w:val="0"/>
                <w:webHidden/>
              </w:rPr>
              <w:fldChar w:fldCharType="separate"/>
            </w:r>
            <w:r w:rsidR="00D31706">
              <w:rPr>
                <w:b w:val="0"/>
                <w:bCs w:val="0"/>
                <w:webHidden/>
              </w:rPr>
              <w:t>7</w:t>
            </w:r>
            <w:r w:rsidR="002161FB" w:rsidRPr="002161FB">
              <w:rPr>
                <w:b w:val="0"/>
                <w:bCs w:val="0"/>
                <w:webHidden/>
              </w:rPr>
              <w:fldChar w:fldCharType="end"/>
            </w:r>
          </w:hyperlink>
        </w:p>
        <w:p w14:paraId="024262D1" w14:textId="3D7D0C4D"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02" w:history="1">
            <w:r w:rsidRPr="002161FB">
              <w:rPr>
                <w:rStyle w:val="Hyperlink"/>
                <w:noProof/>
                <w:lang w:val="hr-BA"/>
              </w:rPr>
              <w:t>1.1</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rPr>
              <w:t>Sporazum gradonačelnika za klimu i energiju</w:t>
            </w:r>
            <w:r w:rsidRPr="002161FB">
              <w:rPr>
                <w:noProof/>
                <w:webHidden/>
              </w:rPr>
              <w:tab/>
            </w:r>
            <w:r w:rsidRPr="002161FB">
              <w:rPr>
                <w:noProof/>
                <w:webHidden/>
              </w:rPr>
              <w:fldChar w:fldCharType="begin"/>
            </w:r>
            <w:r w:rsidRPr="002161FB">
              <w:rPr>
                <w:noProof/>
                <w:webHidden/>
              </w:rPr>
              <w:instrText xml:space="preserve"> PAGEREF _Toc43634502 \h </w:instrText>
            </w:r>
            <w:r w:rsidRPr="002161FB">
              <w:rPr>
                <w:noProof/>
                <w:webHidden/>
              </w:rPr>
            </w:r>
            <w:r w:rsidRPr="002161FB">
              <w:rPr>
                <w:noProof/>
                <w:webHidden/>
              </w:rPr>
              <w:fldChar w:fldCharType="separate"/>
            </w:r>
            <w:r w:rsidR="00D31706">
              <w:rPr>
                <w:noProof/>
                <w:webHidden/>
              </w:rPr>
              <w:t>7</w:t>
            </w:r>
            <w:r w:rsidRPr="002161FB">
              <w:rPr>
                <w:noProof/>
                <w:webHidden/>
              </w:rPr>
              <w:fldChar w:fldCharType="end"/>
            </w:r>
          </w:hyperlink>
        </w:p>
        <w:p w14:paraId="47D58DF1" w14:textId="1EB600E2"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03" w:history="1">
            <w:r w:rsidRPr="002161FB">
              <w:rPr>
                <w:rStyle w:val="Hyperlink"/>
                <w:noProof/>
              </w:rPr>
              <w:t>1.2</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Akcioni plan održivog upravljanja energijom i prilagođavanja klimatskim promjenama</w:t>
            </w:r>
            <w:r w:rsidRPr="002161FB">
              <w:rPr>
                <w:noProof/>
                <w:webHidden/>
              </w:rPr>
              <w:tab/>
            </w:r>
            <w:r w:rsidRPr="002161FB">
              <w:rPr>
                <w:noProof/>
                <w:webHidden/>
              </w:rPr>
              <w:fldChar w:fldCharType="begin"/>
            </w:r>
            <w:r w:rsidRPr="002161FB">
              <w:rPr>
                <w:noProof/>
                <w:webHidden/>
              </w:rPr>
              <w:instrText xml:space="preserve"> PAGEREF _Toc43634503 \h </w:instrText>
            </w:r>
            <w:r w:rsidRPr="002161FB">
              <w:rPr>
                <w:noProof/>
                <w:webHidden/>
              </w:rPr>
            </w:r>
            <w:r w:rsidRPr="002161FB">
              <w:rPr>
                <w:noProof/>
                <w:webHidden/>
              </w:rPr>
              <w:fldChar w:fldCharType="separate"/>
            </w:r>
            <w:r w:rsidR="00D31706">
              <w:rPr>
                <w:noProof/>
                <w:webHidden/>
              </w:rPr>
              <w:t>8</w:t>
            </w:r>
            <w:r w:rsidRPr="002161FB">
              <w:rPr>
                <w:noProof/>
                <w:webHidden/>
              </w:rPr>
              <w:fldChar w:fldCharType="end"/>
            </w:r>
          </w:hyperlink>
        </w:p>
        <w:p w14:paraId="66B34239" w14:textId="627EF526"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504" w:history="1">
            <w:r w:rsidRPr="002161FB">
              <w:rPr>
                <w:rStyle w:val="Hyperlink"/>
                <w:b w:val="0"/>
                <w:bCs w:val="0"/>
                <w:lang w:val="hr-BA"/>
              </w:rPr>
              <w:t>2</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SAŽETAK</w:t>
            </w:r>
            <w:r w:rsidRPr="002161FB">
              <w:rPr>
                <w:b w:val="0"/>
                <w:bCs w:val="0"/>
                <w:webHidden/>
              </w:rPr>
              <w:tab/>
            </w:r>
            <w:r w:rsidRPr="002161FB">
              <w:rPr>
                <w:b w:val="0"/>
                <w:bCs w:val="0"/>
                <w:webHidden/>
              </w:rPr>
              <w:fldChar w:fldCharType="begin"/>
            </w:r>
            <w:r w:rsidRPr="002161FB">
              <w:rPr>
                <w:b w:val="0"/>
                <w:bCs w:val="0"/>
                <w:webHidden/>
              </w:rPr>
              <w:instrText xml:space="preserve"> PAGEREF _Toc43634504 \h </w:instrText>
            </w:r>
            <w:r w:rsidRPr="002161FB">
              <w:rPr>
                <w:b w:val="0"/>
                <w:bCs w:val="0"/>
                <w:webHidden/>
              </w:rPr>
            </w:r>
            <w:r w:rsidRPr="002161FB">
              <w:rPr>
                <w:b w:val="0"/>
                <w:bCs w:val="0"/>
                <w:webHidden/>
              </w:rPr>
              <w:fldChar w:fldCharType="separate"/>
            </w:r>
            <w:r w:rsidR="00D31706">
              <w:rPr>
                <w:b w:val="0"/>
                <w:bCs w:val="0"/>
                <w:webHidden/>
              </w:rPr>
              <w:t>9</w:t>
            </w:r>
            <w:r w:rsidRPr="002161FB">
              <w:rPr>
                <w:b w:val="0"/>
                <w:bCs w:val="0"/>
                <w:webHidden/>
              </w:rPr>
              <w:fldChar w:fldCharType="end"/>
            </w:r>
          </w:hyperlink>
        </w:p>
        <w:p w14:paraId="0600763A" w14:textId="0FCDE831"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505" w:history="1">
            <w:r w:rsidRPr="002161FB">
              <w:rPr>
                <w:rStyle w:val="Hyperlink"/>
                <w:b w:val="0"/>
                <w:bCs w:val="0"/>
                <w:lang w:val="hr-BA"/>
              </w:rPr>
              <w:t>3</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METODOLOGIJA IZRADE AKCIONOG PLANA</w:t>
            </w:r>
            <w:r w:rsidRPr="002161FB">
              <w:rPr>
                <w:b w:val="0"/>
                <w:bCs w:val="0"/>
                <w:webHidden/>
              </w:rPr>
              <w:tab/>
            </w:r>
            <w:r w:rsidRPr="002161FB">
              <w:rPr>
                <w:b w:val="0"/>
                <w:bCs w:val="0"/>
                <w:webHidden/>
              </w:rPr>
              <w:fldChar w:fldCharType="begin"/>
            </w:r>
            <w:r w:rsidRPr="002161FB">
              <w:rPr>
                <w:b w:val="0"/>
                <w:bCs w:val="0"/>
                <w:webHidden/>
              </w:rPr>
              <w:instrText xml:space="preserve"> PAGEREF _Toc43634505 \h </w:instrText>
            </w:r>
            <w:r w:rsidRPr="002161FB">
              <w:rPr>
                <w:b w:val="0"/>
                <w:bCs w:val="0"/>
                <w:webHidden/>
              </w:rPr>
            </w:r>
            <w:r w:rsidRPr="002161FB">
              <w:rPr>
                <w:b w:val="0"/>
                <w:bCs w:val="0"/>
                <w:webHidden/>
              </w:rPr>
              <w:fldChar w:fldCharType="separate"/>
            </w:r>
            <w:r w:rsidR="00D31706">
              <w:rPr>
                <w:b w:val="0"/>
                <w:bCs w:val="0"/>
                <w:webHidden/>
              </w:rPr>
              <w:t>14</w:t>
            </w:r>
            <w:r w:rsidRPr="002161FB">
              <w:rPr>
                <w:b w:val="0"/>
                <w:bCs w:val="0"/>
                <w:webHidden/>
              </w:rPr>
              <w:fldChar w:fldCharType="end"/>
            </w:r>
          </w:hyperlink>
        </w:p>
        <w:p w14:paraId="5AC449AA" w14:textId="6F4B0418"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06" w:history="1">
            <w:r w:rsidRPr="002161FB">
              <w:rPr>
                <w:rStyle w:val="Hyperlink"/>
                <w:noProof/>
              </w:rPr>
              <w:t>3.1</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Metodologija provođenja procesa izrade SECAP-a Doboj Istok za period do 2030. godine</w:t>
            </w:r>
            <w:r w:rsidRPr="002161FB">
              <w:rPr>
                <w:noProof/>
                <w:webHidden/>
              </w:rPr>
              <w:tab/>
            </w:r>
            <w:r w:rsidRPr="002161FB">
              <w:rPr>
                <w:noProof/>
                <w:webHidden/>
              </w:rPr>
              <w:fldChar w:fldCharType="begin"/>
            </w:r>
            <w:r w:rsidRPr="002161FB">
              <w:rPr>
                <w:noProof/>
                <w:webHidden/>
              </w:rPr>
              <w:instrText xml:space="preserve"> PAGEREF _Toc43634506 \h </w:instrText>
            </w:r>
            <w:r w:rsidRPr="002161FB">
              <w:rPr>
                <w:noProof/>
                <w:webHidden/>
              </w:rPr>
            </w:r>
            <w:r w:rsidRPr="002161FB">
              <w:rPr>
                <w:noProof/>
                <w:webHidden/>
              </w:rPr>
              <w:fldChar w:fldCharType="separate"/>
            </w:r>
            <w:r w:rsidR="00D31706">
              <w:rPr>
                <w:noProof/>
                <w:webHidden/>
              </w:rPr>
              <w:t>14</w:t>
            </w:r>
            <w:r w:rsidRPr="002161FB">
              <w:rPr>
                <w:noProof/>
                <w:webHidden/>
              </w:rPr>
              <w:fldChar w:fldCharType="end"/>
            </w:r>
          </w:hyperlink>
        </w:p>
        <w:p w14:paraId="374ADA3F" w14:textId="22C1D82D"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07" w:history="1">
            <w:r w:rsidRPr="002161FB">
              <w:rPr>
                <w:rStyle w:val="Hyperlink"/>
                <w:i w:val="0"/>
                <w:iCs w:val="0"/>
                <w:noProof/>
              </w:rPr>
              <w:t>3.1.1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Pripremne aktivnosti za pokretanje procesa izrade SECAP-a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_Toc43634507 \h </w:instrText>
            </w:r>
            <w:r w:rsidRPr="002161FB">
              <w:rPr>
                <w:i w:val="0"/>
                <w:iCs w:val="0"/>
                <w:noProof/>
                <w:webHidden/>
              </w:rPr>
            </w:r>
            <w:r w:rsidRPr="002161FB">
              <w:rPr>
                <w:i w:val="0"/>
                <w:iCs w:val="0"/>
                <w:noProof/>
                <w:webHidden/>
              </w:rPr>
              <w:fldChar w:fldCharType="separate"/>
            </w:r>
            <w:r w:rsidR="00D31706">
              <w:rPr>
                <w:i w:val="0"/>
                <w:iCs w:val="0"/>
                <w:noProof/>
                <w:webHidden/>
              </w:rPr>
              <w:t>14</w:t>
            </w:r>
            <w:r w:rsidRPr="002161FB">
              <w:rPr>
                <w:i w:val="0"/>
                <w:iCs w:val="0"/>
                <w:noProof/>
                <w:webHidden/>
              </w:rPr>
              <w:fldChar w:fldCharType="end"/>
            </w:r>
          </w:hyperlink>
        </w:p>
        <w:p w14:paraId="4DA37468" w14:textId="650B9A09"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08" w:history="1">
            <w:r w:rsidRPr="002161FB">
              <w:rPr>
                <w:rStyle w:val="Hyperlink"/>
                <w:i w:val="0"/>
                <w:iCs w:val="0"/>
                <w:noProof/>
              </w:rPr>
              <w:t>3.1.2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Izrada dokumenta SECAP Doboj Istok u zahtijevanom formatu</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_Toc43634508 \h </w:instrText>
            </w:r>
            <w:r w:rsidRPr="002161FB">
              <w:rPr>
                <w:i w:val="0"/>
                <w:iCs w:val="0"/>
                <w:noProof/>
                <w:webHidden/>
              </w:rPr>
            </w:r>
            <w:r w:rsidRPr="002161FB">
              <w:rPr>
                <w:i w:val="0"/>
                <w:iCs w:val="0"/>
                <w:noProof/>
                <w:webHidden/>
              </w:rPr>
              <w:fldChar w:fldCharType="separate"/>
            </w:r>
            <w:r w:rsidR="00D31706">
              <w:rPr>
                <w:i w:val="0"/>
                <w:iCs w:val="0"/>
                <w:noProof/>
                <w:webHidden/>
              </w:rPr>
              <w:t>16</w:t>
            </w:r>
            <w:r w:rsidRPr="002161FB">
              <w:rPr>
                <w:i w:val="0"/>
                <w:iCs w:val="0"/>
                <w:noProof/>
                <w:webHidden/>
              </w:rPr>
              <w:fldChar w:fldCharType="end"/>
            </w:r>
          </w:hyperlink>
        </w:p>
        <w:p w14:paraId="12B5AB9A" w14:textId="5973CAF8"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09" w:history="1">
            <w:r w:rsidRPr="002161FB">
              <w:rPr>
                <w:rStyle w:val="Hyperlink"/>
                <w:noProof/>
              </w:rPr>
              <w:t>3.2</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Određivanje ključnih elemenata SECAP-a Doboj Istok i metodologija vršenja proračuna i analiza</w:t>
            </w:r>
            <w:r w:rsidRPr="002161FB">
              <w:rPr>
                <w:noProof/>
                <w:webHidden/>
              </w:rPr>
              <w:tab/>
            </w:r>
            <w:r w:rsidRPr="002161FB">
              <w:rPr>
                <w:noProof/>
                <w:webHidden/>
              </w:rPr>
              <w:fldChar w:fldCharType="begin"/>
            </w:r>
            <w:r w:rsidRPr="002161FB">
              <w:rPr>
                <w:noProof/>
                <w:webHidden/>
              </w:rPr>
              <w:instrText xml:space="preserve"> PAGEREF _Toc43634509 \h </w:instrText>
            </w:r>
            <w:r w:rsidRPr="002161FB">
              <w:rPr>
                <w:noProof/>
                <w:webHidden/>
              </w:rPr>
            </w:r>
            <w:r w:rsidRPr="002161FB">
              <w:rPr>
                <w:noProof/>
                <w:webHidden/>
              </w:rPr>
              <w:fldChar w:fldCharType="separate"/>
            </w:r>
            <w:r w:rsidR="00D31706">
              <w:rPr>
                <w:noProof/>
                <w:webHidden/>
              </w:rPr>
              <w:t>16</w:t>
            </w:r>
            <w:r w:rsidRPr="002161FB">
              <w:rPr>
                <w:noProof/>
                <w:webHidden/>
              </w:rPr>
              <w:fldChar w:fldCharType="end"/>
            </w:r>
          </w:hyperlink>
        </w:p>
        <w:p w14:paraId="5E84E30C" w14:textId="5729CFE0"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10" w:history="1">
            <w:r w:rsidRPr="002161FB">
              <w:rPr>
                <w:rStyle w:val="Hyperlink"/>
                <w:i w:val="0"/>
                <w:iCs w:val="0"/>
                <w:noProof/>
              </w:rPr>
              <w:t>3.2.1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Ključni elementi SECAP-a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_Toc43634510 \h </w:instrText>
            </w:r>
            <w:r w:rsidRPr="002161FB">
              <w:rPr>
                <w:i w:val="0"/>
                <w:iCs w:val="0"/>
                <w:noProof/>
                <w:webHidden/>
              </w:rPr>
            </w:r>
            <w:r w:rsidRPr="002161FB">
              <w:rPr>
                <w:i w:val="0"/>
                <w:iCs w:val="0"/>
                <w:noProof/>
                <w:webHidden/>
              </w:rPr>
              <w:fldChar w:fldCharType="separate"/>
            </w:r>
            <w:r w:rsidR="00D31706">
              <w:rPr>
                <w:i w:val="0"/>
                <w:iCs w:val="0"/>
                <w:noProof/>
                <w:webHidden/>
              </w:rPr>
              <w:t>16</w:t>
            </w:r>
            <w:r w:rsidRPr="002161FB">
              <w:rPr>
                <w:i w:val="0"/>
                <w:iCs w:val="0"/>
                <w:noProof/>
                <w:webHidden/>
              </w:rPr>
              <w:fldChar w:fldCharType="end"/>
            </w:r>
          </w:hyperlink>
        </w:p>
        <w:p w14:paraId="2B0734BA" w14:textId="1D5DB6F3"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11" w:history="1">
            <w:r w:rsidRPr="002161FB">
              <w:rPr>
                <w:rStyle w:val="Hyperlink"/>
                <w:i w:val="0"/>
                <w:iCs w:val="0"/>
                <w:noProof/>
              </w:rPr>
              <w:t>3.2.2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Izrada baznog</w:t>
            </w:r>
            <w:r w:rsidRPr="002161FB">
              <w:rPr>
                <w:rStyle w:val="Hyperlink"/>
                <w:rFonts w:cstheme="minorHAnsi"/>
                <w:i w:val="0"/>
                <w:iCs w:val="0"/>
                <w:noProof/>
              </w:rPr>
              <w:t xml:space="preserve"> </w:t>
            </w:r>
            <w:r w:rsidRPr="002161FB">
              <w:rPr>
                <w:rStyle w:val="Hyperlink"/>
                <w:i w:val="0"/>
                <w:iCs w:val="0"/>
                <w:noProof/>
              </w:rPr>
              <w:t>i kontrolnog inventara emisija stakleničkih gasova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_Toc43634511 \h </w:instrText>
            </w:r>
            <w:r w:rsidRPr="002161FB">
              <w:rPr>
                <w:i w:val="0"/>
                <w:iCs w:val="0"/>
                <w:noProof/>
                <w:webHidden/>
              </w:rPr>
            </w:r>
            <w:r w:rsidRPr="002161FB">
              <w:rPr>
                <w:i w:val="0"/>
                <w:iCs w:val="0"/>
                <w:noProof/>
                <w:webHidden/>
              </w:rPr>
              <w:fldChar w:fldCharType="separate"/>
            </w:r>
            <w:r w:rsidR="00D31706">
              <w:rPr>
                <w:i w:val="0"/>
                <w:iCs w:val="0"/>
                <w:noProof/>
                <w:webHidden/>
              </w:rPr>
              <w:t>17</w:t>
            </w:r>
            <w:r w:rsidRPr="002161FB">
              <w:rPr>
                <w:i w:val="0"/>
                <w:iCs w:val="0"/>
                <w:noProof/>
                <w:webHidden/>
              </w:rPr>
              <w:fldChar w:fldCharType="end"/>
            </w:r>
          </w:hyperlink>
        </w:p>
        <w:p w14:paraId="4E7E9697" w14:textId="4E9D28A5"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12" w:history="1">
            <w:r w:rsidRPr="002161FB">
              <w:rPr>
                <w:rStyle w:val="Hyperlink"/>
                <w:noProof/>
              </w:rPr>
              <w:t>3.2.2.1</w:t>
            </w:r>
            <w:r w:rsidRPr="002161FB">
              <w:rPr>
                <w:rFonts w:asciiTheme="minorHAnsi" w:eastAsiaTheme="minorEastAsia" w:hAnsiTheme="minorHAnsi" w:cstheme="minorBidi"/>
                <w:noProof/>
                <w:sz w:val="22"/>
                <w:szCs w:val="22"/>
                <w:lang w:val="en-GB" w:eastAsia="en-GB"/>
              </w:rPr>
              <w:tab/>
            </w:r>
            <w:r w:rsidRPr="002161FB">
              <w:rPr>
                <w:rStyle w:val="Hyperlink"/>
                <w:noProof/>
              </w:rPr>
              <w:t>Metodologija prikupljanja ulaznih podataka potrebnih za proračun potrošnje energije u razmatranim sektorima u baznoj i kontrolnoj godini</w:t>
            </w:r>
            <w:r w:rsidRPr="002161FB">
              <w:rPr>
                <w:noProof/>
                <w:webHidden/>
              </w:rPr>
              <w:tab/>
            </w:r>
            <w:r w:rsidRPr="002161FB">
              <w:rPr>
                <w:noProof/>
                <w:webHidden/>
              </w:rPr>
              <w:fldChar w:fldCharType="begin"/>
            </w:r>
            <w:r w:rsidRPr="002161FB">
              <w:rPr>
                <w:noProof/>
                <w:webHidden/>
              </w:rPr>
              <w:instrText xml:space="preserve"> PAGEREF _Toc43634512 \h </w:instrText>
            </w:r>
            <w:r w:rsidRPr="002161FB">
              <w:rPr>
                <w:noProof/>
                <w:webHidden/>
              </w:rPr>
            </w:r>
            <w:r w:rsidRPr="002161FB">
              <w:rPr>
                <w:noProof/>
                <w:webHidden/>
              </w:rPr>
              <w:fldChar w:fldCharType="separate"/>
            </w:r>
            <w:r w:rsidR="00D31706">
              <w:rPr>
                <w:noProof/>
                <w:webHidden/>
              </w:rPr>
              <w:t>18</w:t>
            </w:r>
            <w:r w:rsidRPr="002161FB">
              <w:rPr>
                <w:noProof/>
                <w:webHidden/>
              </w:rPr>
              <w:fldChar w:fldCharType="end"/>
            </w:r>
          </w:hyperlink>
        </w:p>
        <w:p w14:paraId="69640295" w14:textId="26BA34DC"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13" w:history="1">
            <w:r w:rsidRPr="002161FB">
              <w:rPr>
                <w:rStyle w:val="Hyperlink"/>
                <w:noProof/>
              </w:rPr>
              <w:t>3.2.2.2</w:t>
            </w:r>
            <w:r w:rsidRPr="002161FB">
              <w:rPr>
                <w:rFonts w:asciiTheme="minorHAnsi" w:eastAsiaTheme="minorEastAsia" w:hAnsiTheme="minorHAnsi" w:cstheme="minorBidi"/>
                <w:noProof/>
                <w:sz w:val="22"/>
                <w:szCs w:val="22"/>
                <w:lang w:val="en-GB" w:eastAsia="en-GB"/>
              </w:rPr>
              <w:tab/>
            </w:r>
            <w:r w:rsidRPr="002161FB">
              <w:rPr>
                <w:rStyle w:val="Hyperlink"/>
                <w:noProof/>
              </w:rPr>
              <w:t>Metodologija određivanja potrošnje energije u razmatranim sektorima u baznoj i kontrolnoj godini</w:t>
            </w:r>
            <w:r w:rsidRPr="002161FB">
              <w:rPr>
                <w:noProof/>
                <w:webHidden/>
              </w:rPr>
              <w:tab/>
            </w:r>
            <w:r w:rsidRPr="002161FB">
              <w:rPr>
                <w:noProof/>
                <w:webHidden/>
              </w:rPr>
              <w:fldChar w:fldCharType="begin"/>
            </w:r>
            <w:r w:rsidRPr="002161FB">
              <w:rPr>
                <w:noProof/>
                <w:webHidden/>
              </w:rPr>
              <w:instrText xml:space="preserve"> PAGEREF _Toc43634513 \h </w:instrText>
            </w:r>
            <w:r w:rsidRPr="002161FB">
              <w:rPr>
                <w:noProof/>
                <w:webHidden/>
              </w:rPr>
            </w:r>
            <w:r w:rsidRPr="002161FB">
              <w:rPr>
                <w:noProof/>
                <w:webHidden/>
              </w:rPr>
              <w:fldChar w:fldCharType="separate"/>
            </w:r>
            <w:r w:rsidR="00D31706">
              <w:rPr>
                <w:noProof/>
                <w:webHidden/>
              </w:rPr>
              <w:t>20</w:t>
            </w:r>
            <w:r w:rsidRPr="002161FB">
              <w:rPr>
                <w:noProof/>
                <w:webHidden/>
              </w:rPr>
              <w:fldChar w:fldCharType="end"/>
            </w:r>
          </w:hyperlink>
        </w:p>
        <w:p w14:paraId="3CC40544" w14:textId="72AB5FAF"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14" w:history="1">
            <w:r w:rsidRPr="002161FB">
              <w:rPr>
                <w:rStyle w:val="Hyperlink"/>
                <w:noProof/>
              </w:rPr>
              <w:t>3.2.2.3</w:t>
            </w:r>
            <w:r w:rsidRPr="002161FB">
              <w:rPr>
                <w:rFonts w:asciiTheme="minorHAnsi" w:eastAsiaTheme="minorEastAsia" w:hAnsiTheme="minorHAnsi" w:cstheme="minorBidi"/>
                <w:noProof/>
                <w:sz w:val="22"/>
                <w:szCs w:val="22"/>
                <w:lang w:val="en-GB" w:eastAsia="en-GB"/>
              </w:rPr>
              <w:tab/>
            </w:r>
            <w:r w:rsidRPr="002161FB">
              <w:rPr>
                <w:rStyle w:val="Hyperlink"/>
                <w:noProof/>
              </w:rPr>
              <w:t>Metodologija proračuna baznog i kontrolnog inventara Metodologija proračuna baznog i kontrolnog inventara emisija CO</w:t>
            </w:r>
            <w:r w:rsidRPr="002161FB">
              <w:rPr>
                <w:rStyle w:val="Hyperlink"/>
                <w:noProof/>
                <w:vertAlign w:val="subscript"/>
              </w:rPr>
              <w:t>2</w:t>
            </w:r>
            <w:r w:rsidRPr="002161FB">
              <w:rPr>
                <w:rStyle w:val="Hyperlink"/>
                <w:noProof/>
              </w:rPr>
              <w:t xml:space="preserve"> u razmatranim sektorima</w:t>
            </w:r>
            <w:r w:rsidRPr="002161FB">
              <w:rPr>
                <w:noProof/>
                <w:webHidden/>
              </w:rPr>
              <w:tab/>
            </w:r>
            <w:r w:rsidRPr="002161FB">
              <w:rPr>
                <w:noProof/>
                <w:webHidden/>
              </w:rPr>
              <w:fldChar w:fldCharType="begin"/>
            </w:r>
            <w:r w:rsidRPr="002161FB">
              <w:rPr>
                <w:noProof/>
                <w:webHidden/>
              </w:rPr>
              <w:instrText xml:space="preserve"> PAGEREF _Toc43634514 \h </w:instrText>
            </w:r>
            <w:r w:rsidRPr="002161FB">
              <w:rPr>
                <w:noProof/>
                <w:webHidden/>
              </w:rPr>
            </w:r>
            <w:r w:rsidRPr="002161FB">
              <w:rPr>
                <w:noProof/>
                <w:webHidden/>
              </w:rPr>
              <w:fldChar w:fldCharType="separate"/>
            </w:r>
            <w:r w:rsidR="00D31706">
              <w:rPr>
                <w:noProof/>
                <w:webHidden/>
              </w:rPr>
              <w:t>21</w:t>
            </w:r>
            <w:r w:rsidRPr="002161FB">
              <w:rPr>
                <w:noProof/>
                <w:webHidden/>
              </w:rPr>
              <w:fldChar w:fldCharType="end"/>
            </w:r>
          </w:hyperlink>
        </w:p>
        <w:p w14:paraId="470AD433" w14:textId="381B40DA"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15" w:history="1">
            <w:r w:rsidRPr="002161FB">
              <w:rPr>
                <w:rStyle w:val="Hyperlink"/>
                <w:noProof/>
              </w:rPr>
              <w:t>3.2.2.4</w:t>
            </w:r>
            <w:r w:rsidRPr="002161FB">
              <w:rPr>
                <w:rFonts w:asciiTheme="minorHAnsi" w:eastAsiaTheme="minorEastAsia" w:hAnsiTheme="minorHAnsi" w:cstheme="minorBidi"/>
                <w:noProof/>
                <w:sz w:val="22"/>
                <w:szCs w:val="22"/>
                <w:lang w:val="en-GB" w:eastAsia="en-GB"/>
              </w:rPr>
              <w:tab/>
            </w:r>
            <w:r w:rsidRPr="002161FB">
              <w:rPr>
                <w:rStyle w:val="Hyperlink"/>
                <w:noProof/>
              </w:rPr>
              <w:t>Metodologija procjene opasnosti, izloženosti i kapaciteta Općine Doboj Istok za prilagođavanje klimatskim promjenama</w:t>
            </w:r>
            <w:r w:rsidRPr="002161FB">
              <w:rPr>
                <w:noProof/>
                <w:webHidden/>
              </w:rPr>
              <w:tab/>
            </w:r>
            <w:r w:rsidRPr="002161FB">
              <w:rPr>
                <w:noProof/>
                <w:webHidden/>
              </w:rPr>
              <w:fldChar w:fldCharType="begin"/>
            </w:r>
            <w:r w:rsidRPr="002161FB">
              <w:rPr>
                <w:noProof/>
                <w:webHidden/>
              </w:rPr>
              <w:instrText xml:space="preserve"> PAGEREF _Toc43634515 \h </w:instrText>
            </w:r>
            <w:r w:rsidRPr="002161FB">
              <w:rPr>
                <w:noProof/>
                <w:webHidden/>
              </w:rPr>
            </w:r>
            <w:r w:rsidRPr="002161FB">
              <w:rPr>
                <w:noProof/>
                <w:webHidden/>
              </w:rPr>
              <w:fldChar w:fldCharType="separate"/>
            </w:r>
            <w:r w:rsidR="00D31706">
              <w:rPr>
                <w:noProof/>
                <w:webHidden/>
              </w:rPr>
              <w:t>23</w:t>
            </w:r>
            <w:r w:rsidRPr="002161FB">
              <w:rPr>
                <w:noProof/>
                <w:webHidden/>
              </w:rPr>
              <w:fldChar w:fldCharType="end"/>
            </w:r>
          </w:hyperlink>
        </w:p>
        <w:p w14:paraId="057B81D9" w14:textId="28C11305"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516" w:history="1">
            <w:r w:rsidRPr="002161FB">
              <w:rPr>
                <w:rStyle w:val="Hyperlink"/>
                <w:rFonts w:eastAsia="Calibri"/>
                <w:b w:val="0"/>
                <w:bCs w:val="0"/>
              </w:rPr>
              <w:t>4</w:t>
            </w:r>
            <w:r w:rsidRPr="002161FB">
              <w:rPr>
                <w:rFonts w:asciiTheme="minorHAnsi" w:eastAsiaTheme="minorEastAsia" w:hAnsiTheme="minorHAnsi" w:cstheme="minorBidi"/>
                <w:b w:val="0"/>
                <w:bCs w:val="0"/>
                <w:caps w:val="0"/>
                <w:szCs w:val="22"/>
                <w:lang w:val="en-GB" w:eastAsia="en-GB"/>
              </w:rPr>
              <w:tab/>
            </w:r>
            <w:r w:rsidRPr="002161FB">
              <w:rPr>
                <w:rStyle w:val="Hyperlink"/>
                <w:rFonts w:eastAsia="Calibri"/>
                <w:b w:val="0"/>
                <w:bCs w:val="0"/>
              </w:rPr>
              <w:t>VIZIJA ODRŽIVE BUDUĆNOSTI OPĆINE DOBOJ ISTOK I PRIPADAJUĆI CILJEVI</w:t>
            </w:r>
            <w:r w:rsidRPr="002161FB">
              <w:rPr>
                <w:b w:val="0"/>
                <w:bCs w:val="0"/>
                <w:webHidden/>
              </w:rPr>
              <w:tab/>
            </w:r>
            <w:r w:rsidRPr="002161FB">
              <w:rPr>
                <w:b w:val="0"/>
                <w:bCs w:val="0"/>
                <w:webHidden/>
              </w:rPr>
              <w:fldChar w:fldCharType="begin"/>
            </w:r>
            <w:r w:rsidRPr="002161FB">
              <w:rPr>
                <w:b w:val="0"/>
                <w:bCs w:val="0"/>
                <w:webHidden/>
              </w:rPr>
              <w:instrText xml:space="preserve"> PAGEREF _Toc43634516 \h </w:instrText>
            </w:r>
            <w:r w:rsidRPr="002161FB">
              <w:rPr>
                <w:b w:val="0"/>
                <w:bCs w:val="0"/>
                <w:webHidden/>
              </w:rPr>
            </w:r>
            <w:r w:rsidRPr="002161FB">
              <w:rPr>
                <w:b w:val="0"/>
                <w:bCs w:val="0"/>
                <w:webHidden/>
              </w:rPr>
              <w:fldChar w:fldCharType="separate"/>
            </w:r>
            <w:r w:rsidR="00D31706">
              <w:rPr>
                <w:b w:val="0"/>
                <w:bCs w:val="0"/>
                <w:webHidden/>
              </w:rPr>
              <w:t>24</w:t>
            </w:r>
            <w:r w:rsidRPr="002161FB">
              <w:rPr>
                <w:b w:val="0"/>
                <w:bCs w:val="0"/>
                <w:webHidden/>
              </w:rPr>
              <w:fldChar w:fldCharType="end"/>
            </w:r>
          </w:hyperlink>
        </w:p>
        <w:p w14:paraId="6E3102B9" w14:textId="28FBBAC5"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517" w:history="1">
            <w:r w:rsidRPr="002161FB">
              <w:rPr>
                <w:rStyle w:val="Hyperlink"/>
                <w:b w:val="0"/>
                <w:bCs w:val="0"/>
                <w:lang w:val="hr-BA"/>
              </w:rPr>
              <w:t>5</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UBLAŽAVANJE EFEKATA KLIMATSKIH PROMJENA</w:t>
            </w:r>
            <w:r w:rsidRPr="002161FB">
              <w:rPr>
                <w:b w:val="0"/>
                <w:bCs w:val="0"/>
                <w:webHidden/>
              </w:rPr>
              <w:tab/>
            </w:r>
            <w:r w:rsidRPr="002161FB">
              <w:rPr>
                <w:b w:val="0"/>
                <w:bCs w:val="0"/>
                <w:webHidden/>
              </w:rPr>
              <w:fldChar w:fldCharType="begin"/>
            </w:r>
            <w:r w:rsidRPr="002161FB">
              <w:rPr>
                <w:b w:val="0"/>
                <w:bCs w:val="0"/>
                <w:webHidden/>
              </w:rPr>
              <w:instrText xml:space="preserve"> PAGEREF _Toc43634517 \h </w:instrText>
            </w:r>
            <w:r w:rsidRPr="002161FB">
              <w:rPr>
                <w:b w:val="0"/>
                <w:bCs w:val="0"/>
                <w:webHidden/>
              </w:rPr>
            </w:r>
            <w:r w:rsidRPr="002161FB">
              <w:rPr>
                <w:b w:val="0"/>
                <w:bCs w:val="0"/>
                <w:webHidden/>
              </w:rPr>
              <w:fldChar w:fldCharType="separate"/>
            </w:r>
            <w:r w:rsidR="00D31706">
              <w:rPr>
                <w:b w:val="0"/>
                <w:bCs w:val="0"/>
                <w:webHidden/>
              </w:rPr>
              <w:t>24</w:t>
            </w:r>
            <w:r w:rsidRPr="002161FB">
              <w:rPr>
                <w:b w:val="0"/>
                <w:bCs w:val="0"/>
                <w:webHidden/>
              </w:rPr>
              <w:fldChar w:fldCharType="end"/>
            </w:r>
          </w:hyperlink>
        </w:p>
        <w:p w14:paraId="69426971" w14:textId="0B8A02E2"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18" w:history="1">
            <w:r w:rsidRPr="002161FB">
              <w:rPr>
                <w:rStyle w:val="Hyperlink"/>
                <w:noProof/>
                <w:lang w:val="hr-BA"/>
              </w:rPr>
              <w:t>5.1</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rPr>
              <w:t>Proračun baznog inventara emisija CO</w:t>
            </w:r>
            <w:r w:rsidRPr="002161FB">
              <w:rPr>
                <w:rStyle w:val="Hyperlink"/>
                <w:noProof/>
                <w:vertAlign w:val="subscript"/>
                <w:lang w:val="hr-BA"/>
              </w:rPr>
              <w:t>2</w:t>
            </w:r>
            <w:r w:rsidRPr="002161FB">
              <w:rPr>
                <w:rStyle w:val="Hyperlink"/>
                <w:noProof/>
                <w:lang w:val="hr-BA"/>
              </w:rPr>
              <w:t xml:space="preserve"> u 2010. godini</w:t>
            </w:r>
            <w:r w:rsidRPr="002161FB">
              <w:rPr>
                <w:noProof/>
                <w:webHidden/>
              </w:rPr>
              <w:tab/>
            </w:r>
            <w:r w:rsidRPr="002161FB">
              <w:rPr>
                <w:noProof/>
                <w:webHidden/>
              </w:rPr>
              <w:fldChar w:fldCharType="begin"/>
            </w:r>
            <w:r w:rsidRPr="002161FB">
              <w:rPr>
                <w:noProof/>
                <w:webHidden/>
              </w:rPr>
              <w:instrText xml:space="preserve"> PAGEREF _Toc43634518 \h </w:instrText>
            </w:r>
            <w:r w:rsidRPr="002161FB">
              <w:rPr>
                <w:noProof/>
                <w:webHidden/>
              </w:rPr>
            </w:r>
            <w:r w:rsidRPr="002161FB">
              <w:rPr>
                <w:noProof/>
                <w:webHidden/>
              </w:rPr>
              <w:fldChar w:fldCharType="separate"/>
            </w:r>
            <w:r w:rsidR="00D31706">
              <w:rPr>
                <w:noProof/>
                <w:webHidden/>
              </w:rPr>
              <w:t>24</w:t>
            </w:r>
            <w:r w:rsidRPr="002161FB">
              <w:rPr>
                <w:noProof/>
                <w:webHidden/>
              </w:rPr>
              <w:fldChar w:fldCharType="end"/>
            </w:r>
          </w:hyperlink>
        </w:p>
        <w:p w14:paraId="33D4062B" w14:textId="5896B9D6"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19" w:history="1">
            <w:r w:rsidRPr="002161FB">
              <w:rPr>
                <w:rStyle w:val="Hyperlink"/>
                <w:i w:val="0"/>
                <w:iCs w:val="0"/>
                <w:noProof/>
              </w:rPr>
              <w:t>5.1.1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baznoj godini iz sektora zgradarstva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_Toc43634519 \h </w:instrText>
            </w:r>
            <w:r w:rsidRPr="002161FB">
              <w:rPr>
                <w:i w:val="0"/>
                <w:iCs w:val="0"/>
                <w:noProof/>
                <w:webHidden/>
              </w:rPr>
            </w:r>
            <w:r w:rsidRPr="002161FB">
              <w:rPr>
                <w:i w:val="0"/>
                <w:iCs w:val="0"/>
                <w:noProof/>
                <w:webHidden/>
              </w:rPr>
              <w:fldChar w:fldCharType="separate"/>
            </w:r>
            <w:r w:rsidR="00D31706">
              <w:rPr>
                <w:i w:val="0"/>
                <w:iCs w:val="0"/>
                <w:noProof/>
                <w:webHidden/>
              </w:rPr>
              <w:t>24</w:t>
            </w:r>
            <w:r w:rsidRPr="002161FB">
              <w:rPr>
                <w:i w:val="0"/>
                <w:iCs w:val="0"/>
                <w:noProof/>
                <w:webHidden/>
              </w:rPr>
              <w:fldChar w:fldCharType="end"/>
            </w:r>
          </w:hyperlink>
        </w:p>
        <w:p w14:paraId="67FD6B99" w14:textId="04A3FEE1"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0" w:history="1">
            <w:r w:rsidRPr="002161FB">
              <w:rPr>
                <w:rStyle w:val="Hyperlink"/>
                <w:noProof/>
              </w:rPr>
              <w:t>5.1.1.1</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baznoj godini iz podsektora javnih zgrada u vlasništvu Općine</w:t>
            </w:r>
            <w:r w:rsidRPr="002161FB">
              <w:rPr>
                <w:noProof/>
                <w:webHidden/>
              </w:rPr>
              <w:tab/>
            </w:r>
            <w:r w:rsidRPr="002161FB">
              <w:rPr>
                <w:noProof/>
                <w:webHidden/>
              </w:rPr>
              <w:fldChar w:fldCharType="begin"/>
            </w:r>
            <w:r w:rsidRPr="002161FB">
              <w:rPr>
                <w:noProof/>
                <w:webHidden/>
              </w:rPr>
              <w:instrText xml:space="preserve"> PAGEREF _Toc43634520 \h </w:instrText>
            </w:r>
            <w:r w:rsidRPr="002161FB">
              <w:rPr>
                <w:noProof/>
                <w:webHidden/>
              </w:rPr>
            </w:r>
            <w:r w:rsidRPr="002161FB">
              <w:rPr>
                <w:noProof/>
                <w:webHidden/>
              </w:rPr>
              <w:fldChar w:fldCharType="separate"/>
            </w:r>
            <w:r w:rsidR="00D31706">
              <w:rPr>
                <w:noProof/>
                <w:webHidden/>
              </w:rPr>
              <w:t>24</w:t>
            </w:r>
            <w:r w:rsidRPr="002161FB">
              <w:rPr>
                <w:noProof/>
                <w:webHidden/>
              </w:rPr>
              <w:fldChar w:fldCharType="end"/>
            </w:r>
          </w:hyperlink>
        </w:p>
        <w:p w14:paraId="0015AD78" w14:textId="161F938C"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1" w:history="1">
            <w:r w:rsidRPr="002161FB">
              <w:rPr>
                <w:rStyle w:val="Hyperlink"/>
                <w:noProof/>
              </w:rPr>
              <w:t>5.1.1.2</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 xml:space="preserve">2 </w:t>
            </w:r>
            <w:r w:rsidRPr="002161FB">
              <w:rPr>
                <w:rStyle w:val="Hyperlink"/>
                <w:noProof/>
              </w:rPr>
              <w:t xml:space="preserve"> u baznoj godini iz podsektora javnih zgrada koje nisu u vlasništvu Općine</w:t>
            </w:r>
            <w:r w:rsidRPr="002161FB">
              <w:rPr>
                <w:noProof/>
                <w:webHidden/>
              </w:rPr>
              <w:tab/>
            </w:r>
            <w:r w:rsidRPr="002161FB">
              <w:rPr>
                <w:noProof/>
                <w:webHidden/>
              </w:rPr>
              <w:fldChar w:fldCharType="begin"/>
            </w:r>
            <w:r w:rsidRPr="002161FB">
              <w:rPr>
                <w:noProof/>
                <w:webHidden/>
              </w:rPr>
              <w:instrText xml:space="preserve"> PAGEREF _Toc43634521 \h </w:instrText>
            </w:r>
            <w:r w:rsidRPr="002161FB">
              <w:rPr>
                <w:noProof/>
                <w:webHidden/>
              </w:rPr>
            </w:r>
            <w:r w:rsidRPr="002161FB">
              <w:rPr>
                <w:noProof/>
                <w:webHidden/>
              </w:rPr>
              <w:fldChar w:fldCharType="separate"/>
            </w:r>
            <w:r w:rsidR="00D31706">
              <w:rPr>
                <w:noProof/>
                <w:webHidden/>
              </w:rPr>
              <w:t>26</w:t>
            </w:r>
            <w:r w:rsidRPr="002161FB">
              <w:rPr>
                <w:noProof/>
                <w:webHidden/>
              </w:rPr>
              <w:fldChar w:fldCharType="end"/>
            </w:r>
          </w:hyperlink>
        </w:p>
        <w:p w14:paraId="5AAC82C0" w14:textId="517E35C9"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2" w:history="1">
            <w:r w:rsidRPr="002161FB">
              <w:rPr>
                <w:rStyle w:val="Hyperlink"/>
                <w:noProof/>
              </w:rPr>
              <w:t>5.1.1.3</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 xml:space="preserve">2 </w:t>
            </w:r>
            <w:r w:rsidRPr="002161FB">
              <w:rPr>
                <w:rStyle w:val="Hyperlink"/>
                <w:noProof/>
              </w:rPr>
              <w:t>u baznoj godini iz podsektora stambenih zgrada</w:t>
            </w:r>
            <w:r w:rsidRPr="002161FB">
              <w:rPr>
                <w:noProof/>
                <w:webHidden/>
              </w:rPr>
              <w:tab/>
            </w:r>
            <w:r w:rsidRPr="002161FB">
              <w:rPr>
                <w:noProof/>
                <w:webHidden/>
              </w:rPr>
              <w:fldChar w:fldCharType="begin"/>
            </w:r>
            <w:r w:rsidRPr="002161FB">
              <w:rPr>
                <w:noProof/>
                <w:webHidden/>
              </w:rPr>
              <w:instrText xml:space="preserve"> PAGEREF _Toc43634522 \h </w:instrText>
            </w:r>
            <w:r w:rsidRPr="002161FB">
              <w:rPr>
                <w:noProof/>
                <w:webHidden/>
              </w:rPr>
            </w:r>
            <w:r w:rsidRPr="002161FB">
              <w:rPr>
                <w:noProof/>
                <w:webHidden/>
              </w:rPr>
              <w:fldChar w:fldCharType="separate"/>
            </w:r>
            <w:r w:rsidR="00D31706">
              <w:rPr>
                <w:noProof/>
                <w:webHidden/>
              </w:rPr>
              <w:t>28</w:t>
            </w:r>
            <w:r w:rsidRPr="002161FB">
              <w:rPr>
                <w:noProof/>
                <w:webHidden/>
              </w:rPr>
              <w:fldChar w:fldCharType="end"/>
            </w:r>
          </w:hyperlink>
        </w:p>
        <w:p w14:paraId="2720D565" w14:textId="0E23267C"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23" w:history="1">
            <w:r w:rsidRPr="002161FB">
              <w:rPr>
                <w:rStyle w:val="Hyperlink"/>
                <w:i w:val="0"/>
                <w:iCs w:val="0"/>
                <w:noProof/>
              </w:rPr>
              <w:t>5.1.2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baznoj godini iz sektora saobraćaja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_Toc43634523 \h </w:instrText>
            </w:r>
            <w:r w:rsidRPr="002161FB">
              <w:rPr>
                <w:i w:val="0"/>
                <w:iCs w:val="0"/>
                <w:noProof/>
                <w:webHidden/>
              </w:rPr>
            </w:r>
            <w:r w:rsidRPr="002161FB">
              <w:rPr>
                <w:i w:val="0"/>
                <w:iCs w:val="0"/>
                <w:noProof/>
                <w:webHidden/>
              </w:rPr>
              <w:fldChar w:fldCharType="separate"/>
            </w:r>
            <w:r w:rsidR="00D31706">
              <w:rPr>
                <w:i w:val="0"/>
                <w:iCs w:val="0"/>
                <w:noProof/>
                <w:webHidden/>
              </w:rPr>
              <w:t>31</w:t>
            </w:r>
            <w:r w:rsidRPr="002161FB">
              <w:rPr>
                <w:i w:val="0"/>
                <w:iCs w:val="0"/>
                <w:noProof/>
                <w:webHidden/>
              </w:rPr>
              <w:fldChar w:fldCharType="end"/>
            </w:r>
          </w:hyperlink>
        </w:p>
        <w:p w14:paraId="31A75C68" w14:textId="03F40067"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4" w:history="1">
            <w:r w:rsidRPr="002161FB">
              <w:rPr>
                <w:rStyle w:val="Hyperlink"/>
                <w:noProof/>
              </w:rPr>
              <w:t>5.1.2.1</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baznoj godini iz podsektora vozila u vlasništvu Općine</w:t>
            </w:r>
            <w:r w:rsidRPr="002161FB">
              <w:rPr>
                <w:noProof/>
                <w:webHidden/>
              </w:rPr>
              <w:tab/>
            </w:r>
            <w:r w:rsidRPr="002161FB">
              <w:rPr>
                <w:noProof/>
                <w:webHidden/>
              </w:rPr>
              <w:fldChar w:fldCharType="begin"/>
            </w:r>
            <w:r w:rsidRPr="002161FB">
              <w:rPr>
                <w:noProof/>
                <w:webHidden/>
              </w:rPr>
              <w:instrText xml:space="preserve"> PAGEREF _Toc43634524 \h </w:instrText>
            </w:r>
            <w:r w:rsidRPr="002161FB">
              <w:rPr>
                <w:noProof/>
                <w:webHidden/>
              </w:rPr>
            </w:r>
            <w:r w:rsidRPr="002161FB">
              <w:rPr>
                <w:noProof/>
                <w:webHidden/>
              </w:rPr>
              <w:fldChar w:fldCharType="separate"/>
            </w:r>
            <w:r w:rsidR="00D31706">
              <w:rPr>
                <w:noProof/>
                <w:webHidden/>
              </w:rPr>
              <w:t>32</w:t>
            </w:r>
            <w:r w:rsidRPr="002161FB">
              <w:rPr>
                <w:noProof/>
                <w:webHidden/>
              </w:rPr>
              <w:fldChar w:fldCharType="end"/>
            </w:r>
          </w:hyperlink>
        </w:p>
        <w:p w14:paraId="7C90DE04" w14:textId="60BF7496"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5" w:history="1">
            <w:r w:rsidRPr="002161FB">
              <w:rPr>
                <w:rStyle w:val="Hyperlink"/>
                <w:noProof/>
              </w:rPr>
              <w:t>5.1.2.2</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baznoj godini iz podsektora vozila javnog prijevoza</w:t>
            </w:r>
            <w:r w:rsidRPr="002161FB">
              <w:rPr>
                <w:noProof/>
                <w:webHidden/>
              </w:rPr>
              <w:tab/>
            </w:r>
            <w:r w:rsidRPr="002161FB">
              <w:rPr>
                <w:noProof/>
                <w:webHidden/>
              </w:rPr>
              <w:fldChar w:fldCharType="begin"/>
            </w:r>
            <w:r w:rsidRPr="002161FB">
              <w:rPr>
                <w:noProof/>
                <w:webHidden/>
              </w:rPr>
              <w:instrText xml:space="preserve"> PAGEREF _Toc43634525 \h </w:instrText>
            </w:r>
            <w:r w:rsidRPr="002161FB">
              <w:rPr>
                <w:noProof/>
                <w:webHidden/>
              </w:rPr>
            </w:r>
            <w:r w:rsidRPr="002161FB">
              <w:rPr>
                <w:noProof/>
                <w:webHidden/>
              </w:rPr>
              <w:fldChar w:fldCharType="separate"/>
            </w:r>
            <w:r w:rsidR="00D31706">
              <w:rPr>
                <w:noProof/>
                <w:webHidden/>
              </w:rPr>
              <w:t>32</w:t>
            </w:r>
            <w:r w:rsidRPr="002161FB">
              <w:rPr>
                <w:noProof/>
                <w:webHidden/>
              </w:rPr>
              <w:fldChar w:fldCharType="end"/>
            </w:r>
          </w:hyperlink>
        </w:p>
        <w:p w14:paraId="5CA2304B" w14:textId="1103DF0E"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26" w:history="1">
            <w:r w:rsidRPr="002161FB">
              <w:rPr>
                <w:rStyle w:val="Hyperlink"/>
                <w:noProof/>
              </w:rPr>
              <w:t>5.1.2.3</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baznoj godini iz podsektora osobnih i komercijalnih vozila</w:t>
            </w:r>
            <w:r w:rsidRPr="002161FB">
              <w:rPr>
                <w:noProof/>
                <w:webHidden/>
              </w:rPr>
              <w:tab/>
            </w:r>
            <w:r w:rsidRPr="002161FB">
              <w:rPr>
                <w:noProof/>
                <w:webHidden/>
              </w:rPr>
              <w:fldChar w:fldCharType="begin"/>
            </w:r>
            <w:r w:rsidRPr="002161FB">
              <w:rPr>
                <w:noProof/>
                <w:webHidden/>
              </w:rPr>
              <w:instrText xml:space="preserve"> PAGEREF _Toc43634526 \h </w:instrText>
            </w:r>
            <w:r w:rsidRPr="002161FB">
              <w:rPr>
                <w:noProof/>
                <w:webHidden/>
              </w:rPr>
            </w:r>
            <w:r w:rsidRPr="002161FB">
              <w:rPr>
                <w:noProof/>
                <w:webHidden/>
              </w:rPr>
              <w:fldChar w:fldCharType="separate"/>
            </w:r>
            <w:r w:rsidR="00D31706">
              <w:rPr>
                <w:noProof/>
                <w:webHidden/>
              </w:rPr>
              <w:t>33</w:t>
            </w:r>
            <w:r w:rsidRPr="002161FB">
              <w:rPr>
                <w:noProof/>
                <w:webHidden/>
              </w:rPr>
              <w:fldChar w:fldCharType="end"/>
            </w:r>
          </w:hyperlink>
        </w:p>
        <w:p w14:paraId="55239C5D" w14:textId="39132906"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27" w:history="1">
            <w:r w:rsidRPr="002161FB">
              <w:rPr>
                <w:rStyle w:val="Hyperlink"/>
                <w:i w:val="0"/>
                <w:iCs w:val="0"/>
                <w:noProof/>
              </w:rPr>
              <w:t>5.1.3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baznoj godini iz sektora javne rasvjete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_Toc43634527 \h </w:instrText>
            </w:r>
            <w:r w:rsidRPr="002161FB">
              <w:rPr>
                <w:i w:val="0"/>
                <w:iCs w:val="0"/>
                <w:noProof/>
                <w:webHidden/>
              </w:rPr>
            </w:r>
            <w:r w:rsidRPr="002161FB">
              <w:rPr>
                <w:i w:val="0"/>
                <w:iCs w:val="0"/>
                <w:noProof/>
                <w:webHidden/>
              </w:rPr>
              <w:fldChar w:fldCharType="separate"/>
            </w:r>
            <w:r w:rsidR="00D31706">
              <w:rPr>
                <w:i w:val="0"/>
                <w:iCs w:val="0"/>
                <w:noProof/>
                <w:webHidden/>
              </w:rPr>
              <w:t>34</w:t>
            </w:r>
            <w:r w:rsidRPr="002161FB">
              <w:rPr>
                <w:i w:val="0"/>
                <w:iCs w:val="0"/>
                <w:noProof/>
                <w:webHidden/>
              </w:rPr>
              <w:fldChar w:fldCharType="end"/>
            </w:r>
          </w:hyperlink>
        </w:p>
        <w:p w14:paraId="523283EF" w14:textId="01E2F046"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28" w:history="1">
            <w:r w:rsidRPr="002161FB">
              <w:rPr>
                <w:rStyle w:val="Hyperlink"/>
                <w:i w:val="0"/>
                <w:iCs w:val="0"/>
                <w:noProof/>
              </w:rPr>
              <w:t>5.1.4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baznoj godini iz sektora vodosnabdijevanja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_Toc43634528 \h </w:instrText>
            </w:r>
            <w:r w:rsidRPr="002161FB">
              <w:rPr>
                <w:i w:val="0"/>
                <w:iCs w:val="0"/>
                <w:noProof/>
                <w:webHidden/>
              </w:rPr>
            </w:r>
            <w:r w:rsidRPr="002161FB">
              <w:rPr>
                <w:i w:val="0"/>
                <w:iCs w:val="0"/>
                <w:noProof/>
                <w:webHidden/>
              </w:rPr>
              <w:fldChar w:fldCharType="separate"/>
            </w:r>
            <w:r w:rsidR="00D31706">
              <w:rPr>
                <w:i w:val="0"/>
                <w:iCs w:val="0"/>
                <w:noProof/>
                <w:webHidden/>
              </w:rPr>
              <w:t>34</w:t>
            </w:r>
            <w:r w:rsidRPr="002161FB">
              <w:rPr>
                <w:i w:val="0"/>
                <w:iCs w:val="0"/>
                <w:noProof/>
                <w:webHidden/>
              </w:rPr>
              <w:fldChar w:fldCharType="end"/>
            </w:r>
          </w:hyperlink>
        </w:p>
        <w:p w14:paraId="76FC5418" w14:textId="7A3174EB"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29" w:history="1">
            <w:r w:rsidRPr="002161FB">
              <w:rPr>
                <w:rStyle w:val="Hyperlink"/>
                <w:i w:val="0"/>
                <w:iCs w:val="0"/>
                <w:noProof/>
              </w:rPr>
              <w:t>5.1.5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Ukupni bazni inventar emisija CO</w:t>
            </w:r>
            <w:r w:rsidRPr="002161FB">
              <w:rPr>
                <w:rStyle w:val="Hyperlink"/>
                <w:i w:val="0"/>
                <w:iCs w:val="0"/>
                <w:noProof/>
                <w:vertAlign w:val="subscript"/>
              </w:rPr>
              <w:t>2</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_Toc43634529 \h </w:instrText>
            </w:r>
            <w:r w:rsidRPr="002161FB">
              <w:rPr>
                <w:i w:val="0"/>
                <w:iCs w:val="0"/>
                <w:noProof/>
                <w:webHidden/>
              </w:rPr>
            </w:r>
            <w:r w:rsidRPr="002161FB">
              <w:rPr>
                <w:i w:val="0"/>
                <w:iCs w:val="0"/>
                <w:noProof/>
                <w:webHidden/>
              </w:rPr>
              <w:fldChar w:fldCharType="separate"/>
            </w:r>
            <w:r w:rsidR="00D31706">
              <w:rPr>
                <w:i w:val="0"/>
                <w:iCs w:val="0"/>
                <w:noProof/>
                <w:webHidden/>
              </w:rPr>
              <w:t>34</w:t>
            </w:r>
            <w:r w:rsidRPr="002161FB">
              <w:rPr>
                <w:i w:val="0"/>
                <w:iCs w:val="0"/>
                <w:noProof/>
                <w:webHidden/>
              </w:rPr>
              <w:fldChar w:fldCharType="end"/>
            </w:r>
          </w:hyperlink>
        </w:p>
        <w:p w14:paraId="4933089E" w14:textId="21BC3A00"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0" w:history="1">
            <w:r w:rsidRPr="002161FB">
              <w:rPr>
                <w:rStyle w:val="Hyperlink"/>
                <w:noProof/>
              </w:rPr>
              <w:t>5.1.5.1</w:t>
            </w:r>
            <w:r w:rsidRPr="002161FB">
              <w:rPr>
                <w:rFonts w:asciiTheme="minorHAnsi" w:eastAsiaTheme="minorEastAsia" w:hAnsiTheme="minorHAnsi" w:cstheme="minorBidi"/>
                <w:noProof/>
                <w:sz w:val="22"/>
                <w:szCs w:val="22"/>
                <w:lang w:val="en-GB" w:eastAsia="en-GB"/>
              </w:rPr>
              <w:tab/>
            </w:r>
            <w:r w:rsidRPr="002161FB">
              <w:rPr>
                <w:rStyle w:val="Hyperlink"/>
                <w:noProof/>
              </w:rPr>
              <w:t>Ukupna finalna energije u baznoj godini u svim razmatranim sektorima</w:t>
            </w:r>
            <w:r w:rsidRPr="002161FB">
              <w:rPr>
                <w:noProof/>
                <w:webHidden/>
              </w:rPr>
              <w:tab/>
            </w:r>
            <w:r w:rsidRPr="002161FB">
              <w:rPr>
                <w:noProof/>
                <w:webHidden/>
              </w:rPr>
              <w:fldChar w:fldCharType="begin"/>
            </w:r>
            <w:r w:rsidRPr="002161FB">
              <w:rPr>
                <w:noProof/>
                <w:webHidden/>
              </w:rPr>
              <w:instrText xml:space="preserve"> PAGEREF _Toc43634530 \h </w:instrText>
            </w:r>
            <w:r w:rsidRPr="002161FB">
              <w:rPr>
                <w:noProof/>
                <w:webHidden/>
              </w:rPr>
            </w:r>
            <w:r w:rsidRPr="002161FB">
              <w:rPr>
                <w:noProof/>
                <w:webHidden/>
              </w:rPr>
              <w:fldChar w:fldCharType="separate"/>
            </w:r>
            <w:r w:rsidR="00D31706">
              <w:rPr>
                <w:noProof/>
                <w:webHidden/>
              </w:rPr>
              <w:t>34</w:t>
            </w:r>
            <w:r w:rsidRPr="002161FB">
              <w:rPr>
                <w:noProof/>
                <w:webHidden/>
              </w:rPr>
              <w:fldChar w:fldCharType="end"/>
            </w:r>
          </w:hyperlink>
        </w:p>
        <w:p w14:paraId="45DE5E74" w14:textId="0AE10B62"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1" w:history="1">
            <w:r w:rsidRPr="002161FB">
              <w:rPr>
                <w:rStyle w:val="Hyperlink"/>
                <w:noProof/>
              </w:rPr>
              <w:t>5.1.5.2</w:t>
            </w:r>
            <w:r w:rsidRPr="002161FB">
              <w:rPr>
                <w:rFonts w:asciiTheme="minorHAnsi" w:eastAsiaTheme="minorEastAsia" w:hAnsiTheme="minorHAnsi" w:cstheme="minorBidi"/>
                <w:noProof/>
                <w:sz w:val="22"/>
                <w:szCs w:val="22"/>
                <w:lang w:val="en-GB" w:eastAsia="en-GB"/>
              </w:rPr>
              <w:tab/>
            </w:r>
            <w:r w:rsidRPr="002161FB">
              <w:rPr>
                <w:rStyle w:val="Hyperlink"/>
                <w:noProof/>
              </w:rPr>
              <w:t>Ukupne emisije CO</w:t>
            </w:r>
            <w:r w:rsidRPr="002161FB">
              <w:rPr>
                <w:rStyle w:val="Hyperlink"/>
                <w:noProof/>
                <w:vertAlign w:val="subscript"/>
              </w:rPr>
              <w:t>2</w:t>
            </w:r>
            <w:r w:rsidRPr="002161FB">
              <w:rPr>
                <w:rStyle w:val="Hyperlink"/>
                <w:noProof/>
              </w:rPr>
              <w:t xml:space="preserve"> u baznoj godini u svim razmatranim sektorima</w:t>
            </w:r>
            <w:r w:rsidRPr="002161FB">
              <w:rPr>
                <w:noProof/>
                <w:webHidden/>
              </w:rPr>
              <w:tab/>
            </w:r>
            <w:r w:rsidRPr="002161FB">
              <w:rPr>
                <w:noProof/>
                <w:webHidden/>
              </w:rPr>
              <w:fldChar w:fldCharType="begin"/>
            </w:r>
            <w:r w:rsidRPr="002161FB">
              <w:rPr>
                <w:noProof/>
                <w:webHidden/>
              </w:rPr>
              <w:instrText xml:space="preserve"> PAGEREF _Toc43634531 \h </w:instrText>
            </w:r>
            <w:r w:rsidRPr="002161FB">
              <w:rPr>
                <w:noProof/>
                <w:webHidden/>
              </w:rPr>
            </w:r>
            <w:r w:rsidRPr="002161FB">
              <w:rPr>
                <w:noProof/>
                <w:webHidden/>
              </w:rPr>
              <w:fldChar w:fldCharType="separate"/>
            </w:r>
            <w:r w:rsidR="00D31706">
              <w:rPr>
                <w:noProof/>
                <w:webHidden/>
              </w:rPr>
              <w:t>36</w:t>
            </w:r>
            <w:r w:rsidRPr="002161FB">
              <w:rPr>
                <w:noProof/>
                <w:webHidden/>
              </w:rPr>
              <w:fldChar w:fldCharType="end"/>
            </w:r>
          </w:hyperlink>
        </w:p>
        <w:p w14:paraId="7EDA65CC" w14:textId="6B4E765F"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32" w:history="1">
            <w:r w:rsidRPr="002161FB">
              <w:rPr>
                <w:rStyle w:val="Hyperlink"/>
                <w:noProof/>
              </w:rPr>
              <w:t>5.2</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rPr>
              <w:t>Proračun kontrolnog inventara emisija CO</w:t>
            </w:r>
            <w:r w:rsidRPr="002161FB">
              <w:rPr>
                <w:rStyle w:val="Hyperlink"/>
                <w:noProof/>
                <w:vertAlign w:val="subscript"/>
                <w:lang w:val="hr-BA"/>
              </w:rPr>
              <w:t>2</w:t>
            </w:r>
            <w:r w:rsidRPr="002161FB">
              <w:rPr>
                <w:rStyle w:val="Hyperlink"/>
                <w:noProof/>
                <w:lang w:val="hr-BA"/>
              </w:rPr>
              <w:t xml:space="preserve"> u 2020. godini</w:t>
            </w:r>
            <w:r w:rsidRPr="002161FB">
              <w:rPr>
                <w:noProof/>
                <w:webHidden/>
              </w:rPr>
              <w:tab/>
            </w:r>
            <w:r w:rsidRPr="002161FB">
              <w:rPr>
                <w:noProof/>
                <w:webHidden/>
              </w:rPr>
              <w:fldChar w:fldCharType="begin"/>
            </w:r>
            <w:r w:rsidRPr="002161FB">
              <w:rPr>
                <w:noProof/>
                <w:webHidden/>
              </w:rPr>
              <w:instrText xml:space="preserve"> PAGEREF _Toc43634532 \h </w:instrText>
            </w:r>
            <w:r w:rsidRPr="002161FB">
              <w:rPr>
                <w:noProof/>
                <w:webHidden/>
              </w:rPr>
            </w:r>
            <w:r w:rsidRPr="002161FB">
              <w:rPr>
                <w:noProof/>
                <w:webHidden/>
              </w:rPr>
              <w:fldChar w:fldCharType="separate"/>
            </w:r>
            <w:r w:rsidR="00D31706">
              <w:rPr>
                <w:noProof/>
                <w:webHidden/>
              </w:rPr>
              <w:t>37</w:t>
            </w:r>
            <w:r w:rsidRPr="002161FB">
              <w:rPr>
                <w:noProof/>
                <w:webHidden/>
              </w:rPr>
              <w:fldChar w:fldCharType="end"/>
            </w:r>
          </w:hyperlink>
        </w:p>
        <w:p w14:paraId="1B804543" w14:textId="3629762D"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33" w:history="1">
            <w:r w:rsidRPr="002161FB">
              <w:rPr>
                <w:rStyle w:val="Hyperlink"/>
                <w:i w:val="0"/>
                <w:iCs w:val="0"/>
                <w:noProof/>
              </w:rPr>
              <w:t>5.2.1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kontrolnoj godini iz sektora zgradarstva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_Toc43634533 \h </w:instrText>
            </w:r>
            <w:r w:rsidRPr="002161FB">
              <w:rPr>
                <w:i w:val="0"/>
                <w:iCs w:val="0"/>
                <w:noProof/>
                <w:webHidden/>
              </w:rPr>
            </w:r>
            <w:r w:rsidRPr="002161FB">
              <w:rPr>
                <w:i w:val="0"/>
                <w:iCs w:val="0"/>
                <w:noProof/>
                <w:webHidden/>
              </w:rPr>
              <w:fldChar w:fldCharType="separate"/>
            </w:r>
            <w:r w:rsidR="00D31706">
              <w:rPr>
                <w:i w:val="0"/>
                <w:iCs w:val="0"/>
                <w:noProof/>
                <w:webHidden/>
              </w:rPr>
              <w:t>37</w:t>
            </w:r>
            <w:r w:rsidRPr="002161FB">
              <w:rPr>
                <w:i w:val="0"/>
                <w:iCs w:val="0"/>
                <w:noProof/>
                <w:webHidden/>
              </w:rPr>
              <w:fldChar w:fldCharType="end"/>
            </w:r>
          </w:hyperlink>
        </w:p>
        <w:p w14:paraId="22EDE273" w14:textId="0711B9BE"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4" w:history="1">
            <w:r w:rsidRPr="002161FB">
              <w:rPr>
                <w:rStyle w:val="Hyperlink"/>
                <w:noProof/>
              </w:rPr>
              <w:t>5.2.1.1</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 xml:space="preserve">2 </w:t>
            </w:r>
            <w:r w:rsidRPr="002161FB">
              <w:rPr>
                <w:rStyle w:val="Hyperlink"/>
                <w:noProof/>
              </w:rPr>
              <w:t xml:space="preserve"> u kontrolnoj godini iz podsektora javnih zgrada u vlasništvu Općine</w:t>
            </w:r>
            <w:r w:rsidRPr="002161FB">
              <w:rPr>
                <w:noProof/>
                <w:webHidden/>
              </w:rPr>
              <w:tab/>
            </w:r>
            <w:r w:rsidRPr="002161FB">
              <w:rPr>
                <w:noProof/>
                <w:webHidden/>
              </w:rPr>
              <w:fldChar w:fldCharType="begin"/>
            </w:r>
            <w:r w:rsidRPr="002161FB">
              <w:rPr>
                <w:noProof/>
                <w:webHidden/>
              </w:rPr>
              <w:instrText xml:space="preserve"> PAGEREF _Toc43634534 \h </w:instrText>
            </w:r>
            <w:r w:rsidRPr="002161FB">
              <w:rPr>
                <w:noProof/>
                <w:webHidden/>
              </w:rPr>
            </w:r>
            <w:r w:rsidRPr="002161FB">
              <w:rPr>
                <w:noProof/>
                <w:webHidden/>
              </w:rPr>
              <w:fldChar w:fldCharType="separate"/>
            </w:r>
            <w:r w:rsidR="00D31706">
              <w:rPr>
                <w:noProof/>
                <w:webHidden/>
              </w:rPr>
              <w:t>37</w:t>
            </w:r>
            <w:r w:rsidRPr="002161FB">
              <w:rPr>
                <w:noProof/>
                <w:webHidden/>
              </w:rPr>
              <w:fldChar w:fldCharType="end"/>
            </w:r>
          </w:hyperlink>
        </w:p>
        <w:p w14:paraId="1B1517B8" w14:textId="3E58C5F7"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5" w:history="1">
            <w:r w:rsidRPr="002161FB">
              <w:rPr>
                <w:rStyle w:val="Hyperlink"/>
                <w:noProof/>
              </w:rPr>
              <w:t>5.2.1.2</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 xml:space="preserve">2 </w:t>
            </w:r>
            <w:r w:rsidRPr="002161FB">
              <w:rPr>
                <w:rStyle w:val="Hyperlink"/>
                <w:noProof/>
              </w:rPr>
              <w:t xml:space="preserve"> u kontrolnoj godini iz podsektora javnih zgrada koje nisu u vlasništvu Općine</w:t>
            </w:r>
            <w:r w:rsidRPr="002161FB">
              <w:rPr>
                <w:noProof/>
                <w:webHidden/>
              </w:rPr>
              <w:tab/>
            </w:r>
            <w:r w:rsidRPr="002161FB">
              <w:rPr>
                <w:noProof/>
                <w:webHidden/>
              </w:rPr>
              <w:fldChar w:fldCharType="begin"/>
            </w:r>
            <w:r w:rsidRPr="002161FB">
              <w:rPr>
                <w:noProof/>
                <w:webHidden/>
              </w:rPr>
              <w:instrText xml:space="preserve"> PAGEREF _Toc43634535 \h </w:instrText>
            </w:r>
            <w:r w:rsidRPr="002161FB">
              <w:rPr>
                <w:noProof/>
                <w:webHidden/>
              </w:rPr>
            </w:r>
            <w:r w:rsidRPr="002161FB">
              <w:rPr>
                <w:noProof/>
                <w:webHidden/>
              </w:rPr>
              <w:fldChar w:fldCharType="separate"/>
            </w:r>
            <w:r w:rsidR="00D31706">
              <w:rPr>
                <w:noProof/>
                <w:webHidden/>
              </w:rPr>
              <w:t>40</w:t>
            </w:r>
            <w:r w:rsidRPr="002161FB">
              <w:rPr>
                <w:noProof/>
                <w:webHidden/>
              </w:rPr>
              <w:fldChar w:fldCharType="end"/>
            </w:r>
          </w:hyperlink>
        </w:p>
        <w:p w14:paraId="133B9B54" w14:textId="5CE0D550"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6" w:history="1">
            <w:r w:rsidRPr="002161FB">
              <w:rPr>
                <w:rStyle w:val="Hyperlink"/>
                <w:noProof/>
              </w:rPr>
              <w:t>5.2.1.3</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 xml:space="preserve">2 </w:t>
            </w:r>
            <w:r w:rsidRPr="002161FB">
              <w:rPr>
                <w:rStyle w:val="Hyperlink"/>
                <w:noProof/>
              </w:rPr>
              <w:t xml:space="preserve"> u kontrolnoj godini iz podsektora stambenih zgrada</w:t>
            </w:r>
            <w:r w:rsidRPr="002161FB">
              <w:rPr>
                <w:noProof/>
                <w:webHidden/>
              </w:rPr>
              <w:tab/>
            </w:r>
            <w:r w:rsidRPr="002161FB">
              <w:rPr>
                <w:noProof/>
                <w:webHidden/>
              </w:rPr>
              <w:fldChar w:fldCharType="begin"/>
            </w:r>
            <w:r w:rsidRPr="002161FB">
              <w:rPr>
                <w:noProof/>
                <w:webHidden/>
              </w:rPr>
              <w:instrText xml:space="preserve"> PAGEREF _Toc43634536 \h </w:instrText>
            </w:r>
            <w:r w:rsidRPr="002161FB">
              <w:rPr>
                <w:noProof/>
                <w:webHidden/>
              </w:rPr>
            </w:r>
            <w:r w:rsidRPr="002161FB">
              <w:rPr>
                <w:noProof/>
                <w:webHidden/>
              </w:rPr>
              <w:fldChar w:fldCharType="separate"/>
            </w:r>
            <w:r w:rsidR="00D31706">
              <w:rPr>
                <w:noProof/>
                <w:webHidden/>
              </w:rPr>
              <w:t>41</w:t>
            </w:r>
            <w:r w:rsidRPr="002161FB">
              <w:rPr>
                <w:noProof/>
                <w:webHidden/>
              </w:rPr>
              <w:fldChar w:fldCharType="end"/>
            </w:r>
          </w:hyperlink>
        </w:p>
        <w:p w14:paraId="70C2A2CE" w14:textId="770972DD"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37" w:history="1">
            <w:r w:rsidRPr="002161FB">
              <w:rPr>
                <w:rStyle w:val="Hyperlink"/>
                <w:i w:val="0"/>
                <w:iCs w:val="0"/>
                <w:noProof/>
              </w:rPr>
              <w:t>5.2.2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kontrolnoj godini iz sektora saobraćaja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_Toc43634537 \h </w:instrText>
            </w:r>
            <w:r w:rsidRPr="002161FB">
              <w:rPr>
                <w:i w:val="0"/>
                <w:iCs w:val="0"/>
                <w:noProof/>
                <w:webHidden/>
              </w:rPr>
            </w:r>
            <w:r w:rsidRPr="002161FB">
              <w:rPr>
                <w:i w:val="0"/>
                <w:iCs w:val="0"/>
                <w:noProof/>
                <w:webHidden/>
              </w:rPr>
              <w:fldChar w:fldCharType="separate"/>
            </w:r>
            <w:r w:rsidR="00D31706">
              <w:rPr>
                <w:i w:val="0"/>
                <w:iCs w:val="0"/>
                <w:noProof/>
                <w:webHidden/>
              </w:rPr>
              <w:t>44</w:t>
            </w:r>
            <w:r w:rsidRPr="002161FB">
              <w:rPr>
                <w:i w:val="0"/>
                <w:iCs w:val="0"/>
                <w:noProof/>
                <w:webHidden/>
              </w:rPr>
              <w:fldChar w:fldCharType="end"/>
            </w:r>
          </w:hyperlink>
        </w:p>
        <w:p w14:paraId="75ECA900" w14:textId="501FBE36"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8" w:history="1">
            <w:r w:rsidRPr="002161FB">
              <w:rPr>
                <w:rStyle w:val="Hyperlink"/>
                <w:noProof/>
              </w:rPr>
              <w:t>5.2.2.1</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kontrolnoj godini iz podsektora vozila u vlasništvu Općine Doboj Istok</w:t>
            </w:r>
            <w:r w:rsidRPr="002161FB">
              <w:rPr>
                <w:noProof/>
                <w:webHidden/>
              </w:rPr>
              <w:tab/>
            </w:r>
            <w:r w:rsidRPr="002161FB">
              <w:rPr>
                <w:noProof/>
                <w:webHidden/>
              </w:rPr>
              <w:fldChar w:fldCharType="begin"/>
            </w:r>
            <w:r w:rsidRPr="002161FB">
              <w:rPr>
                <w:noProof/>
                <w:webHidden/>
              </w:rPr>
              <w:instrText xml:space="preserve"> PAGEREF _Toc43634538 \h </w:instrText>
            </w:r>
            <w:r w:rsidRPr="002161FB">
              <w:rPr>
                <w:noProof/>
                <w:webHidden/>
              </w:rPr>
            </w:r>
            <w:r w:rsidRPr="002161FB">
              <w:rPr>
                <w:noProof/>
                <w:webHidden/>
              </w:rPr>
              <w:fldChar w:fldCharType="separate"/>
            </w:r>
            <w:r w:rsidR="00D31706">
              <w:rPr>
                <w:noProof/>
                <w:webHidden/>
              </w:rPr>
              <w:t>44</w:t>
            </w:r>
            <w:r w:rsidRPr="002161FB">
              <w:rPr>
                <w:noProof/>
                <w:webHidden/>
              </w:rPr>
              <w:fldChar w:fldCharType="end"/>
            </w:r>
          </w:hyperlink>
        </w:p>
        <w:p w14:paraId="131C620F" w14:textId="25E909BE"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39" w:history="1">
            <w:r w:rsidRPr="002161FB">
              <w:rPr>
                <w:rStyle w:val="Hyperlink"/>
                <w:noProof/>
              </w:rPr>
              <w:t>5.2.2.2</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kontrolnoj godini iz podsektora vozila javnog prijevoza</w:t>
            </w:r>
            <w:r w:rsidRPr="002161FB">
              <w:rPr>
                <w:noProof/>
                <w:webHidden/>
              </w:rPr>
              <w:tab/>
            </w:r>
            <w:r w:rsidRPr="002161FB">
              <w:rPr>
                <w:noProof/>
                <w:webHidden/>
              </w:rPr>
              <w:fldChar w:fldCharType="begin"/>
            </w:r>
            <w:r w:rsidRPr="002161FB">
              <w:rPr>
                <w:noProof/>
                <w:webHidden/>
              </w:rPr>
              <w:instrText xml:space="preserve"> PAGEREF _Toc43634539 \h </w:instrText>
            </w:r>
            <w:r w:rsidRPr="002161FB">
              <w:rPr>
                <w:noProof/>
                <w:webHidden/>
              </w:rPr>
            </w:r>
            <w:r w:rsidRPr="002161FB">
              <w:rPr>
                <w:noProof/>
                <w:webHidden/>
              </w:rPr>
              <w:fldChar w:fldCharType="separate"/>
            </w:r>
            <w:r w:rsidR="00D31706">
              <w:rPr>
                <w:noProof/>
                <w:webHidden/>
              </w:rPr>
              <w:t>45</w:t>
            </w:r>
            <w:r w:rsidRPr="002161FB">
              <w:rPr>
                <w:noProof/>
                <w:webHidden/>
              </w:rPr>
              <w:fldChar w:fldCharType="end"/>
            </w:r>
          </w:hyperlink>
        </w:p>
        <w:p w14:paraId="42EA9312" w14:textId="1CA18885"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40" w:history="1">
            <w:r w:rsidRPr="002161FB">
              <w:rPr>
                <w:rStyle w:val="Hyperlink"/>
                <w:noProof/>
              </w:rPr>
              <w:t>5.2.2.3</w:t>
            </w:r>
            <w:r w:rsidRPr="002161FB">
              <w:rPr>
                <w:rFonts w:asciiTheme="minorHAnsi" w:eastAsiaTheme="minorEastAsia" w:hAnsiTheme="minorHAnsi" w:cstheme="minorBidi"/>
                <w:noProof/>
                <w:sz w:val="22"/>
                <w:szCs w:val="22"/>
                <w:lang w:val="en-GB" w:eastAsia="en-GB"/>
              </w:rPr>
              <w:tab/>
            </w:r>
            <w:r w:rsidRPr="002161FB">
              <w:rPr>
                <w:rStyle w:val="Hyperlink"/>
                <w:noProof/>
              </w:rPr>
              <w:t>Emisije CO</w:t>
            </w:r>
            <w:r w:rsidRPr="002161FB">
              <w:rPr>
                <w:rStyle w:val="Hyperlink"/>
                <w:noProof/>
                <w:vertAlign w:val="subscript"/>
              </w:rPr>
              <w:t>2</w:t>
            </w:r>
            <w:r w:rsidRPr="002161FB">
              <w:rPr>
                <w:rStyle w:val="Hyperlink"/>
                <w:noProof/>
              </w:rPr>
              <w:t xml:space="preserve"> u kontrolnoj godini iz podsektora osobnih i komercijalih vozila</w:t>
            </w:r>
            <w:r w:rsidRPr="002161FB">
              <w:rPr>
                <w:noProof/>
                <w:webHidden/>
              </w:rPr>
              <w:tab/>
            </w:r>
            <w:r w:rsidRPr="002161FB">
              <w:rPr>
                <w:noProof/>
                <w:webHidden/>
              </w:rPr>
              <w:fldChar w:fldCharType="begin"/>
            </w:r>
            <w:r w:rsidRPr="002161FB">
              <w:rPr>
                <w:noProof/>
                <w:webHidden/>
              </w:rPr>
              <w:instrText xml:space="preserve"> PAGEREF _Toc43634540 \h </w:instrText>
            </w:r>
            <w:r w:rsidRPr="002161FB">
              <w:rPr>
                <w:noProof/>
                <w:webHidden/>
              </w:rPr>
            </w:r>
            <w:r w:rsidRPr="002161FB">
              <w:rPr>
                <w:noProof/>
                <w:webHidden/>
              </w:rPr>
              <w:fldChar w:fldCharType="separate"/>
            </w:r>
            <w:r w:rsidR="00D31706">
              <w:rPr>
                <w:noProof/>
                <w:webHidden/>
              </w:rPr>
              <w:t>45</w:t>
            </w:r>
            <w:r w:rsidRPr="002161FB">
              <w:rPr>
                <w:noProof/>
                <w:webHidden/>
              </w:rPr>
              <w:fldChar w:fldCharType="end"/>
            </w:r>
          </w:hyperlink>
        </w:p>
        <w:p w14:paraId="3C18E72A" w14:textId="02DF7A25"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1" w:history="1">
            <w:r w:rsidRPr="002161FB">
              <w:rPr>
                <w:rStyle w:val="Hyperlink"/>
                <w:i w:val="0"/>
                <w:iCs w:val="0"/>
                <w:noProof/>
              </w:rPr>
              <w:t>5.2.3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kontrolnoj godini iz sektora javne rasvjete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_Toc43634541 \h </w:instrText>
            </w:r>
            <w:r w:rsidRPr="002161FB">
              <w:rPr>
                <w:i w:val="0"/>
                <w:iCs w:val="0"/>
                <w:noProof/>
                <w:webHidden/>
              </w:rPr>
            </w:r>
            <w:r w:rsidRPr="002161FB">
              <w:rPr>
                <w:i w:val="0"/>
                <w:iCs w:val="0"/>
                <w:noProof/>
                <w:webHidden/>
              </w:rPr>
              <w:fldChar w:fldCharType="separate"/>
            </w:r>
            <w:r w:rsidR="00D31706">
              <w:rPr>
                <w:i w:val="0"/>
                <w:iCs w:val="0"/>
                <w:noProof/>
                <w:webHidden/>
              </w:rPr>
              <w:t>47</w:t>
            </w:r>
            <w:r w:rsidRPr="002161FB">
              <w:rPr>
                <w:i w:val="0"/>
                <w:iCs w:val="0"/>
                <w:noProof/>
                <w:webHidden/>
              </w:rPr>
              <w:fldChar w:fldCharType="end"/>
            </w:r>
          </w:hyperlink>
        </w:p>
        <w:p w14:paraId="226916FE" w14:textId="6B39D149"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2" w:history="1">
            <w:r w:rsidRPr="002161FB">
              <w:rPr>
                <w:rStyle w:val="Hyperlink"/>
                <w:i w:val="0"/>
                <w:iCs w:val="0"/>
                <w:noProof/>
              </w:rPr>
              <w:t>5.2.4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Emisije CO</w:t>
            </w:r>
            <w:r w:rsidRPr="002161FB">
              <w:rPr>
                <w:rStyle w:val="Hyperlink"/>
                <w:i w:val="0"/>
                <w:iCs w:val="0"/>
                <w:noProof/>
                <w:vertAlign w:val="subscript"/>
              </w:rPr>
              <w:t>2</w:t>
            </w:r>
            <w:r w:rsidRPr="002161FB">
              <w:rPr>
                <w:rStyle w:val="Hyperlink"/>
                <w:i w:val="0"/>
                <w:iCs w:val="0"/>
                <w:noProof/>
              </w:rPr>
              <w:t xml:space="preserve"> u kontrolnoj godini iz sektora vodosnabdijevanja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_Toc43634542 \h </w:instrText>
            </w:r>
            <w:r w:rsidRPr="002161FB">
              <w:rPr>
                <w:i w:val="0"/>
                <w:iCs w:val="0"/>
                <w:noProof/>
                <w:webHidden/>
              </w:rPr>
            </w:r>
            <w:r w:rsidRPr="002161FB">
              <w:rPr>
                <w:i w:val="0"/>
                <w:iCs w:val="0"/>
                <w:noProof/>
                <w:webHidden/>
              </w:rPr>
              <w:fldChar w:fldCharType="separate"/>
            </w:r>
            <w:r w:rsidR="00D31706">
              <w:rPr>
                <w:i w:val="0"/>
                <w:iCs w:val="0"/>
                <w:noProof/>
                <w:webHidden/>
              </w:rPr>
              <w:t>47</w:t>
            </w:r>
            <w:r w:rsidRPr="002161FB">
              <w:rPr>
                <w:i w:val="0"/>
                <w:iCs w:val="0"/>
                <w:noProof/>
                <w:webHidden/>
              </w:rPr>
              <w:fldChar w:fldCharType="end"/>
            </w:r>
          </w:hyperlink>
        </w:p>
        <w:p w14:paraId="34A3D4DB" w14:textId="4A3EECA7"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3" w:history="1">
            <w:r w:rsidRPr="002161FB">
              <w:rPr>
                <w:rStyle w:val="Hyperlink"/>
                <w:i w:val="0"/>
                <w:iCs w:val="0"/>
                <w:noProof/>
              </w:rPr>
              <w:t>5.2.5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Ukupni kontrolni inventar emisija CO</w:t>
            </w:r>
            <w:r w:rsidRPr="002161FB">
              <w:rPr>
                <w:rStyle w:val="Hyperlink"/>
                <w:i w:val="0"/>
                <w:iCs w:val="0"/>
                <w:noProof/>
                <w:vertAlign w:val="subscript"/>
              </w:rPr>
              <w:t>2</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_Toc43634543 \h </w:instrText>
            </w:r>
            <w:r w:rsidRPr="002161FB">
              <w:rPr>
                <w:i w:val="0"/>
                <w:iCs w:val="0"/>
                <w:noProof/>
                <w:webHidden/>
              </w:rPr>
            </w:r>
            <w:r w:rsidRPr="002161FB">
              <w:rPr>
                <w:i w:val="0"/>
                <w:iCs w:val="0"/>
                <w:noProof/>
                <w:webHidden/>
              </w:rPr>
              <w:fldChar w:fldCharType="separate"/>
            </w:r>
            <w:r w:rsidR="00D31706">
              <w:rPr>
                <w:i w:val="0"/>
                <w:iCs w:val="0"/>
                <w:noProof/>
                <w:webHidden/>
              </w:rPr>
              <w:t>48</w:t>
            </w:r>
            <w:r w:rsidRPr="002161FB">
              <w:rPr>
                <w:i w:val="0"/>
                <w:iCs w:val="0"/>
                <w:noProof/>
                <w:webHidden/>
              </w:rPr>
              <w:fldChar w:fldCharType="end"/>
            </w:r>
          </w:hyperlink>
        </w:p>
        <w:p w14:paraId="0C29B372" w14:textId="6B9D8F32"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44" w:history="1">
            <w:r w:rsidRPr="002161FB">
              <w:rPr>
                <w:rStyle w:val="Hyperlink"/>
                <w:noProof/>
              </w:rPr>
              <w:t>5.2.5.1</w:t>
            </w:r>
            <w:r w:rsidRPr="002161FB">
              <w:rPr>
                <w:rFonts w:asciiTheme="minorHAnsi" w:eastAsiaTheme="minorEastAsia" w:hAnsiTheme="minorHAnsi" w:cstheme="minorBidi"/>
                <w:noProof/>
                <w:sz w:val="22"/>
                <w:szCs w:val="22"/>
                <w:lang w:val="en-GB" w:eastAsia="en-GB"/>
              </w:rPr>
              <w:tab/>
            </w:r>
            <w:r w:rsidRPr="002161FB">
              <w:rPr>
                <w:rStyle w:val="Hyperlink"/>
                <w:noProof/>
              </w:rPr>
              <w:t>Ukupna finalna energija u kontrolnoj godini u svim razmatranim sektorima</w:t>
            </w:r>
            <w:r w:rsidRPr="002161FB">
              <w:rPr>
                <w:noProof/>
                <w:webHidden/>
              </w:rPr>
              <w:tab/>
            </w:r>
            <w:r w:rsidRPr="002161FB">
              <w:rPr>
                <w:noProof/>
                <w:webHidden/>
              </w:rPr>
              <w:fldChar w:fldCharType="begin"/>
            </w:r>
            <w:r w:rsidRPr="002161FB">
              <w:rPr>
                <w:noProof/>
                <w:webHidden/>
              </w:rPr>
              <w:instrText xml:space="preserve"> PAGEREF _Toc43634544 \h </w:instrText>
            </w:r>
            <w:r w:rsidRPr="002161FB">
              <w:rPr>
                <w:noProof/>
                <w:webHidden/>
              </w:rPr>
            </w:r>
            <w:r w:rsidRPr="002161FB">
              <w:rPr>
                <w:noProof/>
                <w:webHidden/>
              </w:rPr>
              <w:fldChar w:fldCharType="separate"/>
            </w:r>
            <w:r w:rsidR="00D31706">
              <w:rPr>
                <w:noProof/>
                <w:webHidden/>
              </w:rPr>
              <w:t>48</w:t>
            </w:r>
            <w:r w:rsidRPr="002161FB">
              <w:rPr>
                <w:noProof/>
                <w:webHidden/>
              </w:rPr>
              <w:fldChar w:fldCharType="end"/>
            </w:r>
          </w:hyperlink>
        </w:p>
        <w:p w14:paraId="36D5E6BE" w14:textId="7E27394A"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45" w:history="1">
            <w:r w:rsidRPr="002161FB">
              <w:rPr>
                <w:rStyle w:val="Hyperlink"/>
                <w:noProof/>
              </w:rPr>
              <w:t>5.2.5.2</w:t>
            </w:r>
            <w:r w:rsidRPr="002161FB">
              <w:rPr>
                <w:rFonts w:asciiTheme="minorHAnsi" w:eastAsiaTheme="minorEastAsia" w:hAnsiTheme="minorHAnsi" w:cstheme="minorBidi"/>
                <w:noProof/>
                <w:sz w:val="22"/>
                <w:szCs w:val="22"/>
                <w:lang w:val="en-GB" w:eastAsia="en-GB"/>
              </w:rPr>
              <w:tab/>
            </w:r>
            <w:r w:rsidRPr="002161FB">
              <w:rPr>
                <w:rStyle w:val="Hyperlink"/>
                <w:noProof/>
              </w:rPr>
              <w:t>Ukupne emisije CO</w:t>
            </w:r>
            <w:r w:rsidRPr="002161FB">
              <w:rPr>
                <w:rStyle w:val="Hyperlink"/>
                <w:noProof/>
                <w:vertAlign w:val="subscript"/>
              </w:rPr>
              <w:t xml:space="preserve">2 </w:t>
            </w:r>
            <w:r w:rsidRPr="002161FB">
              <w:rPr>
                <w:rStyle w:val="Hyperlink"/>
                <w:noProof/>
              </w:rPr>
              <w:t>u kontrolnoj godini u svim razmatranim sektorima</w:t>
            </w:r>
            <w:r w:rsidRPr="002161FB">
              <w:rPr>
                <w:noProof/>
                <w:webHidden/>
              </w:rPr>
              <w:tab/>
            </w:r>
            <w:r w:rsidRPr="002161FB">
              <w:rPr>
                <w:noProof/>
                <w:webHidden/>
              </w:rPr>
              <w:fldChar w:fldCharType="begin"/>
            </w:r>
            <w:r w:rsidRPr="002161FB">
              <w:rPr>
                <w:noProof/>
                <w:webHidden/>
              </w:rPr>
              <w:instrText xml:space="preserve"> PAGEREF _Toc43634545 \h </w:instrText>
            </w:r>
            <w:r w:rsidRPr="002161FB">
              <w:rPr>
                <w:noProof/>
                <w:webHidden/>
              </w:rPr>
            </w:r>
            <w:r w:rsidRPr="002161FB">
              <w:rPr>
                <w:noProof/>
                <w:webHidden/>
              </w:rPr>
              <w:fldChar w:fldCharType="separate"/>
            </w:r>
            <w:r w:rsidR="00D31706">
              <w:rPr>
                <w:noProof/>
                <w:webHidden/>
              </w:rPr>
              <w:t>49</w:t>
            </w:r>
            <w:r w:rsidRPr="002161FB">
              <w:rPr>
                <w:noProof/>
                <w:webHidden/>
              </w:rPr>
              <w:fldChar w:fldCharType="end"/>
            </w:r>
          </w:hyperlink>
        </w:p>
        <w:p w14:paraId="4701E80E" w14:textId="0E15A570"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46" w:history="1">
            <w:r w:rsidRPr="002161FB">
              <w:rPr>
                <w:rStyle w:val="Hyperlink"/>
                <w:noProof/>
              </w:rPr>
              <w:t>5.3</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Smanjenje emisija CO</w:t>
            </w:r>
            <w:r w:rsidRPr="002161FB">
              <w:rPr>
                <w:rStyle w:val="Hyperlink"/>
                <w:noProof/>
                <w:vertAlign w:val="subscript"/>
              </w:rPr>
              <w:t>2</w:t>
            </w:r>
            <w:r w:rsidRPr="002161FB">
              <w:rPr>
                <w:rStyle w:val="Hyperlink"/>
                <w:noProof/>
              </w:rPr>
              <w:t xml:space="preserve"> ostvareno u periodu od bazne 2010. do kontrolne 2020. godine</w:t>
            </w:r>
            <w:r w:rsidRPr="002161FB">
              <w:rPr>
                <w:noProof/>
                <w:webHidden/>
              </w:rPr>
              <w:tab/>
            </w:r>
            <w:r w:rsidRPr="002161FB">
              <w:rPr>
                <w:noProof/>
                <w:webHidden/>
              </w:rPr>
              <w:fldChar w:fldCharType="begin"/>
            </w:r>
            <w:r w:rsidRPr="002161FB">
              <w:rPr>
                <w:noProof/>
                <w:webHidden/>
              </w:rPr>
              <w:instrText xml:space="preserve"> PAGEREF _Toc43634546 \h </w:instrText>
            </w:r>
            <w:r w:rsidRPr="002161FB">
              <w:rPr>
                <w:noProof/>
                <w:webHidden/>
              </w:rPr>
            </w:r>
            <w:r w:rsidRPr="002161FB">
              <w:rPr>
                <w:noProof/>
                <w:webHidden/>
              </w:rPr>
              <w:fldChar w:fldCharType="separate"/>
            </w:r>
            <w:r w:rsidR="00D31706">
              <w:rPr>
                <w:noProof/>
                <w:webHidden/>
              </w:rPr>
              <w:t>51</w:t>
            </w:r>
            <w:r w:rsidRPr="002161FB">
              <w:rPr>
                <w:noProof/>
                <w:webHidden/>
              </w:rPr>
              <w:fldChar w:fldCharType="end"/>
            </w:r>
          </w:hyperlink>
        </w:p>
        <w:p w14:paraId="2F30438B" w14:textId="78A4E593"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7" w:history="1">
            <w:r w:rsidRPr="002161FB">
              <w:rPr>
                <w:rStyle w:val="Hyperlink"/>
                <w:i w:val="0"/>
                <w:iCs w:val="0"/>
                <w:noProof/>
              </w:rPr>
              <w:t>5.3.1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Promjene učešća razmatranih sektora u ukupnoj potrošnji finalne energije u periodu 2010.–2020.</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_Toc43634547 \h </w:instrText>
            </w:r>
            <w:r w:rsidRPr="002161FB">
              <w:rPr>
                <w:i w:val="0"/>
                <w:iCs w:val="0"/>
                <w:noProof/>
                <w:webHidden/>
              </w:rPr>
            </w:r>
            <w:r w:rsidRPr="002161FB">
              <w:rPr>
                <w:i w:val="0"/>
                <w:iCs w:val="0"/>
                <w:noProof/>
                <w:webHidden/>
              </w:rPr>
              <w:fldChar w:fldCharType="separate"/>
            </w:r>
            <w:r w:rsidR="00D31706">
              <w:rPr>
                <w:i w:val="0"/>
                <w:iCs w:val="0"/>
                <w:noProof/>
                <w:webHidden/>
              </w:rPr>
              <w:t>51</w:t>
            </w:r>
            <w:r w:rsidRPr="002161FB">
              <w:rPr>
                <w:i w:val="0"/>
                <w:iCs w:val="0"/>
                <w:noProof/>
                <w:webHidden/>
              </w:rPr>
              <w:fldChar w:fldCharType="end"/>
            </w:r>
          </w:hyperlink>
        </w:p>
        <w:p w14:paraId="699BF8E5" w14:textId="7B5F24D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8" w:history="1">
            <w:r w:rsidRPr="002161FB">
              <w:rPr>
                <w:rStyle w:val="Hyperlink"/>
                <w:i w:val="0"/>
                <w:iCs w:val="0"/>
                <w:noProof/>
              </w:rPr>
              <w:t>5.3.2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Promjene učešća sektora u ukupnim emisijama CO</w:t>
            </w:r>
            <w:r w:rsidRPr="002161FB">
              <w:rPr>
                <w:rStyle w:val="Hyperlink"/>
                <w:i w:val="0"/>
                <w:iCs w:val="0"/>
                <w:noProof/>
                <w:vertAlign w:val="subscript"/>
              </w:rPr>
              <w:t>2</w:t>
            </w:r>
            <w:r w:rsidRPr="002161FB">
              <w:rPr>
                <w:rStyle w:val="Hyperlink"/>
                <w:i w:val="0"/>
                <w:iCs w:val="0"/>
                <w:noProof/>
              </w:rPr>
              <w:t xml:space="preserve"> u periodu 2010.–2020.</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_Toc43634548 \h </w:instrText>
            </w:r>
            <w:r w:rsidRPr="002161FB">
              <w:rPr>
                <w:i w:val="0"/>
                <w:iCs w:val="0"/>
                <w:noProof/>
                <w:webHidden/>
              </w:rPr>
            </w:r>
            <w:r w:rsidRPr="002161FB">
              <w:rPr>
                <w:i w:val="0"/>
                <w:iCs w:val="0"/>
                <w:noProof/>
                <w:webHidden/>
              </w:rPr>
              <w:fldChar w:fldCharType="separate"/>
            </w:r>
            <w:r w:rsidR="00D31706">
              <w:rPr>
                <w:i w:val="0"/>
                <w:iCs w:val="0"/>
                <w:noProof/>
                <w:webHidden/>
              </w:rPr>
              <w:t>52</w:t>
            </w:r>
            <w:r w:rsidRPr="002161FB">
              <w:rPr>
                <w:i w:val="0"/>
                <w:iCs w:val="0"/>
                <w:noProof/>
                <w:webHidden/>
              </w:rPr>
              <w:fldChar w:fldCharType="end"/>
            </w:r>
          </w:hyperlink>
        </w:p>
        <w:p w14:paraId="1FA85B62" w14:textId="15CCF74E"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49" w:history="1">
            <w:r w:rsidRPr="002161FB">
              <w:rPr>
                <w:rStyle w:val="Hyperlink"/>
                <w:i w:val="0"/>
                <w:iCs w:val="0"/>
                <w:noProof/>
              </w:rPr>
              <w:t>5.3.3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Promjene učešća energenata u ukupnoj potrošnji finalne energije u periodu 2010.–2020.</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_Toc43634549 \h </w:instrText>
            </w:r>
            <w:r w:rsidRPr="002161FB">
              <w:rPr>
                <w:i w:val="0"/>
                <w:iCs w:val="0"/>
                <w:noProof/>
                <w:webHidden/>
              </w:rPr>
            </w:r>
            <w:r w:rsidRPr="002161FB">
              <w:rPr>
                <w:i w:val="0"/>
                <w:iCs w:val="0"/>
                <w:noProof/>
                <w:webHidden/>
              </w:rPr>
              <w:fldChar w:fldCharType="separate"/>
            </w:r>
            <w:r w:rsidR="00D31706">
              <w:rPr>
                <w:i w:val="0"/>
                <w:iCs w:val="0"/>
                <w:noProof/>
                <w:webHidden/>
              </w:rPr>
              <w:t>54</w:t>
            </w:r>
            <w:r w:rsidRPr="002161FB">
              <w:rPr>
                <w:i w:val="0"/>
                <w:iCs w:val="0"/>
                <w:noProof/>
                <w:webHidden/>
              </w:rPr>
              <w:fldChar w:fldCharType="end"/>
            </w:r>
          </w:hyperlink>
        </w:p>
        <w:p w14:paraId="18C6918D" w14:textId="4C1F766E"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0" w:history="1">
            <w:r w:rsidRPr="002161FB">
              <w:rPr>
                <w:rStyle w:val="Hyperlink"/>
                <w:i w:val="0"/>
                <w:iCs w:val="0"/>
                <w:noProof/>
              </w:rPr>
              <w:t>5.3.4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Promjene učešća energenata u ukupnim emisijama CO</w:t>
            </w:r>
            <w:r w:rsidRPr="002161FB">
              <w:rPr>
                <w:rStyle w:val="Hyperlink"/>
                <w:i w:val="0"/>
                <w:iCs w:val="0"/>
                <w:noProof/>
                <w:vertAlign w:val="subscript"/>
              </w:rPr>
              <w:t>2</w:t>
            </w:r>
            <w:r w:rsidRPr="002161FB">
              <w:rPr>
                <w:rStyle w:val="Hyperlink"/>
                <w:i w:val="0"/>
                <w:iCs w:val="0"/>
                <w:noProof/>
              </w:rPr>
              <w:t xml:space="preserve"> u periodu 2010. – 2020.</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_Toc43634550 \h </w:instrText>
            </w:r>
            <w:r w:rsidRPr="002161FB">
              <w:rPr>
                <w:i w:val="0"/>
                <w:iCs w:val="0"/>
                <w:noProof/>
                <w:webHidden/>
              </w:rPr>
            </w:r>
            <w:r w:rsidRPr="002161FB">
              <w:rPr>
                <w:i w:val="0"/>
                <w:iCs w:val="0"/>
                <w:noProof/>
                <w:webHidden/>
              </w:rPr>
              <w:fldChar w:fldCharType="separate"/>
            </w:r>
            <w:r w:rsidR="00D31706">
              <w:rPr>
                <w:i w:val="0"/>
                <w:iCs w:val="0"/>
                <w:noProof/>
                <w:webHidden/>
              </w:rPr>
              <w:t>55</w:t>
            </w:r>
            <w:r w:rsidRPr="002161FB">
              <w:rPr>
                <w:i w:val="0"/>
                <w:iCs w:val="0"/>
                <w:noProof/>
                <w:webHidden/>
              </w:rPr>
              <w:fldChar w:fldCharType="end"/>
            </w:r>
          </w:hyperlink>
        </w:p>
        <w:p w14:paraId="14CA84A0" w14:textId="5A4E399B"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51" w:history="1">
            <w:r w:rsidRPr="002161FB">
              <w:rPr>
                <w:rStyle w:val="Hyperlink"/>
                <w:noProof/>
              </w:rPr>
              <w:t>5.4</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Projekcije nivoa postizanja postavljenog cilja smanjenja emisija CO</w:t>
            </w:r>
            <w:r w:rsidRPr="002161FB">
              <w:rPr>
                <w:rStyle w:val="Hyperlink"/>
                <w:noProof/>
                <w:vertAlign w:val="subscript"/>
              </w:rPr>
              <w:t>2</w:t>
            </w:r>
            <w:r w:rsidRPr="002161FB">
              <w:rPr>
                <w:rStyle w:val="Hyperlink"/>
                <w:noProof/>
              </w:rPr>
              <w:t xml:space="preserve"> do 2030. godine bez intenzivnijeg učešća </w:t>
            </w:r>
            <w:r w:rsidRPr="002161FB">
              <w:rPr>
                <w:rStyle w:val="Hyperlink"/>
                <w:rFonts w:eastAsia="Calibri"/>
                <w:noProof/>
              </w:rPr>
              <w:t xml:space="preserve">Općine Doboj Istok </w:t>
            </w:r>
            <w:r w:rsidRPr="002161FB">
              <w:rPr>
                <w:rStyle w:val="Hyperlink"/>
                <w:noProof/>
              </w:rPr>
              <w:t>u planiranju i realizaciji mjera</w:t>
            </w:r>
            <w:r w:rsidRPr="002161FB">
              <w:rPr>
                <w:noProof/>
                <w:webHidden/>
              </w:rPr>
              <w:tab/>
            </w:r>
            <w:r w:rsidRPr="002161FB">
              <w:rPr>
                <w:noProof/>
                <w:webHidden/>
              </w:rPr>
              <w:fldChar w:fldCharType="begin"/>
            </w:r>
            <w:r w:rsidRPr="002161FB">
              <w:rPr>
                <w:noProof/>
                <w:webHidden/>
              </w:rPr>
              <w:instrText xml:space="preserve"> PAGEREF _Toc43634551 \h </w:instrText>
            </w:r>
            <w:r w:rsidRPr="002161FB">
              <w:rPr>
                <w:noProof/>
                <w:webHidden/>
              </w:rPr>
            </w:r>
            <w:r w:rsidRPr="002161FB">
              <w:rPr>
                <w:noProof/>
                <w:webHidden/>
              </w:rPr>
              <w:fldChar w:fldCharType="separate"/>
            </w:r>
            <w:r w:rsidR="00D31706">
              <w:rPr>
                <w:noProof/>
                <w:webHidden/>
              </w:rPr>
              <w:t>56</w:t>
            </w:r>
            <w:r w:rsidRPr="002161FB">
              <w:rPr>
                <w:noProof/>
                <w:webHidden/>
              </w:rPr>
              <w:fldChar w:fldCharType="end"/>
            </w:r>
          </w:hyperlink>
        </w:p>
        <w:p w14:paraId="384E9CA8" w14:textId="03296B83"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2" w:history="1">
            <w:r w:rsidRPr="002161FB">
              <w:rPr>
                <w:rStyle w:val="Hyperlink"/>
                <w:i w:val="0"/>
                <w:iCs w:val="0"/>
                <w:noProof/>
                <w:lang w:val="bs-Latn-BA"/>
              </w:rPr>
              <w:t>5.4.1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za sektor zgradarstva do 2030. godine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_Toc43634552 \h </w:instrText>
            </w:r>
            <w:r w:rsidRPr="002161FB">
              <w:rPr>
                <w:i w:val="0"/>
                <w:iCs w:val="0"/>
                <w:noProof/>
                <w:webHidden/>
              </w:rPr>
            </w:r>
            <w:r w:rsidRPr="002161FB">
              <w:rPr>
                <w:i w:val="0"/>
                <w:iCs w:val="0"/>
                <w:noProof/>
                <w:webHidden/>
              </w:rPr>
              <w:fldChar w:fldCharType="separate"/>
            </w:r>
            <w:r w:rsidR="00D31706">
              <w:rPr>
                <w:i w:val="0"/>
                <w:iCs w:val="0"/>
                <w:noProof/>
                <w:webHidden/>
              </w:rPr>
              <w:t>56</w:t>
            </w:r>
            <w:r w:rsidRPr="002161FB">
              <w:rPr>
                <w:i w:val="0"/>
                <w:iCs w:val="0"/>
                <w:noProof/>
                <w:webHidden/>
              </w:rPr>
              <w:fldChar w:fldCharType="end"/>
            </w:r>
          </w:hyperlink>
        </w:p>
        <w:p w14:paraId="3ADCAB27" w14:textId="268306C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3" w:history="1">
            <w:r w:rsidRPr="002161FB">
              <w:rPr>
                <w:rStyle w:val="Hyperlink"/>
                <w:i w:val="0"/>
                <w:iCs w:val="0"/>
                <w:noProof/>
                <w:lang w:val="bs-Latn-BA"/>
              </w:rPr>
              <w:t>5.4.2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za sektor </w:t>
            </w:r>
            <w:r w:rsidRPr="002161FB">
              <w:rPr>
                <w:rStyle w:val="Hyperlink"/>
                <w:i w:val="0"/>
                <w:iCs w:val="0"/>
                <w:noProof/>
                <w:lang w:val="bs-Latn-BA"/>
              </w:rPr>
              <w:t>saobraćaja do 2030. godine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_Toc43634553 \h </w:instrText>
            </w:r>
            <w:r w:rsidRPr="002161FB">
              <w:rPr>
                <w:i w:val="0"/>
                <w:iCs w:val="0"/>
                <w:noProof/>
                <w:webHidden/>
              </w:rPr>
            </w:r>
            <w:r w:rsidRPr="002161FB">
              <w:rPr>
                <w:i w:val="0"/>
                <w:iCs w:val="0"/>
                <w:noProof/>
                <w:webHidden/>
              </w:rPr>
              <w:fldChar w:fldCharType="separate"/>
            </w:r>
            <w:r w:rsidR="00D31706">
              <w:rPr>
                <w:i w:val="0"/>
                <w:iCs w:val="0"/>
                <w:noProof/>
                <w:webHidden/>
              </w:rPr>
              <w:t>57</w:t>
            </w:r>
            <w:r w:rsidRPr="002161FB">
              <w:rPr>
                <w:i w:val="0"/>
                <w:iCs w:val="0"/>
                <w:noProof/>
                <w:webHidden/>
              </w:rPr>
              <w:fldChar w:fldCharType="end"/>
            </w:r>
          </w:hyperlink>
        </w:p>
        <w:p w14:paraId="3E9ED401" w14:textId="2E431887"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4" w:history="1">
            <w:r w:rsidRPr="002161FB">
              <w:rPr>
                <w:rStyle w:val="Hyperlink"/>
                <w:i w:val="0"/>
                <w:iCs w:val="0"/>
                <w:noProof/>
              </w:rPr>
              <w:t>5.4.3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za sektor javne rasvjete do 2030. godine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_Toc43634554 \h </w:instrText>
            </w:r>
            <w:r w:rsidRPr="002161FB">
              <w:rPr>
                <w:i w:val="0"/>
                <w:iCs w:val="0"/>
                <w:noProof/>
                <w:webHidden/>
              </w:rPr>
            </w:r>
            <w:r w:rsidRPr="002161FB">
              <w:rPr>
                <w:i w:val="0"/>
                <w:iCs w:val="0"/>
                <w:noProof/>
                <w:webHidden/>
              </w:rPr>
              <w:fldChar w:fldCharType="separate"/>
            </w:r>
            <w:r w:rsidR="00D31706">
              <w:rPr>
                <w:i w:val="0"/>
                <w:iCs w:val="0"/>
                <w:noProof/>
                <w:webHidden/>
              </w:rPr>
              <w:t>58</w:t>
            </w:r>
            <w:r w:rsidRPr="002161FB">
              <w:rPr>
                <w:i w:val="0"/>
                <w:iCs w:val="0"/>
                <w:noProof/>
                <w:webHidden/>
              </w:rPr>
              <w:fldChar w:fldCharType="end"/>
            </w:r>
          </w:hyperlink>
        </w:p>
        <w:p w14:paraId="6E380639" w14:textId="1DA2E48D"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5" w:history="1">
            <w:r w:rsidRPr="002161FB">
              <w:rPr>
                <w:rStyle w:val="Hyperlink"/>
                <w:i w:val="0"/>
                <w:iCs w:val="0"/>
                <w:noProof/>
              </w:rPr>
              <w:t>5.4.4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za sektor </w:t>
            </w:r>
            <w:r w:rsidRPr="002161FB">
              <w:rPr>
                <w:rStyle w:val="Hyperlink"/>
                <w:i w:val="0"/>
                <w:iCs w:val="0"/>
                <w:noProof/>
                <w:lang w:val="bs-Latn-BA"/>
              </w:rPr>
              <w:t>vodosnabdijevanja do 2030. godine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_Toc43634555 \h </w:instrText>
            </w:r>
            <w:r w:rsidRPr="002161FB">
              <w:rPr>
                <w:i w:val="0"/>
                <w:iCs w:val="0"/>
                <w:noProof/>
                <w:webHidden/>
              </w:rPr>
            </w:r>
            <w:r w:rsidRPr="002161FB">
              <w:rPr>
                <w:i w:val="0"/>
                <w:iCs w:val="0"/>
                <w:noProof/>
                <w:webHidden/>
              </w:rPr>
              <w:fldChar w:fldCharType="separate"/>
            </w:r>
            <w:r w:rsidR="00D31706">
              <w:rPr>
                <w:i w:val="0"/>
                <w:iCs w:val="0"/>
                <w:noProof/>
                <w:webHidden/>
              </w:rPr>
              <w:t>58</w:t>
            </w:r>
            <w:r w:rsidRPr="002161FB">
              <w:rPr>
                <w:i w:val="0"/>
                <w:iCs w:val="0"/>
                <w:noProof/>
                <w:webHidden/>
              </w:rPr>
              <w:fldChar w:fldCharType="end"/>
            </w:r>
          </w:hyperlink>
        </w:p>
        <w:p w14:paraId="7653AD11" w14:textId="1FFA4301"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6" w:history="1">
            <w:r w:rsidRPr="002161FB">
              <w:rPr>
                <w:rStyle w:val="Hyperlink"/>
                <w:i w:val="0"/>
                <w:iCs w:val="0"/>
                <w:noProof/>
              </w:rPr>
              <w:t>5.4.5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ukupnog inventara emisija CO</w:t>
            </w:r>
            <w:r w:rsidRPr="002161FB">
              <w:rPr>
                <w:rStyle w:val="Hyperlink"/>
                <w:i w:val="0"/>
                <w:iCs w:val="0"/>
                <w:noProof/>
                <w:vertAlign w:val="subscript"/>
              </w:rPr>
              <w:t>2</w:t>
            </w:r>
            <w:r w:rsidRPr="002161FB">
              <w:rPr>
                <w:rStyle w:val="Hyperlink"/>
                <w:i w:val="0"/>
                <w:iCs w:val="0"/>
                <w:noProof/>
              </w:rPr>
              <w:t xml:space="preserve"> do 2030. godine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_Toc43634556 \h </w:instrText>
            </w:r>
            <w:r w:rsidRPr="002161FB">
              <w:rPr>
                <w:i w:val="0"/>
                <w:iCs w:val="0"/>
                <w:noProof/>
                <w:webHidden/>
              </w:rPr>
            </w:r>
            <w:r w:rsidRPr="002161FB">
              <w:rPr>
                <w:i w:val="0"/>
                <w:iCs w:val="0"/>
                <w:noProof/>
                <w:webHidden/>
              </w:rPr>
              <w:fldChar w:fldCharType="separate"/>
            </w:r>
            <w:r w:rsidR="00D31706">
              <w:rPr>
                <w:i w:val="0"/>
                <w:iCs w:val="0"/>
                <w:noProof/>
                <w:webHidden/>
              </w:rPr>
              <w:t>59</w:t>
            </w:r>
            <w:r w:rsidRPr="002161FB">
              <w:rPr>
                <w:i w:val="0"/>
                <w:iCs w:val="0"/>
                <w:noProof/>
                <w:webHidden/>
              </w:rPr>
              <w:fldChar w:fldCharType="end"/>
            </w:r>
          </w:hyperlink>
        </w:p>
        <w:p w14:paraId="032368D4" w14:textId="329EDE4E"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57" w:history="1">
            <w:r w:rsidRPr="002161FB">
              <w:rPr>
                <w:rStyle w:val="Hyperlink"/>
                <w:noProof/>
              </w:rPr>
              <w:t>5.5</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Plan mjera Općine Doboj Istok za postizanje postavljenog cilja smanjenja emisija CO</w:t>
            </w:r>
            <w:r w:rsidRPr="002161FB">
              <w:rPr>
                <w:rStyle w:val="Hyperlink"/>
                <w:noProof/>
                <w:vertAlign w:val="subscript"/>
              </w:rPr>
              <w:t>2</w:t>
            </w:r>
            <w:r w:rsidRPr="002161FB">
              <w:rPr>
                <w:rStyle w:val="Hyperlink"/>
                <w:noProof/>
              </w:rPr>
              <w:t xml:space="preserve"> do 2030. godine</w:t>
            </w:r>
            <w:r w:rsidRPr="002161FB">
              <w:rPr>
                <w:noProof/>
                <w:webHidden/>
              </w:rPr>
              <w:tab/>
            </w:r>
            <w:r w:rsidRPr="002161FB">
              <w:rPr>
                <w:noProof/>
                <w:webHidden/>
              </w:rPr>
              <w:fldChar w:fldCharType="begin"/>
            </w:r>
            <w:r w:rsidRPr="002161FB">
              <w:rPr>
                <w:noProof/>
                <w:webHidden/>
              </w:rPr>
              <w:instrText xml:space="preserve"> PAGEREF _Toc43634557 \h </w:instrText>
            </w:r>
            <w:r w:rsidRPr="002161FB">
              <w:rPr>
                <w:noProof/>
                <w:webHidden/>
              </w:rPr>
            </w:r>
            <w:r w:rsidRPr="002161FB">
              <w:rPr>
                <w:noProof/>
                <w:webHidden/>
              </w:rPr>
              <w:fldChar w:fldCharType="separate"/>
            </w:r>
            <w:r w:rsidR="00D31706">
              <w:rPr>
                <w:noProof/>
                <w:webHidden/>
              </w:rPr>
              <w:t>59</w:t>
            </w:r>
            <w:r w:rsidRPr="002161FB">
              <w:rPr>
                <w:noProof/>
                <w:webHidden/>
              </w:rPr>
              <w:fldChar w:fldCharType="end"/>
            </w:r>
          </w:hyperlink>
        </w:p>
        <w:p w14:paraId="0079460A" w14:textId="40A930B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8" w:history="1">
            <w:r w:rsidRPr="002161FB">
              <w:rPr>
                <w:rStyle w:val="Hyperlink"/>
                <w:i w:val="0"/>
                <w:iCs w:val="0"/>
                <w:noProof/>
              </w:rPr>
              <w:t>5.5.1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Međusektorske mjere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_Toc43634558 \h </w:instrText>
            </w:r>
            <w:r w:rsidRPr="002161FB">
              <w:rPr>
                <w:i w:val="0"/>
                <w:iCs w:val="0"/>
                <w:noProof/>
                <w:webHidden/>
              </w:rPr>
            </w:r>
            <w:r w:rsidRPr="002161FB">
              <w:rPr>
                <w:i w:val="0"/>
                <w:iCs w:val="0"/>
                <w:noProof/>
                <w:webHidden/>
              </w:rPr>
              <w:fldChar w:fldCharType="separate"/>
            </w:r>
            <w:r w:rsidR="00D31706">
              <w:rPr>
                <w:i w:val="0"/>
                <w:iCs w:val="0"/>
                <w:noProof/>
                <w:webHidden/>
              </w:rPr>
              <w:t>60</w:t>
            </w:r>
            <w:r w:rsidRPr="002161FB">
              <w:rPr>
                <w:i w:val="0"/>
                <w:iCs w:val="0"/>
                <w:noProof/>
                <w:webHidden/>
              </w:rPr>
              <w:fldChar w:fldCharType="end"/>
            </w:r>
          </w:hyperlink>
        </w:p>
        <w:p w14:paraId="4780A9E1" w14:textId="5E42EA52"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59" w:history="1">
            <w:r w:rsidRPr="002161FB">
              <w:rPr>
                <w:rStyle w:val="Hyperlink"/>
                <w:i w:val="0"/>
                <w:iCs w:val="0"/>
                <w:noProof/>
              </w:rPr>
              <w:t>5.5.2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Mjere za smanjenje emisija CO</w:t>
            </w:r>
            <w:r w:rsidRPr="002161FB">
              <w:rPr>
                <w:rStyle w:val="Hyperlink"/>
                <w:i w:val="0"/>
                <w:iCs w:val="0"/>
                <w:noProof/>
                <w:vertAlign w:val="subscript"/>
              </w:rPr>
              <w:t>2</w:t>
            </w:r>
            <w:r w:rsidRPr="002161FB">
              <w:rPr>
                <w:rStyle w:val="Hyperlink"/>
                <w:i w:val="0"/>
                <w:iCs w:val="0"/>
                <w:noProof/>
              </w:rPr>
              <w:t xml:space="preserve"> iz sektora zgradarstva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_Toc43634559 \h </w:instrText>
            </w:r>
            <w:r w:rsidRPr="002161FB">
              <w:rPr>
                <w:i w:val="0"/>
                <w:iCs w:val="0"/>
                <w:noProof/>
                <w:webHidden/>
              </w:rPr>
            </w:r>
            <w:r w:rsidRPr="002161FB">
              <w:rPr>
                <w:i w:val="0"/>
                <w:iCs w:val="0"/>
                <w:noProof/>
                <w:webHidden/>
              </w:rPr>
              <w:fldChar w:fldCharType="separate"/>
            </w:r>
            <w:r w:rsidR="00D31706">
              <w:rPr>
                <w:i w:val="0"/>
                <w:iCs w:val="0"/>
                <w:noProof/>
                <w:webHidden/>
              </w:rPr>
              <w:t>61</w:t>
            </w:r>
            <w:r w:rsidRPr="002161FB">
              <w:rPr>
                <w:i w:val="0"/>
                <w:iCs w:val="0"/>
                <w:noProof/>
                <w:webHidden/>
              </w:rPr>
              <w:fldChar w:fldCharType="end"/>
            </w:r>
          </w:hyperlink>
        </w:p>
        <w:p w14:paraId="2E01E8B6" w14:textId="307EE3BC"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60" w:history="1">
            <w:r w:rsidRPr="002161FB">
              <w:rPr>
                <w:rStyle w:val="Hyperlink"/>
                <w:noProof/>
              </w:rPr>
              <w:t>5.5.2.1</w:t>
            </w:r>
            <w:r w:rsidRPr="002161FB">
              <w:rPr>
                <w:rFonts w:asciiTheme="minorHAnsi" w:eastAsiaTheme="minorEastAsia" w:hAnsiTheme="minorHAnsi" w:cstheme="minorBidi"/>
                <w:noProof/>
                <w:sz w:val="22"/>
                <w:szCs w:val="22"/>
                <w:lang w:val="en-GB" w:eastAsia="en-GB"/>
              </w:rPr>
              <w:tab/>
            </w:r>
            <w:r w:rsidRPr="002161FB">
              <w:rPr>
                <w:rStyle w:val="Hyperlink"/>
                <w:noProof/>
              </w:rPr>
              <w:t>Mjere u podsektoru stambenih zgrada</w:t>
            </w:r>
            <w:r w:rsidRPr="002161FB">
              <w:rPr>
                <w:noProof/>
                <w:webHidden/>
              </w:rPr>
              <w:tab/>
            </w:r>
            <w:r w:rsidRPr="002161FB">
              <w:rPr>
                <w:noProof/>
                <w:webHidden/>
              </w:rPr>
              <w:fldChar w:fldCharType="begin"/>
            </w:r>
            <w:r w:rsidRPr="002161FB">
              <w:rPr>
                <w:noProof/>
                <w:webHidden/>
              </w:rPr>
              <w:instrText xml:space="preserve"> PAGEREF _Toc43634560 \h </w:instrText>
            </w:r>
            <w:r w:rsidRPr="002161FB">
              <w:rPr>
                <w:noProof/>
                <w:webHidden/>
              </w:rPr>
            </w:r>
            <w:r w:rsidRPr="002161FB">
              <w:rPr>
                <w:noProof/>
                <w:webHidden/>
              </w:rPr>
              <w:fldChar w:fldCharType="separate"/>
            </w:r>
            <w:r w:rsidR="00D31706">
              <w:rPr>
                <w:noProof/>
                <w:webHidden/>
              </w:rPr>
              <w:t>61</w:t>
            </w:r>
            <w:r w:rsidRPr="002161FB">
              <w:rPr>
                <w:noProof/>
                <w:webHidden/>
              </w:rPr>
              <w:fldChar w:fldCharType="end"/>
            </w:r>
          </w:hyperlink>
        </w:p>
        <w:p w14:paraId="1A495BE5" w14:textId="2D6AE105"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61" w:history="1">
            <w:r w:rsidRPr="002161FB">
              <w:rPr>
                <w:rStyle w:val="Hyperlink"/>
                <w:noProof/>
              </w:rPr>
              <w:t>5.5.2.2</w:t>
            </w:r>
            <w:r w:rsidRPr="002161FB">
              <w:rPr>
                <w:rFonts w:asciiTheme="minorHAnsi" w:eastAsiaTheme="minorEastAsia" w:hAnsiTheme="minorHAnsi" w:cstheme="minorBidi"/>
                <w:noProof/>
                <w:sz w:val="22"/>
                <w:szCs w:val="22"/>
                <w:lang w:val="en-GB" w:eastAsia="en-GB"/>
              </w:rPr>
              <w:tab/>
            </w:r>
            <w:r w:rsidRPr="002161FB">
              <w:rPr>
                <w:rStyle w:val="Hyperlink"/>
                <w:noProof/>
              </w:rPr>
              <w:t>Mjere u podsektoru javnih zgrada u vlasništvu Općine Doboj Istok</w:t>
            </w:r>
            <w:r w:rsidRPr="002161FB">
              <w:rPr>
                <w:noProof/>
                <w:webHidden/>
              </w:rPr>
              <w:tab/>
            </w:r>
            <w:r w:rsidRPr="002161FB">
              <w:rPr>
                <w:noProof/>
                <w:webHidden/>
              </w:rPr>
              <w:fldChar w:fldCharType="begin"/>
            </w:r>
            <w:r w:rsidRPr="002161FB">
              <w:rPr>
                <w:noProof/>
                <w:webHidden/>
              </w:rPr>
              <w:instrText xml:space="preserve"> PAGEREF _Toc43634561 \h </w:instrText>
            </w:r>
            <w:r w:rsidRPr="002161FB">
              <w:rPr>
                <w:noProof/>
                <w:webHidden/>
              </w:rPr>
            </w:r>
            <w:r w:rsidRPr="002161FB">
              <w:rPr>
                <w:noProof/>
                <w:webHidden/>
              </w:rPr>
              <w:fldChar w:fldCharType="separate"/>
            </w:r>
            <w:r w:rsidR="00D31706">
              <w:rPr>
                <w:noProof/>
                <w:webHidden/>
              </w:rPr>
              <w:t>63</w:t>
            </w:r>
            <w:r w:rsidRPr="002161FB">
              <w:rPr>
                <w:noProof/>
                <w:webHidden/>
              </w:rPr>
              <w:fldChar w:fldCharType="end"/>
            </w:r>
          </w:hyperlink>
        </w:p>
        <w:p w14:paraId="0B572880" w14:textId="5FF48952"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62" w:history="1">
            <w:r w:rsidRPr="002161FB">
              <w:rPr>
                <w:rStyle w:val="Hyperlink"/>
                <w:noProof/>
              </w:rPr>
              <w:t>5.5.2.3</w:t>
            </w:r>
            <w:r w:rsidRPr="002161FB">
              <w:rPr>
                <w:rFonts w:asciiTheme="minorHAnsi" w:eastAsiaTheme="minorEastAsia" w:hAnsiTheme="minorHAnsi" w:cstheme="minorBidi"/>
                <w:noProof/>
                <w:sz w:val="22"/>
                <w:szCs w:val="22"/>
                <w:lang w:val="en-GB" w:eastAsia="en-GB"/>
              </w:rPr>
              <w:tab/>
            </w:r>
            <w:r w:rsidRPr="002161FB">
              <w:rPr>
                <w:rStyle w:val="Hyperlink"/>
                <w:noProof/>
              </w:rPr>
              <w:t>Mjere u podsektoru javnih zgrada koje nisu u vlasništvu Općine Doboj Istok</w:t>
            </w:r>
            <w:r w:rsidRPr="002161FB">
              <w:rPr>
                <w:noProof/>
                <w:webHidden/>
              </w:rPr>
              <w:tab/>
            </w:r>
            <w:r w:rsidRPr="002161FB">
              <w:rPr>
                <w:noProof/>
                <w:webHidden/>
              </w:rPr>
              <w:fldChar w:fldCharType="begin"/>
            </w:r>
            <w:r w:rsidRPr="002161FB">
              <w:rPr>
                <w:noProof/>
                <w:webHidden/>
              </w:rPr>
              <w:instrText xml:space="preserve"> PAGEREF _Toc43634562 \h </w:instrText>
            </w:r>
            <w:r w:rsidRPr="002161FB">
              <w:rPr>
                <w:noProof/>
                <w:webHidden/>
              </w:rPr>
            </w:r>
            <w:r w:rsidRPr="002161FB">
              <w:rPr>
                <w:noProof/>
                <w:webHidden/>
              </w:rPr>
              <w:fldChar w:fldCharType="separate"/>
            </w:r>
            <w:r w:rsidR="00D31706">
              <w:rPr>
                <w:noProof/>
                <w:webHidden/>
              </w:rPr>
              <w:t>64</w:t>
            </w:r>
            <w:r w:rsidRPr="002161FB">
              <w:rPr>
                <w:noProof/>
                <w:webHidden/>
              </w:rPr>
              <w:fldChar w:fldCharType="end"/>
            </w:r>
          </w:hyperlink>
        </w:p>
        <w:p w14:paraId="29B974D8" w14:textId="45E7F6CC"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3" w:history="1">
            <w:r w:rsidRPr="002161FB">
              <w:rPr>
                <w:rStyle w:val="Hyperlink"/>
                <w:i w:val="0"/>
                <w:iCs w:val="0"/>
                <w:noProof/>
              </w:rPr>
              <w:t>5.5.3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Mjere za smanjenje emisija CO</w:t>
            </w:r>
            <w:r w:rsidRPr="002161FB">
              <w:rPr>
                <w:rStyle w:val="Hyperlink"/>
                <w:i w:val="0"/>
                <w:iCs w:val="0"/>
                <w:noProof/>
                <w:vertAlign w:val="subscript"/>
              </w:rPr>
              <w:t>2</w:t>
            </w:r>
            <w:r w:rsidRPr="002161FB">
              <w:rPr>
                <w:rStyle w:val="Hyperlink"/>
                <w:i w:val="0"/>
                <w:iCs w:val="0"/>
                <w:noProof/>
              </w:rPr>
              <w:t xml:space="preserve"> iz sektora saobraćaja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_Toc43634563 \h </w:instrText>
            </w:r>
            <w:r w:rsidRPr="002161FB">
              <w:rPr>
                <w:i w:val="0"/>
                <w:iCs w:val="0"/>
                <w:noProof/>
                <w:webHidden/>
              </w:rPr>
            </w:r>
            <w:r w:rsidRPr="002161FB">
              <w:rPr>
                <w:i w:val="0"/>
                <w:iCs w:val="0"/>
                <w:noProof/>
                <w:webHidden/>
              </w:rPr>
              <w:fldChar w:fldCharType="separate"/>
            </w:r>
            <w:r w:rsidR="00D31706">
              <w:rPr>
                <w:i w:val="0"/>
                <w:iCs w:val="0"/>
                <w:noProof/>
                <w:webHidden/>
              </w:rPr>
              <w:t>65</w:t>
            </w:r>
            <w:r w:rsidRPr="002161FB">
              <w:rPr>
                <w:i w:val="0"/>
                <w:iCs w:val="0"/>
                <w:noProof/>
                <w:webHidden/>
              </w:rPr>
              <w:fldChar w:fldCharType="end"/>
            </w:r>
          </w:hyperlink>
        </w:p>
        <w:p w14:paraId="4AC43ABD" w14:textId="1AB6B405"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4" w:history="1">
            <w:r w:rsidRPr="002161FB">
              <w:rPr>
                <w:rStyle w:val="Hyperlink"/>
                <w:i w:val="0"/>
                <w:iCs w:val="0"/>
                <w:noProof/>
              </w:rPr>
              <w:t>5.5.4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Mjere za smanjenje emisija CO</w:t>
            </w:r>
            <w:r w:rsidRPr="002161FB">
              <w:rPr>
                <w:rStyle w:val="Hyperlink"/>
                <w:i w:val="0"/>
                <w:iCs w:val="0"/>
                <w:noProof/>
                <w:vertAlign w:val="subscript"/>
              </w:rPr>
              <w:t>2</w:t>
            </w:r>
            <w:r w:rsidRPr="002161FB">
              <w:rPr>
                <w:rStyle w:val="Hyperlink"/>
                <w:i w:val="0"/>
                <w:iCs w:val="0"/>
                <w:noProof/>
              </w:rPr>
              <w:t xml:space="preserve"> iz sektora javne rasvjete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_Toc43634564 \h </w:instrText>
            </w:r>
            <w:r w:rsidRPr="002161FB">
              <w:rPr>
                <w:i w:val="0"/>
                <w:iCs w:val="0"/>
                <w:noProof/>
                <w:webHidden/>
              </w:rPr>
            </w:r>
            <w:r w:rsidRPr="002161FB">
              <w:rPr>
                <w:i w:val="0"/>
                <w:iCs w:val="0"/>
                <w:noProof/>
                <w:webHidden/>
              </w:rPr>
              <w:fldChar w:fldCharType="separate"/>
            </w:r>
            <w:r w:rsidR="00D31706">
              <w:rPr>
                <w:i w:val="0"/>
                <w:iCs w:val="0"/>
                <w:noProof/>
                <w:webHidden/>
              </w:rPr>
              <w:t>65</w:t>
            </w:r>
            <w:r w:rsidRPr="002161FB">
              <w:rPr>
                <w:i w:val="0"/>
                <w:iCs w:val="0"/>
                <w:noProof/>
                <w:webHidden/>
              </w:rPr>
              <w:fldChar w:fldCharType="end"/>
            </w:r>
          </w:hyperlink>
        </w:p>
        <w:p w14:paraId="650E4E4F" w14:textId="17D4195E"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5" w:history="1">
            <w:r w:rsidRPr="002161FB">
              <w:rPr>
                <w:rStyle w:val="Hyperlink"/>
                <w:i w:val="0"/>
                <w:iCs w:val="0"/>
                <w:noProof/>
              </w:rPr>
              <w:t>5.5.5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Mjere za smanjenje emisija CO</w:t>
            </w:r>
            <w:r w:rsidRPr="002161FB">
              <w:rPr>
                <w:rStyle w:val="Hyperlink"/>
                <w:i w:val="0"/>
                <w:iCs w:val="0"/>
                <w:noProof/>
                <w:vertAlign w:val="subscript"/>
              </w:rPr>
              <w:t>2</w:t>
            </w:r>
            <w:r w:rsidRPr="002161FB">
              <w:rPr>
                <w:rStyle w:val="Hyperlink"/>
                <w:i w:val="0"/>
                <w:iCs w:val="0"/>
                <w:noProof/>
              </w:rPr>
              <w:t xml:space="preserve"> iz sektora vodosnabdijevanja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_Toc43634565 \h </w:instrText>
            </w:r>
            <w:r w:rsidRPr="002161FB">
              <w:rPr>
                <w:i w:val="0"/>
                <w:iCs w:val="0"/>
                <w:noProof/>
                <w:webHidden/>
              </w:rPr>
            </w:r>
            <w:r w:rsidRPr="002161FB">
              <w:rPr>
                <w:i w:val="0"/>
                <w:iCs w:val="0"/>
                <w:noProof/>
                <w:webHidden/>
              </w:rPr>
              <w:fldChar w:fldCharType="separate"/>
            </w:r>
            <w:r w:rsidR="00D31706">
              <w:rPr>
                <w:i w:val="0"/>
                <w:iCs w:val="0"/>
                <w:noProof/>
                <w:webHidden/>
              </w:rPr>
              <w:t>66</w:t>
            </w:r>
            <w:r w:rsidRPr="002161FB">
              <w:rPr>
                <w:i w:val="0"/>
                <w:iCs w:val="0"/>
                <w:noProof/>
                <w:webHidden/>
              </w:rPr>
              <w:fldChar w:fldCharType="end"/>
            </w:r>
          </w:hyperlink>
        </w:p>
        <w:p w14:paraId="70DF0AE2" w14:textId="6216E1C2"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6" w:history="1">
            <w:r w:rsidRPr="002161FB">
              <w:rPr>
                <w:rStyle w:val="Hyperlink"/>
                <w:i w:val="0"/>
                <w:iCs w:val="0"/>
                <w:noProof/>
              </w:rPr>
              <w:t>5.5.6</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Klimatski, energetski i financijski efekti planiranih mjera smanjenja emisija CO</w:t>
            </w:r>
            <w:r w:rsidRPr="002161FB">
              <w:rPr>
                <w:rStyle w:val="Hyperlink"/>
                <w:i w:val="0"/>
                <w:iCs w:val="0"/>
                <w:noProof/>
                <w:vertAlign w:val="subscript"/>
              </w:rPr>
              <w:t xml:space="preserve">2 </w:t>
            </w:r>
            <w:r w:rsidRPr="002161FB">
              <w:rPr>
                <w:rStyle w:val="Hyperlink"/>
                <w:i w:val="0"/>
                <w:iCs w:val="0"/>
                <w:noProof/>
              </w:rPr>
              <w:t>sa dinamičkim planom realizacije mjera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_Toc43634566 \h </w:instrText>
            </w:r>
            <w:r w:rsidRPr="002161FB">
              <w:rPr>
                <w:i w:val="0"/>
                <w:iCs w:val="0"/>
                <w:noProof/>
                <w:webHidden/>
              </w:rPr>
            </w:r>
            <w:r w:rsidRPr="002161FB">
              <w:rPr>
                <w:i w:val="0"/>
                <w:iCs w:val="0"/>
                <w:noProof/>
                <w:webHidden/>
              </w:rPr>
              <w:fldChar w:fldCharType="separate"/>
            </w:r>
            <w:r w:rsidR="00D31706">
              <w:rPr>
                <w:i w:val="0"/>
                <w:iCs w:val="0"/>
                <w:noProof/>
                <w:webHidden/>
              </w:rPr>
              <w:t>66</w:t>
            </w:r>
            <w:r w:rsidRPr="002161FB">
              <w:rPr>
                <w:i w:val="0"/>
                <w:iCs w:val="0"/>
                <w:noProof/>
                <w:webHidden/>
              </w:rPr>
              <w:fldChar w:fldCharType="end"/>
            </w:r>
          </w:hyperlink>
        </w:p>
        <w:p w14:paraId="37B1664E" w14:textId="7D466DDD"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67" w:history="1">
            <w:r w:rsidRPr="002161FB">
              <w:rPr>
                <w:rStyle w:val="Hyperlink"/>
                <w:noProof/>
              </w:rPr>
              <w:t>5.6</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Projekcija smanjenja emisija CO</w:t>
            </w:r>
            <w:r w:rsidRPr="002161FB">
              <w:rPr>
                <w:rStyle w:val="Hyperlink"/>
                <w:noProof/>
                <w:vertAlign w:val="subscript"/>
              </w:rPr>
              <w:t xml:space="preserve">2 </w:t>
            </w:r>
            <w:r w:rsidRPr="002161FB">
              <w:rPr>
                <w:rStyle w:val="Hyperlink"/>
                <w:noProof/>
              </w:rPr>
              <w:t>do 2030. godine za scenario sa planiranim mjerama</w:t>
            </w:r>
            <w:r w:rsidRPr="002161FB">
              <w:rPr>
                <w:noProof/>
                <w:webHidden/>
              </w:rPr>
              <w:tab/>
            </w:r>
            <w:r w:rsidRPr="002161FB">
              <w:rPr>
                <w:noProof/>
                <w:webHidden/>
              </w:rPr>
              <w:fldChar w:fldCharType="begin"/>
            </w:r>
            <w:r w:rsidRPr="002161FB">
              <w:rPr>
                <w:noProof/>
                <w:webHidden/>
              </w:rPr>
              <w:instrText xml:space="preserve"> PAGEREF _Toc43634567 \h </w:instrText>
            </w:r>
            <w:r w:rsidRPr="002161FB">
              <w:rPr>
                <w:noProof/>
                <w:webHidden/>
              </w:rPr>
            </w:r>
            <w:r w:rsidRPr="002161FB">
              <w:rPr>
                <w:noProof/>
                <w:webHidden/>
              </w:rPr>
              <w:fldChar w:fldCharType="separate"/>
            </w:r>
            <w:r w:rsidR="00D31706">
              <w:rPr>
                <w:noProof/>
                <w:webHidden/>
              </w:rPr>
              <w:t>70</w:t>
            </w:r>
            <w:r w:rsidRPr="002161FB">
              <w:rPr>
                <w:noProof/>
                <w:webHidden/>
              </w:rPr>
              <w:fldChar w:fldCharType="end"/>
            </w:r>
          </w:hyperlink>
        </w:p>
        <w:p w14:paraId="2BAE8EE3" w14:textId="0288F79B"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8" w:history="1">
            <w:r w:rsidRPr="002161FB">
              <w:rPr>
                <w:rStyle w:val="Hyperlink"/>
                <w:i w:val="0"/>
                <w:iCs w:val="0"/>
                <w:noProof/>
                <w:lang w:val="bs-Latn-BA"/>
              </w:rPr>
              <w:t>5.6.1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iz sektora </w:t>
            </w:r>
            <w:r w:rsidRPr="002161FB">
              <w:rPr>
                <w:rStyle w:val="Hyperlink"/>
                <w:i w:val="0"/>
                <w:iCs w:val="0"/>
                <w:noProof/>
                <w:lang w:val="bs-Latn-BA"/>
              </w:rPr>
              <w:t>zgradarstva za scenario sa planiranim mjerama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_Toc43634568 \h </w:instrText>
            </w:r>
            <w:r w:rsidRPr="002161FB">
              <w:rPr>
                <w:i w:val="0"/>
                <w:iCs w:val="0"/>
                <w:noProof/>
                <w:webHidden/>
              </w:rPr>
            </w:r>
            <w:r w:rsidRPr="002161FB">
              <w:rPr>
                <w:i w:val="0"/>
                <w:iCs w:val="0"/>
                <w:noProof/>
                <w:webHidden/>
              </w:rPr>
              <w:fldChar w:fldCharType="separate"/>
            </w:r>
            <w:r w:rsidR="00D31706">
              <w:rPr>
                <w:i w:val="0"/>
                <w:iCs w:val="0"/>
                <w:noProof/>
                <w:webHidden/>
              </w:rPr>
              <w:t>70</w:t>
            </w:r>
            <w:r w:rsidRPr="002161FB">
              <w:rPr>
                <w:i w:val="0"/>
                <w:iCs w:val="0"/>
                <w:noProof/>
                <w:webHidden/>
              </w:rPr>
              <w:fldChar w:fldCharType="end"/>
            </w:r>
          </w:hyperlink>
        </w:p>
        <w:p w14:paraId="62AC580E" w14:textId="33B4FCE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69" w:history="1">
            <w:r w:rsidRPr="002161FB">
              <w:rPr>
                <w:rStyle w:val="Hyperlink"/>
                <w:i w:val="0"/>
                <w:iCs w:val="0"/>
                <w:noProof/>
                <w:lang w:val="bs-Latn-BA"/>
              </w:rPr>
              <w:t>5.6.2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iz sektora </w:t>
            </w:r>
            <w:r w:rsidRPr="002161FB">
              <w:rPr>
                <w:rStyle w:val="Hyperlink"/>
                <w:i w:val="0"/>
                <w:iCs w:val="0"/>
                <w:noProof/>
                <w:lang w:val="bs-Latn-BA"/>
              </w:rPr>
              <w:t>saobraćaja za scenario sa planiranim mjerama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_Toc43634569 \h </w:instrText>
            </w:r>
            <w:r w:rsidRPr="002161FB">
              <w:rPr>
                <w:i w:val="0"/>
                <w:iCs w:val="0"/>
                <w:noProof/>
                <w:webHidden/>
              </w:rPr>
            </w:r>
            <w:r w:rsidRPr="002161FB">
              <w:rPr>
                <w:i w:val="0"/>
                <w:iCs w:val="0"/>
                <w:noProof/>
                <w:webHidden/>
              </w:rPr>
              <w:fldChar w:fldCharType="separate"/>
            </w:r>
            <w:r w:rsidR="00D31706">
              <w:rPr>
                <w:i w:val="0"/>
                <w:iCs w:val="0"/>
                <w:noProof/>
                <w:webHidden/>
              </w:rPr>
              <w:t>70</w:t>
            </w:r>
            <w:r w:rsidRPr="002161FB">
              <w:rPr>
                <w:i w:val="0"/>
                <w:iCs w:val="0"/>
                <w:noProof/>
                <w:webHidden/>
              </w:rPr>
              <w:fldChar w:fldCharType="end"/>
            </w:r>
          </w:hyperlink>
        </w:p>
        <w:p w14:paraId="08BAF6C4" w14:textId="2E0D636B"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70" w:history="1">
            <w:r w:rsidRPr="002161FB">
              <w:rPr>
                <w:rStyle w:val="Hyperlink"/>
                <w:i w:val="0"/>
                <w:iCs w:val="0"/>
                <w:noProof/>
              </w:rPr>
              <w:t>5.6.3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emisija CO</w:t>
            </w:r>
            <w:r w:rsidRPr="002161FB">
              <w:rPr>
                <w:rStyle w:val="Hyperlink"/>
                <w:i w:val="0"/>
                <w:iCs w:val="0"/>
                <w:noProof/>
                <w:vertAlign w:val="subscript"/>
              </w:rPr>
              <w:t>2</w:t>
            </w:r>
            <w:r w:rsidRPr="002161FB">
              <w:rPr>
                <w:rStyle w:val="Hyperlink"/>
                <w:i w:val="0"/>
                <w:iCs w:val="0"/>
                <w:noProof/>
              </w:rPr>
              <w:t xml:space="preserve"> iz sektora javne rasvjete za scenario sa planiranim mjerama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_Toc43634570 \h </w:instrText>
            </w:r>
            <w:r w:rsidRPr="002161FB">
              <w:rPr>
                <w:i w:val="0"/>
                <w:iCs w:val="0"/>
                <w:noProof/>
                <w:webHidden/>
              </w:rPr>
            </w:r>
            <w:r w:rsidRPr="002161FB">
              <w:rPr>
                <w:i w:val="0"/>
                <w:iCs w:val="0"/>
                <w:noProof/>
                <w:webHidden/>
              </w:rPr>
              <w:fldChar w:fldCharType="separate"/>
            </w:r>
            <w:r w:rsidR="00D31706">
              <w:rPr>
                <w:i w:val="0"/>
                <w:iCs w:val="0"/>
                <w:noProof/>
                <w:webHidden/>
              </w:rPr>
              <w:t>71</w:t>
            </w:r>
            <w:r w:rsidRPr="002161FB">
              <w:rPr>
                <w:i w:val="0"/>
                <w:iCs w:val="0"/>
                <w:noProof/>
                <w:webHidden/>
              </w:rPr>
              <w:fldChar w:fldCharType="end"/>
            </w:r>
          </w:hyperlink>
        </w:p>
        <w:p w14:paraId="07998357" w14:textId="25533239"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71" w:history="1">
            <w:r w:rsidRPr="002161FB">
              <w:rPr>
                <w:rStyle w:val="Hyperlink"/>
                <w:i w:val="0"/>
                <w:iCs w:val="0"/>
                <w:noProof/>
              </w:rPr>
              <w:t>5.6.4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Projekcije emisija CO</w:t>
            </w:r>
            <w:r w:rsidRPr="002161FB">
              <w:rPr>
                <w:rStyle w:val="Hyperlink"/>
                <w:i w:val="0"/>
                <w:iCs w:val="0"/>
                <w:noProof/>
                <w:vertAlign w:val="subscript"/>
              </w:rPr>
              <w:t>2</w:t>
            </w:r>
            <w:r w:rsidRPr="002161FB">
              <w:rPr>
                <w:rStyle w:val="Hyperlink"/>
                <w:i w:val="0"/>
                <w:iCs w:val="0"/>
                <w:noProof/>
              </w:rPr>
              <w:t xml:space="preserve"> iz sektora </w:t>
            </w:r>
            <w:r w:rsidRPr="002161FB">
              <w:rPr>
                <w:rStyle w:val="Hyperlink"/>
                <w:i w:val="0"/>
                <w:iCs w:val="0"/>
                <w:noProof/>
                <w:lang w:val="bs-Latn-BA"/>
              </w:rPr>
              <w:t>vodosnabdijevanja za scenario sa planiranim mjerama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_Toc43634571 \h </w:instrText>
            </w:r>
            <w:r w:rsidRPr="002161FB">
              <w:rPr>
                <w:i w:val="0"/>
                <w:iCs w:val="0"/>
                <w:noProof/>
                <w:webHidden/>
              </w:rPr>
            </w:r>
            <w:r w:rsidRPr="002161FB">
              <w:rPr>
                <w:i w:val="0"/>
                <w:iCs w:val="0"/>
                <w:noProof/>
                <w:webHidden/>
              </w:rPr>
              <w:fldChar w:fldCharType="separate"/>
            </w:r>
            <w:r w:rsidR="00D31706">
              <w:rPr>
                <w:i w:val="0"/>
                <w:iCs w:val="0"/>
                <w:noProof/>
                <w:webHidden/>
              </w:rPr>
              <w:t>71</w:t>
            </w:r>
            <w:r w:rsidRPr="002161FB">
              <w:rPr>
                <w:i w:val="0"/>
                <w:iCs w:val="0"/>
                <w:noProof/>
                <w:webHidden/>
              </w:rPr>
              <w:fldChar w:fldCharType="end"/>
            </w:r>
          </w:hyperlink>
        </w:p>
        <w:p w14:paraId="275054AF" w14:textId="241B83A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72" w:history="1">
            <w:r w:rsidRPr="002161FB">
              <w:rPr>
                <w:rStyle w:val="Hyperlink"/>
                <w:i w:val="0"/>
                <w:iCs w:val="0"/>
                <w:noProof/>
              </w:rPr>
              <w:t>5.6.5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rPr>
              <w:t>Projekcija ukupnog inventara emisija CO</w:t>
            </w:r>
            <w:r w:rsidRPr="002161FB">
              <w:rPr>
                <w:rStyle w:val="Hyperlink"/>
                <w:i w:val="0"/>
                <w:iCs w:val="0"/>
                <w:noProof/>
                <w:vertAlign w:val="subscript"/>
              </w:rPr>
              <w:t>2</w:t>
            </w:r>
            <w:r w:rsidRPr="002161FB">
              <w:rPr>
                <w:rStyle w:val="Hyperlink"/>
                <w:i w:val="0"/>
                <w:iCs w:val="0"/>
                <w:noProof/>
              </w:rPr>
              <w:t xml:space="preserve"> za scenario sa planiranim mjerama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_Toc43634572 \h </w:instrText>
            </w:r>
            <w:r w:rsidRPr="002161FB">
              <w:rPr>
                <w:i w:val="0"/>
                <w:iCs w:val="0"/>
                <w:noProof/>
                <w:webHidden/>
              </w:rPr>
            </w:r>
            <w:r w:rsidRPr="002161FB">
              <w:rPr>
                <w:i w:val="0"/>
                <w:iCs w:val="0"/>
                <w:noProof/>
                <w:webHidden/>
              </w:rPr>
              <w:fldChar w:fldCharType="separate"/>
            </w:r>
            <w:r w:rsidR="00D31706">
              <w:rPr>
                <w:i w:val="0"/>
                <w:iCs w:val="0"/>
                <w:noProof/>
                <w:webHidden/>
              </w:rPr>
              <w:t>72</w:t>
            </w:r>
            <w:r w:rsidRPr="002161FB">
              <w:rPr>
                <w:i w:val="0"/>
                <w:iCs w:val="0"/>
                <w:noProof/>
                <w:webHidden/>
              </w:rPr>
              <w:fldChar w:fldCharType="end"/>
            </w:r>
          </w:hyperlink>
        </w:p>
        <w:p w14:paraId="4FCD7A44" w14:textId="6943306D"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573" w:history="1">
            <w:r w:rsidRPr="002161FB">
              <w:rPr>
                <w:rStyle w:val="Hyperlink"/>
                <w:rFonts w:eastAsia="Calibri" w:cs="Times New Roman"/>
                <w:b w:val="0"/>
                <w:bCs w:val="0"/>
                <w:lang w:val="hr-BA"/>
              </w:rPr>
              <w:t>6</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PRILAGOĐAVANJE KLIMATSKIM PROMJENAMA</w:t>
            </w:r>
            <w:r w:rsidRPr="002161FB">
              <w:rPr>
                <w:b w:val="0"/>
                <w:bCs w:val="0"/>
                <w:webHidden/>
              </w:rPr>
              <w:tab/>
            </w:r>
            <w:r w:rsidRPr="002161FB">
              <w:rPr>
                <w:b w:val="0"/>
                <w:bCs w:val="0"/>
                <w:webHidden/>
              </w:rPr>
              <w:fldChar w:fldCharType="begin"/>
            </w:r>
            <w:r w:rsidRPr="002161FB">
              <w:rPr>
                <w:b w:val="0"/>
                <w:bCs w:val="0"/>
                <w:webHidden/>
              </w:rPr>
              <w:instrText xml:space="preserve"> PAGEREF _Toc43634573 \h </w:instrText>
            </w:r>
            <w:r w:rsidRPr="002161FB">
              <w:rPr>
                <w:b w:val="0"/>
                <w:bCs w:val="0"/>
                <w:webHidden/>
              </w:rPr>
            </w:r>
            <w:r w:rsidRPr="002161FB">
              <w:rPr>
                <w:b w:val="0"/>
                <w:bCs w:val="0"/>
                <w:webHidden/>
              </w:rPr>
              <w:fldChar w:fldCharType="separate"/>
            </w:r>
            <w:r w:rsidR="00D31706">
              <w:rPr>
                <w:b w:val="0"/>
                <w:bCs w:val="0"/>
                <w:webHidden/>
              </w:rPr>
              <w:t>74</w:t>
            </w:r>
            <w:r w:rsidRPr="002161FB">
              <w:rPr>
                <w:b w:val="0"/>
                <w:bCs w:val="0"/>
                <w:webHidden/>
              </w:rPr>
              <w:fldChar w:fldCharType="end"/>
            </w:r>
          </w:hyperlink>
        </w:p>
        <w:p w14:paraId="18D8617D" w14:textId="5AA5D490"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82" w:history="1">
            <w:r w:rsidRPr="002161FB">
              <w:rPr>
                <w:rStyle w:val="Hyperlink"/>
                <w:noProof/>
                <w:lang w:val="hr-BA" w:eastAsia="x-none"/>
              </w:rPr>
              <w:t>6.1</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eastAsia="x-none"/>
              </w:rPr>
              <w:t>Analiza klime i klimatskih promjena na području općine Doboj Istok</w:t>
            </w:r>
            <w:r w:rsidRPr="002161FB">
              <w:rPr>
                <w:noProof/>
                <w:webHidden/>
              </w:rPr>
              <w:tab/>
            </w:r>
            <w:r w:rsidRPr="002161FB">
              <w:rPr>
                <w:noProof/>
                <w:webHidden/>
              </w:rPr>
              <w:fldChar w:fldCharType="begin"/>
            </w:r>
            <w:r w:rsidRPr="002161FB">
              <w:rPr>
                <w:noProof/>
                <w:webHidden/>
              </w:rPr>
              <w:instrText xml:space="preserve"> PAGEREF _Toc43634582 \h </w:instrText>
            </w:r>
            <w:r w:rsidRPr="002161FB">
              <w:rPr>
                <w:noProof/>
                <w:webHidden/>
              </w:rPr>
            </w:r>
            <w:r w:rsidRPr="002161FB">
              <w:rPr>
                <w:noProof/>
                <w:webHidden/>
              </w:rPr>
              <w:fldChar w:fldCharType="separate"/>
            </w:r>
            <w:r w:rsidR="00D31706">
              <w:rPr>
                <w:noProof/>
                <w:webHidden/>
              </w:rPr>
              <w:t>74</w:t>
            </w:r>
            <w:r w:rsidRPr="002161FB">
              <w:rPr>
                <w:noProof/>
                <w:webHidden/>
              </w:rPr>
              <w:fldChar w:fldCharType="end"/>
            </w:r>
          </w:hyperlink>
        </w:p>
        <w:p w14:paraId="4020C9A2" w14:textId="5C8E2693"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92" w:history="1">
            <w:r w:rsidRPr="002161FB">
              <w:rPr>
                <w:rStyle w:val="Hyperlink"/>
                <w:i w:val="0"/>
                <w:iCs w:val="0"/>
                <w:noProof/>
                <w:lang w:val="hr-BA" w:eastAsia="x-none"/>
              </w:rPr>
              <w:t>6.1.1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Dosadašnje klimatske promjene registrirane u Bosni i Hercegovini</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_Toc43634592 \h </w:instrText>
            </w:r>
            <w:r w:rsidRPr="002161FB">
              <w:rPr>
                <w:i w:val="0"/>
                <w:iCs w:val="0"/>
                <w:noProof/>
                <w:webHidden/>
              </w:rPr>
            </w:r>
            <w:r w:rsidRPr="002161FB">
              <w:rPr>
                <w:i w:val="0"/>
                <w:iCs w:val="0"/>
                <w:noProof/>
                <w:webHidden/>
              </w:rPr>
              <w:fldChar w:fldCharType="separate"/>
            </w:r>
            <w:r w:rsidR="00D31706">
              <w:rPr>
                <w:i w:val="0"/>
                <w:iCs w:val="0"/>
                <w:noProof/>
                <w:webHidden/>
              </w:rPr>
              <w:t>74</w:t>
            </w:r>
            <w:r w:rsidRPr="002161FB">
              <w:rPr>
                <w:i w:val="0"/>
                <w:iCs w:val="0"/>
                <w:noProof/>
                <w:webHidden/>
              </w:rPr>
              <w:fldChar w:fldCharType="end"/>
            </w:r>
          </w:hyperlink>
        </w:p>
        <w:p w14:paraId="44E421CB" w14:textId="1E109555"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93" w:history="1">
            <w:r w:rsidRPr="002161FB">
              <w:rPr>
                <w:rStyle w:val="Hyperlink"/>
                <w:noProof/>
                <w:lang w:eastAsia="x-none"/>
              </w:rPr>
              <w:t>6.1.1.1</w:t>
            </w:r>
            <w:r w:rsidRPr="002161FB">
              <w:rPr>
                <w:rFonts w:asciiTheme="minorHAnsi" w:eastAsiaTheme="minorEastAsia" w:hAnsiTheme="minorHAnsi" w:cstheme="minorBidi"/>
                <w:noProof/>
                <w:sz w:val="22"/>
                <w:szCs w:val="22"/>
                <w:lang w:val="en-GB" w:eastAsia="en-GB"/>
              </w:rPr>
              <w:tab/>
            </w:r>
            <w:r w:rsidRPr="002161FB">
              <w:rPr>
                <w:rStyle w:val="Hyperlink"/>
                <w:noProof/>
                <w:lang w:val="hr-BA" w:eastAsia="x-none"/>
              </w:rPr>
              <w:t>Dosadašnje povećanje srednje godišnje temperature na općine Doboj Istok</w:t>
            </w:r>
            <w:r w:rsidRPr="002161FB">
              <w:rPr>
                <w:noProof/>
                <w:webHidden/>
              </w:rPr>
              <w:tab/>
            </w:r>
            <w:r w:rsidRPr="002161FB">
              <w:rPr>
                <w:noProof/>
                <w:webHidden/>
              </w:rPr>
              <w:fldChar w:fldCharType="begin"/>
            </w:r>
            <w:r w:rsidRPr="002161FB">
              <w:rPr>
                <w:noProof/>
                <w:webHidden/>
              </w:rPr>
              <w:instrText xml:space="preserve"> PAGEREF _Toc43634593 \h </w:instrText>
            </w:r>
            <w:r w:rsidRPr="002161FB">
              <w:rPr>
                <w:noProof/>
                <w:webHidden/>
              </w:rPr>
            </w:r>
            <w:r w:rsidRPr="002161FB">
              <w:rPr>
                <w:noProof/>
                <w:webHidden/>
              </w:rPr>
              <w:fldChar w:fldCharType="separate"/>
            </w:r>
            <w:r w:rsidR="00D31706">
              <w:rPr>
                <w:noProof/>
                <w:webHidden/>
              </w:rPr>
              <w:t>75</w:t>
            </w:r>
            <w:r w:rsidRPr="002161FB">
              <w:rPr>
                <w:noProof/>
                <w:webHidden/>
              </w:rPr>
              <w:fldChar w:fldCharType="end"/>
            </w:r>
          </w:hyperlink>
        </w:p>
        <w:p w14:paraId="7EF14FB2" w14:textId="40E3C05D"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94" w:history="1">
            <w:r w:rsidRPr="002161FB">
              <w:rPr>
                <w:rStyle w:val="Hyperlink"/>
                <w:noProof/>
                <w:lang w:eastAsia="x-none"/>
              </w:rPr>
              <w:t>6.1.1.2</w:t>
            </w:r>
            <w:r w:rsidRPr="002161FB">
              <w:rPr>
                <w:rFonts w:asciiTheme="minorHAnsi" w:eastAsiaTheme="minorEastAsia" w:hAnsiTheme="minorHAnsi" w:cstheme="minorBidi"/>
                <w:noProof/>
                <w:sz w:val="22"/>
                <w:szCs w:val="22"/>
                <w:lang w:val="en-GB" w:eastAsia="en-GB"/>
              </w:rPr>
              <w:tab/>
            </w:r>
            <w:r w:rsidRPr="002161FB">
              <w:rPr>
                <w:rStyle w:val="Hyperlink"/>
                <w:noProof/>
                <w:lang w:val="hr-BA" w:eastAsia="x-none"/>
              </w:rPr>
              <w:t>Dosadašnje promjene u količini padavina na području općine Doboj Istok</w:t>
            </w:r>
            <w:r w:rsidRPr="002161FB">
              <w:rPr>
                <w:noProof/>
                <w:webHidden/>
              </w:rPr>
              <w:tab/>
            </w:r>
            <w:r w:rsidRPr="002161FB">
              <w:rPr>
                <w:noProof/>
                <w:webHidden/>
              </w:rPr>
              <w:fldChar w:fldCharType="begin"/>
            </w:r>
            <w:r w:rsidRPr="002161FB">
              <w:rPr>
                <w:noProof/>
                <w:webHidden/>
              </w:rPr>
              <w:instrText xml:space="preserve"> PAGEREF _Toc43634594 \h </w:instrText>
            </w:r>
            <w:r w:rsidRPr="002161FB">
              <w:rPr>
                <w:noProof/>
                <w:webHidden/>
              </w:rPr>
            </w:r>
            <w:r w:rsidRPr="002161FB">
              <w:rPr>
                <w:noProof/>
                <w:webHidden/>
              </w:rPr>
              <w:fldChar w:fldCharType="separate"/>
            </w:r>
            <w:r w:rsidR="00D31706">
              <w:rPr>
                <w:noProof/>
                <w:webHidden/>
              </w:rPr>
              <w:t>76</w:t>
            </w:r>
            <w:r w:rsidRPr="002161FB">
              <w:rPr>
                <w:noProof/>
                <w:webHidden/>
              </w:rPr>
              <w:fldChar w:fldCharType="end"/>
            </w:r>
          </w:hyperlink>
        </w:p>
        <w:p w14:paraId="0A8B4F89" w14:textId="46D9FEB1"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595" w:history="1">
            <w:r w:rsidRPr="002161FB">
              <w:rPr>
                <w:rStyle w:val="Hyperlink"/>
                <w:i w:val="0"/>
                <w:iCs w:val="0"/>
                <w:noProof/>
                <w:lang w:val="hr-BA" w:eastAsia="x-none"/>
              </w:rPr>
              <w:t>6.1.2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Procjene budućih klimatskih promjena na području općine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_Toc43634595 \h </w:instrText>
            </w:r>
            <w:r w:rsidRPr="002161FB">
              <w:rPr>
                <w:i w:val="0"/>
                <w:iCs w:val="0"/>
                <w:noProof/>
                <w:webHidden/>
              </w:rPr>
            </w:r>
            <w:r w:rsidRPr="002161FB">
              <w:rPr>
                <w:i w:val="0"/>
                <w:iCs w:val="0"/>
                <w:noProof/>
                <w:webHidden/>
              </w:rPr>
              <w:fldChar w:fldCharType="separate"/>
            </w:r>
            <w:r w:rsidR="00D31706">
              <w:rPr>
                <w:i w:val="0"/>
                <w:iCs w:val="0"/>
                <w:noProof/>
                <w:webHidden/>
              </w:rPr>
              <w:t>77</w:t>
            </w:r>
            <w:r w:rsidRPr="002161FB">
              <w:rPr>
                <w:i w:val="0"/>
                <w:iCs w:val="0"/>
                <w:noProof/>
                <w:webHidden/>
              </w:rPr>
              <w:fldChar w:fldCharType="end"/>
            </w:r>
          </w:hyperlink>
        </w:p>
        <w:p w14:paraId="1D76F597" w14:textId="640987DA"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96" w:history="1">
            <w:r w:rsidRPr="002161FB">
              <w:rPr>
                <w:rStyle w:val="Hyperlink"/>
                <w:noProof/>
                <w:lang w:eastAsia="x-none"/>
              </w:rPr>
              <w:t>6.1.2.1</w:t>
            </w:r>
            <w:r w:rsidRPr="002161FB">
              <w:rPr>
                <w:rFonts w:asciiTheme="minorHAnsi" w:eastAsiaTheme="minorEastAsia" w:hAnsiTheme="minorHAnsi" w:cstheme="minorBidi"/>
                <w:noProof/>
                <w:sz w:val="22"/>
                <w:szCs w:val="22"/>
                <w:lang w:val="en-GB" w:eastAsia="en-GB"/>
              </w:rPr>
              <w:tab/>
            </w:r>
            <w:r w:rsidRPr="002161FB">
              <w:rPr>
                <w:rStyle w:val="Hyperlink"/>
                <w:noProof/>
                <w:lang w:val="hr-BA" w:eastAsia="x-none"/>
              </w:rPr>
              <w:t>Procjena budućeg povećanja srednje godišnje temperature na području općine Doboj Istok</w:t>
            </w:r>
            <w:r w:rsidRPr="002161FB">
              <w:rPr>
                <w:noProof/>
                <w:webHidden/>
              </w:rPr>
              <w:tab/>
            </w:r>
            <w:r w:rsidRPr="002161FB">
              <w:rPr>
                <w:noProof/>
                <w:webHidden/>
              </w:rPr>
              <w:fldChar w:fldCharType="begin"/>
            </w:r>
            <w:r w:rsidRPr="002161FB">
              <w:rPr>
                <w:noProof/>
                <w:webHidden/>
              </w:rPr>
              <w:instrText xml:space="preserve"> PAGEREF _Toc43634596 \h </w:instrText>
            </w:r>
            <w:r w:rsidRPr="002161FB">
              <w:rPr>
                <w:noProof/>
                <w:webHidden/>
              </w:rPr>
            </w:r>
            <w:r w:rsidRPr="002161FB">
              <w:rPr>
                <w:noProof/>
                <w:webHidden/>
              </w:rPr>
              <w:fldChar w:fldCharType="separate"/>
            </w:r>
            <w:r w:rsidR="00D31706">
              <w:rPr>
                <w:noProof/>
                <w:webHidden/>
              </w:rPr>
              <w:t>78</w:t>
            </w:r>
            <w:r w:rsidRPr="002161FB">
              <w:rPr>
                <w:noProof/>
                <w:webHidden/>
              </w:rPr>
              <w:fldChar w:fldCharType="end"/>
            </w:r>
          </w:hyperlink>
        </w:p>
        <w:p w14:paraId="77B86BE2" w14:textId="0CBD1571" w:rsidR="002161FB" w:rsidRPr="002161FB" w:rsidRDefault="002161FB">
          <w:pPr>
            <w:pStyle w:val="TOC4"/>
            <w:tabs>
              <w:tab w:val="left" w:pos="1540"/>
              <w:tab w:val="right" w:leader="dot" w:pos="9394"/>
            </w:tabs>
            <w:rPr>
              <w:rFonts w:asciiTheme="minorHAnsi" w:eastAsiaTheme="minorEastAsia" w:hAnsiTheme="minorHAnsi" w:cstheme="minorBidi"/>
              <w:noProof/>
              <w:sz w:val="22"/>
              <w:szCs w:val="22"/>
              <w:lang w:val="en-GB" w:eastAsia="en-GB"/>
            </w:rPr>
          </w:pPr>
          <w:hyperlink w:anchor="_Toc43634597" w:history="1">
            <w:r w:rsidRPr="002161FB">
              <w:rPr>
                <w:rStyle w:val="Hyperlink"/>
                <w:noProof/>
                <w:lang w:eastAsia="x-none"/>
              </w:rPr>
              <w:t>6.1.2.2</w:t>
            </w:r>
            <w:r w:rsidRPr="002161FB">
              <w:rPr>
                <w:rFonts w:asciiTheme="minorHAnsi" w:eastAsiaTheme="minorEastAsia" w:hAnsiTheme="minorHAnsi" w:cstheme="minorBidi"/>
                <w:noProof/>
                <w:sz w:val="22"/>
                <w:szCs w:val="22"/>
                <w:lang w:val="en-GB" w:eastAsia="en-GB"/>
              </w:rPr>
              <w:tab/>
            </w:r>
            <w:r w:rsidRPr="002161FB">
              <w:rPr>
                <w:rStyle w:val="Hyperlink"/>
                <w:noProof/>
                <w:lang w:val="hr-BA" w:eastAsia="x-none"/>
              </w:rPr>
              <w:t>Procjena budućih promjena u količini padavina na području općine Doboj Istok</w:t>
            </w:r>
            <w:r w:rsidRPr="002161FB">
              <w:rPr>
                <w:noProof/>
                <w:webHidden/>
              </w:rPr>
              <w:tab/>
            </w:r>
            <w:r w:rsidRPr="002161FB">
              <w:rPr>
                <w:noProof/>
                <w:webHidden/>
              </w:rPr>
              <w:fldChar w:fldCharType="begin"/>
            </w:r>
            <w:r w:rsidRPr="002161FB">
              <w:rPr>
                <w:noProof/>
                <w:webHidden/>
              </w:rPr>
              <w:instrText xml:space="preserve"> PAGEREF _Toc43634597 \h </w:instrText>
            </w:r>
            <w:r w:rsidRPr="002161FB">
              <w:rPr>
                <w:noProof/>
                <w:webHidden/>
              </w:rPr>
            </w:r>
            <w:r w:rsidRPr="002161FB">
              <w:rPr>
                <w:noProof/>
                <w:webHidden/>
              </w:rPr>
              <w:fldChar w:fldCharType="separate"/>
            </w:r>
            <w:r w:rsidR="00D31706">
              <w:rPr>
                <w:noProof/>
                <w:webHidden/>
              </w:rPr>
              <w:t>78</w:t>
            </w:r>
            <w:r w:rsidRPr="002161FB">
              <w:rPr>
                <w:noProof/>
                <w:webHidden/>
              </w:rPr>
              <w:fldChar w:fldCharType="end"/>
            </w:r>
          </w:hyperlink>
        </w:p>
        <w:p w14:paraId="790FA89F" w14:textId="1DF5EE95"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598" w:history="1">
            <w:r w:rsidRPr="002161FB">
              <w:rPr>
                <w:rStyle w:val="Hyperlink"/>
                <w:noProof/>
                <w:lang w:val="hr-BA" w:eastAsia="x-none"/>
              </w:rPr>
              <w:t>6.2</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eastAsia="x-none"/>
              </w:rPr>
              <w:t>Ocjena opasnosti, izloženosti i kapaciteta općine Doboj Istok za prilagođavanje klimatskim promjenama</w:t>
            </w:r>
            <w:r w:rsidRPr="002161FB">
              <w:rPr>
                <w:noProof/>
                <w:webHidden/>
              </w:rPr>
              <w:tab/>
            </w:r>
            <w:r w:rsidRPr="002161FB">
              <w:rPr>
                <w:noProof/>
                <w:webHidden/>
              </w:rPr>
              <w:fldChar w:fldCharType="begin"/>
            </w:r>
            <w:r w:rsidRPr="002161FB">
              <w:rPr>
                <w:noProof/>
                <w:webHidden/>
              </w:rPr>
              <w:instrText xml:space="preserve"> PAGEREF _Toc43634598 \h </w:instrText>
            </w:r>
            <w:r w:rsidRPr="002161FB">
              <w:rPr>
                <w:noProof/>
                <w:webHidden/>
              </w:rPr>
            </w:r>
            <w:r w:rsidRPr="002161FB">
              <w:rPr>
                <w:noProof/>
                <w:webHidden/>
              </w:rPr>
              <w:fldChar w:fldCharType="separate"/>
            </w:r>
            <w:r w:rsidR="00D31706">
              <w:rPr>
                <w:noProof/>
                <w:webHidden/>
              </w:rPr>
              <w:t>79</w:t>
            </w:r>
            <w:r w:rsidRPr="002161FB">
              <w:rPr>
                <w:noProof/>
                <w:webHidden/>
              </w:rPr>
              <w:fldChar w:fldCharType="end"/>
            </w:r>
          </w:hyperlink>
        </w:p>
        <w:p w14:paraId="68C4CEC6" w14:textId="52C6B434"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0" w:history="1">
            <w:r w:rsidRPr="002161FB">
              <w:rPr>
                <w:rStyle w:val="Hyperlink"/>
                <w:i w:val="0"/>
                <w:iCs w:val="0"/>
                <w:noProof/>
                <w:lang w:val="hr-BA" w:eastAsia="x-none"/>
              </w:rPr>
              <w:t>6.2.1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Ocjena opasnosti od posljedica klimatskih promjena na području općine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_Toc43634600 \h </w:instrText>
            </w:r>
            <w:r w:rsidRPr="002161FB">
              <w:rPr>
                <w:i w:val="0"/>
                <w:iCs w:val="0"/>
                <w:noProof/>
                <w:webHidden/>
              </w:rPr>
            </w:r>
            <w:r w:rsidRPr="002161FB">
              <w:rPr>
                <w:i w:val="0"/>
                <w:iCs w:val="0"/>
                <w:noProof/>
                <w:webHidden/>
              </w:rPr>
              <w:fldChar w:fldCharType="separate"/>
            </w:r>
            <w:r w:rsidR="00D31706">
              <w:rPr>
                <w:i w:val="0"/>
                <w:iCs w:val="0"/>
                <w:noProof/>
                <w:webHidden/>
              </w:rPr>
              <w:t>79</w:t>
            </w:r>
            <w:r w:rsidRPr="002161FB">
              <w:rPr>
                <w:i w:val="0"/>
                <w:iCs w:val="0"/>
                <w:noProof/>
                <w:webHidden/>
              </w:rPr>
              <w:fldChar w:fldCharType="end"/>
            </w:r>
          </w:hyperlink>
        </w:p>
        <w:p w14:paraId="613D7B3D" w14:textId="00E1A8D9"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1" w:history="1">
            <w:r w:rsidRPr="002161FB">
              <w:rPr>
                <w:rStyle w:val="Hyperlink"/>
                <w:i w:val="0"/>
                <w:iCs w:val="0"/>
                <w:noProof/>
                <w:lang w:val="hr-BA" w:eastAsia="x-none"/>
              </w:rPr>
              <w:t>6.2.2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Ocjena ugroženosti sektora od opasnosti identificiranih na području općine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_Toc43634601 \h </w:instrText>
            </w:r>
            <w:r w:rsidRPr="002161FB">
              <w:rPr>
                <w:i w:val="0"/>
                <w:iCs w:val="0"/>
                <w:noProof/>
                <w:webHidden/>
              </w:rPr>
            </w:r>
            <w:r w:rsidRPr="002161FB">
              <w:rPr>
                <w:i w:val="0"/>
                <w:iCs w:val="0"/>
                <w:noProof/>
                <w:webHidden/>
              </w:rPr>
              <w:fldChar w:fldCharType="separate"/>
            </w:r>
            <w:r w:rsidR="00D31706">
              <w:rPr>
                <w:i w:val="0"/>
                <w:iCs w:val="0"/>
                <w:noProof/>
                <w:webHidden/>
              </w:rPr>
              <w:t>80</w:t>
            </w:r>
            <w:r w:rsidRPr="002161FB">
              <w:rPr>
                <w:i w:val="0"/>
                <w:iCs w:val="0"/>
                <w:noProof/>
                <w:webHidden/>
              </w:rPr>
              <w:fldChar w:fldCharType="end"/>
            </w:r>
          </w:hyperlink>
        </w:p>
        <w:p w14:paraId="0EADAFED" w14:textId="5383A2F1"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2" w:history="1">
            <w:r w:rsidRPr="002161FB">
              <w:rPr>
                <w:rStyle w:val="Hyperlink"/>
                <w:i w:val="0"/>
                <w:iCs w:val="0"/>
                <w:noProof/>
                <w:lang w:val="hr-BA" w:eastAsia="x-none"/>
              </w:rPr>
              <w:t>6.2.3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Kapaciteti za prilagođavanje na klimatske promjene na području općine Doboj Istok</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_Toc43634602 \h </w:instrText>
            </w:r>
            <w:r w:rsidRPr="002161FB">
              <w:rPr>
                <w:i w:val="0"/>
                <w:iCs w:val="0"/>
                <w:noProof/>
                <w:webHidden/>
              </w:rPr>
            </w:r>
            <w:r w:rsidRPr="002161FB">
              <w:rPr>
                <w:i w:val="0"/>
                <w:iCs w:val="0"/>
                <w:noProof/>
                <w:webHidden/>
              </w:rPr>
              <w:fldChar w:fldCharType="separate"/>
            </w:r>
            <w:r w:rsidR="00D31706">
              <w:rPr>
                <w:i w:val="0"/>
                <w:iCs w:val="0"/>
                <w:noProof/>
                <w:webHidden/>
              </w:rPr>
              <w:t>83</w:t>
            </w:r>
            <w:r w:rsidRPr="002161FB">
              <w:rPr>
                <w:i w:val="0"/>
                <w:iCs w:val="0"/>
                <w:noProof/>
                <w:webHidden/>
              </w:rPr>
              <w:fldChar w:fldCharType="end"/>
            </w:r>
          </w:hyperlink>
        </w:p>
        <w:p w14:paraId="3842C5A1" w14:textId="5E3C09BE"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03" w:history="1">
            <w:r w:rsidRPr="002161FB">
              <w:rPr>
                <w:rStyle w:val="Hyperlink"/>
                <w:noProof/>
                <w:lang w:val="hr-BA" w:eastAsia="x-none"/>
              </w:rPr>
              <w:t>6.3</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eastAsia="x-none"/>
              </w:rPr>
              <w:t>Mjere prilagođavanja klimatskim promjenama na području općine Doboj Istok</w:t>
            </w:r>
            <w:r w:rsidRPr="002161FB">
              <w:rPr>
                <w:noProof/>
                <w:webHidden/>
              </w:rPr>
              <w:tab/>
            </w:r>
            <w:r w:rsidRPr="002161FB">
              <w:rPr>
                <w:noProof/>
                <w:webHidden/>
              </w:rPr>
              <w:fldChar w:fldCharType="begin"/>
            </w:r>
            <w:r w:rsidRPr="002161FB">
              <w:rPr>
                <w:noProof/>
                <w:webHidden/>
              </w:rPr>
              <w:instrText xml:space="preserve"> PAGEREF _Toc43634603 \h </w:instrText>
            </w:r>
            <w:r w:rsidRPr="002161FB">
              <w:rPr>
                <w:noProof/>
                <w:webHidden/>
              </w:rPr>
            </w:r>
            <w:r w:rsidRPr="002161FB">
              <w:rPr>
                <w:noProof/>
                <w:webHidden/>
              </w:rPr>
              <w:fldChar w:fldCharType="separate"/>
            </w:r>
            <w:r w:rsidR="00D31706">
              <w:rPr>
                <w:noProof/>
                <w:webHidden/>
              </w:rPr>
              <w:t>85</w:t>
            </w:r>
            <w:r w:rsidRPr="002161FB">
              <w:rPr>
                <w:noProof/>
                <w:webHidden/>
              </w:rPr>
              <w:fldChar w:fldCharType="end"/>
            </w:r>
          </w:hyperlink>
        </w:p>
        <w:p w14:paraId="74A4839B" w14:textId="237DBB71"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4" w:history="1">
            <w:r w:rsidRPr="002161FB">
              <w:rPr>
                <w:rStyle w:val="Hyperlink"/>
                <w:i w:val="0"/>
                <w:iCs w:val="0"/>
                <w:noProof/>
                <w:lang w:val="hr-BA" w:eastAsia="x-none"/>
              </w:rPr>
              <w:t>6.3.1</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Mjere za prilagođavanje na opasnosti od poplava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_Toc43634604 \h </w:instrText>
            </w:r>
            <w:r w:rsidRPr="002161FB">
              <w:rPr>
                <w:i w:val="0"/>
                <w:iCs w:val="0"/>
                <w:noProof/>
                <w:webHidden/>
              </w:rPr>
            </w:r>
            <w:r w:rsidRPr="002161FB">
              <w:rPr>
                <w:i w:val="0"/>
                <w:iCs w:val="0"/>
                <w:noProof/>
                <w:webHidden/>
              </w:rPr>
              <w:fldChar w:fldCharType="separate"/>
            </w:r>
            <w:r w:rsidR="00D31706">
              <w:rPr>
                <w:i w:val="0"/>
                <w:iCs w:val="0"/>
                <w:noProof/>
                <w:webHidden/>
              </w:rPr>
              <w:t>85</w:t>
            </w:r>
            <w:r w:rsidRPr="002161FB">
              <w:rPr>
                <w:i w:val="0"/>
                <w:iCs w:val="0"/>
                <w:noProof/>
                <w:webHidden/>
              </w:rPr>
              <w:fldChar w:fldCharType="end"/>
            </w:r>
          </w:hyperlink>
        </w:p>
        <w:p w14:paraId="6659D482" w14:textId="11477340"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5" w:history="1">
            <w:r w:rsidRPr="002161FB">
              <w:rPr>
                <w:rStyle w:val="Hyperlink"/>
                <w:i w:val="0"/>
                <w:iCs w:val="0"/>
                <w:noProof/>
                <w:lang w:val="hr-BA" w:eastAsia="x-none"/>
              </w:rPr>
              <w:t>6.3.2</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Mjere za prilagođavanje na opasnosti od klizišta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_Toc43634605 \h </w:instrText>
            </w:r>
            <w:r w:rsidRPr="002161FB">
              <w:rPr>
                <w:i w:val="0"/>
                <w:iCs w:val="0"/>
                <w:noProof/>
                <w:webHidden/>
              </w:rPr>
            </w:r>
            <w:r w:rsidRPr="002161FB">
              <w:rPr>
                <w:i w:val="0"/>
                <w:iCs w:val="0"/>
                <w:noProof/>
                <w:webHidden/>
              </w:rPr>
              <w:fldChar w:fldCharType="separate"/>
            </w:r>
            <w:r w:rsidR="00D31706">
              <w:rPr>
                <w:i w:val="0"/>
                <w:iCs w:val="0"/>
                <w:noProof/>
                <w:webHidden/>
              </w:rPr>
              <w:t>87</w:t>
            </w:r>
            <w:r w:rsidRPr="002161FB">
              <w:rPr>
                <w:i w:val="0"/>
                <w:iCs w:val="0"/>
                <w:noProof/>
                <w:webHidden/>
              </w:rPr>
              <w:fldChar w:fldCharType="end"/>
            </w:r>
          </w:hyperlink>
        </w:p>
        <w:p w14:paraId="1F3A5B2A" w14:textId="62CA3560"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6" w:history="1">
            <w:r w:rsidRPr="002161FB">
              <w:rPr>
                <w:rStyle w:val="Hyperlink"/>
                <w:i w:val="0"/>
                <w:iCs w:val="0"/>
                <w:noProof/>
                <w:lang w:val="hr-BA" w:eastAsia="x-none"/>
              </w:rPr>
              <w:t>6.3.3</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Mjere za prilagođavanje na opasnosti od suše i nestašice vode</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_Toc43634606 \h </w:instrText>
            </w:r>
            <w:r w:rsidRPr="002161FB">
              <w:rPr>
                <w:i w:val="0"/>
                <w:iCs w:val="0"/>
                <w:noProof/>
                <w:webHidden/>
              </w:rPr>
            </w:r>
            <w:r w:rsidRPr="002161FB">
              <w:rPr>
                <w:i w:val="0"/>
                <w:iCs w:val="0"/>
                <w:noProof/>
                <w:webHidden/>
              </w:rPr>
              <w:fldChar w:fldCharType="separate"/>
            </w:r>
            <w:r w:rsidR="00D31706">
              <w:rPr>
                <w:i w:val="0"/>
                <w:iCs w:val="0"/>
                <w:noProof/>
                <w:webHidden/>
              </w:rPr>
              <w:t>88</w:t>
            </w:r>
            <w:r w:rsidRPr="002161FB">
              <w:rPr>
                <w:i w:val="0"/>
                <w:iCs w:val="0"/>
                <w:noProof/>
                <w:webHidden/>
              </w:rPr>
              <w:fldChar w:fldCharType="end"/>
            </w:r>
          </w:hyperlink>
        </w:p>
        <w:p w14:paraId="1CC82F3B" w14:textId="641EA40C"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7" w:history="1">
            <w:r w:rsidRPr="002161FB">
              <w:rPr>
                <w:rStyle w:val="Hyperlink"/>
                <w:i w:val="0"/>
                <w:iCs w:val="0"/>
                <w:noProof/>
                <w:lang w:val="hr-BA" w:eastAsia="x-none"/>
              </w:rPr>
              <w:t>6.3.4</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Mjere za prilagođavanje na opasnosti od ekstremno visokih temperatura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_Toc43634607 \h </w:instrText>
            </w:r>
            <w:r w:rsidRPr="002161FB">
              <w:rPr>
                <w:i w:val="0"/>
                <w:iCs w:val="0"/>
                <w:noProof/>
                <w:webHidden/>
              </w:rPr>
            </w:r>
            <w:r w:rsidRPr="002161FB">
              <w:rPr>
                <w:i w:val="0"/>
                <w:iCs w:val="0"/>
                <w:noProof/>
                <w:webHidden/>
              </w:rPr>
              <w:fldChar w:fldCharType="separate"/>
            </w:r>
            <w:r w:rsidR="00D31706">
              <w:rPr>
                <w:i w:val="0"/>
                <w:iCs w:val="0"/>
                <w:noProof/>
                <w:webHidden/>
              </w:rPr>
              <w:t>90</w:t>
            </w:r>
            <w:r w:rsidRPr="002161FB">
              <w:rPr>
                <w:i w:val="0"/>
                <w:iCs w:val="0"/>
                <w:noProof/>
                <w:webHidden/>
              </w:rPr>
              <w:fldChar w:fldCharType="end"/>
            </w:r>
          </w:hyperlink>
        </w:p>
        <w:p w14:paraId="46C89D29" w14:textId="3589440B" w:rsidR="002161FB" w:rsidRPr="002161FB" w:rsidRDefault="002161FB">
          <w:pPr>
            <w:pStyle w:val="TOC3"/>
            <w:rPr>
              <w:rFonts w:asciiTheme="minorHAnsi" w:eastAsiaTheme="minorEastAsia" w:hAnsiTheme="minorHAnsi" w:cstheme="minorBidi"/>
              <w:i w:val="0"/>
              <w:iCs w:val="0"/>
              <w:noProof/>
              <w:sz w:val="22"/>
              <w:szCs w:val="22"/>
              <w:lang w:val="en-GB" w:eastAsia="en-GB"/>
            </w:rPr>
          </w:pPr>
          <w:hyperlink w:anchor="_Toc43634608" w:history="1">
            <w:r w:rsidRPr="002161FB">
              <w:rPr>
                <w:rStyle w:val="Hyperlink"/>
                <w:i w:val="0"/>
                <w:iCs w:val="0"/>
                <w:noProof/>
                <w:lang w:val="hr-BA"/>
              </w:rPr>
              <w:t>6.3.5</w:t>
            </w:r>
            <w:r w:rsidRPr="002161FB">
              <w:rPr>
                <w:rFonts w:asciiTheme="minorHAnsi" w:eastAsiaTheme="minorEastAsia" w:hAnsiTheme="minorHAnsi" w:cstheme="minorBidi"/>
                <w:i w:val="0"/>
                <w:iCs w:val="0"/>
                <w:noProof/>
                <w:sz w:val="22"/>
                <w:szCs w:val="22"/>
                <w:lang w:val="en-GB" w:eastAsia="en-GB"/>
              </w:rPr>
              <w:tab/>
            </w:r>
            <w:r w:rsidRPr="002161FB">
              <w:rPr>
                <w:rStyle w:val="Hyperlink"/>
                <w:i w:val="0"/>
                <w:iCs w:val="0"/>
                <w:noProof/>
                <w:lang w:val="hr-BA" w:eastAsia="x-none"/>
              </w:rPr>
              <w:t>Ostale mjere za prilagođavanje na opasnosti od klimatskih promjena</w:t>
            </w:r>
            <w:r w:rsidRPr="002161FB">
              <w:rPr>
                <w:i w:val="0"/>
                <w:iCs w:val="0"/>
                <w:noProof/>
                <w:webHidden/>
              </w:rPr>
              <w:tab/>
            </w:r>
            <w:r w:rsidRPr="002161FB">
              <w:rPr>
                <w:i w:val="0"/>
                <w:iCs w:val="0"/>
                <w:noProof/>
                <w:webHidden/>
              </w:rPr>
              <w:fldChar w:fldCharType="begin"/>
            </w:r>
            <w:r w:rsidRPr="002161FB">
              <w:rPr>
                <w:i w:val="0"/>
                <w:iCs w:val="0"/>
                <w:noProof/>
                <w:webHidden/>
              </w:rPr>
              <w:instrText xml:space="preserve"> PAGEREF _Toc43634608 \h </w:instrText>
            </w:r>
            <w:r w:rsidRPr="002161FB">
              <w:rPr>
                <w:i w:val="0"/>
                <w:iCs w:val="0"/>
                <w:noProof/>
                <w:webHidden/>
              </w:rPr>
            </w:r>
            <w:r w:rsidRPr="002161FB">
              <w:rPr>
                <w:i w:val="0"/>
                <w:iCs w:val="0"/>
                <w:noProof/>
                <w:webHidden/>
              </w:rPr>
              <w:fldChar w:fldCharType="separate"/>
            </w:r>
            <w:r w:rsidR="00D31706">
              <w:rPr>
                <w:i w:val="0"/>
                <w:iCs w:val="0"/>
                <w:noProof/>
                <w:webHidden/>
              </w:rPr>
              <w:t>93</w:t>
            </w:r>
            <w:r w:rsidRPr="002161FB">
              <w:rPr>
                <w:i w:val="0"/>
                <w:iCs w:val="0"/>
                <w:noProof/>
                <w:webHidden/>
              </w:rPr>
              <w:fldChar w:fldCharType="end"/>
            </w:r>
          </w:hyperlink>
        </w:p>
        <w:p w14:paraId="1942069D" w14:textId="3361FD9D"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09" w:history="1">
            <w:r w:rsidRPr="002161FB">
              <w:rPr>
                <w:rStyle w:val="Hyperlink"/>
                <w:rFonts w:eastAsiaTheme="majorEastAsia" w:cstheme="minorHAnsi"/>
                <w:noProof/>
                <w:lang w:val="hr-BA"/>
              </w:rPr>
              <w:t>6.4</w:t>
            </w:r>
            <w:r w:rsidRPr="002161FB">
              <w:rPr>
                <w:rFonts w:asciiTheme="minorHAnsi" w:eastAsiaTheme="minorEastAsia" w:hAnsiTheme="minorHAnsi" w:cstheme="minorBidi"/>
                <w:smallCaps w:val="0"/>
                <w:noProof/>
                <w:sz w:val="22"/>
                <w:szCs w:val="22"/>
                <w:lang w:val="en-GB" w:eastAsia="en-GB"/>
              </w:rPr>
              <w:tab/>
            </w:r>
            <w:r w:rsidRPr="002161FB">
              <w:rPr>
                <w:rStyle w:val="Hyperlink"/>
                <w:rFonts w:eastAsiaTheme="majorEastAsia" w:cstheme="minorHAnsi"/>
                <w:noProof/>
                <w:lang w:val="hr-BA"/>
              </w:rPr>
              <w:t xml:space="preserve">Financijski okvir i dinamika realizacije plana </w:t>
            </w:r>
            <w:r w:rsidRPr="002161FB">
              <w:rPr>
                <w:rStyle w:val="Hyperlink"/>
                <w:rFonts w:cstheme="minorHAnsi"/>
                <w:noProof/>
                <w:lang w:val="hr-BA" w:eastAsia="x-none"/>
              </w:rPr>
              <w:t>mjera za prilagođavanje klimatskim promjenama</w:t>
            </w:r>
            <w:r w:rsidRPr="002161FB">
              <w:rPr>
                <w:noProof/>
                <w:webHidden/>
              </w:rPr>
              <w:tab/>
            </w:r>
            <w:r w:rsidRPr="002161FB">
              <w:rPr>
                <w:noProof/>
                <w:webHidden/>
              </w:rPr>
              <w:fldChar w:fldCharType="begin"/>
            </w:r>
            <w:r w:rsidRPr="002161FB">
              <w:rPr>
                <w:noProof/>
                <w:webHidden/>
              </w:rPr>
              <w:instrText xml:space="preserve"> PAGEREF _Toc43634609 \h </w:instrText>
            </w:r>
            <w:r w:rsidRPr="002161FB">
              <w:rPr>
                <w:noProof/>
                <w:webHidden/>
              </w:rPr>
            </w:r>
            <w:r w:rsidRPr="002161FB">
              <w:rPr>
                <w:noProof/>
                <w:webHidden/>
              </w:rPr>
              <w:fldChar w:fldCharType="separate"/>
            </w:r>
            <w:r w:rsidR="00D31706">
              <w:rPr>
                <w:noProof/>
                <w:webHidden/>
              </w:rPr>
              <w:t>95</w:t>
            </w:r>
            <w:r w:rsidRPr="002161FB">
              <w:rPr>
                <w:noProof/>
                <w:webHidden/>
              </w:rPr>
              <w:fldChar w:fldCharType="end"/>
            </w:r>
          </w:hyperlink>
        </w:p>
        <w:p w14:paraId="15046AE9" w14:textId="4CA952B9"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610" w:history="1">
            <w:r w:rsidRPr="002161FB">
              <w:rPr>
                <w:rStyle w:val="Hyperlink"/>
                <w:b w:val="0"/>
                <w:bCs w:val="0"/>
                <w:lang w:val="hr-BA"/>
              </w:rPr>
              <w:t>7</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REALIZACIJA I PRAĆENJE REZULTATA AKCIONOG PLANA</w:t>
            </w:r>
            <w:r w:rsidRPr="002161FB">
              <w:rPr>
                <w:b w:val="0"/>
                <w:bCs w:val="0"/>
                <w:webHidden/>
              </w:rPr>
              <w:tab/>
            </w:r>
            <w:r w:rsidRPr="002161FB">
              <w:rPr>
                <w:b w:val="0"/>
                <w:bCs w:val="0"/>
                <w:webHidden/>
              </w:rPr>
              <w:fldChar w:fldCharType="begin"/>
            </w:r>
            <w:r w:rsidRPr="002161FB">
              <w:rPr>
                <w:b w:val="0"/>
                <w:bCs w:val="0"/>
                <w:webHidden/>
              </w:rPr>
              <w:instrText xml:space="preserve"> PAGEREF _Toc43634610 \h </w:instrText>
            </w:r>
            <w:r w:rsidRPr="002161FB">
              <w:rPr>
                <w:b w:val="0"/>
                <w:bCs w:val="0"/>
                <w:webHidden/>
              </w:rPr>
            </w:r>
            <w:r w:rsidRPr="002161FB">
              <w:rPr>
                <w:b w:val="0"/>
                <w:bCs w:val="0"/>
                <w:webHidden/>
              </w:rPr>
              <w:fldChar w:fldCharType="separate"/>
            </w:r>
            <w:r w:rsidR="00D31706">
              <w:rPr>
                <w:b w:val="0"/>
                <w:bCs w:val="0"/>
                <w:webHidden/>
              </w:rPr>
              <w:t>97</w:t>
            </w:r>
            <w:r w:rsidRPr="002161FB">
              <w:rPr>
                <w:b w:val="0"/>
                <w:bCs w:val="0"/>
                <w:webHidden/>
              </w:rPr>
              <w:fldChar w:fldCharType="end"/>
            </w:r>
          </w:hyperlink>
        </w:p>
        <w:p w14:paraId="6586371F" w14:textId="619D4A0F"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11" w:history="1">
            <w:r w:rsidRPr="002161FB">
              <w:rPr>
                <w:rStyle w:val="Hyperlink"/>
                <w:noProof/>
              </w:rPr>
              <w:t>7.1</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Realizacija Akcionog plana</w:t>
            </w:r>
            <w:r w:rsidRPr="002161FB">
              <w:rPr>
                <w:noProof/>
                <w:webHidden/>
              </w:rPr>
              <w:tab/>
            </w:r>
            <w:r w:rsidRPr="002161FB">
              <w:rPr>
                <w:noProof/>
                <w:webHidden/>
              </w:rPr>
              <w:fldChar w:fldCharType="begin"/>
            </w:r>
            <w:r w:rsidRPr="002161FB">
              <w:rPr>
                <w:noProof/>
                <w:webHidden/>
              </w:rPr>
              <w:instrText xml:space="preserve"> PAGEREF _Toc43634611 \h </w:instrText>
            </w:r>
            <w:r w:rsidRPr="002161FB">
              <w:rPr>
                <w:noProof/>
                <w:webHidden/>
              </w:rPr>
            </w:r>
            <w:r w:rsidRPr="002161FB">
              <w:rPr>
                <w:noProof/>
                <w:webHidden/>
              </w:rPr>
              <w:fldChar w:fldCharType="separate"/>
            </w:r>
            <w:r w:rsidR="00D31706">
              <w:rPr>
                <w:noProof/>
                <w:webHidden/>
              </w:rPr>
              <w:t>97</w:t>
            </w:r>
            <w:r w:rsidRPr="002161FB">
              <w:rPr>
                <w:noProof/>
                <w:webHidden/>
              </w:rPr>
              <w:fldChar w:fldCharType="end"/>
            </w:r>
          </w:hyperlink>
        </w:p>
        <w:p w14:paraId="68FD8F3A" w14:textId="2CBD9A41"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12" w:history="1">
            <w:r w:rsidRPr="002161FB">
              <w:rPr>
                <w:rStyle w:val="Hyperlink"/>
                <w:noProof/>
              </w:rPr>
              <w:t>7.2</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Praćenje i kontrola realizacije Akcionog plana</w:t>
            </w:r>
            <w:r w:rsidRPr="002161FB">
              <w:rPr>
                <w:noProof/>
                <w:webHidden/>
              </w:rPr>
              <w:tab/>
            </w:r>
            <w:r w:rsidRPr="002161FB">
              <w:rPr>
                <w:noProof/>
                <w:webHidden/>
              </w:rPr>
              <w:fldChar w:fldCharType="begin"/>
            </w:r>
            <w:r w:rsidRPr="002161FB">
              <w:rPr>
                <w:noProof/>
                <w:webHidden/>
              </w:rPr>
              <w:instrText xml:space="preserve"> PAGEREF _Toc43634612 \h </w:instrText>
            </w:r>
            <w:r w:rsidRPr="002161FB">
              <w:rPr>
                <w:noProof/>
                <w:webHidden/>
              </w:rPr>
            </w:r>
            <w:r w:rsidRPr="002161FB">
              <w:rPr>
                <w:noProof/>
                <w:webHidden/>
              </w:rPr>
              <w:fldChar w:fldCharType="separate"/>
            </w:r>
            <w:r w:rsidR="00D31706">
              <w:rPr>
                <w:noProof/>
                <w:webHidden/>
              </w:rPr>
              <w:t>97</w:t>
            </w:r>
            <w:r w:rsidRPr="002161FB">
              <w:rPr>
                <w:noProof/>
                <w:webHidden/>
              </w:rPr>
              <w:fldChar w:fldCharType="end"/>
            </w:r>
          </w:hyperlink>
        </w:p>
        <w:p w14:paraId="626CA4A5" w14:textId="4EB47428"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13" w:history="1">
            <w:r w:rsidRPr="002161FB">
              <w:rPr>
                <w:rStyle w:val="Hyperlink"/>
                <w:noProof/>
              </w:rPr>
              <w:t>7.3</w:t>
            </w:r>
            <w:r w:rsidRPr="002161FB">
              <w:rPr>
                <w:rFonts w:asciiTheme="minorHAnsi" w:eastAsiaTheme="minorEastAsia" w:hAnsiTheme="minorHAnsi" w:cstheme="minorBidi"/>
                <w:smallCaps w:val="0"/>
                <w:noProof/>
                <w:sz w:val="22"/>
                <w:szCs w:val="22"/>
                <w:lang w:val="en-GB" w:eastAsia="en-GB"/>
              </w:rPr>
              <w:tab/>
            </w:r>
            <w:r w:rsidRPr="002161FB">
              <w:rPr>
                <w:rStyle w:val="Hyperlink"/>
                <w:noProof/>
              </w:rPr>
              <w:t>Izvještavanje o napretku realizacije Akcionog plana</w:t>
            </w:r>
            <w:r w:rsidRPr="002161FB">
              <w:rPr>
                <w:noProof/>
                <w:webHidden/>
              </w:rPr>
              <w:tab/>
            </w:r>
            <w:r w:rsidRPr="002161FB">
              <w:rPr>
                <w:noProof/>
                <w:webHidden/>
              </w:rPr>
              <w:fldChar w:fldCharType="begin"/>
            </w:r>
            <w:r w:rsidRPr="002161FB">
              <w:rPr>
                <w:noProof/>
                <w:webHidden/>
              </w:rPr>
              <w:instrText xml:space="preserve"> PAGEREF _Toc43634613 \h </w:instrText>
            </w:r>
            <w:r w:rsidRPr="002161FB">
              <w:rPr>
                <w:noProof/>
                <w:webHidden/>
              </w:rPr>
            </w:r>
            <w:r w:rsidRPr="002161FB">
              <w:rPr>
                <w:noProof/>
                <w:webHidden/>
              </w:rPr>
              <w:fldChar w:fldCharType="separate"/>
            </w:r>
            <w:r w:rsidR="00D31706">
              <w:rPr>
                <w:noProof/>
                <w:webHidden/>
              </w:rPr>
              <w:t>97</w:t>
            </w:r>
            <w:r w:rsidRPr="002161FB">
              <w:rPr>
                <w:noProof/>
                <w:webHidden/>
              </w:rPr>
              <w:fldChar w:fldCharType="end"/>
            </w:r>
          </w:hyperlink>
        </w:p>
        <w:p w14:paraId="7CF54274" w14:textId="4F08DDA1"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614" w:history="1">
            <w:r w:rsidRPr="002161FB">
              <w:rPr>
                <w:rStyle w:val="Hyperlink"/>
                <w:b w:val="0"/>
                <w:bCs w:val="0"/>
                <w:lang w:val="hr-BA"/>
              </w:rPr>
              <w:t>8</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MEHANIZMI FINANCIRANJA PROVOĐENJA AKCIONOG PLANA ENERGETSKI ODRŽIVOG RAZVOJA I KLIMATSKIH PROMJENA</w:t>
            </w:r>
            <w:r w:rsidRPr="002161FB">
              <w:rPr>
                <w:b w:val="0"/>
                <w:bCs w:val="0"/>
                <w:webHidden/>
              </w:rPr>
              <w:tab/>
            </w:r>
            <w:r w:rsidRPr="002161FB">
              <w:rPr>
                <w:b w:val="0"/>
                <w:bCs w:val="0"/>
                <w:webHidden/>
              </w:rPr>
              <w:fldChar w:fldCharType="begin"/>
            </w:r>
            <w:r w:rsidRPr="002161FB">
              <w:rPr>
                <w:b w:val="0"/>
                <w:bCs w:val="0"/>
                <w:webHidden/>
              </w:rPr>
              <w:instrText xml:space="preserve"> PAGEREF _Toc43634614 \h </w:instrText>
            </w:r>
            <w:r w:rsidRPr="002161FB">
              <w:rPr>
                <w:b w:val="0"/>
                <w:bCs w:val="0"/>
                <w:webHidden/>
              </w:rPr>
            </w:r>
            <w:r w:rsidRPr="002161FB">
              <w:rPr>
                <w:b w:val="0"/>
                <w:bCs w:val="0"/>
                <w:webHidden/>
              </w:rPr>
              <w:fldChar w:fldCharType="separate"/>
            </w:r>
            <w:r w:rsidR="00D31706">
              <w:rPr>
                <w:b w:val="0"/>
                <w:bCs w:val="0"/>
                <w:webHidden/>
              </w:rPr>
              <w:t>99</w:t>
            </w:r>
            <w:r w:rsidRPr="002161FB">
              <w:rPr>
                <w:b w:val="0"/>
                <w:bCs w:val="0"/>
                <w:webHidden/>
              </w:rPr>
              <w:fldChar w:fldCharType="end"/>
            </w:r>
          </w:hyperlink>
        </w:p>
        <w:p w14:paraId="68034749" w14:textId="7174F72B"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20" w:history="1">
            <w:r w:rsidRPr="002161FB">
              <w:rPr>
                <w:rStyle w:val="Hyperlink"/>
                <w:noProof/>
                <w:lang w:val="hr-BA"/>
              </w:rPr>
              <w:t>14.1</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rPr>
              <w:t>Domaći izvori finansiranja</w:t>
            </w:r>
            <w:r w:rsidRPr="002161FB">
              <w:rPr>
                <w:noProof/>
                <w:webHidden/>
              </w:rPr>
              <w:tab/>
            </w:r>
            <w:r w:rsidRPr="002161FB">
              <w:rPr>
                <w:noProof/>
                <w:webHidden/>
              </w:rPr>
              <w:fldChar w:fldCharType="begin"/>
            </w:r>
            <w:r w:rsidRPr="002161FB">
              <w:rPr>
                <w:noProof/>
                <w:webHidden/>
              </w:rPr>
              <w:instrText xml:space="preserve"> PAGEREF _Toc43634620 \h </w:instrText>
            </w:r>
            <w:r w:rsidRPr="002161FB">
              <w:rPr>
                <w:noProof/>
                <w:webHidden/>
              </w:rPr>
            </w:r>
            <w:r w:rsidRPr="002161FB">
              <w:rPr>
                <w:noProof/>
                <w:webHidden/>
              </w:rPr>
              <w:fldChar w:fldCharType="separate"/>
            </w:r>
            <w:r w:rsidR="00D31706">
              <w:rPr>
                <w:noProof/>
                <w:webHidden/>
              </w:rPr>
              <w:t>99</w:t>
            </w:r>
            <w:r w:rsidRPr="002161FB">
              <w:rPr>
                <w:noProof/>
                <w:webHidden/>
              </w:rPr>
              <w:fldChar w:fldCharType="end"/>
            </w:r>
          </w:hyperlink>
        </w:p>
        <w:p w14:paraId="60D2B221" w14:textId="085698E4" w:rsidR="002161FB" w:rsidRPr="002161FB" w:rsidRDefault="002161FB">
          <w:pPr>
            <w:pStyle w:val="TOC2"/>
            <w:rPr>
              <w:rFonts w:asciiTheme="minorHAnsi" w:eastAsiaTheme="minorEastAsia" w:hAnsiTheme="minorHAnsi" w:cstheme="minorBidi"/>
              <w:smallCaps w:val="0"/>
              <w:noProof/>
              <w:sz w:val="22"/>
              <w:szCs w:val="22"/>
              <w:lang w:val="en-GB" w:eastAsia="en-GB"/>
            </w:rPr>
          </w:pPr>
          <w:hyperlink w:anchor="_Toc43634621" w:history="1">
            <w:r w:rsidRPr="002161FB">
              <w:rPr>
                <w:rStyle w:val="Hyperlink"/>
                <w:noProof/>
                <w:lang w:val="hr-BA"/>
              </w:rPr>
              <w:t>14.2</w:t>
            </w:r>
            <w:r w:rsidRPr="002161FB">
              <w:rPr>
                <w:rFonts w:asciiTheme="minorHAnsi" w:eastAsiaTheme="minorEastAsia" w:hAnsiTheme="minorHAnsi" w:cstheme="minorBidi"/>
                <w:smallCaps w:val="0"/>
                <w:noProof/>
                <w:sz w:val="22"/>
                <w:szCs w:val="22"/>
                <w:lang w:val="en-GB" w:eastAsia="en-GB"/>
              </w:rPr>
              <w:tab/>
            </w:r>
            <w:r w:rsidRPr="002161FB">
              <w:rPr>
                <w:rStyle w:val="Hyperlink"/>
                <w:noProof/>
                <w:lang w:val="hr-BA"/>
              </w:rPr>
              <w:t>Međunarodni izvori finansiranja</w:t>
            </w:r>
            <w:r w:rsidRPr="002161FB">
              <w:rPr>
                <w:noProof/>
                <w:webHidden/>
              </w:rPr>
              <w:tab/>
            </w:r>
            <w:r w:rsidRPr="002161FB">
              <w:rPr>
                <w:noProof/>
                <w:webHidden/>
              </w:rPr>
              <w:fldChar w:fldCharType="begin"/>
            </w:r>
            <w:r w:rsidRPr="002161FB">
              <w:rPr>
                <w:noProof/>
                <w:webHidden/>
              </w:rPr>
              <w:instrText xml:space="preserve"> PAGEREF _Toc43634621 \h </w:instrText>
            </w:r>
            <w:r w:rsidRPr="002161FB">
              <w:rPr>
                <w:noProof/>
                <w:webHidden/>
              </w:rPr>
            </w:r>
            <w:r w:rsidRPr="002161FB">
              <w:rPr>
                <w:noProof/>
                <w:webHidden/>
              </w:rPr>
              <w:fldChar w:fldCharType="separate"/>
            </w:r>
            <w:r w:rsidR="00D31706">
              <w:rPr>
                <w:noProof/>
                <w:webHidden/>
              </w:rPr>
              <w:t>100</w:t>
            </w:r>
            <w:r w:rsidRPr="002161FB">
              <w:rPr>
                <w:noProof/>
                <w:webHidden/>
              </w:rPr>
              <w:fldChar w:fldCharType="end"/>
            </w:r>
          </w:hyperlink>
        </w:p>
        <w:p w14:paraId="0E088A70" w14:textId="52FD97DC" w:rsidR="002161FB" w:rsidRPr="002161FB" w:rsidRDefault="002161FB">
          <w:pPr>
            <w:pStyle w:val="TOC1"/>
            <w:rPr>
              <w:rFonts w:asciiTheme="minorHAnsi" w:eastAsiaTheme="minorEastAsia" w:hAnsiTheme="minorHAnsi" w:cstheme="minorBidi"/>
              <w:b w:val="0"/>
              <w:bCs w:val="0"/>
              <w:caps w:val="0"/>
              <w:szCs w:val="22"/>
              <w:lang w:val="en-GB" w:eastAsia="en-GB"/>
            </w:rPr>
          </w:pPr>
          <w:hyperlink w:anchor="_Toc43634622" w:history="1">
            <w:r w:rsidRPr="002161FB">
              <w:rPr>
                <w:rStyle w:val="Hyperlink"/>
                <w:b w:val="0"/>
                <w:bCs w:val="0"/>
                <w:lang w:val="hr-BA"/>
              </w:rPr>
              <w:t>9</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ZAKONODAVNI OKVIR</w:t>
            </w:r>
            <w:r w:rsidRPr="002161FB">
              <w:rPr>
                <w:b w:val="0"/>
                <w:bCs w:val="0"/>
                <w:webHidden/>
              </w:rPr>
              <w:tab/>
            </w:r>
            <w:r w:rsidRPr="002161FB">
              <w:rPr>
                <w:b w:val="0"/>
                <w:bCs w:val="0"/>
                <w:webHidden/>
              </w:rPr>
              <w:fldChar w:fldCharType="begin"/>
            </w:r>
            <w:r w:rsidRPr="002161FB">
              <w:rPr>
                <w:b w:val="0"/>
                <w:bCs w:val="0"/>
                <w:webHidden/>
              </w:rPr>
              <w:instrText xml:space="preserve"> PAGEREF _Toc43634622 \h </w:instrText>
            </w:r>
            <w:r w:rsidRPr="002161FB">
              <w:rPr>
                <w:b w:val="0"/>
                <w:bCs w:val="0"/>
                <w:webHidden/>
              </w:rPr>
            </w:r>
            <w:r w:rsidRPr="002161FB">
              <w:rPr>
                <w:b w:val="0"/>
                <w:bCs w:val="0"/>
                <w:webHidden/>
              </w:rPr>
              <w:fldChar w:fldCharType="separate"/>
            </w:r>
            <w:r w:rsidR="00D31706">
              <w:rPr>
                <w:b w:val="0"/>
                <w:bCs w:val="0"/>
                <w:webHidden/>
              </w:rPr>
              <w:t>102</w:t>
            </w:r>
            <w:r w:rsidRPr="002161FB">
              <w:rPr>
                <w:b w:val="0"/>
                <w:bCs w:val="0"/>
                <w:webHidden/>
              </w:rPr>
              <w:fldChar w:fldCharType="end"/>
            </w:r>
          </w:hyperlink>
        </w:p>
        <w:p w14:paraId="78B3941F" w14:textId="53B337C5" w:rsidR="002161FB" w:rsidRDefault="002161FB">
          <w:pPr>
            <w:pStyle w:val="TOC1"/>
            <w:rPr>
              <w:rFonts w:asciiTheme="minorHAnsi" w:eastAsiaTheme="minorEastAsia" w:hAnsiTheme="minorHAnsi" w:cstheme="minorBidi"/>
              <w:b w:val="0"/>
              <w:bCs w:val="0"/>
              <w:caps w:val="0"/>
              <w:szCs w:val="22"/>
              <w:lang w:val="en-GB" w:eastAsia="en-GB"/>
            </w:rPr>
          </w:pPr>
          <w:hyperlink w:anchor="_Toc43634623" w:history="1">
            <w:r w:rsidRPr="002161FB">
              <w:rPr>
                <w:rStyle w:val="Hyperlink"/>
                <w:b w:val="0"/>
                <w:bCs w:val="0"/>
                <w:lang w:val="hr-BA"/>
              </w:rPr>
              <w:t>10</w:t>
            </w:r>
            <w:r w:rsidRPr="002161FB">
              <w:rPr>
                <w:rFonts w:asciiTheme="minorHAnsi" w:eastAsiaTheme="minorEastAsia" w:hAnsiTheme="minorHAnsi" w:cstheme="minorBidi"/>
                <w:b w:val="0"/>
                <w:bCs w:val="0"/>
                <w:caps w:val="0"/>
                <w:szCs w:val="22"/>
                <w:lang w:val="en-GB" w:eastAsia="en-GB"/>
              </w:rPr>
              <w:tab/>
            </w:r>
            <w:r w:rsidRPr="002161FB">
              <w:rPr>
                <w:rStyle w:val="Hyperlink"/>
                <w:b w:val="0"/>
                <w:bCs w:val="0"/>
                <w:lang w:val="hr-BA"/>
              </w:rPr>
              <w:t>ZAKLJUČAK</w:t>
            </w:r>
            <w:r w:rsidRPr="002161FB">
              <w:rPr>
                <w:b w:val="0"/>
                <w:bCs w:val="0"/>
                <w:webHidden/>
              </w:rPr>
              <w:tab/>
            </w:r>
            <w:r w:rsidRPr="002161FB">
              <w:rPr>
                <w:b w:val="0"/>
                <w:bCs w:val="0"/>
                <w:webHidden/>
              </w:rPr>
              <w:fldChar w:fldCharType="begin"/>
            </w:r>
            <w:r w:rsidRPr="002161FB">
              <w:rPr>
                <w:b w:val="0"/>
                <w:bCs w:val="0"/>
                <w:webHidden/>
              </w:rPr>
              <w:instrText xml:space="preserve"> PAGEREF _Toc43634623 \h </w:instrText>
            </w:r>
            <w:r w:rsidRPr="002161FB">
              <w:rPr>
                <w:b w:val="0"/>
                <w:bCs w:val="0"/>
                <w:webHidden/>
              </w:rPr>
            </w:r>
            <w:r w:rsidRPr="002161FB">
              <w:rPr>
                <w:b w:val="0"/>
                <w:bCs w:val="0"/>
                <w:webHidden/>
              </w:rPr>
              <w:fldChar w:fldCharType="separate"/>
            </w:r>
            <w:r w:rsidR="00D31706">
              <w:rPr>
                <w:b w:val="0"/>
                <w:bCs w:val="0"/>
                <w:webHidden/>
              </w:rPr>
              <w:t>105</w:t>
            </w:r>
            <w:r w:rsidRPr="002161FB">
              <w:rPr>
                <w:b w:val="0"/>
                <w:bCs w:val="0"/>
                <w:webHidden/>
              </w:rPr>
              <w:fldChar w:fldCharType="end"/>
            </w:r>
          </w:hyperlink>
        </w:p>
        <w:p w14:paraId="30F1325D" w14:textId="1C465443" w:rsidR="00467FD6" w:rsidRPr="00685712" w:rsidRDefault="005711F0" w:rsidP="005711F0">
          <w:pPr>
            <w:pStyle w:val="TOC1"/>
            <w:rPr>
              <w:highlight w:val="yellow"/>
              <w:lang w:val="hr-BA"/>
            </w:rPr>
          </w:pPr>
          <w:r w:rsidRPr="00685712">
            <w:rPr>
              <w:b w:val="0"/>
              <w:bCs w:val="0"/>
              <w:highlight w:val="yellow"/>
              <w:lang w:val="hr-BA"/>
            </w:rPr>
            <w:fldChar w:fldCharType="end"/>
          </w:r>
        </w:p>
      </w:sdtContent>
    </w:sdt>
    <w:p w14:paraId="4445A8BD" w14:textId="7B5E9BDD" w:rsidR="00123009" w:rsidRPr="007C668B" w:rsidRDefault="00123009" w:rsidP="00426489">
      <w:pPr>
        <w:spacing w:after="0" w:line="240" w:lineRule="auto"/>
        <w:jc w:val="left"/>
        <w:rPr>
          <w:b/>
          <w:bCs/>
          <w:sz w:val="28"/>
          <w:szCs w:val="28"/>
          <w:lang w:val="hr-BA"/>
        </w:rPr>
      </w:pPr>
      <w:r w:rsidRPr="007C668B">
        <w:rPr>
          <w:b/>
          <w:bCs/>
          <w:sz w:val="28"/>
          <w:szCs w:val="28"/>
          <w:lang w:val="hr-BA"/>
        </w:rPr>
        <w:t>LISTA SKRAĆENICA</w:t>
      </w:r>
    </w:p>
    <w:tbl>
      <w:tblPr>
        <w:tblW w:w="9390" w:type="dxa"/>
        <w:tblInd w:w="108" w:type="dxa"/>
        <w:tblLook w:val="04A0" w:firstRow="1" w:lastRow="0" w:firstColumn="1" w:lastColumn="0" w:noHBand="0" w:noVBand="1"/>
      </w:tblPr>
      <w:tblGrid>
        <w:gridCol w:w="886"/>
        <w:gridCol w:w="8504"/>
      </w:tblGrid>
      <w:tr w:rsidR="00123009" w:rsidRPr="007C668B" w14:paraId="46451C7C" w14:textId="77777777" w:rsidTr="00E855F7">
        <w:trPr>
          <w:trHeight w:val="300"/>
        </w:trPr>
        <w:tc>
          <w:tcPr>
            <w:tcW w:w="886" w:type="dxa"/>
            <w:tcBorders>
              <w:top w:val="nil"/>
              <w:left w:val="nil"/>
              <w:bottom w:val="nil"/>
              <w:right w:val="nil"/>
            </w:tcBorders>
            <w:shd w:val="clear" w:color="auto" w:fill="auto"/>
            <w:noWrap/>
            <w:hideMark/>
          </w:tcPr>
          <w:p w14:paraId="07E0F206"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BAU</w:t>
            </w:r>
          </w:p>
        </w:tc>
        <w:tc>
          <w:tcPr>
            <w:tcW w:w="8504" w:type="dxa"/>
            <w:tcBorders>
              <w:top w:val="nil"/>
              <w:left w:val="nil"/>
              <w:bottom w:val="nil"/>
              <w:right w:val="nil"/>
            </w:tcBorders>
            <w:shd w:val="clear" w:color="auto" w:fill="auto"/>
            <w:noWrap/>
            <w:hideMark/>
          </w:tcPr>
          <w:p w14:paraId="5BB19244" w14:textId="6FB326AC"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proofErr w:type="spellStart"/>
            <w:r w:rsidRPr="007C668B">
              <w:rPr>
                <w:rFonts w:ascii="Calibri" w:eastAsia="Times New Roman" w:hAnsi="Calibri" w:cs="Calibri"/>
                <w:color w:val="000000"/>
                <w:sz w:val="20"/>
                <w:szCs w:val="20"/>
                <w:lang w:eastAsia="hr-HR"/>
              </w:rPr>
              <w:t>Secenario</w:t>
            </w:r>
            <w:proofErr w:type="spellEnd"/>
            <w:r w:rsidRPr="007C668B">
              <w:rPr>
                <w:rFonts w:ascii="Calibri" w:eastAsia="Times New Roman" w:hAnsi="Calibri" w:cs="Calibri"/>
                <w:color w:val="000000"/>
                <w:sz w:val="20"/>
                <w:szCs w:val="20"/>
                <w:lang w:eastAsia="hr-HR"/>
              </w:rPr>
              <w:t xml:space="preserve"> bez mjera (</w:t>
            </w:r>
            <w:r w:rsidR="00DB2699" w:rsidRPr="007C668B">
              <w:rPr>
                <w:rFonts w:ascii="Calibri" w:eastAsia="Times New Roman" w:hAnsi="Calibri" w:cs="Calibri"/>
                <w:color w:val="000000"/>
                <w:sz w:val="20"/>
                <w:szCs w:val="20"/>
                <w:lang w:eastAsia="hr-HR"/>
              </w:rPr>
              <w:t xml:space="preserve">engl. </w:t>
            </w:r>
            <w:proofErr w:type="spellStart"/>
            <w:r w:rsidRPr="007C668B">
              <w:rPr>
                <w:rFonts w:ascii="Calibri" w:eastAsia="Times New Roman" w:hAnsi="Calibri" w:cs="Calibri"/>
                <w:i/>
                <w:iCs/>
                <w:color w:val="000000"/>
                <w:sz w:val="20"/>
                <w:szCs w:val="20"/>
                <w:lang w:eastAsia="hr-HR"/>
              </w:rPr>
              <w:t>Bussines</w:t>
            </w:r>
            <w:proofErr w:type="spellEnd"/>
            <w:r w:rsidRPr="007C668B">
              <w:rPr>
                <w:rFonts w:ascii="Calibri" w:eastAsia="Times New Roman" w:hAnsi="Calibri" w:cs="Calibri"/>
                <w:i/>
                <w:iCs/>
                <w:color w:val="000000"/>
                <w:sz w:val="20"/>
                <w:szCs w:val="20"/>
                <w:lang w:eastAsia="hr-HR"/>
              </w:rPr>
              <w:t xml:space="preserve"> As </w:t>
            </w:r>
            <w:proofErr w:type="spellStart"/>
            <w:r w:rsidRPr="007C668B">
              <w:rPr>
                <w:rFonts w:ascii="Calibri" w:eastAsia="Times New Roman" w:hAnsi="Calibri" w:cs="Calibri"/>
                <w:i/>
                <w:iCs/>
                <w:color w:val="000000"/>
                <w:sz w:val="20"/>
                <w:szCs w:val="20"/>
                <w:lang w:eastAsia="hr-HR"/>
              </w:rPr>
              <w:t>Usual</w:t>
            </w:r>
            <w:proofErr w:type="spellEnd"/>
            <w:r w:rsidRPr="007C668B">
              <w:rPr>
                <w:rFonts w:ascii="Calibri" w:eastAsia="Times New Roman" w:hAnsi="Calibri" w:cs="Calibri"/>
                <w:color w:val="000000"/>
                <w:sz w:val="20"/>
                <w:szCs w:val="20"/>
                <w:lang w:eastAsia="hr-HR"/>
              </w:rPr>
              <w:t>)</w:t>
            </w:r>
          </w:p>
        </w:tc>
      </w:tr>
      <w:tr w:rsidR="00123009" w:rsidRPr="007C668B" w14:paraId="7DBD6FCE" w14:textId="77777777" w:rsidTr="00E855F7">
        <w:trPr>
          <w:trHeight w:val="300"/>
        </w:trPr>
        <w:tc>
          <w:tcPr>
            <w:tcW w:w="886" w:type="dxa"/>
            <w:tcBorders>
              <w:top w:val="nil"/>
              <w:left w:val="nil"/>
              <w:bottom w:val="nil"/>
              <w:right w:val="nil"/>
            </w:tcBorders>
            <w:shd w:val="clear" w:color="auto" w:fill="auto"/>
            <w:noWrap/>
            <w:hideMark/>
          </w:tcPr>
          <w:p w14:paraId="64629C75"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BEI</w:t>
            </w:r>
          </w:p>
        </w:tc>
        <w:tc>
          <w:tcPr>
            <w:tcW w:w="8504" w:type="dxa"/>
            <w:tcBorders>
              <w:top w:val="nil"/>
              <w:left w:val="nil"/>
              <w:bottom w:val="nil"/>
              <w:right w:val="nil"/>
            </w:tcBorders>
            <w:shd w:val="clear" w:color="auto" w:fill="auto"/>
            <w:noWrap/>
            <w:hideMark/>
          </w:tcPr>
          <w:p w14:paraId="3619256C" w14:textId="3B554F09"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Referentni inventar emisija (</w:t>
            </w:r>
            <w:r w:rsidR="00426489" w:rsidRPr="007C668B">
              <w:rPr>
                <w:rFonts w:ascii="Calibri" w:eastAsia="Times New Roman" w:hAnsi="Calibri" w:cs="Calibri"/>
                <w:color w:val="000000"/>
                <w:sz w:val="20"/>
                <w:szCs w:val="20"/>
                <w:lang w:eastAsia="hr-HR"/>
              </w:rPr>
              <w:t xml:space="preserve">engl. </w:t>
            </w:r>
            <w:proofErr w:type="spellStart"/>
            <w:r w:rsidRPr="007C668B">
              <w:rPr>
                <w:rFonts w:ascii="Calibri" w:eastAsia="Times New Roman" w:hAnsi="Calibri" w:cs="Calibri"/>
                <w:i/>
                <w:iCs/>
                <w:color w:val="000000"/>
                <w:sz w:val="20"/>
                <w:szCs w:val="20"/>
                <w:lang w:eastAsia="hr-HR"/>
              </w:rPr>
              <w:t>Baseline</w:t>
            </w:r>
            <w:proofErr w:type="spellEnd"/>
            <w:r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E</w:t>
            </w:r>
            <w:r w:rsidRPr="007C668B">
              <w:rPr>
                <w:rFonts w:ascii="Calibri" w:eastAsia="Times New Roman" w:hAnsi="Calibri" w:cs="Calibri"/>
                <w:i/>
                <w:iCs/>
                <w:color w:val="000000"/>
                <w:sz w:val="20"/>
                <w:szCs w:val="20"/>
                <w:lang w:eastAsia="hr-HR"/>
              </w:rPr>
              <w:t>mission</w:t>
            </w:r>
            <w:proofErr w:type="spellEnd"/>
            <w:r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I</w:t>
            </w:r>
            <w:r w:rsidRPr="007C668B">
              <w:rPr>
                <w:rFonts w:ascii="Calibri" w:eastAsia="Times New Roman" w:hAnsi="Calibri" w:cs="Calibri"/>
                <w:i/>
                <w:iCs/>
                <w:color w:val="000000"/>
                <w:sz w:val="20"/>
                <w:szCs w:val="20"/>
                <w:lang w:eastAsia="hr-HR"/>
              </w:rPr>
              <w:t>nventory</w:t>
            </w:r>
            <w:proofErr w:type="spellEnd"/>
            <w:r w:rsidR="00426489" w:rsidRPr="007C668B">
              <w:rPr>
                <w:rFonts w:ascii="Calibri" w:eastAsia="Times New Roman" w:hAnsi="Calibri" w:cs="Calibri"/>
                <w:color w:val="000000"/>
                <w:sz w:val="20"/>
                <w:szCs w:val="20"/>
                <w:lang w:eastAsia="hr-HR"/>
              </w:rPr>
              <w:t>)</w:t>
            </w:r>
          </w:p>
        </w:tc>
      </w:tr>
      <w:tr w:rsidR="00123009" w:rsidRPr="007C668B" w14:paraId="10146A11" w14:textId="77777777" w:rsidTr="00E855F7">
        <w:trPr>
          <w:trHeight w:val="300"/>
        </w:trPr>
        <w:tc>
          <w:tcPr>
            <w:tcW w:w="886" w:type="dxa"/>
            <w:tcBorders>
              <w:top w:val="nil"/>
              <w:left w:val="nil"/>
              <w:bottom w:val="nil"/>
              <w:right w:val="nil"/>
            </w:tcBorders>
            <w:shd w:val="clear" w:color="auto" w:fill="auto"/>
            <w:noWrap/>
            <w:hideMark/>
          </w:tcPr>
          <w:p w14:paraId="6EE23095"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BiH</w:t>
            </w:r>
          </w:p>
          <w:p w14:paraId="67772E4A" w14:textId="3ABA03E1"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CRP</w:t>
            </w:r>
          </w:p>
        </w:tc>
        <w:tc>
          <w:tcPr>
            <w:tcW w:w="8504" w:type="dxa"/>
            <w:tcBorders>
              <w:top w:val="nil"/>
              <w:left w:val="nil"/>
              <w:bottom w:val="nil"/>
              <w:right w:val="nil"/>
            </w:tcBorders>
            <w:shd w:val="clear" w:color="auto" w:fill="auto"/>
            <w:noWrap/>
            <w:hideMark/>
          </w:tcPr>
          <w:p w14:paraId="594C454B"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Bosna i Hercegovina</w:t>
            </w:r>
          </w:p>
          <w:p w14:paraId="6237C1D8" w14:textId="428A43CB"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Centar za razvoj i podršku</w:t>
            </w:r>
          </w:p>
        </w:tc>
      </w:tr>
      <w:tr w:rsidR="00123009" w:rsidRPr="007C668B" w14:paraId="1EE86676" w14:textId="77777777" w:rsidTr="00E855F7">
        <w:trPr>
          <w:trHeight w:val="300"/>
        </w:trPr>
        <w:tc>
          <w:tcPr>
            <w:tcW w:w="886" w:type="dxa"/>
            <w:tcBorders>
              <w:top w:val="nil"/>
              <w:left w:val="nil"/>
              <w:right w:val="nil"/>
            </w:tcBorders>
            <w:shd w:val="clear" w:color="auto" w:fill="auto"/>
            <w:noWrap/>
            <w:hideMark/>
          </w:tcPr>
          <w:p w14:paraId="2EE7E3EF" w14:textId="5670620F"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DRAS</w:t>
            </w:r>
          </w:p>
          <w:p w14:paraId="23F83E99" w14:textId="5006CA95" w:rsidR="0034292E" w:rsidRPr="007C668B" w:rsidRDefault="0034292E"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EBRD</w:t>
            </w:r>
          </w:p>
          <w:p w14:paraId="2DE753C1" w14:textId="4509CC87"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EC</w:t>
            </w:r>
          </w:p>
          <w:p w14:paraId="53C71827" w14:textId="564E1BA1" w:rsidR="0034292E" w:rsidRPr="007C668B" w:rsidRDefault="0034292E"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EIB</w:t>
            </w:r>
          </w:p>
          <w:p w14:paraId="78B5B432" w14:textId="528BAF0B"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ESCO</w:t>
            </w:r>
          </w:p>
          <w:p w14:paraId="7A35C58B" w14:textId="3697CD8F"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EU</w:t>
            </w:r>
          </w:p>
        </w:tc>
        <w:tc>
          <w:tcPr>
            <w:tcW w:w="8504" w:type="dxa"/>
            <w:tcBorders>
              <w:top w:val="nil"/>
              <w:left w:val="nil"/>
              <w:right w:val="nil"/>
            </w:tcBorders>
            <w:shd w:val="clear" w:color="auto" w:fill="auto"/>
            <w:noWrap/>
            <w:hideMark/>
          </w:tcPr>
          <w:p w14:paraId="21AA5D7A" w14:textId="1148D3D3"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Sistem za analizu rizika od katastrofa (engl. </w:t>
            </w:r>
            <w:proofErr w:type="spellStart"/>
            <w:r w:rsidRPr="007C668B">
              <w:rPr>
                <w:rFonts w:ascii="Calibri" w:eastAsia="Times New Roman" w:hAnsi="Calibri" w:cs="Calibri"/>
                <w:i/>
                <w:iCs/>
                <w:color w:val="000000"/>
                <w:sz w:val="20"/>
                <w:szCs w:val="20"/>
                <w:lang w:eastAsia="hr-HR"/>
              </w:rPr>
              <w:t>Disaster</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Risk</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Analysis</w:t>
            </w:r>
            <w:proofErr w:type="spellEnd"/>
            <w:r w:rsidRPr="007C668B">
              <w:rPr>
                <w:rFonts w:ascii="Calibri" w:eastAsia="Times New Roman" w:hAnsi="Calibri" w:cs="Calibri"/>
                <w:i/>
                <w:iCs/>
                <w:color w:val="000000"/>
                <w:sz w:val="20"/>
                <w:szCs w:val="20"/>
                <w:lang w:eastAsia="hr-HR"/>
              </w:rPr>
              <w:t xml:space="preserve"> System</w:t>
            </w:r>
            <w:r w:rsidRPr="007C668B">
              <w:rPr>
                <w:rFonts w:ascii="Calibri" w:eastAsia="Times New Roman" w:hAnsi="Calibri" w:cs="Calibri"/>
                <w:color w:val="000000"/>
                <w:sz w:val="20"/>
                <w:szCs w:val="20"/>
                <w:lang w:eastAsia="hr-HR"/>
              </w:rPr>
              <w:t>)</w:t>
            </w:r>
          </w:p>
          <w:p w14:paraId="06BD7A50" w14:textId="341956B6" w:rsidR="0034292E" w:rsidRPr="007C668B" w:rsidRDefault="0034292E"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Evropska banka za obnovu i razvoj (engl. </w:t>
            </w:r>
            <w:r w:rsidRPr="007C668B">
              <w:rPr>
                <w:rFonts w:ascii="Calibri" w:eastAsia="Times New Roman" w:hAnsi="Calibri" w:cs="Calibri"/>
                <w:i/>
                <w:iCs/>
                <w:color w:val="000000"/>
                <w:sz w:val="20"/>
                <w:szCs w:val="20"/>
                <w:lang w:eastAsia="hr-HR"/>
              </w:rPr>
              <w:t xml:space="preserve">European Bank for </w:t>
            </w:r>
            <w:proofErr w:type="spellStart"/>
            <w:r w:rsidRPr="007C668B">
              <w:rPr>
                <w:rFonts w:ascii="Calibri" w:eastAsia="Times New Roman" w:hAnsi="Calibri" w:cs="Calibri"/>
                <w:i/>
                <w:iCs/>
                <w:color w:val="000000"/>
                <w:sz w:val="20"/>
                <w:szCs w:val="20"/>
                <w:lang w:eastAsia="hr-HR"/>
              </w:rPr>
              <w:t>Re</w:t>
            </w:r>
            <w:r w:rsidR="0025029B" w:rsidRPr="007C668B">
              <w:rPr>
                <w:rFonts w:ascii="Calibri" w:eastAsia="Times New Roman" w:hAnsi="Calibri" w:cs="Calibri"/>
                <w:i/>
                <w:iCs/>
                <w:color w:val="000000"/>
                <w:sz w:val="20"/>
                <w:szCs w:val="20"/>
                <w:lang w:eastAsia="hr-HR"/>
              </w:rPr>
              <w:t>c</w:t>
            </w:r>
            <w:r w:rsidRPr="007C668B">
              <w:rPr>
                <w:rFonts w:ascii="Calibri" w:eastAsia="Times New Roman" w:hAnsi="Calibri" w:cs="Calibri"/>
                <w:i/>
                <w:iCs/>
                <w:color w:val="000000"/>
                <w:sz w:val="20"/>
                <w:szCs w:val="20"/>
                <w:lang w:eastAsia="hr-HR"/>
              </w:rPr>
              <w:t>onstruction</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and</w:t>
            </w:r>
            <w:proofErr w:type="spellEnd"/>
            <w:r w:rsidRPr="007C668B">
              <w:rPr>
                <w:rFonts w:ascii="Calibri" w:eastAsia="Times New Roman" w:hAnsi="Calibri" w:cs="Calibri"/>
                <w:i/>
                <w:iCs/>
                <w:color w:val="000000"/>
                <w:sz w:val="20"/>
                <w:szCs w:val="20"/>
                <w:lang w:eastAsia="hr-HR"/>
              </w:rPr>
              <w:t xml:space="preserve"> Development</w:t>
            </w:r>
            <w:r w:rsidRPr="007C668B">
              <w:rPr>
                <w:rFonts w:ascii="Calibri" w:eastAsia="Times New Roman" w:hAnsi="Calibri" w:cs="Calibri"/>
                <w:color w:val="000000"/>
                <w:sz w:val="20"/>
                <w:szCs w:val="20"/>
                <w:lang w:eastAsia="hr-HR"/>
              </w:rPr>
              <w:t>)</w:t>
            </w:r>
          </w:p>
          <w:p w14:paraId="6ACE31F8" w14:textId="0586281C"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Evropska komisija (engl. </w:t>
            </w:r>
            <w:r w:rsidRPr="007C668B">
              <w:rPr>
                <w:rFonts w:ascii="Calibri" w:eastAsia="Times New Roman" w:hAnsi="Calibri" w:cs="Calibri"/>
                <w:i/>
                <w:iCs/>
                <w:color w:val="000000"/>
                <w:sz w:val="20"/>
                <w:szCs w:val="20"/>
                <w:lang w:eastAsia="hr-HR"/>
              </w:rPr>
              <w:t xml:space="preserve">European </w:t>
            </w:r>
            <w:proofErr w:type="spellStart"/>
            <w:r w:rsidRPr="007C668B">
              <w:rPr>
                <w:rFonts w:ascii="Calibri" w:eastAsia="Times New Roman" w:hAnsi="Calibri" w:cs="Calibri"/>
                <w:i/>
                <w:iCs/>
                <w:color w:val="000000"/>
                <w:sz w:val="20"/>
                <w:szCs w:val="20"/>
                <w:lang w:eastAsia="hr-HR"/>
              </w:rPr>
              <w:t>Comission</w:t>
            </w:r>
            <w:proofErr w:type="spellEnd"/>
            <w:r w:rsidRPr="007C668B">
              <w:rPr>
                <w:rFonts w:ascii="Calibri" w:eastAsia="Times New Roman" w:hAnsi="Calibri" w:cs="Calibri"/>
                <w:color w:val="000000"/>
                <w:sz w:val="20"/>
                <w:szCs w:val="20"/>
                <w:lang w:eastAsia="hr-HR"/>
              </w:rPr>
              <w:t>)</w:t>
            </w:r>
          </w:p>
          <w:p w14:paraId="673BB322" w14:textId="749ACF0B" w:rsidR="0034292E" w:rsidRPr="007C668B" w:rsidRDefault="0034292E"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Evropska investicijska banka (</w:t>
            </w:r>
            <w:r w:rsidR="0025029B"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 xml:space="preserve">European </w:t>
            </w:r>
            <w:proofErr w:type="spellStart"/>
            <w:r w:rsidRPr="007C668B">
              <w:rPr>
                <w:rFonts w:ascii="Calibri" w:eastAsia="Times New Roman" w:hAnsi="Calibri" w:cs="Calibri"/>
                <w:i/>
                <w:iCs/>
                <w:color w:val="000000"/>
                <w:sz w:val="20"/>
                <w:szCs w:val="20"/>
                <w:lang w:eastAsia="hr-HR"/>
              </w:rPr>
              <w:t>Investment</w:t>
            </w:r>
            <w:proofErr w:type="spellEnd"/>
            <w:r w:rsidRPr="007C668B">
              <w:rPr>
                <w:rFonts w:ascii="Calibri" w:eastAsia="Times New Roman" w:hAnsi="Calibri" w:cs="Calibri"/>
                <w:i/>
                <w:iCs/>
                <w:color w:val="000000"/>
                <w:sz w:val="20"/>
                <w:szCs w:val="20"/>
                <w:lang w:eastAsia="hr-HR"/>
              </w:rPr>
              <w:t xml:space="preserve"> Bank</w:t>
            </w:r>
            <w:r w:rsidRPr="007C668B">
              <w:rPr>
                <w:rFonts w:ascii="Calibri" w:eastAsia="Times New Roman" w:hAnsi="Calibri" w:cs="Calibri"/>
                <w:color w:val="000000"/>
                <w:sz w:val="20"/>
                <w:szCs w:val="20"/>
                <w:lang w:eastAsia="hr-HR"/>
              </w:rPr>
              <w:t>)</w:t>
            </w:r>
          </w:p>
          <w:p w14:paraId="365E8FFF" w14:textId="17F6843C"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Firma za pružanje energetskih usluga (engl. </w:t>
            </w:r>
            <w:r w:rsidRPr="007C668B">
              <w:rPr>
                <w:rFonts w:ascii="Calibri" w:eastAsia="Times New Roman" w:hAnsi="Calibri" w:cs="Calibri"/>
                <w:i/>
                <w:iCs/>
                <w:color w:val="000000"/>
                <w:sz w:val="20"/>
                <w:szCs w:val="20"/>
                <w:lang w:eastAsia="hr-HR"/>
              </w:rPr>
              <w:t>Energy Service Company</w:t>
            </w:r>
            <w:r w:rsidRPr="007C668B">
              <w:rPr>
                <w:rFonts w:ascii="Calibri" w:eastAsia="Times New Roman" w:hAnsi="Calibri" w:cs="Calibri"/>
                <w:color w:val="000000"/>
                <w:sz w:val="20"/>
                <w:szCs w:val="20"/>
                <w:lang w:eastAsia="hr-HR"/>
              </w:rPr>
              <w:t>)</w:t>
            </w:r>
          </w:p>
          <w:p w14:paraId="7BE86E9D" w14:textId="6DCEECC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Evropska unija</w:t>
            </w:r>
          </w:p>
        </w:tc>
      </w:tr>
      <w:tr w:rsidR="00123009" w:rsidRPr="007C668B" w14:paraId="2B7D820B" w14:textId="77777777" w:rsidTr="00E855F7">
        <w:trPr>
          <w:trHeight w:val="300"/>
        </w:trPr>
        <w:tc>
          <w:tcPr>
            <w:tcW w:w="886" w:type="dxa"/>
            <w:tcBorders>
              <w:top w:val="nil"/>
              <w:left w:val="nil"/>
              <w:right w:val="nil"/>
            </w:tcBorders>
            <w:shd w:val="clear" w:color="auto" w:fill="auto"/>
            <w:noWrap/>
            <w:hideMark/>
          </w:tcPr>
          <w:p w14:paraId="54AF8639" w14:textId="77777777"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FBiH</w:t>
            </w:r>
          </w:p>
        </w:tc>
        <w:tc>
          <w:tcPr>
            <w:tcW w:w="8504" w:type="dxa"/>
            <w:tcBorders>
              <w:top w:val="nil"/>
              <w:left w:val="nil"/>
              <w:right w:val="nil"/>
            </w:tcBorders>
            <w:shd w:val="clear" w:color="auto" w:fill="auto"/>
            <w:noWrap/>
            <w:hideMark/>
          </w:tcPr>
          <w:p w14:paraId="6CBD0BE0" w14:textId="77961B7E"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Federacija Bosn</w:t>
            </w:r>
            <w:r w:rsidR="00426489" w:rsidRPr="007C668B">
              <w:rPr>
                <w:rFonts w:ascii="Calibri" w:eastAsia="Times New Roman" w:hAnsi="Calibri" w:cs="Calibri"/>
                <w:color w:val="000000"/>
                <w:sz w:val="20"/>
                <w:szCs w:val="20"/>
                <w:lang w:eastAsia="hr-HR"/>
              </w:rPr>
              <w:t>e</w:t>
            </w:r>
            <w:r w:rsidRPr="007C668B">
              <w:rPr>
                <w:rFonts w:ascii="Calibri" w:eastAsia="Times New Roman" w:hAnsi="Calibri" w:cs="Calibri"/>
                <w:color w:val="000000"/>
                <w:sz w:val="20"/>
                <w:szCs w:val="20"/>
                <w:lang w:eastAsia="hr-HR"/>
              </w:rPr>
              <w:t xml:space="preserve"> i Hercegovin</w:t>
            </w:r>
            <w:r w:rsidR="00426489" w:rsidRPr="007C668B">
              <w:rPr>
                <w:rFonts w:ascii="Calibri" w:eastAsia="Times New Roman" w:hAnsi="Calibri" w:cs="Calibri"/>
                <w:color w:val="000000"/>
                <w:sz w:val="20"/>
                <w:szCs w:val="20"/>
                <w:lang w:eastAsia="hr-HR"/>
              </w:rPr>
              <w:t>e</w:t>
            </w:r>
          </w:p>
        </w:tc>
      </w:tr>
      <w:tr w:rsidR="00123009" w:rsidRPr="007C668B" w14:paraId="5102510B" w14:textId="77777777" w:rsidTr="00E855F7">
        <w:trPr>
          <w:trHeight w:val="300"/>
        </w:trPr>
        <w:tc>
          <w:tcPr>
            <w:tcW w:w="886" w:type="dxa"/>
            <w:shd w:val="clear" w:color="auto" w:fill="auto"/>
            <w:noWrap/>
            <w:hideMark/>
          </w:tcPr>
          <w:p w14:paraId="6A095049" w14:textId="308153B9" w:rsidR="00426489" w:rsidRPr="007C668B" w:rsidRDefault="0042648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FSC</w:t>
            </w:r>
          </w:p>
          <w:p w14:paraId="08F2A89B" w14:textId="7EC1C0AB"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GCF</w:t>
            </w:r>
          </w:p>
        </w:tc>
        <w:tc>
          <w:tcPr>
            <w:tcW w:w="8504" w:type="dxa"/>
            <w:shd w:val="clear" w:color="auto" w:fill="auto"/>
            <w:noWrap/>
            <w:hideMark/>
          </w:tcPr>
          <w:p w14:paraId="7AC87787" w14:textId="661B9922" w:rsidR="00426489" w:rsidRPr="007C668B" w:rsidRDefault="0042648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Forest </w:t>
            </w:r>
            <w:proofErr w:type="spellStart"/>
            <w:r w:rsidRPr="007C668B">
              <w:rPr>
                <w:rFonts w:ascii="Calibri" w:eastAsia="Times New Roman" w:hAnsi="Calibri" w:cs="Calibri"/>
                <w:color w:val="000000"/>
                <w:sz w:val="20"/>
                <w:szCs w:val="20"/>
                <w:lang w:eastAsia="hr-HR"/>
              </w:rPr>
              <w:t>Stewardship</w:t>
            </w:r>
            <w:proofErr w:type="spellEnd"/>
            <w:r w:rsidRPr="007C668B">
              <w:rPr>
                <w:rFonts w:ascii="Calibri" w:eastAsia="Times New Roman" w:hAnsi="Calibri" w:cs="Calibri"/>
                <w:color w:val="000000"/>
                <w:sz w:val="20"/>
                <w:szCs w:val="20"/>
                <w:lang w:eastAsia="hr-HR"/>
              </w:rPr>
              <w:t xml:space="preserve"> Council (engl.)</w:t>
            </w:r>
          </w:p>
          <w:p w14:paraId="603AF628" w14:textId="1AF81FC2"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Zeleni klimatski fond (</w:t>
            </w:r>
            <w:r w:rsidR="00426489"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 xml:space="preserve">Green </w:t>
            </w:r>
            <w:proofErr w:type="spellStart"/>
            <w:r w:rsidRPr="007C668B">
              <w:rPr>
                <w:rFonts w:ascii="Calibri" w:eastAsia="Times New Roman" w:hAnsi="Calibri" w:cs="Calibri"/>
                <w:i/>
                <w:iCs/>
                <w:color w:val="000000"/>
                <w:sz w:val="20"/>
                <w:szCs w:val="20"/>
                <w:lang w:eastAsia="hr-HR"/>
              </w:rPr>
              <w:t>Climate</w:t>
            </w:r>
            <w:proofErr w:type="spellEnd"/>
            <w:r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Fund</w:t>
            </w:r>
            <w:proofErr w:type="spellEnd"/>
            <w:r w:rsidR="00426489" w:rsidRPr="007C668B">
              <w:rPr>
                <w:rFonts w:ascii="Calibri" w:eastAsia="Times New Roman" w:hAnsi="Calibri" w:cs="Calibri"/>
                <w:color w:val="000000"/>
                <w:sz w:val="20"/>
                <w:szCs w:val="20"/>
                <w:lang w:eastAsia="hr-HR"/>
              </w:rPr>
              <w:t>)</w:t>
            </w:r>
          </w:p>
        </w:tc>
      </w:tr>
      <w:tr w:rsidR="00123009" w:rsidRPr="007C668B" w14:paraId="7D6DCCE4" w14:textId="77777777" w:rsidTr="00E855F7">
        <w:trPr>
          <w:trHeight w:val="300"/>
        </w:trPr>
        <w:tc>
          <w:tcPr>
            <w:tcW w:w="886" w:type="dxa"/>
            <w:shd w:val="clear" w:color="auto" w:fill="auto"/>
            <w:noWrap/>
            <w:hideMark/>
          </w:tcPr>
          <w:p w14:paraId="420E6A9E" w14:textId="65B98D96" w:rsidR="00123009" w:rsidRPr="007C668B" w:rsidRDefault="00E855F7"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GIZ</w:t>
            </w:r>
          </w:p>
        </w:tc>
        <w:tc>
          <w:tcPr>
            <w:tcW w:w="8504" w:type="dxa"/>
            <w:shd w:val="clear" w:color="auto" w:fill="auto"/>
            <w:noWrap/>
            <w:hideMark/>
          </w:tcPr>
          <w:p w14:paraId="3E1D19A6" w14:textId="5B13A828" w:rsidR="00123009" w:rsidRPr="007C668B" w:rsidRDefault="00E855F7" w:rsidP="00E855F7">
            <w:pPr>
              <w:spacing w:before="40" w:after="0" w:line="240" w:lineRule="auto"/>
              <w:jc w:val="left"/>
              <w:rPr>
                <w:rFonts w:ascii="Calibri" w:eastAsia="Times New Roman" w:hAnsi="Calibri" w:cs="Calibri"/>
                <w:sz w:val="20"/>
                <w:szCs w:val="20"/>
                <w:lang w:eastAsia="hr-HR"/>
              </w:rPr>
            </w:pPr>
            <w:r w:rsidRPr="007C668B">
              <w:rPr>
                <w:rFonts w:ascii="Calibri" w:eastAsia="Times New Roman" w:hAnsi="Calibri" w:cs="Calibri"/>
                <w:sz w:val="20"/>
                <w:szCs w:val="20"/>
                <w:lang w:eastAsia="hr-HR"/>
              </w:rPr>
              <w:t xml:space="preserve">Njemačko društvo za međunarodnu suradnju (njem. </w:t>
            </w:r>
            <w:r w:rsidRPr="007C668B">
              <w:rPr>
                <w:rFonts w:cstheme="minorHAnsi"/>
                <w:i/>
                <w:iCs/>
                <w:sz w:val="20"/>
                <w:szCs w:val="20"/>
                <w:shd w:val="clear" w:color="auto" w:fill="FFFFFF"/>
              </w:rPr>
              <w:t xml:space="preserve">Deutsche </w:t>
            </w:r>
            <w:proofErr w:type="spellStart"/>
            <w:r w:rsidRPr="007C668B">
              <w:rPr>
                <w:rFonts w:cstheme="minorHAnsi"/>
                <w:i/>
                <w:iCs/>
                <w:sz w:val="20"/>
                <w:szCs w:val="20"/>
                <w:shd w:val="clear" w:color="auto" w:fill="FFFFFF"/>
              </w:rPr>
              <w:t>Gesellschaft</w:t>
            </w:r>
            <w:proofErr w:type="spellEnd"/>
            <w:r w:rsidRPr="007C668B">
              <w:rPr>
                <w:rFonts w:cstheme="minorHAnsi"/>
                <w:i/>
                <w:iCs/>
                <w:sz w:val="20"/>
                <w:szCs w:val="20"/>
                <w:shd w:val="clear" w:color="auto" w:fill="FFFFFF"/>
              </w:rPr>
              <w:t xml:space="preserve"> </w:t>
            </w:r>
            <w:proofErr w:type="spellStart"/>
            <w:r w:rsidRPr="007C668B">
              <w:rPr>
                <w:rFonts w:cstheme="minorHAnsi"/>
                <w:i/>
                <w:iCs/>
                <w:sz w:val="20"/>
                <w:szCs w:val="20"/>
                <w:shd w:val="clear" w:color="auto" w:fill="FFFFFF"/>
              </w:rPr>
              <w:t>für</w:t>
            </w:r>
            <w:proofErr w:type="spellEnd"/>
            <w:r w:rsidRPr="007C668B">
              <w:rPr>
                <w:rFonts w:cstheme="minorHAnsi"/>
                <w:i/>
                <w:iCs/>
                <w:sz w:val="20"/>
                <w:szCs w:val="20"/>
                <w:shd w:val="clear" w:color="auto" w:fill="FFFFFF"/>
              </w:rPr>
              <w:t xml:space="preserve"> Internationale </w:t>
            </w:r>
            <w:proofErr w:type="spellStart"/>
            <w:r w:rsidRPr="007C668B">
              <w:rPr>
                <w:rFonts w:cstheme="minorHAnsi"/>
                <w:i/>
                <w:iCs/>
                <w:sz w:val="20"/>
                <w:szCs w:val="20"/>
                <w:shd w:val="clear" w:color="auto" w:fill="FFFFFF"/>
              </w:rPr>
              <w:t>Zusammenarbeit</w:t>
            </w:r>
            <w:proofErr w:type="spellEnd"/>
            <w:r w:rsidRPr="007C668B">
              <w:rPr>
                <w:rFonts w:cstheme="minorHAnsi"/>
                <w:i/>
                <w:iCs/>
                <w:sz w:val="20"/>
                <w:szCs w:val="20"/>
                <w:shd w:val="clear" w:color="auto" w:fill="FFFFFF"/>
              </w:rPr>
              <w:t xml:space="preserve"> (GIZ) </w:t>
            </w:r>
            <w:proofErr w:type="spellStart"/>
            <w:r w:rsidRPr="007C668B">
              <w:rPr>
                <w:rFonts w:cstheme="minorHAnsi"/>
                <w:i/>
                <w:iCs/>
                <w:sz w:val="20"/>
                <w:szCs w:val="20"/>
                <w:shd w:val="clear" w:color="auto" w:fill="FFFFFF"/>
              </w:rPr>
              <w:t>GmbH</w:t>
            </w:r>
            <w:proofErr w:type="spellEnd"/>
            <w:r w:rsidRPr="007C668B">
              <w:rPr>
                <w:rFonts w:cstheme="minorHAnsi"/>
                <w:sz w:val="20"/>
                <w:szCs w:val="20"/>
                <w:shd w:val="clear" w:color="auto" w:fill="FFFFFF"/>
              </w:rPr>
              <w:t>)</w:t>
            </w:r>
          </w:p>
        </w:tc>
      </w:tr>
      <w:tr w:rsidR="00123009" w:rsidRPr="007C668B" w14:paraId="27B4C951" w14:textId="77777777" w:rsidTr="00E855F7">
        <w:trPr>
          <w:trHeight w:val="300"/>
        </w:trPr>
        <w:tc>
          <w:tcPr>
            <w:tcW w:w="886" w:type="dxa"/>
            <w:shd w:val="clear" w:color="auto" w:fill="auto"/>
            <w:noWrap/>
            <w:hideMark/>
          </w:tcPr>
          <w:p w14:paraId="3AA303C7" w14:textId="7E8316E4" w:rsidR="00E855F7" w:rsidRPr="007C668B" w:rsidRDefault="00E855F7"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IDEEAA</w:t>
            </w:r>
          </w:p>
          <w:p w14:paraId="785A53FD" w14:textId="65B061C1"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IPCC</w:t>
            </w:r>
          </w:p>
        </w:tc>
        <w:tc>
          <w:tcPr>
            <w:tcW w:w="8504" w:type="dxa"/>
            <w:shd w:val="clear" w:color="auto" w:fill="auto"/>
            <w:noWrap/>
            <w:hideMark/>
          </w:tcPr>
          <w:p w14:paraId="6E128F3F" w14:textId="76F3BF44" w:rsidR="00E855F7" w:rsidRPr="007C668B" w:rsidRDefault="00E855F7"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sz w:val="20"/>
                <w:szCs w:val="20"/>
                <w:lang w:eastAsia="hr-HR"/>
              </w:rPr>
              <w:t xml:space="preserve">Agencija za </w:t>
            </w:r>
            <w:proofErr w:type="spellStart"/>
            <w:r w:rsidRPr="007C668B">
              <w:rPr>
                <w:rFonts w:ascii="Calibri" w:eastAsia="Times New Roman" w:hAnsi="Calibri" w:cs="Calibri"/>
                <w:sz w:val="20"/>
                <w:szCs w:val="20"/>
                <w:lang w:eastAsia="hr-HR"/>
              </w:rPr>
              <w:t>identifikacione</w:t>
            </w:r>
            <w:proofErr w:type="spellEnd"/>
            <w:r w:rsidRPr="007C668B">
              <w:rPr>
                <w:rFonts w:ascii="Calibri" w:eastAsia="Times New Roman" w:hAnsi="Calibri" w:cs="Calibri"/>
                <w:sz w:val="20"/>
                <w:szCs w:val="20"/>
                <w:lang w:eastAsia="hr-HR"/>
              </w:rPr>
              <w:t xml:space="preserve"> dokumente, evidenciju i razmjenu podataka</w:t>
            </w:r>
          </w:p>
          <w:p w14:paraId="3C551935" w14:textId="1AD4BAE4"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Međuvladino tijelo za klimatske promjene (</w:t>
            </w:r>
            <w:r w:rsidR="00426489" w:rsidRPr="007C668B">
              <w:rPr>
                <w:rFonts w:ascii="Calibri" w:eastAsia="Times New Roman" w:hAnsi="Calibri" w:cs="Calibri"/>
                <w:color w:val="000000"/>
                <w:sz w:val="20"/>
                <w:szCs w:val="20"/>
                <w:lang w:eastAsia="hr-HR"/>
              </w:rPr>
              <w:t xml:space="preserve">engl. </w:t>
            </w:r>
            <w:proofErr w:type="spellStart"/>
            <w:r w:rsidRPr="007C668B">
              <w:rPr>
                <w:rFonts w:ascii="Calibri" w:eastAsia="Times New Roman" w:hAnsi="Calibri" w:cs="Calibri"/>
                <w:i/>
                <w:iCs/>
                <w:color w:val="000000"/>
                <w:sz w:val="20"/>
                <w:szCs w:val="20"/>
                <w:lang w:eastAsia="hr-HR"/>
              </w:rPr>
              <w:t>Intergovernmental</w:t>
            </w:r>
            <w:proofErr w:type="spellEnd"/>
            <w:r w:rsidRPr="007C668B">
              <w:rPr>
                <w:rFonts w:ascii="Calibri" w:eastAsia="Times New Roman" w:hAnsi="Calibri" w:cs="Calibri"/>
                <w:i/>
                <w:iCs/>
                <w:color w:val="000000"/>
                <w:sz w:val="20"/>
                <w:szCs w:val="20"/>
                <w:lang w:eastAsia="hr-HR"/>
              </w:rPr>
              <w:t xml:space="preserve"> Panel on </w:t>
            </w:r>
            <w:proofErr w:type="spellStart"/>
            <w:r w:rsidRPr="007C668B">
              <w:rPr>
                <w:rFonts w:ascii="Calibri" w:eastAsia="Times New Roman" w:hAnsi="Calibri" w:cs="Calibri"/>
                <w:i/>
                <w:iCs/>
                <w:color w:val="000000"/>
                <w:sz w:val="20"/>
                <w:szCs w:val="20"/>
                <w:lang w:eastAsia="hr-HR"/>
              </w:rPr>
              <w:t>Climate</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Change</w:t>
            </w:r>
            <w:proofErr w:type="spellEnd"/>
            <w:r w:rsidRPr="007C668B">
              <w:rPr>
                <w:rFonts w:ascii="Calibri" w:eastAsia="Times New Roman" w:hAnsi="Calibri" w:cs="Calibri"/>
                <w:i/>
                <w:iCs/>
                <w:color w:val="000000"/>
                <w:sz w:val="20"/>
                <w:szCs w:val="20"/>
                <w:lang w:eastAsia="hr-HR"/>
              </w:rPr>
              <w:t>)</w:t>
            </w:r>
          </w:p>
        </w:tc>
      </w:tr>
      <w:tr w:rsidR="00123009" w:rsidRPr="007C668B" w14:paraId="54F11E6D" w14:textId="77777777" w:rsidTr="00E855F7">
        <w:trPr>
          <w:trHeight w:val="300"/>
        </w:trPr>
        <w:tc>
          <w:tcPr>
            <w:tcW w:w="886" w:type="dxa"/>
            <w:shd w:val="clear" w:color="auto" w:fill="auto"/>
            <w:noWrap/>
            <w:hideMark/>
          </w:tcPr>
          <w:p w14:paraId="5B6F3C4F" w14:textId="328F6464" w:rsidR="00E855F7" w:rsidRPr="007C668B" w:rsidRDefault="00E855F7"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ISEE</w:t>
            </w:r>
          </w:p>
          <w:p w14:paraId="5D9BF1B4" w14:textId="00731EBF"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JKP</w:t>
            </w:r>
          </w:p>
        </w:tc>
        <w:tc>
          <w:tcPr>
            <w:tcW w:w="8504" w:type="dxa"/>
            <w:shd w:val="clear" w:color="auto" w:fill="auto"/>
            <w:noWrap/>
            <w:hideMark/>
          </w:tcPr>
          <w:p w14:paraId="4BAD6DD4" w14:textId="2D79B714" w:rsidR="00E855F7" w:rsidRPr="007C668B" w:rsidRDefault="00E855F7"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Informacioni sistem energijske efikasnosti Federacije BiH</w:t>
            </w:r>
          </w:p>
          <w:p w14:paraId="429478F5" w14:textId="55698202"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Javno komunalno </w:t>
            </w:r>
            <w:proofErr w:type="spellStart"/>
            <w:r w:rsidRPr="007C668B">
              <w:rPr>
                <w:rFonts w:ascii="Calibri" w:eastAsia="Times New Roman" w:hAnsi="Calibri" w:cs="Calibri"/>
                <w:color w:val="000000"/>
                <w:sz w:val="20"/>
                <w:szCs w:val="20"/>
                <w:lang w:eastAsia="hr-HR"/>
              </w:rPr>
              <w:t>preduzeće</w:t>
            </w:r>
            <w:proofErr w:type="spellEnd"/>
          </w:p>
        </w:tc>
      </w:tr>
      <w:tr w:rsidR="00123009" w:rsidRPr="007C668B" w14:paraId="66643BA2" w14:textId="77777777" w:rsidTr="00E855F7">
        <w:trPr>
          <w:trHeight w:val="300"/>
        </w:trPr>
        <w:tc>
          <w:tcPr>
            <w:tcW w:w="886" w:type="dxa"/>
            <w:tcBorders>
              <w:left w:val="nil"/>
              <w:bottom w:val="nil"/>
              <w:right w:val="nil"/>
            </w:tcBorders>
            <w:shd w:val="clear" w:color="auto" w:fill="auto"/>
            <w:noWrap/>
            <w:hideMark/>
          </w:tcPr>
          <w:p w14:paraId="41292A1E" w14:textId="77777777"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JLS</w:t>
            </w:r>
          </w:p>
        </w:tc>
        <w:tc>
          <w:tcPr>
            <w:tcW w:w="8504" w:type="dxa"/>
            <w:tcBorders>
              <w:left w:val="nil"/>
              <w:bottom w:val="nil"/>
              <w:right w:val="nil"/>
            </w:tcBorders>
            <w:shd w:val="clear" w:color="auto" w:fill="auto"/>
            <w:noWrap/>
            <w:hideMark/>
          </w:tcPr>
          <w:p w14:paraId="634197AA" w14:textId="77777777" w:rsidR="0012300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Jedinica lokalne samouprave</w:t>
            </w:r>
          </w:p>
        </w:tc>
      </w:tr>
      <w:tr w:rsidR="00123009" w:rsidRPr="007C668B" w14:paraId="6C832FDE" w14:textId="77777777" w:rsidTr="00E855F7">
        <w:trPr>
          <w:trHeight w:val="300"/>
        </w:trPr>
        <w:tc>
          <w:tcPr>
            <w:tcW w:w="886" w:type="dxa"/>
            <w:tcBorders>
              <w:top w:val="nil"/>
              <w:left w:val="nil"/>
              <w:bottom w:val="nil"/>
              <w:right w:val="nil"/>
            </w:tcBorders>
            <w:shd w:val="clear" w:color="auto" w:fill="auto"/>
            <w:noWrap/>
            <w:hideMark/>
          </w:tcPr>
          <w:p w14:paraId="324106D2" w14:textId="4D4D6B6A" w:rsidR="00426489" w:rsidRPr="007C668B" w:rsidRDefault="0042648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JPP</w:t>
            </w:r>
          </w:p>
          <w:p w14:paraId="2E509EC1" w14:textId="2ED2F18F" w:rsidR="0042648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JZU</w:t>
            </w:r>
          </w:p>
        </w:tc>
        <w:tc>
          <w:tcPr>
            <w:tcW w:w="8504" w:type="dxa"/>
            <w:tcBorders>
              <w:top w:val="nil"/>
              <w:left w:val="nil"/>
              <w:bottom w:val="nil"/>
              <w:right w:val="nil"/>
            </w:tcBorders>
            <w:shd w:val="clear" w:color="auto" w:fill="auto"/>
            <w:noWrap/>
            <w:hideMark/>
          </w:tcPr>
          <w:p w14:paraId="678AF361" w14:textId="75CE3A4D" w:rsidR="00426489" w:rsidRPr="007C668B" w:rsidRDefault="0042648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Javno privatno partnerstvo</w:t>
            </w:r>
          </w:p>
          <w:p w14:paraId="65E710FA" w14:textId="6D89C653" w:rsidR="00426489" w:rsidRPr="007C668B" w:rsidRDefault="00123009"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Javna zdravstvena ustanova</w:t>
            </w:r>
          </w:p>
        </w:tc>
      </w:tr>
      <w:tr w:rsidR="00123009" w:rsidRPr="007C668B" w14:paraId="5B126002" w14:textId="77777777" w:rsidTr="00E855F7">
        <w:trPr>
          <w:trHeight w:val="300"/>
        </w:trPr>
        <w:tc>
          <w:tcPr>
            <w:tcW w:w="886" w:type="dxa"/>
            <w:tcBorders>
              <w:top w:val="nil"/>
              <w:left w:val="nil"/>
              <w:bottom w:val="nil"/>
              <w:right w:val="nil"/>
            </w:tcBorders>
            <w:shd w:val="clear" w:color="auto" w:fill="auto"/>
            <w:noWrap/>
            <w:hideMark/>
          </w:tcPr>
          <w:p w14:paraId="533C4EE9" w14:textId="2059145D"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proofErr w:type="spellStart"/>
            <w:r w:rsidRPr="007C668B">
              <w:rPr>
                <w:rFonts w:ascii="Calibri" w:eastAsia="Times New Roman" w:hAnsi="Calibri" w:cs="Calibri"/>
                <w:color w:val="000000"/>
                <w:sz w:val="20"/>
                <w:szCs w:val="20"/>
                <w:lang w:eastAsia="hr-HR"/>
              </w:rPr>
              <w:t>KfW</w:t>
            </w:r>
            <w:proofErr w:type="spellEnd"/>
          </w:p>
          <w:p w14:paraId="05E845AF" w14:textId="2A8F36F6"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LED</w:t>
            </w:r>
          </w:p>
          <w:p w14:paraId="1106DD5F" w14:textId="4D3BB053"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MEI</w:t>
            </w:r>
          </w:p>
          <w:p w14:paraId="07DFCFD9" w14:textId="2D42CCEB"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MZ</w:t>
            </w:r>
          </w:p>
          <w:p w14:paraId="7FD04ACF" w14:textId="78620F3E"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p>
        </w:tc>
        <w:tc>
          <w:tcPr>
            <w:tcW w:w="8504" w:type="dxa"/>
            <w:tcBorders>
              <w:top w:val="nil"/>
              <w:left w:val="nil"/>
              <w:bottom w:val="nil"/>
              <w:right w:val="nil"/>
            </w:tcBorders>
            <w:shd w:val="clear" w:color="auto" w:fill="auto"/>
            <w:noWrap/>
            <w:hideMark/>
          </w:tcPr>
          <w:p w14:paraId="3AD2ABBD" w14:textId="4258A7FE"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Njemačka razvojna banka (njem. </w:t>
            </w:r>
            <w:proofErr w:type="spellStart"/>
            <w:r w:rsidRPr="007C668B">
              <w:rPr>
                <w:rFonts w:cstheme="minorHAnsi"/>
                <w:i/>
                <w:iCs/>
                <w:color w:val="202122"/>
                <w:sz w:val="20"/>
                <w:szCs w:val="20"/>
                <w:shd w:val="clear" w:color="auto" w:fill="FFFFFF"/>
              </w:rPr>
              <w:t>Kreditanstalt</w:t>
            </w:r>
            <w:proofErr w:type="spellEnd"/>
            <w:r w:rsidRPr="007C668B">
              <w:rPr>
                <w:rFonts w:cstheme="minorHAnsi"/>
                <w:i/>
                <w:iCs/>
                <w:color w:val="202122"/>
                <w:sz w:val="20"/>
                <w:szCs w:val="20"/>
                <w:shd w:val="clear" w:color="auto" w:fill="FFFFFF"/>
              </w:rPr>
              <w:t xml:space="preserve"> </w:t>
            </w:r>
            <w:proofErr w:type="spellStart"/>
            <w:r w:rsidRPr="007C668B">
              <w:rPr>
                <w:rFonts w:cstheme="minorHAnsi"/>
                <w:i/>
                <w:iCs/>
                <w:color w:val="202122"/>
                <w:sz w:val="20"/>
                <w:szCs w:val="20"/>
                <w:shd w:val="clear" w:color="auto" w:fill="FFFFFF"/>
              </w:rPr>
              <w:t>für</w:t>
            </w:r>
            <w:proofErr w:type="spellEnd"/>
            <w:r w:rsidRPr="007C668B">
              <w:rPr>
                <w:rFonts w:cstheme="minorHAnsi"/>
                <w:i/>
                <w:iCs/>
                <w:color w:val="202122"/>
                <w:sz w:val="20"/>
                <w:szCs w:val="20"/>
                <w:shd w:val="clear" w:color="auto" w:fill="FFFFFF"/>
              </w:rPr>
              <w:t xml:space="preserve"> </w:t>
            </w:r>
            <w:proofErr w:type="spellStart"/>
            <w:r w:rsidRPr="007C668B">
              <w:rPr>
                <w:rFonts w:cstheme="minorHAnsi"/>
                <w:i/>
                <w:iCs/>
                <w:color w:val="202122"/>
                <w:sz w:val="20"/>
                <w:szCs w:val="20"/>
                <w:shd w:val="clear" w:color="auto" w:fill="FFFFFF"/>
              </w:rPr>
              <w:t>Wiederaufbau</w:t>
            </w:r>
            <w:proofErr w:type="spellEnd"/>
            <w:r w:rsidRPr="007C668B">
              <w:rPr>
                <w:rFonts w:cstheme="minorHAnsi"/>
                <w:i/>
                <w:iCs/>
                <w:color w:val="202122"/>
                <w:sz w:val="20"/>
                <w:szCs w:val="20"/>
                <w:shd w:val="clear" w:color="auto" w:fill="FFFFFF"/>
              </w:rPr>
              <w:t>)</w:t>
            </w:r>
          </w:p>
          <w:p w14:paraId="5965223F" w14:textId="4289C837"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Svjetleća dioda (engl. </w:t>
            </w:r>
            <w:proofErr w:type="spellStart"/>
            <w:r w:rsidRPr="007C668B">
              <w:rPr>
                <w:rFonts w:ascii="Calibri" w:eastAsia="Times New Roman" w:hAnsi="Calibri" w:cs="Calibri"/>
                <w:i/>
                <w:iCs/>
                <w:color w:val="000000"/>
                <w:sz w:val="20"/>
                <w:szCs w:val="20"/>
                <w:lang w:eastAsia="hr-HR"/>
              </w:rPr>
              <w:t>Light</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Emitting</w:t>
            </w:r>
            <w:proofErr w:type="spellEnd"/>
            <w:r w:rsidRPr="007C668B">
              <w:rPr>
                <w:rFonts w:ascii="Calibri" w:eastAsia="Times New Roman" w:hAnsi="Calibri" w:cs="Calibri"/>
                <w:i/>
                <w:iCs/>
                <w:color w:val="000000"/>
                <w:sz w:val="20"/>
                <w:szCs w:val="20"/>
                <w:lang w:eastAsia="hr-HR"/>
              </w:rPr>
              <w:t xml:space="preserve"> Diode</w:t>
            </w:r>
            <w:r w:rsidRPr="007C668B">
              <w:rPr>
                <w:rFonts w:ascii="Calibri" w:eastAsia="Times New Roman" w:hAnsi="Calibri" w:cs="Calibri"/>
                <w:color w:val="000000"/>
                <w:sz w:val="20"/>
                <w:szCs w:val="20"/>
                <w:lang w:eastAsia="hr-HR"/>
              </w:rPr>
              <w:t>)</w:t>
            </w:r>
          </w:p>
          <w:p w14:paraId="3547365B" w14:textId="17DFAD32" w:rsidR="00123009" w:rsidRPr="007C668B" w:rsidRDefault="00123009" w:rsidP="00426489">
            <w:pPr>
              <w:spacing w:before="40" w:after="0" w:line="240" w:lineRule="auto"/>
              <w:jc w:val="left"/>
              <w:rPr>
                <w:rFonts w:ascii="Calibri" w:eastAsia="Times New Roman" w:hAnsi="Calibri" w:cs="Calibri"/>
                <w:i/>
                <w:iCs/>
                <w:color w:val="000000"/>
                <w:sz w:val="20"/>
                <w:szCs w:val="20"/>
                <w:lang w:eastAsia="hr-HR"/>
              </w:rPr>
            </w:pPr>
            <w:r w:rsidRPr="007C668B">
              <w:rPr>
                <w:rFonts w:ascii="Calibri" w:eastAsia="Times New Roman" w:hAnsi="Calibri" w:cs="Calibri"/>
                <w:color w:val="000000"/>
                <w:sz w:val="20"/>
                <w:szCs w:val="20"/>
                <w:lang w:eastAsia="hr-HR"/>
              </w:rPr>
              <w:t>Kontrolni inventar emisija (</w:t>
            </w:r>
            <w:r w:rsidR="00426489"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 xml:space="preserve">Monitoring </w:t>
            </w:r>
            <w:proofErr w:type="spellStart"/>
            <w:r w:rsidR="00426489" w:rsidRPr="007C668B">
              <w:rPr>
                <w:rFonts w:ascii="Calibri" w:eastAsia="Times New Roman" w:hAnsi="Calibri" w:cs="Calibri"/>
                <w:i/>
                <w:iCs/>
                <w:color w:val="000000"/>
                <w:sz w:val="20"/>
                <w:szCs w:val="20"/>
                <w:lang w:eastAsia="hr-HR"/>
              </w:rPr>
              <w:t>E</w:t>
            </w:r>
            <w:r w:rsidRPr="007C668B">
              <w:rPr>
                <w:rFonts w:ascii="Calibri" w:eastAsia="Times New Roman" w:hAnsi="Calibri" w:cs="Calibri"/>
                <w:i/>
                <w:iCs/>
                <w:color w:val="000000"/>
                <w:sz w:val="20"/>
                <w:szCs w:val="20"/>
                <w:lang w:eastAsia="hr-HR"/>
              </w:rPr>
              <w:t>mission</w:t>
            </w:r>
            <w:proofErr w:type="spellEnd"/>
            <w:r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I</w:t>
            </w:r>
            <w:r w:rsidRPr="007C668B">
              <w:rPr>
                <w:rFonts w:ascii="Calibri" w:eastAsia="Times New Roman" w:hAnsi="Calibri" w:cs="Calibri"/>
                <w:i/>
                <w:iCs/>
                <w:color w:val="000000"/>
                <w:sz w:val="20"/>
                <w:szCs w:val="20"/>
                <w:lang w:eastAsia="hr-HR"/>
              </w:rPr>
              <w:t>nventory</w:t>
            </w:r>
            <w:proofErr w:type="spellEnd"/>
            <w:r w:rsidRPr="007C668B">
              <w:rPr>
                <w:rFonts w:ascii="Calibri" w:eastAsia="Times New Roman" w:hAnsi="Calibri" w:cs="Calibri"/>
                <w:i/>
                <w:iCs/>
                <w:color w:val="000000"/>
                <w:sz w:val="20"/>
                <w:szCs w:val="20"/>
                <w:lang w:eastAsia="hr-HR"/>
              </w:rPr>
              <w:t>)</w:t>
            </w:r>
          </w:p>
          <w:p w14:paraId="74D2EE71" w14:textId="6E73C562" w:rsidR="00426489" w:rsidRPr="007C668B" w:rsidRDefault="00006275" w:rsidP="00E855F7">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M</w:t>
            </w:r>
            <w:r w:rsidR="00E855F7" w:rsidRPr="007C668B">
              <w:rPr>
                <w:rFonts w:ascii="Calibri" w:eastAsia="Times New Roman" w:hAnsi="Calibri" w:cs="Calibri"/>
                <w:color w:val="000000"/>
                <w:sz w:val="20"/>
                <w:szCs w:val="20"/>
                <w:lang w:eastAsia="hr-HR"/>
              </w:rPr>
              <w:t>j</w:t>
            </w:r>
            <w:r w:rsidRPr="007C668B">
              <w:rPr>
                <w:rFonts w:ascii="Calibri" w:eastAsia="Times New Roman" w:hAnsi="Calibri" w:cs="Calibri"/>
                <w:color w:val="000000"/>
                <w:sz w:val="20"/>
                <w:szCs w:val="20"/>
                <w:lang w:eastAsia="hr-HR"/>
              </w:rPr>
              <w:t>esna zajednica</w:t>
            </w:r>
          </w:p>
        </w:tc>
      </w:tr>
      <w:tr w:rsidR="00123009" w:rsidRPr="007C668B" w14:paraId="049F7992" w14:textId="77777777" w:rsidTr="00E855F7">
        <w:trPr>
          <w:trHeight w:val="300"/>
        </w:trPr>
        <w:tc>
          <w:tcPr>
            <w:tcW w:w="886" w:type="dxa"/>
            <w:tcBorders>
              <w:top w:val="nil"/>
              <w:left w:val="nil"/>
              <w:bottom w:val="nil"/>
              <w:right w:val="nil"/>
            </w:tcBorders>
            <w:shd w:val="clear" w:color="auto" w:fill="auto"/>
            <w:noWrap/>
            <w:hideMark/>
          </w:tcPr>
          <w:p w14:paraId="59FCD354" w14:textId="3A3BF6C5" w:rsidR="005E5035" w:rsidRPr="007C668B" w:rsidRDefault="005E503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RCM</w:t>
            </w:r>
          </w:p>
          <w:p w14:paraId="30B22BB6" w14:textId="3EA84F73"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RTV TK</w:t>
            </w:r>
          </w:p>
          <w:p w14:paraId="6AFA0969" w14:textId="366736E8"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RVA</w:t>
            </w:r>
          </w:p>
        </w:tc>
        <w:tc>
          <w:tcPr>
            <w:tcW w:w="8504" w:type="dxa"/>
            <w:tcBorders>
              <w:top w:val="nil"/>
              <w:left w:val="nil"/>
              <w:bottom w:val="nil"/>
              <w:right w:val="nil"/>
            </w:tcBorders>
            <w:shd w:val="clear" w:color="auto" w:fill="auto"/>
            <w:noWrap/>
            <w:hideMark/>
          </w:tcPr>
          <w:p w14:paraId="7AA1DD4A" w14:textId="3457DAAD" w:rsidR="005E5035" w:rsidRPr="007C668B" w:rsidRDefault="005E503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Regionalni klimatski model (engl. </w:t>
            </w:r>
            <w:r w:rsidRPr="007C668B">
              <w:rPr>
                <w:rFonts w:ascii="Calibri" w:eastAsia="Times New Roman" w:hAnsi="Calibri" w:cs="Calibri"/>
                <w:i/>
                <w:iCs/>
                <w:color w:val="000000"/>
                <w:sz w:val="20"/>
                <w:szCs w:val="20"/>
                <w:lang w:eastAsia="hr-HR"/>
              </w:rPr>
              <w:t xml:space="preserve">Regional </w:t>
            </w:r>
            <w:proofErr w:type="spellStart"/>
            <w:r w:rsidRPr="007C668B">
              <w:rPr>
                <w:rFonts w:ascii="Calibri" w:eastAsia="Times New Roman" w:hAnsi="Calibri" w:cs="Calibri"/>
                <w:i/>
                <w:iCs/>
                <w:color w:val="000000"/>
                <w:sz w:val="20"/>
                <w:szCs w:val="20"/>
                <w:lang w:eastAsia="hr-HR"/>
              </w:rPr>
              <w:t>Climate</w:t>
            </w:r>
            <w:proofErr w:type="spellEnd"/>
            <w:r w:rsidRPr="007C668B">
              <w:rPr>
                <w:rFonts w:ascii="Calibri" w:eastAsia="Times New Roman" w:hAnsi="Calibri" w:cs="Calibri"/>
                <w:i/>
                <w:iCs/>
                <w:color w:val="000000"/>
                <w:sz w:val="20"/>
                <w:szCs w:val="20"/>
                <w:lang w:eastAsia="hr-HR"/>
              </w:rPr>
              <w:t xml:space="preserve"> Model</w:t>
            </w:r>
            <w:r w:rsidRPr="007C668B">
              <w:rPr>
                <w:rFonts w:ascii="Calibri" w:eastAsia="Times New Roman" w:hAnsi="Calibri" w:cs="Calibri"/>
                <w:color w:val="000000"/>
                <w:sz w:val="20"/>
                <w:szCs w:val="20"/>
                <w:lang w:eastAsia="hr-HR"/>
              </w:rPr>
              <w:t>)</w:t>
            </w:r>
          </w:p>
          <w:p w14:paraId="480D0E29" w14:textId="53443493"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Radio televizija Tuzlanskog kantona</w:t>
            </w:r>
          </w:p>
          <w:p w14:paraId="1547F570" w14:textId="1BF68B3B"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Ocjena opasnosti, izloženosti i kapaciteta za prilagođavanje na klimatske promjene (</w:t>
            </w:r>
            <w:r w:rsidR="00DB2699" w:rsidRPr="007C668B">
              <w:rPr>
                <w:rFonts w:ascii="Calibri" w:eastAsia="Times New Roman" w:hAnsi="Calibri" w:cs="Calibri"/>
                <w:color w:val="000000"/>
                <w:sz w:val="20"/>
                <w:szCs w:val="20"/>
                <w:lang w:eastAsia="hr-HR"/>
              </w:rPr>
              <w:t xml:space="preserve">engl. </w:t>
            </w:r>
            <w:proofErr w:type="spellStart"/>
            <w:r w:rsidRPr="007C668B">
              <w:rPr>
                <w:rFonts w:ascii="Calibri" w:eastAsia="Times New Roman" w:hAnsi="Calibri" w:cs="Calibri"/>
                <w:i/>
                <w:iCs/>
                <w:color w:val="000000"/>
                <w:sz w:val="20"/>
                <w:szCs w:val="20"/>
                <w:lang w:eastAsia="hr-HR"/>
              </w:rPr>
              <w:t>Risk</w:t>
            </w:r>
            <w:proofErr w:type="spellEnd"/>
            <w:r w:rsidRPr="007C668B">
              <w:rPr>
                <w:rFonts w:ascii="Calibri" w:eastAsia="Times New Roman" w:hAnsi="Calibri" w:cs="Calibri"/>
                <w:i/>
                <w:iCs/>
                <w:color w:val="000000"/>
                <w:sz w:val="20"/>
                <w:szCs w:val="20"/>
                <w:lang w:eastAsia="hr-HR"/>
              </w:rPr>
              <w:t xml:space="preserve"> </w:t>
            </w:r>
            <w:proofErr w:type="spellStart"/>
            <w:r w:rsidR="00DB2699" w:rsidRPr="007C668B">
              <w:rPr>
                <w:rFonts w:ascii="Calibri" w:eastAsia="Times New Roman" w:hAnsi="Calibri" w:cs="Calibri"/>
                <w:i/>
                <w:iCs/>
                <w:color w:val="000000"/>
                <w:sz w:val="20"/>
                <w:szCs w:val="20"/>
                <w:lang w:eastAsia="hr-HR"/>
              </w:rPr>
              <w:t>and</w:t>
            </w:r>
            <w:proofErr w:type="spellEnd"/>
            <w:r w:rsidR="00DB2699"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Vulnerability</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Assessment</w:t>
            </w:r>
            <w:proofErr w:type="spellEnd"/>
            <w:r w:rsidRPr="007C668B">
              <w:rPr>
                <w:rFonts w:ascii="Calibri" w:eastAsia="Times New Roman" w:hAnsi="Calibri" w:cs="Calibri"/>
                <w:color w:val="000000"/>
                <w:sz w:val="20"/>
                <w:szCs w:val="20"/>
                <w:lang w:eastAsia="hr-HR"/>
              </w:rPr>
              <w:t>)</w:t>
            </w:r>
          </w:p>
        </w:tc>
      </w:tr>
      <w:tr w:rsidR="00123009" w:rsidRPr="007C668B" w14:paraId="0A6273C4" w14:textId="77777777" w:rsidTr="00E855F7">
        <w:trPr>
          <w:trHeight w:val="300"/>
        </w:trPr>
        <w:tc>
          <w:tcPr>
            <w:tcW w:w="886" w:type="dxa"/>
            <w:tcBorders>
              <w:top w:val="nil"/>
              <w:left w:val="nil"/>
              <w:bottom w:val="nil"/>
              <w:right w:val="nil"/>
            </w:tcBorders>
            <w:shd w:val="clear" w:color="auto" w:fill="auto"/>
            <w:noWrap/>
            <w:hideMark/>
          </w:tcPr>
          <w:p w14:paraId="4F07BA40" w14:textId="505A4444"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TK</w:t>
            </w:r>
          </w:p>
          <w:p w14:paraId="75078C22" w14:textId="7979C1AB"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SEAP</w:t>
            </w:r>
          </w:p>
        </w:tc>
        <w:tc>
          <w:tcPr>
            <w:tcW w:w="8504" w:type="dxa"/>
            <w:tcBorders>
              <w:top w:val="nil"/>
              <w:left w:val="nil"/>
              <w:bottom w:val="nil"/>
              <w:right w:val="nil"/>
            </w:tcBorders>
            <w:shd w:val="clear" w:color="auto" w:fill="auto"/>
            <w:noWrap/>
            <w:hideMark/>
          </w:tcPr>
          <w:p w14:paraId="558E267A" w14:textId="71EB8B20"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Tuzlanski kanton</w:t>
            </w:r>
          </w:p>
          <w:p w14:paraId="3D97FA19" w14:textId="1BE5EE80"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Akcioni plan energetski održivog razvoja (</w:t>
            </w:r>
            <w:r w:rsidR="00426489" w:rsidRPr="007C668B">
              <w:rPr>
                <w:rFonts w:ascii="Calibri" w:eastAsia="Times New Roman" w:hAnsi="Calibri" w:cs="Calibri"/>
                <w:color w:val="000000"/>
                <w:sz w:val="20"/>
                <w:szCs w:val="20"/>
                <w:lang w:eastAsia="hr-HR"/>
              </w:rPr>
              <w:t xml:space="preserve">engl. </w:t>
            </w:r>
            <w:proofErr w:type="spellStart"/>
            <w:r w:rsidR="00426489" w:rsidRPr="007C668B">
              <w:rPr>
                <w:rFonts w:ascii="Calibri" w:eastAsia="Times New Roman" w:hAnsi="Calibri" w:cs="Calibri"/>
                <w:i/>
                <w:iCs/>
                <w:color w:val="000000"/>
                <w:sz w:val="20"/>
                <w:szCs w:val="20"/>
                <w:lang w:eastAsia="hr-HR"/>
              </w:rPr>
              <w:t>Sustainable</w:t>
            </w:r>
            <w:proofErr w:type="spellEnd"/>
            <w:r w:rsidR="00426489" w:rsidRPr="007C668B">
              <w:rPr>
                <w:rFonts w:ascii="Calibri" w:eastAsia="Times New Roman" w:hAnsi="Calibri" w:cs="Calibri"/>
                <w:i/>
                <w:iCs/>
                <w:color w:val="000000"/>
                <w:sz w:val="20"/>
                <w:szCs w:val="20"/>
                <w:lang w:eastAsia="hr-HR"/>
              </w:rPr>
              <w:t xml:space="preserve"> Energy </w:t>
            </w:r>
            <w:proofErr w:type="spellStart"/>
            <w:r w:rsidR="00426489" w:rsidRPr="007C668B">
              <w:rPr>
                <w:rFonts w:ascii="Calibri" w:eastAsia="Times New Roman" w:hAnsi="Calibri" w:cs="Calibri"/>
                <w:i/>
                <w:iCs/>
                <w:color w:val="000000"/>
                <w:sz w:val="20"/>
                <w:szCs w:val="20"/>
                <w:lang w:eastAsia="hr-HR"/>
              </w:rPr>
              <w:t>Action</w:t>
            </w:r>
            <w:proofErr w:type="spellEnd"/>
            <w:r w:rsidR="00426489" w:rsidRPr="007C668B">
              <w:rPr>
                <w:rFonts w:ascii="Calibri" w:eastAsia="Times New Roman" w:hAnsi="Calibri" w:cs="Calibri"/>
                <w:i/>
                <w:iCs/>
                <w:color w:val="000000"/>
                <w:sz w:val="20"/>
                <w:szCs w:val="20"/>
                <w:lang w:eastAsia="hr-HR"/>
              </w:rPr>
              <w:t xml:space="preserve"> Plan</w:t>
            </w:r>
            <w:r w:rsidR="00426489" w:rsidRPr="007C668B">
              <w:rPr>
                <w:rFonts w:ascii="Calibri" w:eastAsia="Times New Roman" w:hAnsi="Calibri" w:cs="Calibri"/>
                <w:color w:val="000000"/>
                <w:sz w:val="20"/>
                <w:szCs w:val="20"/>
                <w:lang w:eastAsia="hr-HR"/>
              </w:rPr>
              <w:t>)</w:t>
            </w:r>
          </w:p>
        </w:tc>
      </w:tr>
      <w:tr w:rsidR="00123009" w:rsidRPr="007C668B" w14:paraId="2352AA37" w14:textId="77777777" w:rsidTr="00E855F7">
        <w:trPr>
          <w:trHeight w:val="300"/>
        </w:trPr>
        <w:tc>
          <w:tcPr>
            <w:tcW w:w="886" w:type="dxa"/>
            <w:tcBorders>
              <w:top w:val="nil"/>
              <w:left w:val="nil"/>
              <w:bottom w:val="nil"/>
              <w:right w:val="nil"/>
            </w:tcBorders>
            <w:shd w:val="clear" w:color="auto" w:fill="auto"/>
            <w:noWrap/>
            <w:hideMark/>
          </w:tcPr>
          <w:p w14:paraId="6B680611"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SECAP</w:t>
            </w:r>
          </w:p>
          <w:p w14:paraId="7DFFE224" w14:textId="6C4D454A"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p>
        </w:tc>
        <w:tc>
          <w:tcPr>
            <w:tcW w:w="8504" w:type="dxa"/>
            <w:tcBorders>
              <w:top w:val="nil"/>
              <w:left w:val="nil"/>
              <w:bottom w:val="nil"/>
              <w:right w:val="nil"/>
            </w:tcBorders>
            <w:shd w:val="clear" w:color="auto" w:fill="auto"/>
            <w:noWrap/>
            <w:hideMark/>
          </w:tcPr>
          <w:p w14:paraId="08D847F5"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Akcioni plan održivog upravljanja energijom i prilagođavanja klimatskim promjenama</w:t>
            </w:r>
            <w:r w:rsidR="00426489" w:rsidRPr="007C668B">
              <w:rPr>
                <w:rFonts w:ascii="Calibri" w:eastAsia="Times New Roman" w:hAnsi="Calibri" w:cs="Calibri"/>
                <w:color w:val="000000"/>
                <w:sz w:val="20"/>
                <w:szCs w:val="20"/>
                <w:lang w:eastAsia="hr-HR"/>
              </w:rPr>
              <w:t xml:space="preserve"> (engl. </w:t>
            </w:r>
            <w:proofErr w:type="spellStart"/>
            <w:r w:rsidR="00426489" w:rsidRPr="007C668B">
              <w:rPr>
                <w:rFonts w:ascii="Calibri" w:eastAsia="Times New Roman" w:hAnsi="Calibri" w:cs="Calibri"/>
                <w:i/>
                <w:iCs/>
                <w:color w:val="000000"/>
                <w:sz w:val="20"/>
                <w:szCs w:val="20"/>
                <w:lang w:eastAsia="hr-HR"/>
              </w:rPr>
              <w:t>Sustainable</w:t>
            </w:r>
            <w:proofErr w:type="spellEnd"/>
            <w:r w:rsidR="00426489" w:rsidRPr="007C668B">
              <w:rPr>
                <w:rFonts w:ascii="Calibri" w:eastAsia="Times New Roman" w:hAnsi="Calibri" w:cs="Calibri"/>
                <w:i/>
                <w:iCs/>
                <w:color w:val="000000"/>
                <w:sz w:val="20"/>
                <w:szCs w:val="20"/>
                <w:lang w:eastAsia="hr-HR"/>
              </w:rPr>
              <w:t xml:space="preserve"> Energy </w:t>
            </w:r>
            <w:proofErr w:type="spellStart"/>
            <w:r w:rsidR="00426489" w:rsidRPr="007C668B">
              <w:rPr>
                <w:rFonts w:ascii="Calibri" w:eastAsia="Times New Roman" w:hAnsi="Calibri" w:cs="Calibri"/>
                <w:i/>
                <w:iCs/>
                <w:color w:val="000000"/>
                <w:sz w:val="20"/>
                <w:szCs w:val="20"/>
                <w:lang w:eastAsia="hr-HR"/>
              </w:rPr>
              <w:t>and</w:t>
            </w:r>
            <w:proofErr w:type="spellEnd"/>
            <w:r w:rsidR="00426489"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Climate</w:t>
            </w:r>
            <w:proofErr w:type="spellEnd"/>
            <w:r w:rsidR="00426489" w:rsidRPr="007C668B">
              <w:rPr>
                <w:rFonts w:ascii="Calibri" w:eastAsia="Times New Roman" w:hAnsi="Calibri" w:cs="Calibri"/>
                <w:i/>
                <w:iCs/>
                <w:color w:val="000000"/>
                <w:sz w:val="20"/>
                <w:szCs w:val="20"/>
                <w:lang w:eastAsia="hr-HR"/>
              </w:rPr>
              <w:t xml:space="preserve"> </w:t>
            </w:r>
            <w:proofErr w:type="spellStart"/>
            <w:r w:rsidR="00426489" w:rsidRPr="007C668B">
              <w:rPr>
                <w:rFonts w:ascii="Calibri" w:eastAsia="Times New Roman" w:hAnsi="Calibri" w:cs="Calibri"/>
                <w:i/>
                <w:iCs/>
                <w:color w:val="000000"/>
                <w:sz w:val="20"/>
                <w:szCs w:val="20"/>
                <w:lang w:eastAsia="hr-HR"/>
              </w:rPr>
              <w:t>Action</w:t>
            </w:r>
            <w:proofErr w:type="spellEnd"/>
            <w:r w:rsidR="00426489" w:rsidRPr="007C668B">
              <w:rPr>
                <w:rFonts w:ascii="Calibri" w:eastAsia="Times New Roman" w:hAnsi="Calibri" w:cs="Calibri"/>
                <w:i/>
                <w:iCs/>
                <w:color w:val="000000"/>
                <w:sz w:val="20"/>
                <w:szCs w:val="20"/>
                <w:lang w:eastAsia="hr-HR"/>
              </w:rPr>
              <w:t xml:space="preserve"> Plan</w:t>
            </w:r>
            <w:r w:rsidR="00426489" w:rsidRPr="007C668B">
              <w:rPr>
                <w:rFonts w:ascii="Calibri" w:eastAsia="Times New Roman" w:hAnsi="Calibri" w:cs="Calibri"/>
                <w:color w:val="000000"/>
                <w:sz w:val="20"/>
                <w:szCs w:val="20"/>
                <w:lang w:eastAsia="hr-HR"/>
              </w:rPr>
              <w:t>)</w:t>
            </w:r>
          </w:p>
          <w:p w14:paraId="5C938B44" w14:textId="54A9957A" w:rsidR="00426489" w:rsidRPr="007C668B" w:rsidRDefault="00426489" w:rsidP="00426489">
            <w:pPr>
              <w:spacing w:before="40" w:after="0" w:line="240" w:lineRule="auto"/>
              <w:jc w:val="left"/>
              <w:rPr>
                <w:rFonts w:ascii="Calibri" w:eastAsia="Times New Roman" w:hAnsi="Calibri" w:cs="Calibri"/>
                <w:color w:val="000000"/>
                <w:sz w:val="20"/>
                <w:szCs w:val="20"/>
                <w:lang w:eastAsia="hr-HR"/>
              </w:rPr>
            </w:pPr>
          </w:p>
        </w:tc>
      </w:tr>
      <w:tr w:rsidR="00123009" w:rsidRPr="007C668B" w14:paraId="01C81BBA" w14:textId="77777777" w:rsidTr="00E855F7">
        <w:trPr>
          <w:trHeight w:val="300"/>
        </w:trPr>
        <w:tc>
          <w:tcPr>
            <w:tcW w:w="886" w:type="dxa"/>
            <w:tcBorders>
              <w:top w:val="nil"/>
              <w:left w:val="nil"/>
              <w:bottom w:val="nil"/>
              <w:right w:val="nil"/>
            </w:tcBorders>
            <w:shd w:val="clear" w:color="auto" w:fill="auto"/>
            <w:noWrap/>
            <w:hideMark/>
          </w:tcPr>
          <w:p w14:paraId="165E0B7A" w14:textId="2C1059E6"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UN</w:t>
            </w:r>
          </w:p>
          <w:p w14:paraId="3558B2C8" w14:textId="5C828610"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UNDP</w:t>
            </w:r>
          </w:p>
        </w:tc>
        <w:tc>
          <w:tcPr>
            <w:tcW w:w="8504" w:type="dxa"/>
            <w:tcBorders>
              <w:top w:val="nil"/>
              <w:left w:val="nil"/>
              <w:bottom w:val="nil"/>
              <w:right w:val="nil"/>
            </w:tcBorders>
            <w:shd w:val="clear" w:color="auto" w:fill="auto"/>
            <w:noWrap/>
            <w:hideMark/>
          </w:tcPr>
          <w:p w14:paraId="421A107B" w14:textId="7A415DC2" w:rsidR="00006275" w:rsidRPr="007C668B" w:rsidRDefault="00006275"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Ujedinjen</w:t>
            </w:r>
            <w:r w:rsidR="00DB2699" w:rsidRPr="007C668B">
              <w:rPr>
                <w:rFonts w:ascii="Calibri" w:eastAsia="Times New Roman" w:hAnsi="Calibri" w:cs="Calibri"/>
                <w:color w:val="000000"/>
                <w:sz w:val="20"/>
                <w:szCs w:val="20"/>
                <w:lang w:eastAsia="hr-HR"/>
              </w:rPr>
              <w:t>e nacije</w:t>
            </w:r>
          </w:p>
          <w:p w14:paraId="26CF8257" w14:textId="0EF94196"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Razvojni program </w:t>
            </w:r>
            <w:r w:rsidR="00426489" w:rsidRPr="007C668B">
              <w:rPr>
                <w:rFonts w:ascii="Calibri" w:eastAsia="Times New Roman" w:hAnsi="Calibri" w:cs="Calibri"/>
                <w:color w:val="000000"/>
                <w:sz w:val="20"/>
                <w:szCs w:val="20"/>
                <w:lang w:eastAsia="hr-HR"/>
              </w:rPr>
              <w:t>U</w:t>
            </w:r>
            <w:r w:rsidRPr="007C668B">
              <w:rPr>
                <w:rFonts w:ascii="Calibri" w:eastAsia="Times New Roman" w:hAnsi="Calibri" w:cs="Calibri"/>
                <w:color w:val="000000"/>
                <w:sz w:val="20"/>
                <w:szCs w:val="20"/>
                <w:lang w:eastAsia="hr-HR"/>
              </w:rPr>
              <w:t>jedinjenih nacija (</w:t>
            </w:r>
            <w:r w:rsidR="00426489"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United Nations Development Program</w:t>
            </w:r>
            <w:r w:rsidRPr="007C668B">
              <w:rPr>
                <w:rFonts w:ascii="Calibri" w:eastAsia="Times New Roman" w:hAnsi="Calibri" w:cs="Calibri"/>
                <w:color w:val="000000"/>
                <w:sz w:val="20"/>
                <w:szCs w:val="20"/>
                <w:lang w:eastAsia="hr-HR"/>
              </w:rPr>
              <w:t>)</w:t>
            </w:r>
          </w:p>
        </w:tc>
      </w:tr>
      <w:tr w:rsidR="00123009" w:rsidRPr="007C668B" w14:paraId="0731C13F" w14:textId="77777777" w:rsidTr="00E855F7">
        <w:trPr>
          <w:trHeight w:val="300"/>
        </w:trPr>
        <w:tc>
          <w:tcPr>
            <w:tcW w:w="886" w:type="dxa"/>
            <w:tcBorders>
              <w:top w:val="nil"/>
              <w:left w:val="nil"/>
              <w:bottom w:val="nil"/>
              <w:right w:val="nil"/>
            </w:tcBorders>
            <w:shd w:val="clear" w:color="auto" w:fill="auto"/>
            <w:noWrap/>
            <w:hideMark/>
          </w:tcPr>
          <w:p w14:paraId="74DC530F"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UNEP</w:t>
            </w:r>
          </w:p>
        </w:tc>
        <w:tc>
          <w:tcPr>
            <w:tcW w:w="8504" w:type="dxa"/>
            <w:tcBorders>
              <w:top w:val="nil"/>
              <w:left w:val="nil"/>
              <w:bottom w:val="nil"/>
              <w:right w:val="nil"/>
            </w:tcBorders>
            <w:shd w:val="clear" w:color="auto" w:fill="auto"/>
            <w:noWrap/>
            <w:hideMark/>
          </w:tcPr>
          <w:p w14:paraId="436B51E6" w14:textId="2B03AEFA"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Programa za okoliš Ujedinjenih na</w:t>
            </w:r>
            <w:r w:rsidR="00DB2699" w:rsidRPr="007C668B">
              <w:rPr>
                <w:rFonts w:ascii="Calibri" w:eastAsia="Times New Roman" w:hAnsi="Calibri" w:cs="Calibri"/>
                <w:color w:val="000000"/>
                <w:sz w:val="20"/>
                <w:szCs w:val="20"/>
                <w:lang w:eastAsia="hr-HR"/>
              </w:rPr>
              <w:t>cija</w:t>
            </w:r>
            <w:r w:rsidRPr="007C668B">
              <w:rPr>
                <w:rFonts w:ascii="Calibri" w:eastAsia="Times New Roman" w:hAnsi="Calibri" w:cs="Calibri"/>
                <w:color w:val="000000"/>
                <w:sz w:val="20"/>
                <w:szCs w:val="20"/>
                <w:lang w:eastAsia="hr-HR"/>
              </w:rPr>
              <w:t xml:space="preserve"> (</w:t>
            </w:r>
            <w:r w:rsidR="00DB2699"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 xml:space="preserve">United Nations </w:t>
            </w:r>
            <w:proofErr w:type="spellStart"/>
            <w:r w:rsidRPr="007C668B">
              <w:rPr>
                <w:rFonts w:ascii="Calibri" w:eastAsia="Times New Roman" w:hAnsi="Calibri" w:cs="Calibri"/>
                <w:i/>
                <w:iCs/>
                <w:color w:val="000000"/>
                <w:sz w:val="20"/>
                <w:szCs w:val="20"/>
                <w:lang w:eastAsia="hr-HR"/>
              </w:rPr>
              <w:t>Environment</w:t>
            </w:r>
            <w:proofErr w:type="spellEnd"/>
            <w:r w:rsidRPr="007C668B">
              <w:rPr>
                <w:rFonts w:ascii="Calibri" w:eastAsia="Times New Roman" w:hAnsi="Calibri" w:cs="Calibri"/>
                <w:i/>
                <w:iCs/>
                <w:color w:val="000000"/>
                <w:sz w:val="20"/>
                <w:szCs w:val="20"/>
                <w:lang w:eastAsia="hr-HR"/>
              </w:rPr>
              <w:t xml:space="preserve"> Program</w:t>
            </w:r>
            <w:r w:rsidR="00DB2699" w:rsidRPr="007C668B">
              <w:rPr>
                <w:rFonts w:ascii="Calibri" w:eastAsia="Times New Roman" w:hAnsi="Calibri" w:cs="Calibri"/>
                <w:color w:val="000000"/>
                <w:sz w:val="20"/>
                <w:szCs w:val="20"/>
                <w:lang w:eastAsia="hr-HR"/>
              </w:rPr>
              <w:t>)</w:t>
            </w:r>
          </w:p>
        </w:tc>
      </w:tr>
      <w:tr w:rsidR="00123009" w:rsidRPr="007C668B" w14:paraId="7D77C346" w14:textId="77777777" w:rsidTr="00E855F7">
        <w:trPr>
          <w:trHeight w:val="300"/>
        </w:trPr>
        <w:tc>
          <w:tcPr>
            <w:tcW w:w="886" w:type="dxa"/>
            <w:tcBorders>
              <w:top w:val="nil"/>
              <w:left w:val="nil"/>
              <w:bottom w:val="nil"/>
              <w:right w:val="nil"/>
            </w:tcBorders>
            <w:shd w:val="clear" w:color="auto" w:fill="auto"/>
            <w:noWrap/>
            <w:hideMark/>
          </w:tcPr>
          <w:p w14:paraId="1ACF3574" w14:textId="77777777"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UNFCCC</w:t>
            </w:r>
          </w:p>
        </w:tc>
        <w:tc>
          <w:tcPr>
            <w:tcW w:w="8504" w:type="dxa"/>
            <w:tcBorders>
              <w:top w:val="nil"/>
              <w:left w:val="nil"/>
              <w:bottom w:val="nil"/>
              <w:right w:val="nil"/>
            </w:tcBorders>
            <w:shd w:val="clear" w:color="auto" w:fill="auto"/>
            <w:noWrap/>
            <w:hideMark/>
          </w:tcPr>
          <w:p w14:paraId="1A425306" w14:textId="4C94A9B9"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Okvirna konvencija Ujedinjenih naroda o promjeni klime (</w:t>
            </w:r>
            <w:r w:rsidR="00DB2699" w:rsidRPr="007C668B">
              <w:rPr>
                <w:rFonts w:ascii="Calibri" w:eastAsia="Times New Roman" w:hAnsi="Calibri" w:cs="Calibri"/>
                <w:color w:val="000000"/>
                <w:sz w:val="20"/>
                <w:szCs w:val="20"/>
                <w:lang w:eastAsia="hr-HR"/>
              </w:rPr>
              <w:t xml:space="preserve">engl. </w:t>
            </w:r>
            <w:r w:rsidRPr="007C668B">
              <w:rPr>
                <w:rFonts w:ascii="Calibri" w:eastAsia="Times New Roman" w:hAnsi="Calibri" w:cs="Calibri"/>
                <w:i/>
                <w:iCs/>
                <w:color w:val="000000"/>
                <w:sz w:val="20"/>
                <w:szCs w:val="20"/>
                <w:lang w:eastAsia="hr-HR"/>
              </w:rPr>
              <w:t xml:space="preserve">United </w:t>
            </w:r>
            <w:proofErr w:type="spellStart"/>
            <w:r w:rsidRPr="007C668B">
              <w:rPr>
                <w:rFonts w:ascii="Calibri" w:eastAsia="Times New Roman" w:hAnsi="Calibri" w:cs="Calibri"/>
                <w:i/>
                <w:iCs/>
                <w:color w:val="000000"/>
                <w:sz w:val="20"/>
                <w:szCs w:val="20"/>
                <w:lang w:eastAsia="hr-HR"/>
              </w:rPr>
              <w:t>Nation</w:t>
            </w:r>
            <w:proofErr w:type="spellEnd"/>
            <w:r w:rsidRPr="007C668B">
              <w:rPr>
                <w:rFonts w:ascii="Calibri" w:eastAsia="Times New Roman" w:hAnsi="Calibri" w:cs="Calibri"/>
                <w:i/>
                <w:iCs/>
                <w:color w:val="000000"/>
                <w:sz w:val="20"/>
                <w:szCs w:val="20"/>
                <w:lang w:eastAsia="hr-HR"/>
              </w:rPr>
              <w:t xml:space="preserve"> Framework </w:t>
            </w:r>
            <w:proofErr w:type="spellStart"/>
            <w:r w:rsidRPr="007C668B">
              <w:rPr>
                <w:rFonts w:ascii="Calibri" w:eastAsia="Times New Roman" w:hAnsi="Calibri" w:cs="Calibri"/>
                <w:i/>
                <w:iCs/>
                <w:color w:val="000000"/>
                <w:sz w:val="20"/>
                <w:szCs w:val="20"/>
                <w:lang w:eastAsia="hr-HR"/>
              </w:rPr>
              <w:t>Convention</w:t>
            </w:r>
            <w:proofErr w:type="spellEnd"/>
            <w:r w:rsidRPr="007C668B">
              <w:rPr>
                <w:rFonts w:ascii="Calibri" w:eastAsia="Times New Roman" w:hAnsi="Calibri" w:cs="Calibri"/>
                <w:i/>
                <w:iCs/>
                <w:color w:val="000000"/>
                <w:sz w:val="20"/>
                <w:szCs w:val="20"/>
                <w:lang w:eastAsia="hr-HR"/>
              </w:rPr>
              <w:t xml:space="preserve"> on </w:t>
            </w:r>
            <w:proofErr w:type="spellStart"/>
            <w:r w:rsidRPr="007C668B">
              <w:rPr>
                <w:rFonts w:ascii="Calibri" w:eastAsia="Times New Roman" w:hAnsi="Calibri" w:cs="Calibri"/>
                <w:i/>
                <w:iCs/>
                <w:color w:val="000000"/>
                <w:sz w:val="20"/>
                <w:szCs w:val="20"/>
                <w:lang w:eastAsia="hr-HR"/>
              </w:rPr>
              <w:t>Climate</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Change</w:t>
            </w:r>
            <w:proofErr w:type="spellEnd"/>
            <w:r w:rsidRPr="007C668B">
              <w:rPr>
                <w:rFonts w:ascii="Calibri" w:eastAsia="Times New Roman" w:hAnsi="Calibri" w:cs="Calibri"/>
                <w:color w:val="000000"/>
                <w:sz w:val="20"/>
                <w:szCs w:val="20"/>
                <w:lang w:eastAsia="hr-HR"/>
              </w:rPr>
              <w:t>)</w:t>
            </w:r>
          </w:p>
        </w:tc>
      </w:tr>
      <w:tr w:rsidR="00123009" w:rsidRPr="00685712" w14:paraId="75F115EC" w14:textId="77777777" w:rsidTr="00E855F7">
        <w:trPr>
          <w:trHeight w:val="300"/>
        </w:trPr>
        <w:tc>
          <w:tcPr>
            <w:tcW w:w="886" w:type="dxa"/>
            <w:tcBorders>
              <w:top w:val="nil"/>
              <w:left w:val="nil"/>
              <w:bottom w:val="nil"/>
              <w:right w:val="nil"/>
            </w:tcBorders>
            <w:shd w:val="clear" w:color="auto" w:fill="auto"/>
            <w:noWrap/>
            <w:hideMark/>
          </w:tcPr>
          <w:p w14:paraId="71923D9F" w14:textId="2FC2FCEC"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USAID</w:t>
            </w:r>
          </w:p>
          <w:p w14:paraId="768B5A2C" w14:textId="04E8C9CC"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WMO</w:t>
            </w:r>
          </w:p>
        </w:tc>
        <w:tc>
          <w:tcPr>
            <w:tcW w:w="8504" w:type="dxa"/>
            <w:tcBorders>
              <w:top w:val="nil"/>
              <w:left w:val="nil"/>
              <w:bottom w:val="nil"/>
              <w:right w:val="nil"/>
            </w:tcBorders>
            <w:shd w:val="clear" w:color="auto" w:fill="auto"/>
            <w:noWrap/>
            <w:hideMark/>
          </w:tcPr>
          <w:p w14:paraId="11164BA4" w14:textId="2BA73E05" w:rsidR="00E855F7" w:rsidRPr="007C668B" w:rsidRDefault="00E855F7"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Američka agencija za međunarodni razvoj (engl. </w:t>
            </w:r>
            <w:r w:rsidRPr="007C668B">
              <w:rPr>
                <w:rFonts w:ascii="Calibri" w:eastAsia="Times New Roman" w:hAnsi="Calibri" w:cs="Calibri"/>
                <w:i/>
                <w:iCs/>
                <w:color w:val="000000"/>
                <w:sz w:val="20"/>
                <w:szCs w:val="20"/>
                <w:lang w:eastAsia="hr-HR"/>
              </w:rPr>
              <w:t xml:space="preserve">United </w:t>
            </w:r>
            <w:proofErr w:type="spellStart"/>
            <w:r w:rsidRPr="007C668B">
              <w:rPr>
                <w:rFonts w:ascii="Calibri" w:eastAsia="Times New Roman" w:hAnsi="Calibri" w:cs="Calibri"/>
                <w:i/>
                <w:iCs/>
                <w:color w:val="000000"/>
                <w:sz w:val="20"/>
                <w:szCs w:val="20"/>
                <w:lang w:eastAsia="hr-HR"/>
              </w:rPr>
              <w:t>States</w:t>
            </w:r>
            <w:proofErr w:type="spellEnd"/>
            <w:r w:rsidRPr="007C668B">
              <w:rPr>
                <w:rFonts w:ascii="Calibri" w:eastAsia="Times New Roman" w:hAnsi="Calibri" w:cs="Calibri"/>
                <w:i/>
                <w:iCs/>
                <w:color w:val="000000"/>
                <w:sz w:val="20"/>
                <w:szCs w:val="20"/>
                <w:lang w:eastAsia="hr-HR"/>
              </w:rPr>
              <w:t xml:space="preserve"> </w:t>
            </w:r>
            <w:proofErr w:type="spellStart"/>
            <w:r w:rsidRPr="007C668B">
              <w:rPr>
                <w:rFonts w:ascii="Calibri" w:eastAsia="Times New Roman" w:hAnsi="Calibri" w:cs="Calibri"/>
                <w:i/>
                <w:iCs/>
                <w:color w:val="000000"/>
                <w:sz w:val="20"/>
                <w:szCs w:val="20"/>
                <w:lang w:eastAsia="hr-HR"/>
              </w:rPr>
              <w:t>Agency</w:t>
            </w:r>
            <w:proofErr w:type="spellEnd"/>
            <w:r w:rsidRPr="007C668B">
              <w:rPr>
                <w:rFonts w:ascii="Calibri" w:eastAsia="Times New Roman" w:hAnsi="Calibri" w:cs="Calibri"/>
                <w:i/>
                <w:iCs/>
                <w:color w:val="000000"/>
                <w:sz w:val="20"/>
                <w:szCs w:val="20"/>
                <w:lang w:eastAsia="hr-HR"/>
              </w:rPr>
              <w:t xml:space="preserve"> for International Development</w:t>
            </w:r>
            <w:r w:rsidRPr="007C668B">
              <w:rPr>
                <w:rFonts w:ascii="Calibri" w:eastAsia="Times New Roman" w:hAnsi="Calibri" w:cs="Calibri"/>
                <w:color w:val="000000"/>
                <w:sz w:val="20"/>
                <w:szCs w:val="20"/>
                <w:lang w:eastAsia="hr-HR"/>
              </w:rPr>
              <w:t>)</w:t>
            </w:r>
          </w:p>
          <w:p w14:paraId="5B0F5307" w14:textId="1252E48A" w:rsidR="00123009" w:rsidRPr="007C668B" w:rsidRDefault="00123009" w:rsidP="00426489">
            <w:pPr>
              <w:spacing w:before="40" w:after="0" w:line="240" w:lineRule="auto"/>
              <w:jc w:val="left"/>
              <w:rPr>
                <w:rFonts w:ascii="Calibri" w:eastAsia="Times New Roman" w:hAnsi="Calibri" w:cs="Calibri"/>
                <w:color w:val="000000"/>
                <w:sz w:val="20"/>
                <w:szCs w:val="20"/>
                <w:lang w:eastAsia="hr-HR"/>
              </w:rPr>
            </w:pPr>
            <w:r w:rsidRPr="007C668B">
              <w:rPr>
                <w:rFonts w:ascii="Calibri" w:eastAsia="Times New Roman" w:hAnsi="Calibri" w:cs="Calibri"/>
                <w:color w:val="000000"/>
                <w:sz w:val="20"/>
                <w:szCs w:val="20"/>
                <w:lang w:eastAsia="hr-HR"/>
              </w:rPr>
              <w:t xml:space="preserve">Svjetska meteorološka organizacija </w:t>
            </w:r>
            <w:r w:rsidR="00DB2699" w:rsidRPr="007C668B">
              <w:rPr>
                <w:rFonts w:ascii="Calibri" w:eastAsia="Times New Roman" w:hAnsi="Calibri" w:cs="Calibri"/>
                <w:color w:val="000000"/>
                <w:sz w:val="20"/>
                <w:szCs w:val="20"/>
                <w:lang w:eastAsia="hr-HR"/>
              </w:rPr>
              <w:t xml:space="preserve">(engl. </w:t>
            </w:r>
            <w:r w:rsidR="00DB2699" w:rsidRPr="007C668B">
              <w:rPr>
                <w:rFonts w:ascii="Calibri" w:eastAsia="Times New Roman" w:hAnsi="Calibri" w:cs="Calibri"/>
                <w:i/>
                <w:iCs/>
                <w:color w:val="000000"/>
                <w:sz w:val="20"/>
                <w:szCs w:val="20"/>
                <w:lang w:eastAsia="hr-HR"/>
              </w:rPr>
              <w:t xml:space="preserve">World </w:t>
            </w:r>
            <w:proofErr w:type="spellStart"/>
            <w:r w:rsidR="00DB2699" w:rsidRPr="007C668B">
              <w:rPr>
                <w:rFonts w:ascii="Calibri" w:eastAsia="Times New Roman" w:hAnsi="Calibri" w:cs="Calibri"/>
                <w:i/>
                <w:iCs/>
                <w:color w:val="000000"/>
                <w:sz w:val="20"/>
                <w:szCs w:val="20"/>
                <w:lang w:eastAsia="hr-HR"/>
              </w:rPr>
              <w:t>Meteorological</w:t>
            </w:r>
            <w:proofErr w:type="spellEnd"/>
            <w:r w:rsidR="00DB2699" w:rsidRPr="007C668B">
              <w:rPr>
                <w:rFonts w:ascii="Calibri" w:eastAsia="Times New Roman" w:hAnsi="Calibri" w:cs="Calibri"/>
                <w:i/>
                <w:iCs/>
                <w:color w:val="000000"/>
                <w:sz w:val="20"/>
                <w:szCs w:val="20"/>
                <w:lang w:eastAsia="hr-HR"/>
              </w:rPr>
              <w:t xml:space="preserve"> </w:t>
            </w:r>
            <w:proofErr w:type="spellStart"/>
            <w:r w:rsidR="00DB2699" w:rsidRPr="007C668B">
              <w:rPr>
                <w:rFonts w:ascii="Calibri" w:eastAsia="Times New Roman" w:hAnsi="Calibri" w:cs="Calibri"/>
                <w:i/>
                <w:iCs/>
                <w:color w:val="000000"/>
                <w:sz w:val="20"/>
                <w:szCs w:val="20"/>
                <w:lang w:eastAsia="hr-HR"/>
              </w:rPr>
              <w:t>Organisation</w:t>
            </w:r>
            <w:proofErr w:type="spellEnd"/>
            <w:r w:rsidR="00DB2699" w:rsidRPr="007C668B">
              <w:rPr>
                <w:rFonts w:ascii="Calibri" w:eastAsia="Times New Roman" w:hAnsi="Calibri" w:cs="Calibri"/>
                <w:color w:val="000000"/>
                <w:sz w:val="20"/>
                <w:szCs w:val="20"/>
                <w:lang w:eastAsia="hr-HR"/>
              </w:rPr>
              <w:t>)</w:t>
            </w:r>
          </w:p>
        </w:tc>
      </w:tr>
    </w:tbl>
    <w:p w14:paraId="27429E40" w14:textId="3F6743B6" w:rsidR="00D93685" w:rsidRPr="00685712" w:rsidRDefault="00D93685" w:rsidP="00426489">
      <w:pPr>
        <w:spacing w:after="0" w:line="240" w:lineRule="auto"/>
        <w:jc w:val="left"/>
        <w:rPr>
          <w:rFonts w:eastAsia="Times New Roman"/>
          <w:color w:val="2E74B5"/>
          <w:sz w:val="32"/>
          <w:szCs w:val="32"/>
          <w:highlight w:val="yellow"/>
          <w:lang w:val="hr-BA" w:eastAsia="x-none"/>
        </w:rPr>
      </w:pPr>
      <w:r w:rsidRPr="00685712">
        <w:rPr>
          <w:highlight w:val="yellow"/>
          <w:lang w:val="hr-BA"/>
        </w:rPr>
        <w:br w:type="page"/>
      </w:r>
    </w:p>
    <w:p w14:paraId="124F32C7" w14:textId="77777777" w:rsidR="00981854" w:rsidRPr="00AC7E36" w:rsidRDefault="00981854" w:rsidP="00981854">
      <w:pPr>
        <w:pStyle w:val="Heading1"/>
        <w:numPr>
          <w:ilvl w:val="0"/>
          <w:numId w:val="1"/>
        </w:numPr>
        <w:spacing w:before="0" w:beforeAutospacing="0" w:after="0" w:line="240" w:lineRule="auto"/>
        <w:ind w:left="431" w:hanging="431"/>
        <w:rPr>
          <w:b/>
          <w:bCs/>
          <w:color w:val="auto"/>
          <w:sz w:val="28"/>
          <w:szCs w:val="28"/>
          <w:lang w:val="hr-BA"/>
        </w:rPr>
      </w:pPr>
      <w:bookmarkStart w:id="1" w:name="_Toc42669763"/>
      <w:bookmarkStart w:id="2" w:name="_Toc37770221"/>
      <w:bookmarkStart w:id="3" w:name="_Toc43634501"/>
      <w:r w:rsidRPr="00AC7E36">
        <w:rPr>
          <w:b/>
          <w:bCs/>
          <w:color w:val="auto"/>
          <w:sz w:val="28"/>
          <w:szCs w:val="28"/>
          <w:lang w:val="hr-BA"/>
        </w:rPr>
        <w:t>UVOD</w:t>
      </w:r>
      <w:bookmarkEnd w:id="1"/>
      <w:bookmarkEnd w:id="3"/>
    </w:p>
    <w:p w14:paraId="035BC667" w14:textId="77777777" w:rsidR="00981854" w:rsidRPr="008115D6" w:rsidRDefault="00981854" w:rsidP="00981854">
      <w:pPr>
        <w:pStyle w:val="Heading2"/>
        <w:numPr>
          <w:ilvl w:val="1"/>
          <w:numId w:val="1"/>
        </w:numPr>
        <w:spacing w:before="120" w:after="0" w:line="240" w:lineRule="auto"/>
        <w:ind w:left="578" w:hanging="578"/>
        <w:rPr>
          <w:b/>
          <w:bCs/>
          <w:color w:val="auto"/>
          <w:sz w:val="24"/>
          <w:szCs w:val="24"/>
          <w:lang w:val="hr-BA"/>
        </w:rPr>
      </w:pPr>
      <w:bookmarkStart w:id="4" w:name="_Toc38711739"/>
      <w:bookmarkStart w:id="5" w:name="_Toc42669764"/>
      <w:bookmarkStart w:id="6" w:name="_Toc43634502"/>
      <w:r w:rsidRPr="008115D6">
        <w:rPr>
          <w:b/>
          <w:bCs/>
          <w:color w:val="auto"/>
          <w:sz w:val="24"/>
          <w:szCs w:val="24"/>
          <w:lang w:val="hr-BA"/>
        </w:rPr>
        <w:t>Sporazum gradonačelnika za klimu i energiju</w:t>
      </w:r>
      <w:bookmarkEnd w:id="4"/>
      <w:bookmarkEnd w:id="5"/>
      <w:bookmarkEnd w:id="6"/>
    </w:p>
    <w:p w14:paraId="72D7032E" w14:textId="522CCBD2" w:rsidR="00981854" w:rsidRPr="00AC7E36" w:rsidRDefault="00981854" w:rsidP="00981854">
      <w:pPr>
        <w:spacing w:before="60" w:after="0" w:line="240" w:lineRule="auto"/>
        <w:rPr>
          <w:rFonts w:ascii="Calibri" w:eastAsia="Calibri" w:hAnsi="Calibri" w:cs="Times New Roman"/>
          <w:sz w:val="20"/>
          <w:szCs w:val="20"/>
          <w:lang w:val="hr-BA"/>
        </w:rPr>
      </w:pPr>
      <w:r w:rsidRPr="00AC7E36">
        <w:rPr>
          <w:rFonts w:ascii="Calibri" w:eastAsia="Calibri" w:hAnsi="Calibri" w:cs="Times New Roman"/>
          <w:sz w:val="20"/>
          <w:szCs w:val="20"/>
          <w:lang w:val="hr-BA"/>
        </w:rPr>
        <w:t>Rješavanje problema vezanih za klimatske promjene predstavlja jedan od najvećih prioriteta Evropske unije, koja je u toj oblasti već postavila vrlo jasne ciljeve za smanjenje energetske potrošnje i pripadajućih emisija stakleničkih gasova. Imajući u vidu da se više od polovine ukupnih emisija stakleničkih gasova stvara u urbanim sredinama gdje se troši i do 80% ukupne količine energije, i da</w:t>
      </w:r>
      <w:r w:rsidRPr="00AC7E36">
        <w:rPr>
          <w:rFonts w:ascii="Calibri" w:eastAsia="Times New Roman" w:hAnsi="Calibri" w:cs="Calibri"/>
          <w:sz w:val="20"/>
          <w:szCs w:val="20"/>
          <w:lang w:val="hr-BA" w:eastAsia="bs-Latn-BA"/>
        </w:rPr>
        <w:t xml:space="preserve"> lokalne vlasti imaju ključnu ulogu u ublažavanju i prilagođavanju klimatskim promjenama, </w:t>
      </w:r>
      <w:r w:rsidRPr="00AC7E36">
        <w:rPr>
          <w:rFonts w:ascii="Calibri" w:eastAsia="Calibri" w:hAnsi="Calibri" w:cs="Times New Roman"/>
          <w:sz w:val="20"/>
          <w:szCs w:val="20"/>
          <w:lang w:val="hr-BA"/>
        </w:rPr>
        <w:t xml:space="preserve">Evropska unija je 2008. godine pokrenula inicijativu „Sporazum gradonačelnika“ (engl. </w:t>
      </w:r>
      <w:proofErr w:type="spellStart"/>
      <w:r w:rsidRPr="00AC7E36">
        <w:rPr>
          <w:rFonts w:ascii="Calibri" w:eastAsia="Calibri" w:hAnsi="Calibri" w:cs="Times New Roman"/>
          <w:i/>
          <w:iCs/>
          <w:sz w:val="20"/>
          <w:szCs w:val="20"/>
          <w:lang w:val="hr-BA"/>
        </w:rPr>
        <w:t>Covenant</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of</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Mayors</w:t>
      </w:r>
      <w:proofErr w:type="spellEnd"/>
      <w:r w:rsidRPr="00AC7E36">
        <w:rPr>
          <w:rFonts w:ascii="Calibri" w:eastAsia="Calibri" w:hAnsi="Calibri" w:cs="Times New Roman"/>
          <w:sz w:val="20"/>
          <w:szCs w:val="20"/>
          <w:lang w:val="hr-BA"/>
        </w:rPr>
        <w:t>) u svrhu poticanja lokalnih vlasti na ostvarivanje i premašivanje klimatskih i energetskih ciljeva Evropske unije. Cilj Sporazuma gradonačelnika je bio postizanje smanjenja emisija stakleničkih gasova za najmanje 20% do 2020. godine. Uspjeh ove inicijative je ubrzo premašio sva očekivanja, i Sporazum gradonačelnika je u</w:t>
      </w:r>
      <w:r w:rsidR="00B66A14">
        <w:rPr>
          <w:rFonts w:ascii="Calibri" w:eastAsia="Calibri" w:hAnsi="Calibri" w:cs="Times New Roman"/>
          <w:sz w:val="20"/>
          <w:szCs w:val="20"/>
          <w:lang w:val="hr-BA"/>
        </w:rPr>
        <w:t>s</w:t>
      </w:r>
      <w:r w:rsidRPr="00AC7E36">
        <w:rPr>
          <w:rFonts w:ascii="Calibri" w:eastAsia="Calibri" w:hAnsi="Calibri" w:cs="Times New Roman"/>
          <w:sz w:val="20"/>
          <w:szCs w:val="20"/>
          <w:lang w:val="hr-BA"/>
        </w:rPr>
        <w:t>koro postao najveća dobrovoljna svjetska inicijativ</w:t>
      </w:r>
      <w:r w:rsidR="004F5626">
        <w:rPr>
          <w:rFonts w:ascii="Calibri" w:eastAsia="Calibri" w:hAnsi="Calibri" w:cs="Times New Roman"/>
          <w:sz w:val="20"/>
          <w:szCs w:val="20"/>
          <w:lang w:val="hr-BA"/>
        </w:rPr>
        <w:t>a</w:t>
      </w:r>
      <w:r w:rsidRPr="00AC7E36">
        <w:rPr>
          <w:rFonts w:ascii="Calibri" w:eastAsia="Calibri" w:hAnsi="Calibri" w:cs="Times New Roman"/>
          <w:sz w:val="20"/>
          <w:szCs w:val="20"/>
          <w:lang w:val="hr-BA"/>
        </w:rPr>
        <w:t xml:space="preserve"> lokalnih energetskih i klimatskih aktivnosti usmjerenih na smanjenje energetske potrošnje i pripadajućih emisija stakleničkih gasova. Jedna od obaveza potpisnika ovog sporazuma bila je izrada i provođenje </w:t>
      </w:r>
      <w:r w:rsidRPr="00AC7E36">
        <w:rPr>
          <w:rFonts w:ascii="Calibri" w:eastAsia="Calibri" w:hAnsi="Calibri" w:cs="Times New Roman"/>
          <w:i/>
          <w:iCs/>
          <w:sz w:val="20"/>
          <w:szCs w:val="20"/>
          <w:lang w:val="hr-BA"/>
        </w:rPr>
        <w:t>Akcionog plana održivog upravljanja energijom</w:t>
      </w:r>
      <w:r w:rsidRPr="00AC7E36">
        <w:rPr>
          <w:rFonts w:ascii="Calibri" w:eastAsia="Calibri" w:hAnsi="Calibri" w:cs="Times New Roman"/>
          <w:sz w:val="20"/>
          <w:szCs w:val="20"/>
          <w:lang w:val="hr-BA"/>
        </w:rPr>
        <w:t xml:space="preserve"> (engl. </w:t>
      </w:r>
      <w:proofErr w:type="spellStart"/>
      <w:r w:rsidRPr="00AC7E36">
        <w:rPr>
          <w:rFonts w:ascii="Calibri" w:eastAsia="Calibri" w:hAnsi="Calibri" w:cs="Times New Roman"/>
          <w:i/>
          <w:iCs/>
          <w:sz w:val="20"/>
          <w:szCs w:val="20"/>
          <w:lang w:val="hr-BA"/>
        </w:rPr>
        <w:t>Sustainable</w:t>
      </w:r>
      <w:proofErr w:type="spellEnd"/>
      <w:r w:rsidRPr="00AC7E36">
        <w:rPr>
          <w:rFonts w:ascii="Calibri" w:eastAsia="Calibri" w:hAnsi="Calibri" w:cs="Times New Roman"/>
          <w:i/>
          <w:iCs/>
          <w:sz w:val="20"/>
          <w:szCs w:val="20"/>
          <w:lang w:val="hr-BA"/>
        </w:rPr>
        <w:t xml:space="preserve"> Energy </w:t>
      </w:r>
      <w:proofErr w:type="spellStart"/>
      <w:r w:rsidRPr="00AC7E36">
        <w:rPr>
          <w:rFonts w:ascii="Calibri" w:eastAsia="Calibri" w:hAnsi="Calibri" w:cs="Times New Roman"/>
          <w:i/>
          <w:iCs/>
          <w:sz w:val="20"/>
          <w:szCs w:val="20"/>
          <w:lang w:val="hr-BA"/>
        </w:rPr>
        <w:t>Action</w:t>
      </w:r>
      <w:proofErr w:type="spellEnd"/>
      <w:r w:rsidRPr="00AC7E36">
        <w:rPr>
          <w:rFonts w:ascii="Calibri" w:eastAsia="Calibri" w:hAnsi="Calibri" w:cs="Times New Roman"/>
          <w:i/>
          <w:iCs/>
          <w:sz w:val="20"/>
          <w:szCs w:val="20"/>
          <w:lang w:val="hr-BA"/>
        </w:rPr>
        <w:t xml:space="preserve"> Plan – SEAP</w:t>
      </w:r>
      <w:r w:rsidRPr="00AC7E36">
        <w:rPr>
          <w:rFonts w:ascii="Calibri" w:eastAsia="Calibri" w:hAnsi="Calibri" w:cs="Times New Roman"/>
          <w:sz w:val="20"/>
          <w:szCs w:val="20"/>
          <w:lang w:val="hr-BA"/>
        </w:rPr>
        <w:t>).</w:t>
      </w:r>
    </w:p>
    <w:p w14:paraId="3DA1EA88" w14:textId="77777777" w:rsidR="00981854" w:rsidRPr="00AC7E36" w:rsidRDefault="00981854" w:rsidP="00981854">
      <w:pPr>
        <w:spacing w:before="60" w:after="0" w:line="240" w:lineRule="auto"/>
        <w:rPr>
          <w:rFonts w:ascii="Calibri" w:eastAsia="Calibri" w:hAnsi="Calibri" w:cs="Times New Roman"/>
          <w:sz w:val="20"/>
          <w:szCs w:val="20"/>
          <w:lang w:val="hr-BA"/>
        </w:rPr>
      </w:pPr>
      <w:r w:rsidRPr="00AC7E36">
        <w:rPr>
          <w:rFonts w:ascii="Calibri" w:eastAsia="Calibri" w:hAnsi="Calibri" w:cs="Times New Roman"/>
          <w:sz w:val="20"/>
          <w:szCs w:val="20"/>
          <w:lang w:val="hr-BA"/>
        </w:rPr>
        <w:t xml:space="preserve">U 2015. godini, nakon što je Evropska unija postavila nove ciljeve za smanjenje emisija stakleničkih gasova do 2030. godine te nove ciljeve vezane za urgentno i neizbježno prilagođavanje na već postojeće klimatske promjene, ova inicijativa je prerasla u „Sporazum gradonačelnika za klimu i energiju“ (engl. </w:t>
      </w:r>
      <w:proofErr w:type="spellStart"/>
      <w:r w:rsidRPr="00AC7E36">
        <w:rPr>
          <w:rFonts w:ascii="Calibri" w:eastAsia="Calibri" w:hAnsi="Calibri" w:cs="Times New Roman"/>
          <w:i/>
          <w:iCs/>
          <w:sz w:val="20"/>
          <w:szCs w:val="20"/>
          <w:lang w:val="hr-BA"/>
        </w:rPr>
        <w:t>Covenant</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of</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Mayors</w:t>
      </w:r>
      <w:proofErr w:type="spellEnd"/>
      <w:r w:rsidRPr="00AC7E36">
        <w:rPr>
          <w:rFonts w:ascii="Calibri" w:eastAsia="Calibri" w:hAnsi="Calibri" w:cs="Times New Roman"/>
          <w:i/>
          <w:iCs/>
          <w:sz w:val="20"/>
          <w:szCs w:val="20"/>
          <w:lang w:val="hr-BA"/>
        </w:rPr>
        <w:t xml:space="preserve"> for </w:t>
      </w:r>
      <w:proofErr w:type="spellStart"/>
      <w:r w:rsidRPr="00AC7E36">
        <w:rPr>
          <w:rFonts w:ascii="Calibri" w:eastAsia="Calibri" w:hAnsi="Calibri" w:cs="Times New Roman"/>
          <w:i/>
          <w:iCs/>
          <w:sz w:val="20"/>
          <w:szCs w:val="20"/>
          <w:lang w:val="hr-BA"/>
        </w:rPr>
        <w:t>Climate</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and</w:t>
      </w:r>
      <w:proofErr w:type="spellEnd"/>
      <w:r w:rsidRPr="00AC7E36">
        <w:rPr>
          <w:rFonts w:ascii="Calibri" w:eastAsia="Calibri" w:hAnsi="Calibri" w:cs="Times New Roman"/>
          <w:i/>
          <w:iCs/>
          <w:sz w:val="20"/>
          <w:szCs w:val="20"/>
          <w:lang w:val="hr-BA"/>
        </w:rPr>
        <w:t xml:space="preserve"> Energy</w:t>
      </w:r>
      <w:r w:rsidRPr="00AC7E36">
        <w:rPr>
          <w:rFonts w:ascii="Calibri" w:eastAsia="Calibri" w:hAnsi="Calibri" w:cs="Times New Roman"/>
          <w:sz w:val="20"/>
          <w:szCs w:val="20"/>
          <w:lang w:val="hr-BA"/>
        </w:rPr>
        <w:t xml:space="preserve">). Lokalne zajednice, potpisnice ove inicijative, obavezuju se na djelovanje kojim će se postići smanjenje emisija stakleničkih gasova za najmanje 40% do 2030. godine. Cilj ove inicijative je da objedini različite nivoe vlasti, relevantne organizacije, agencije i udruženja, te građane u svrhu ubrzanog zajedničkog djelovanja usmjerenog na ublažavanje klimatskih promjena i jačanje lokalnih kapaciteta za prilagođavanje klimatskim promjenama. </w:t>
      </w:r>
    </w:p>
    <w:p w14:paraId="07AF2FC3" w14:textId="7F586F53" w:rsidR="00981854" w:rsidRPr="00AC7E36" w:rsidRDefault="00981854" w:rsidP="00981854">
      <w:pPr>
        <w:spacing w:before="60" w:after="0" w:line="240" w:lineRule="auto"/>
        <w:rPr>
          <w:rFonts w:ascii="Calibri" w:eastAsia="Calibri" w:hAnsi="Calibri" w:cs="Times New Roman"/>
          <w:sz w:val="20"/>
          <w:szCs w:val="20"/>
          <w:lang w:val="hr-BA"/>
        </w:rPr>
      </w:pPr>
      <w:r w:rsidRPr="00AC7E36">
        <w:rPr>
          <w:rFonts w:ascii="Calibri" w:eastAsia="Calibri" w:hAnsi="Calibri" w:cs="Times New Roman"/>
          <w:sz w:val="20"/>
          <w:szCs w:val="20"/>
          <w:lang w:val="hr-BA"/>
        </w:rPr>
        <w:t xml:space="preserve">U 2017. godini ova inicijativa je prerasla u „Globalni sporazum gradonačelnika za klimu i energiju“ (engl. </w:t>
      </w:r>
      <w:r w:rsidRPr="00AC7E36">
        <w:rPr>
          <w:rFonts w:ascii="Calibri" w:eastAsia="Calibri" w:hAnsi="Calibri" w:cs="Times New Roman"/>
          <w:i/>
          <w:iCs/>
          <w:sz w:val="20"/>
          <w:szCs w:val="20"/>
          <w:lang w:val="hr-BA"/>
        </w:rPr>
        <w:t xml:space="preserve">Global </w:t>
      </w:r>
      <w:proofErr w:type="spellStart"/>
      <w:r w:rsidRPr="00AC7E36">
        <w:rPr>
          <w:rFonts w:ascii="Calibri" w:eastAsia="Calibri" w:hAnsi="Calibri" w:cs="Times New Roman"/>
          <w:i/>
          <w:iCs/>
          <w:sz w:val="20"/>
          <w:szCs w:val="20"/>
          <w:lang w:val="hr-BA"/>
        </w:rPr>
        <w:t>Covenant</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of</w:t>
      </w:r>
      <w:proofErr w:type="spellEnd"/>
      <w:r w:rsidRPr="00AC7E36">
        <w:rPr>
          <w:rFonts w:ascii="Calibri" w:eastAsia="Calibri" w:hAnsi="Calibri" w:cs="Times New Roman"/>
          <w:i/>
          <w:iCs/>
          <w:sz w:val="20"/>
          <w:szCs w:val="20"/>
          <w:lang w:val="hr-BA"/>
        </w:rPr>
        <w:t xml:space="preserve"> </w:t>
      </w:r>
      <w:proofErr w:type="spellStart"/>
      <w:r w:rsidRPr="00AC7E36">
        <w:rPr>
          <w:rFonts w:ascii="Calibri" w:eastAsia="Calibri" w:hAnsi="Calibri" w:cs="Times New Roman"/>
          <w:i/>
          <w:iCs/>
          <w:sz w:val="20"/>
          <w:szCs w:val="20"/>
          <w:lang w:val="hr-BA"/>
        </w:rPr>
        <w:t>Mayors</w:t>
      </w:r>
      <w:proofErr w:type="spellEnd"/>
      <w:r w:rsidRPr="00AC7E36">
        <w:rPr>
          <w:rFonts w:ascii="Calibri" w:eastAsia="Calibri" w:hAnsi="Calibri" w:cs="Times New Roman"/>
          <w:sz w:val="20"/>
          <w:szCs w:val="20"/>
          <w:lang w:val="hr-BA"/>
        </w:rPr>
        <w:t>), svjetski pokret koji trenutno okuplja 10</w:t>
      </w:r>
      <w:r w:rsidR="004F5626">
        <w:rPr>
          <w:rFonts w:ascii="Calibri" w:eastAsia="Calibri" w:hAnsi="Calibri" w:cs="Times New Roman"/>
          <w:sz w:val="20"/>
          <w:szCs w:val="20"/>
          <w:lang w:val="hr-BA"/>
        </w:rPr>
        <w:t>.</w:t>
      </w:r>
      <w:r w:rsidRPr="00AC7E36">
        <w:rPr>
          <w:rFonts w:ascii="Calibri" w:eastAsia="Calibri" w:hAnsi="Calibri" w:cs="Times New Roman"/>
          <w:sz w:val="20"/>
          <w:szCs w:val="20"/>
          <w:lang w:val="hr-BA"/>
        </w:rPr>
        <w:t>096 potpisnika, gradova i općina iz 60 zemalja iz Evrope, Azije, Afrike i Amerike. Svi potpisnici dijele zajedničku viziju za 2050. godinu, koja uključuje:</w:t>
      </w:r>
    </w:p>
    <w:p w14:paraId="66C802D6" w14:textId="77777777" w:rsidR="00981854" w:rsidRPr="00AC7E36" w:rsidRDefault="00981854" w:rsidP="00981854">
      <w:pPr>
        <w:numPr>
          <w:ilvl w:val="0"/>
          <w:numId w:val="5"/>
        </w:numPr>
        <w:spacing w:before="60"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provođenje </w:t>
      </w:r>
      <w:proofErr w:type="spellStart"/>
      <w:r w:rsidRPr="00AC7E36">
        <w:rPr>
          <w:rFonts w:ascii="Calibri" w:eastAsia="Times New Roman" w:hAnsi="Calibri" w:cs="Times New Roman"/>
          <w:sz w:val="20"/>
          <w:szCs w:val="20"/>
          <w:lang w:val="hr-BA"/>
        </w:rPr>
        <w:t>dekarbonizacije</w:t>
      </w:r>
      <w:proofErr w:type="spellEnd"/>
      <w:r w:rsidRPr="00AC7E36">
        <w:rPr>
          <w:rFonts w:ascii="Calibri" w:eastAsia="Times New Roman" w:hAnsi="Calibri" w:cs="Times New Roman"/>
          <w:sz w:val="20"/>
          <w:szCs w:val="20"/>
          <w:lang w:val="hr-BA"/>
        </w:rPr>
        <w:t xml:space="preserve"> lokalnog područja, na taj način pridonoseći ograničavanju prosječnog globalnog porasta temperature ispod 2°C, u skladu sa međunarodnim klimatskim sporazumom postignutom na konferenciji Ujedinjenih nacija o klimatskim promjenama, održanoj u Parizu u decembru 2015. godine</w:t>
      </w:r>
      <w:r w:rsidRPr="00AC7E36">
        <w:rPr>
          <w:rStyle w:val="FootnoteReference"/>
          <w:rFonts w:ascii="Calibri" w:eastAsia="Times New Roman" w:hAnsi="Calibri" w:cs="Times New Roman"/>
          <w:sz w:val="20"/>
          <w:szCs w:val="20"/>
          <w:lang w:val="hr-BA"/>
        </w:rPr>
        <w:footnoteReference w:id="1"/>
      </w:r>
      <w:r w:rsidRPr="00AC7E36">
        <w:rPr>
          <w:rFonts w:ascii="Calibri" w:eastAsia="Times New Roman" w:hAnsi="Calibri" w:cs="Times New Roman"/>
          <w:sz w:val="20"/>
          <w:szCs w:val="20"/>
          <w:lang w:val="hr-BA"/>
        </w:rPr>
        <w:t>;</w:t>
      </w:r>
    </w:p>
    <w:p w14:paraId="2221B205" w14:textId="18DC246E" w:rsidR="00981854" w:rsidRPr="00AC7E36" w:rsidRDefault="00981854" w:rsidP="004F5626">
      <w:pPr>
        <w:numPr>
          <w:ilvl w:val="0"/>
          <w:numId w:val="5"/>
        </w:numPr>
        <w:spacing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jačanje kapaciteta lokalne zajednice za prilagođavanje neizbježnim </w:t>
      </w:r>
      <w:r w:rsidR="004F5626">
        <w:rPr>
          <w:rFonts w:ascii="Calibri" w:eastAsia="Times New Roman" w:hAnsi="Calibri" w:cs="Times New Roman"/>
          <w:sz w:val="20"/>
          <w:szCs w:val="20"/>
          <w:lang w:val="hr-BA"/>
        </w:rPr>
        <w:t>efektima</w:t>
      </w:r>
      <w:r w:rsidRPr="00AC7E36">
        <w:rPr>
          <w:rFonts w:ascii="Calibri" w:eastAsia="Times New Roman" w:hAnsi="Calibri" w:cs="Times New Roman"/>
          <w:sz w:val="20"/>
          <w:szCs w:val="20"/>
          <w:lang w:val="hr-BA"/>
        </w:rPr>
        <w:t xml:space="preserve"> klimatskih promjena;</w:t>
      </w:r>
    </w:p>
    <w:p w14:paraId="01B74156" w14:textId="506E4C34" w:rsidR="00981854" w:rsidRPr="00AC7E36" w:rsidRDefault="00981854" w:rsidP="004F5626">
      <w:pPr>
        <w:numPr>
          <w:ilvl w:val="0"/>
          <w:numId w:val="5"/>
        </w:numPr>
        <w:spacing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omogućavanje pristupa sigurnoj, održivoj i cjenovno dostupnoj energiji za sve građane, što će doprinijeti </w:t>
      </w:r>
      <w:proofErr w:type="spellStart"/>
      <w:r w:rsidRPr="00AC7E36">
        <w:rPr>
          <w:rFonts w:ascii="Calibri" w:eastAsia="Times New Roman" w:hAnsi="Calibri" w:cs="Times New Roman"/>
          <w:sz w:val="20"/>
          <w:szCs w:val="20"/>
          <w:lang w:val="hr-BA"/>
        </w:rPr>
        <w:t>unapr</w:t>
      </w:r>
      <w:r w:rsidR="004F5626">
        <w:rPr>
          <w:rFonts w:ascii="Calibri" w:eastAsia="Times New Roman" w:hAnsi="Calibri" w:cs="Times New Roman"/>
          <w:sz w:val="20"/>
          <w:szCs w:val="20"/>
          <w:lang w:val="hr-BA"/>
        </w:rPr>
        <w:t>i</w:t>
      </w:r>
      <w:r w:rsidRPr="00AC7E36">
        <w:rPr>
          <w:rFonts w:ascii="Calibri" w:eastAsia="Times New Roman" w:hAnsi="Calibri" w:cs="Times New Roman"/>
          <w:sz w:val="20"/>
          <w:szCs w:val="20"/>
          <w:lang w:val="hr-BA"/>
        </w:rPr>
        <w:t>jeđenju</w:t>
      </w:r>
      <w:proofErr w:type="spellEnd"/>
      <w:r w:rsidRPr="00AC7E36">
        <w:rPr>
          <w:rFonts w:ascii="Calibri" w:eastAsia="Times New Roman" w:hAnsi="Calibri" w:cs="Times New Roman"/>
          <w:sz w:val="20"/>
          <w:szCs w:val="20"/>
          <w:lang w:val="hr-BA"/>
        </w:rPr>
        <w:t xml:space="preserve"> kvaliteta života i povećanju energetske sigurnosti.</w:t>
      </w:r>
    </w:p>
    <w:p w14:paraId="6E5239B6" w14:textId="326E423B" w:rsidR="00981854" w:rsidRPr="00AC7E36" w:rsidRDefault="00981854" w:rsidP="00981854">
      <w:pPr>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Potpisnici Sporazuma ob</w:t>
      </w:r>
      <w:r w:rsidR="004F5626">
        <w:rPr>
          <w:rFonts w:ascii="Calibri" w:eastAsia="Times New Roman" w:hAnsi="Calibri" w:cs="Times New Roman"/>
          <w:sz w:val="20"/>
          <w:szCs w:val="20"/>
          <w:lang w:val="hr-BA"/>
        </w:rPr>
        <w:t>a</w:t>
      </w:r>
      <w:r w:rsidRPr="00AC7E36">
        <w:rPr>
          <w:rFonts w:ascii="Calibri" w:eastAsia="Times New Roman" w:hAnsi="Calibri" w:cs="Times New Roman"/>
          <w:sz w:val="20"/>
          <w:szCs w:val="20"/>
          <w:lang w:val="hr-BA"/>
        </w:rPr>
        <w:t>vezuju se na:</w:t>
      </w:r>
    </w:p>
    <w:p w14:paraId="637CE12C" w14:textId="77777777" w:rsidR="00981854" w:rsidRPr="00AC7E36" w:rsidRDefault="00981854" w:rsidP="00981854">
      <w:pPr>
        <w:numPr>
          <w:ilvl w:val="0"/>
          <w:numId w:val="6"/>
        </w:numPr>
        <w:spacing w:before="60"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smanjenje emisija CO</w:t>
      </w:r>
      <w:r w:rsidRPr="00AC7E36">
        <w:rPr>
          <w:rFonts w:ascii="Calibri" w:eastAsia="Times New Roman" w:hAnsi="Calibri" w:cs="Times New Roman"/>
          <w:sz w:val="20"/>
          <w:szCs w:val="20"/>
          <w:vertAlign w:val="subscript"/>
          <w:lang w:val="hr-BA"/>
        </w:rPr>
        <w:t xml:space="preserve">2 </w:t>
      </w:r>
      <w:r w:rsidRPr="00AC7E36">
        <w:rPr>
          <w:rFonts w:ascii="Calibri" w:eastAsia="Times New Roman" w:hAnsi="Calibri" w:cs="Times New Roman"/>
          <w:sz w:val="20"/>
          <w:szCs w:val="20"/>
          <w:lang w:val="hr-BA"/>
        </w:rPr>
        <w:t>(po mogućnosti i ostalih stakleničkih gasova) na svom području za najmanje 40%</w:t>
      </w:r>
      <w:r w:rsidRPr="00AC7E36">
        <w:rPr>
          <w:rFonts w:ascii="Calibri" w:eastAsia="Times New Roman" w:hAnsi="Calibri" w:cs="Times New Roman"/>
          <w:b/>
          <w:bCs/>
          <w:sz w:val="20"/>
          <w:szCs w:val="20"/>
          <w:lang w:val="hr-BA"/>
        </w:rPr>
        <w:t xml:space="preserve"> </w:t>
      </w:r>
      <w:r w:rsidRPr="00AC7E36">
        <w:rPr>
          <w:rFonts w:ascii="Calibri" w:eastAsia="Times New Roman" w:hAnsi="Calibri" w:cs="Times New Roman"/>
          <w:sz w:val="20"/>
          <w:szCs w:val="20"/>
          <w:lang w:val="hr-BA"/>
        </w:rPr>
        <w:t>do 2030. godine u odnosu  na baznu godinu, kroz povećanu energetsku efikasnost i korištenje obnovljivih izvora energije;</w:t>
      </w:r>
    </w:p>
    <w:p w14:paraId="48D72EAC" w14:textId="77777777" w:rsidR="00981854" w:rsidRPr="00AC7E36" w:rsidRDefault="00981854" w:rsidP="00981854">
      <w:pPr>
        <w:numPr>
          <w:ilvl w:val="0"/>
          <w:numId w:val="6"/>
        </w:numPr>
        <w:spacing w:before="60"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povećanje otpornosti na klimatske promjene primjenom principa prilagođavanja klimatskim promjenama;</w:t>
      </w:r>
    </w:p>
    <w:p w14:paraId="02266696" w14:textId="77777777" w:rsidR="00981854" w:rsidRPr="00AC7E36" w:rsidRDefault="00981854" w:rsidP="00981854">
      <w:pPr>
        <w:numPr>
          <w:ilvl w:val="0"/>
          <w:numId w:val="6"/>
        </w:numPr>
        <w:spacing w:before="60"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razmjenu iskustava, rezultata i dobrih praksi sa ostalim lokalnim i regionalnim vlastima u Evropskoj uniji i šire, a u kontekstu Sporazuma gradonačelnika; i</w:t>
      </w:r>
    </w:p>
    <w:p w14:paraId="163A43C3" w14:textId="30AEB436" w:rsidR="00981854" w:rsidRPr="00AC7E36" w:rsidRDefault="00981854" w:rsidP="00981854">
      <w:pPr>
        <w:numPr>
          <w:ilvl w:val="0"/>
          <w:numId w:val="6"/>
        </w:numPr>
        <w:spacing w:before="60" w:after="0" w:line="240" w:lineRule="auto"/>
        <w:ind w:left="714" w:hanging="357"/>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izradu </w:t>
      </w:r>
      <w:r w:rsidRPr="00B66A14">
        <w:rPr>
          <w:rFonts w:ascii="Calibri" w:eastAsia="Times New Roman" w:hAnsi="Calibri" w:cs="Times New Roman"/>
          <w:b/>
          <w:bCs/>
          <w:sz w:val="20"/>
          <w:szCs w:val="20"/>
          <w:lang w:val="hr-BA"/>
        </w:rPr>
        <w:t>Akcionog plana održivog upravljanja energijom i prilagođavanja klimatskim promjenama</w:t>
      </w:r>
      <w:r w:rsidRPr="00AC7E36">
        <w:rPr>
          <w:rFonts w:ascii="Calibri" w:eastAsia="Times New Roman" w:hAnsi="Calibri" w:cs="Times New Roman"/>
          <w:b/>
          <w:bCs/>
          <w:i/>
          <w:iCs/>
          <w:sz w:val="20"/>
          <w:szCs w:val="20"/>
          <w:lang w:val="hr-BA"/>
        </w:rPr>
        <w:t xml:space="preserve"> (</w:t>
      </w:r>
      <w:r w:rsidRPr="00B66A14">
        <w:rPr>
          <w:rFonts w:ascii="Calibri" w:eastAsia="Times New Roman" w:hAnsi="Calibri" w:cs="Times New Roman"/>
          <w:sz w:val="20"/>
          <w:szCs w:val="20"/>
          <w:lang w:val="hr-BA"/>
        </w:rPr>
        <w:t>engl.</w:t>
      </w:r>
      <w:r w:rsidRPr="00AC7E36">
        <w:rPr>
          <w:rFonts w:ascii="Calibri" w:eastAsia="Times New Roman" w:hAnsi="Calibri" w:cs="Times New Roman"/>
          <w:b/>
          <w:bCs/>
          <w:i/>
          <w:iCs/>
          <w:sz w:val="20"/>
          <w:szCs w:val="20"/>
          <w:lang w:val="hr-BA"/>
        </w:rPr>
        <w:t xml:space="preserve"> </w:t>
      </w:r>
      <w:proofErr w:type="spellStart"/>
      <w:r w:rsidRPr="00AC7E36">
        <w:rPr>
          <w:rFonts w:ascii="Calibri" w:eastAsia="Times New Roman" w:hAnsi="Calibri" w:cs="Times New Roman"/>
          <w:b/>
          <w:bCs/>
          <w:i/>
          <w:iCs/>
          <w:sz w:val="20"/>
          <w:szCs w:val="20"/>
          <w:lang w:val="hr-BA"/>
        </w:rPr>
        <w:t>Sustainable</w:t>
      </w:r>
      <w:proofErr w:type="spellEnd"/>
      <w:r w:rsidRPr="00AC7E36">
        <w:rPr>
          <w:rFonts w:ascii="Calibri" w:eastAsia="Times New Roman" w:hAnsi="Calibri" w:cs="Times New Roman"/>
          <w:b/>
          <w:bCs/>
          <w:i/>
          <w:iCs/>
          <w:sz w:val="20"/>
          <w:szCs w:val="20"/>
          <w:lang w:val="hr-BA"/>
        </w:rPr>
        <w:t xml:space="preserve"> Energy </w:t>
      </w:r>
      <w:proofErr w:type="spellStart"/>
      <w:r w:rsidRPr="00AC7E36">
        <w:rPr>
          <w:rFonts w:ascii="Calibri" w:eastAsia="Times New Roman" w:hAnsi="Calibri" w:cs="Times New Roman"/>
          <w:b/>
          <w:bCs/>
          <w:i/>
          <w:iCs/>
          <w:sz w:val="20"/>
          <w:szCs w:val="20"/>
          <w:lang w:val="hr-BA"/>
        </w:rPr>
        <w:t>and</w:t>
      </w:r>
      <w:proofErr w:type="spellEnd"/>
      <w:r w:rsidRPr="00AC7E36">
        <w:rPr>
          <w:rFonts w:ascii="Calibri" w:eastAsia="Times New Roman" w:hAnsi="Calibri" w:cs="Times New Roman"/>
          <w:b/>
          <w:bCs/>
          <w:i/>
          <w:iCs/>
          <w:sz w:val="20"/>
          <w:szCs w:val="20"/>
          <w:lang w:val="hr-BA"/>
        </w:rPr>
        <w:t xml:space="preserve"> </w:t>
      </w:r>
      <w:proofErr w:type="spellStart"/>
      <w:r w:rsidRPr="00AC7E36">
        <w:rPr>
          <w:rFonts w:ascii="Calibri" w:eastAsia="Times New Roman" w:hAnsi="Calibri" w:cs="Times New Roman"/>
          <w:b/>
          <w:bCs/>
          <w:i/>
          <w:iCs/>
          <w:sz w:val="20"/>
          <w:szCs w:val="20"/>
          <w:lang w:val="hr-BA"/>
        </w:rPr>
        <w:t>Climate</w:t>
      </w:r>
      <w:proofErr w:type="spellEnd"/>
      <w:r w:rsidRPr="00AC7E36">
        <w:rPr>
          <w:rFonts w:ascii="Calibri" w:eastAsia="Times New Roman" w:hAnsi="Calibri" w:cs="Times New Roman"/>
          <w:b/>
          <w:bCs/>
          <w:i/>
          <w:iCs/>
          <w:sz w:val="20"/>
          <w:szCs w:val="20"/>
          <w:lang w:val="hr-BA"/>
        </w:rPr>
        <w:t xml:space="preserve"> </w:t>
      </w:r>
      <w:proofErr w:type="spellStart"/>
      <w:r w:rsidRPr="00AC7E36">
        <w:rPr>
          <w:rFonts w:ascii="Calibri" w:eastAsia="Times New Roman" w:hAnsi="Calibri" w:cs="Times New Roman"/>
          <w:b/>
          <w:bCs/>
          <w:i/>
          <w:iCs/>
          <w:sz w:val="20"/>
          <w:szCs w:val="20"/>
          <w:lang w:val="hr-BA"/>
        </w:rPr>
        <w:t>Action</w:t>
      </w:r>
      <w:proofErr w:type="spellEnd"/>
      <w:r w:rsidRPr="00AC7E36">
        <w:rPr>
          <w:rFonts w:ascii="Calibri" w:eastAsia="Times New Roman" w:hAnsi="Calibri" w:cs="Times New Roman"/>
          <w:b/>
          <w:bCs/>
          <w:i/>
          <w:iCs/>
          <w:sz w:val="20"/>
          <w:szCs w:val="20"/>
          <w:lang w:val="hr-BA"/>
        </w:rPr>
        <w:t xml:space="preserve"> Plan – SECAP)</w:t>
      </w:r>
      <w:r w:rsidRPr="00AC7E36">
        <w:rPr>
          <w:rFonts w:ascii="Calibri" w:eastAsia="Times New Roman" w:hAnsi="Calibri" w:cs="Times New Roman"/>
          <w:sz w:val="20"/>
          <w:szCs w:val="20"/>
          <w:lang w:val="hr-BA"/>
        </w:rPr>
        <w:t xml:space="preserve"> u roku od najviše dvije godine od datuma pristupanja Sporazumu gradonačelnika za klimu i energiju, te </w:t>
      </w:r>
      <w:r w:rsidR="004F5626">
        <w:rPr>
          <w:rFonts w:ascii="Calibri" w:eastAsia="Times New Roman" w:hAnsi="Calibri" w:cs="Times New Roman"/>
          <w:sz w:val="20"/>
          <w:szCs w:val="20"/>
          <w:lang w:val="hr-BA"/>
        </w:rPr>
        <w:t xml:space="preserve">izradu </w:t>
      </w:r>
      <w:r w:rsidRPr="00AC7E36">
        <w:rPr>
          <w:rFonts w:ascii="Calibri" w:eastAsia="Times New Roman" w:hAnsi="Calibri" w:cs="Times New Roman"/>
          <w:sz w:val="20"/>
          <w:szCs w:val="20"/>
          <w:lang w:val="hr-BA"/>
        </w:rPr>
        <w:t xml:space="preserve">pripadajućih izvještaja o realizaciji Akcionog plana. </w:t>
      </w:r>
    </w:p>
    <w:p w14:paraId="54465D51" w14:textId="77777777" w:rsidR="00981854" w:rsidRPr="00AC7E36" w:rsidRDefault="00981854" w:rsidP="00981854">
      <w:pPr>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Kako bi se postigla </w:t>
      </w:r>
      <w:proofErr w:type="spellStart"/>
      <w:r w:rsidRPr="00AC7E36">
        <w:rPr>
          <w:rFonts w:ascii="Calibri" w:eastAsia="Times New Roman" w:hAnsi="Calibri" w:cs="Times New Roman"/>
          <w:sz w:val="20"/>
          <w:szCs w:val="20"/>
          <w:lang w:val="hr-BA"/>
        </w:rPr>
        <w:t>usaglašenost</w:t>
      </w:r>
      <w:proofErr w:type="spellEnd"/>
      <w:r w:rsidRPr="00AC7E36">
        <w:rPr>
          <w:rFonts w:ascii="Calibri" w:eastAsia="Times New Roman" w:hAnsi="Calibri" w:cs="Times New Roman"/>
          <w:sz w:val="20"/>
          <w:szCs w:val="20"/>
          <w:lang w:val="hr-BA"/>
        </w:rPr>
        <w:t xml:space="preserve"> pristupa planiranju i mogućnost </w:t>
      </w:r>
      <w:proofErr w:type="spellStart"/>
      <w:r w:rsidRPr="00AC7E36">
        <w:rPr>
          <w:rFonts w:ascii="Calibri" w:eastAsia="Times New Roman" w:hAnsi="Calibri" w:cs="Times New Roman"/>
          <w:sz w:val="20"/>
          <w:szCs w:val="20"/>
          <w:lang w:val="hr-BA"/>
        </w:rPr>
        <w:t>poređenja</w:t>
      </w:r>
      <w:proofErr w:type="spellEnd"/>
      <w:r w:rsidRPr="00AC7E36">
        <w:rPr>
          <w:rFonts w:ascii="Calibri" w:eastAsia="Times New Roman" w:hAnsi="Calibri" w:cs="Times New Roman"/>
          <w:sz w:val="20"/>
          <w:szCs w:val="20"/>
          <w:lang w:val="hr-BA"/>
        </w:rPr>
        <w:t xml:space="preserve"> postignutih rezultata realizacije akcionih planova, ova inicijativa je pripremila razne vidove podrške (uputstva, preporuke, web-alati) koji potpisnicima Sporazuma olakšavaju izradu planova, realizaciju planiranih mjera i izvještavanje o postignutim rezultatima</w:t>
      </w:r>
      <w:r w:rsidRPr="00AC7E36">
        <w:rPr>
          <w:rStyle w:val="FootnoteReference"/>
          <w:rFonts w:ascii="Calibri" w:eastAsia="Times New Roman" w:hAnsi="Calibri" w:cs="Times New Roman"/>
          <w:sz w:val="20"/>
          <w:szCs w:val="20"/>
          <w:lang w:val="hr-BA"/>
        </w:rPr>
        <w:footnoteReference w:id="2"/>
      </w:r>
      <w:r w:rsidRPr="00AC7E36">
        <w:rPr>
          <w:rFonts w:ascii="Calibri" w:eastAsia="Times New Roman" w:hAnsi="Calibri" w:cs="Times New Roman"/>
          <w:sz w:val="20"/>
          <w:szCs w:val="20"/>
          <w:lang w:val="hr-BA"/>
        </w:rPr>
        <w:t xml:space="preserve">. </w:t>
      </w:r>
    </w:p>
    <w:p w14:paraId="2A76D63A" w14:textId="77777777" w:rsidR="00981854" w:rsidRPr="00AC7E36" w:rsidRDefault="00981854" w:rsidP="00981854">
      <w:pPr>
        <w:pStyle w:val="Heading2"/>
        <w:numPr>
          <w:ilvl w:val="1"/>
          <w:numId w:val="1"/>
        </w:numPr>
        <w:spacing w:before="240" w:after="0" w:line="240" w:lineRule="auto"/>
        <w:ind w:left="578" w:hanging="578"/>
        <w:rPr>
          <w:b/>
          <w:bCs/>
          <w:color w:val="auto"/>
          <w:sz w:val="24"/>
          <w:szCs w:val="24"/>
        </w:rPr>
      </w:pPr>
      <w:bookmarkStart w:id="7" w:name="_Toc38711740"/>
      <w:bookmarkStart w:id="8" w:name="_Toc42669765"/>
      <w:bookmarkStart w:id="9" w:name="_Toc43634503"/>
      <w:proofErr w:type="spellStart"/>
      <w:r w:rsidRPr="00AC7E36">
        <w:rPr>
          <w:b/>
          <w:bCs/>
          <w:color w:val="auto"/>
          <w:sz w:val="24"/>
          <w:szCs w:val="24"/>
        </w:rPr>
        <w:t>Akcioni</w:t>
      </w:r>
      <w:proofErr w:type="spellEnd"/>
      <w:r w:rsidRPr="00AC7E36">
        <w:rPr>
          <w:b/>
          <w:bCs/>
          <w:color w:val="auto"/>
          <w:sz w:val="24"/>
          <w:szCs w:val="24"/>
        </w:rPr>
        <w:t xml:space="preserve"> plan </w:t>
      </w:r>
      <w:proofErr w:type="spellStart"/>
      <w:r w:rsidRPr="00AC7E36">
        <w:rPr>
          <w:b/>
          <w:bCs/>
          <w:color w:val="auto"/>
          <w:sz w:val="24"/>
          <w:szCs w:val="24"/>
        </w:rPr>
        <w:t>održivog</w:t>
      </w:r>
      <w:proofErr w:type="spellEnd"/>
      <w:r w:rsidRPr="00AC7E36">
        <w:rPr>
          <w:b/>
          <w:bCs/>
          <w:color w:val="auto"/>
          <w:sz w:val="24"/>
          <w:szCs w:val="24"/>
        </w:rPr>
        <w:t xml:space="preserve"> </w:t>
      </w:r>
      <w:proofErr w:type="spellStart"/>
      <w:r w:rsidRPr="00AC7E36">
        <w:rPr>
          <w:b/>
          <w:bCs/>
          <w:color w:val="auto"/>
          <w:sz w:val="24"/>
          <w:szCs w:val="24"/>
        </w:rPr>
        <w:t>upravljanja</w:t>
      </w:r>
      <w:proofErr w:type="spellEnd"/>
      <w:r w:rsidRPr="00AC7E36">
        <w:rPr>
          <w:b/>
          <w:bCs/>
          <w:color w:val="auto"/>
          <w:sz w:val="24"/>
          <w:szCs w:val="24"/>
        </w:rPr>
        <w:t xml:space="preserve"> </w:t>
      </w:r>
      <w:proofErr w:type="spellStart"/>
      <w:r w:rsidRPr="00AC7E36">
        <w:rPr>
          <w:b/>
          <w:bCs/>
          <w:color w:val="auto"/>
          <w:sz w:val="24"/>
          <w:szCs w:val="24"/>
        </w:rPr>
        <w:t>energijom</w:t>
      </w:r>
      <w:proofErr w:type="spellEnd"/>
      <w:r w:rsidRPr="00AC7E36">
        <w:rPr>
          <w:b/>
          <w:bCs/>
          <w:color w:val="auto"/>
          <w:sz w:val="24"/>
          <w:szCs w:val="24"/>
        </w:rPr>
        <w:t xml:space="preserve"> </w:t>
      </w:r>
      <w:proofErr w:type="spellStart"/>
      <w:r w:rsidRPr="00AC7E36">
        <w:rPr>
          <w:b/>
          <w:bCs/>
          <w:color w:val="auto"/>
          <w:sz w:val="24"/>
          <w:szCs w:val="24"/>
        </w:rPr>
        <w:t>i</w:t>
      </w:r>
      <w:proofErr w:type="spellEnd"/>
      <w:r w:rsidRPr="00AC7E36">
        <w:rPr>
          <w:b/>
          <w:bCs/>
          <w:color w:val="auto"/>
          <w:sz w:val="24"/>
          <w:szCs w:val="24"/>
        </w:rPr>
        <w:t xml:space="preserve"> </w:t>
      </w:r>
      <w:proofErr w:type="spellStart"/>
      <w:r w:rsidRPr="00AC7E36">
        <w:rPr>
          <w:b/>
          <w:bCs/>
          <w:color w:val="auto"/>
          <w:sz w:val="24"/>
          <w:szCs w:val="24"/>
        </w:rPr>
        <w:t>prilagođavanja</w:t>
      </w:r>
      <w:proofErr w:type="spellEnd"/>
      <w:r w:rsidRPr="00AC7E36">
        <w:rPr>
          <w:b/>
          <w:bCs/>
          <w:color w:val="auto"/>
          <w:sz w:val="24"/>
          <w:szCs w:val="24"/>
        </w:rPr>
        <w:t xml:space="preserve"> </w:t>
      </w:r>
      <w:proofErr w:type="spellStart"/>
      <w:r w:rsidRPr="00AC7E36">
        <w:rPr>
          <w:b/>
          <w:bCs/>
          <w:color w:val="auto"/>
          <w:sz w:val="24"/>
          <w:szCs w:val="24"/>
        </w:rPr>
        <w:t>klimatskim</w:t>
      </w:r>
      <w:proofErr w:type="spellEnd"/>
      <w:r w:rsidRPr="00AC7E36">
        <w:rPr>
          <w:b/>
          <w:bCs/>
          <w:color w:val="auto"/>
          <w:sz w:val="24"/>
          <w:szCs w:val="24"/>
        </w:rPr>
        <w:t xml:space="preserve"> </w:t>
      </w:r>
      <w:proofErr w:type="spellStart"/>
      <w:r w:rsidRPr="00AC7E36">
        <w:rPr>
          <w:b/>
          <w:bCs/>
          <w:color w:val="auto"/>
          <w:sz w:val="24"/>
          <w:szCs w:val="24"/>
        </w:rPr>
        <w:t>promjenama</w:t>
      </w:r>
      <w:bookmarkEnd w:id="7"/>
      <w:bookmarkEnd w:id="8"/>
      <w:bookmarkEnd w:id="9"/>
      <w:proofErr w:type="spellEnd"/>
    </w:p>
    <w:p w14:paraId="2C0534D5" w14:textId="77777777" w:rsidR="00981854" w:rsidRPr="00AC7E36" w:rsidRDefault="00981854" w:rsidP="00981854">
      <w:p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Akcioni plan održivog upravljanja energijom i prilagođavanja klimatskim promjenama (engl. </w:t>
      </w:r>
      <w:proofErr w:type="spellStart"/>
      <w:r w:rsidRPr="00AC7E36">
        <w:rPr>
          <w:rFonts w:ascii="Calibri" w:eastAsia="Times New Roman" w:hAnsi="Calibri" w:cs="Times New Roman"/>
          <w:i/>
          <w:iCs/>
          <w:sz w:val="20"/>
          <w:szCs w:val="20"/>
          <w:lang w:val="hr-BA"/>
        </w:rPr>
        <w:t>Sustainable</w:t>
      </w:r>
      <w:proofErr w:type="spellEnd"/>
      <w:r w:rsidRPr="00AC7E36">
        <w:rPr>
          <w:rFonts w:ascii="Calibri" w:eastAsia="Times New Roman" w:hAnsi="Calibri" w:cs="Times New Roman"/>
          <w:i/>
          <w:iCs/>
          <w:sz w:val="20"/>
          <w:szCs w:val="20"/>
          <w:lang w:val="hr-BA"/>
        </w:rPr>
        <w:t xml:space="preserve"> Energy </w:t>
      </w:r>
      <w:proofErr w:type="spellStart"/>
      <w:r w:rsidRPr="00AC7E36">
        <w:rPr>
          <w:rFonts w:ascii="Calibri" w:eastAsia="Times New Roman" w:hAnsi="Calibri" w:cs="Times New Roman"/>
          <w:i/>
          <w:iCs/>
          <w:sz w:val="20"/>
          <w:szCs w:val="20"/>
          <w:lang w:val="hr-BA"/>
        </w:rPr>
        <w:t>and</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Climate</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Action</w:t>
      </w:r>
      <w:proofErr w:type="spellEnd"/>
      <w:r w:rsidRPr="00AC7E36">
        <w:rPr>
          <w:rFonts w:ascii="Calibri" w:eastAsia="Times New Roman" w:hAnsi="Calibri" w:cs="Times New Roman"/>
          <w:i/>
          <w:iCs/>
          <w:sz w:val="20"/>
          <w:szCs w:val="20"/>
          <w:lang w:val="hr-BA"/>
        </w:rPr>
        <w:t xml:space="preserve"> Plan - SECAP</w:t>
      </w:r>
      <w:r w:rsidRPr="00AC7E36">
        <w:rPr>
          <w:rFonts w:ascii="Calibri" w:eastAsia="Times New Roman" w:hAnsi="Calibri" w:cs="Times New Roman"/>
          <w:sz w:val="20"/>
          <w:szCs w:val="20"/>
          <w:lang w:val="hr-BA"/>
        </w:rPr>
        <w:t>) je ključni dokument koji pokazuje na koji način će potpisnik Sporazuma gradonačelnika za klimu i energiju ostvariti svoje obaveze postavljene za 2030. godinu. Ovaj akcioni plan mora sadržavati slijedeće ključne elemente:</w:t>
      </w:r>
    </w:p>
    <w:p w14:paraId="5EC886F9" w14:textId="77777777"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Procjenu stanja u pogledu emisija stakleničkih gasova na cjelokupnoj teritoriji lokalne zajednice u odabranoj baznoj godini</w:t>
      </w:r>
      <w:r w:rsidRPr="00AC7E36">
        <w:rPr>
          <w:rStyle w:val="FootnoteReference"/>
          <w:rFonts w:ascii="Calibri" w:eastAsia="Times New Roman" w:hAnsi="Calibri" w:cs="Times New Roman"/>
          <w:sz w:val="20"/>
          <w:szCs w:val="20"/>
          <w:lang w:val="hr-BA"/>
        </w:rPr>
        <w:footnoteReference w:id="3"/>
      </w:r>
      <w:r w:rsidRPr="00AC7E36">
        <w:rPr>
          <w:rFonts w:ascii="Calibri" w:eastAsia="Times New Roman" w:hAnsi="Calibri" w:cs="Times New Roman"/>
          <w:sz w:val="20"/>
          <w:szCs w:val="20"/>
          <w:lang w:val="hr-BA"/>
        </w:rPr>
        <w:t xml:space="preserve">, koje se kvantificiraju baznim inventarom emisija (engl. </w:t>
      </w:r>
      <w:proofErr w:type="spellStart"/>
      <w:r w:rsidRPr="00AC7E36">
        <w:rPr>
          <w:rFonts w:ascii="Calibri" w:eastAsia="Times New Roman" w:hAnsi="Calibri" w:cs="Times New Roman"/>
          <w:i/>
          <w:iCs/>
          <w:sz w:val="20"/>
          <w:szCs w:val="20"/>
          <w:lang w:val="hr-BA"/>
        </w:rPr>
        <w:t>Baseline</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Emission</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Inventory</w:t>
      </w:r>
      <w:proofErr w:type="spellEnd"/>
      <w:r w:rsidRPr="00AC7E36">
        <w:rPr>
          <w:rFonts w:ascii="Calibri" w:eastAsia="Times New Roman" w:hAnsi="Calibri" w:cs="Times New Roman"/>
          <w:i/>
          <w:iCs/>
          <w:sz w:val="20"/>
          <w:szCs w:val="20"/>
          <w:lang w:val="hr-BA"/>
        </w:rPr>
        <w:t xml:space="preserve"> – BEI</w:t>
      </w:r>
      <w:r w:rsidRPr="00AC7E36">
        <w:rPr>
          <w:rFonts w:ascii="Calibri" w:eastAsia="Times New Roman" w:hAnsi="Calibri" w:cs="Times New Roman"/>
          <w:sz w:val="20"/>
          <w:szCs w:val="20"/>
          <w:lang w:val="hr-BA"/>
        </w:rPr>
        <w:t>);</w:t>
      </w:r>
    </w:p>
    <w:p w14:paraId="4DEEF61E" w14:textId="77777777"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Procjenu sadašnjih rizika i izloženosti lokalne zajednice klimatskim promjenama, i njenih kapaciteta za prilagođavanje na klimatske promjene (engl. </w:t>
      </w:r>
      <w:proofErr w:type="spellStart"/>
      <w:r w:rsidRPr="00AC7E36">
        <w:rPr>
          <w:rFonts w:ascii="Calibri" w:eastAsia="Times New Roman" w:hAnsi="Calibri" w:cs="Times New Roman"/>
          <w:i/>
          <w:iCs/>
          <w:sz w:val="20"/>
          <w:szCs w:val="20"/>
          <w:lang w:val="hr-BA"/>
        </w:rPr>
        <w:t>Risk</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and</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Vulnerability</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Assessment</w:t>
      </w:r>
      <w:proofErr w:type="spellEnd"/>
      <w:r w:rsidRPr="00AC7E36">
        <w:rPr>
          <w:rFonts w:ascii="Calibri" w:eastAsia="Times New Roman" w:hAnsi="Calibri" w:cs="Times New Roman"/>
          <w:i/>
          <w:iCs/>
          <w:sz w:val="20"/>
          <w:szCs w:val="20"/>
          <w:lang w:val="hr-BA"/>
        </w:rPr>
        <w:t xml:space="preserve"> – RVA</w:t>
      </w:r>
      <w:r w:rsidRPr="00AC7E36">
        <w:rPr>
          <w:rFonts w:ascii="Calibri" w:eastAsia="Times New Roman" w:hAnsi="Calibri" w:cs="Times New Roman"/>
          <w:sz w:val="20"/>
          <w:szCs w:val="20"/>
          <w:lang w:val="hr-BA"/>
        </w:rPr>
        <w:t>);</w:t>
      </w:r>
    </w:p>
    <w:p w14:paraId="6364B9CF" w14:textId="18AB9571"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Dugoročnu viziju i ciljeve do 2030. godine provedive na lokalnom nivou</w:t>
      </w:r>
      <w:r w:rsidR="00B66A14">
        <w:rPr>
          <w:rFonts w:ascii="Calibri" w:eastAsia="Times New Roman" w:hAnsi="Calibri" w:cs="Times New Roman"/>
          <w:sz w:val="20"/>
          <w:szCs w:val="20"/>
          <w:lang w:val="hr-BA"/>
        </w:rPr>
        <w:t>,</w:t>
      </w:r>
      <w:r w:rsidRPr="00AC7E36">
        <w:rPr>
          <w:rFonts w:ascii="Calibri" w:eastAsia="Times New Roman" w:hAnsi="Calibri" w:cs="Times New Roman"/>
          <w:sz w:val="20"/>
          <w:szCs w:val="20"/>
          <w:lang w:val="hr-BA"/>
        </w:rPr>
        <w:t xml:space="preserve"> za ublažavanje klimatskih promjena odnosno za smanjenje emisija stakleničkih gasova (engl. </w:t>
      </w:r>
      <w:proofErr w:type="spellStart"/>
      <w:r w:rsidRPr="00AC7E36">
        <w:rPr>
          <w:rFonts w:ascii="Calibri" w:eastAsia="Times New Roman" w:hAnsi="Calibri" w:cs="Times New Roman"/>
          <w:i/>
          <w:iCs/>
          <w:sz w:val="20"/>
          <w:szCs w:val="20"/>
          <w:lang w:val="hr-BA"/>
        </w:rPr>
        <w:t>Climate</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Change</w:t>
      </w:r>
      <w:proofErr w:type="spellEnd"/>
      <w:r w:rsidRPr="00AC7E36">
        <w:rPr>
          <w:rFonts w:ascii="Calibri" w:eastAsia="Times New Roman" w:hAnsi="Calibri" w:cs="Times New Roman"/>
          <w:i/>
          <w:iCs/>
          <w:sz w:val="20"/>
          <w:szCs w:val="20"/>
          <w:lang w:val="hr-BA"/>
        </w:rPr>
        <w:t xml:space="preserve"> </w:t>
      </w:r>
      <w:proofErr w:type="spellStart"/>
      <w:r w:rsidRPr="00AC7E36">
        <w:rPr>
          <w:rFonts w:ascii="Calibri" w:eastAsia="Times New Roman" w:hAnsi="Calibri" w:cs="Times New Roman"/>
          <w:i/>
          <w:iCs/>
          <w:sz w:val="20"/>
          <w:szCs w:val="20"/>
          <w:lang w:val="hr-BA"/>
        </w:rPr>
        <w:t>Mitigation</w:t>
      </w:r>
      <w:proofErr w:type="spellEnd"/>
      <w:r w:rsidRPr="00AC7E36">
        <w:rPr>
          <w:rFonts w:ascii="Calibri" w:eastAsia="Times New Roman" w:hAnsi="Calibri" w:cs="Times New Roman"/>
          <w:sz w:val="20"/>
          <w:szCs w:val="20"/>
          <w:lang w:val="hr-BA"/>
        </w:rPr>
        <w:t xml:space="preserve">) i za prilagođavanje lokalne zajednice na već postojeće klimatske promjene (engl. </w:t>
      </w:r>
      <w:proofErr w:type="spellStart"/>
      <w:r w:rsidRPr="00B66A14">
        <w:rPr>
          <w:rFonts w:ascii="Calibri" w:eastAsia="Times New Roman" w:hAnsi="Calibri" w:cs="Times New Roman"/>
          <w:i/>
          <w:iCs/>
          <w:sz w:val="20"/>
          <w:szCs w:val="20"/>
          <w:lang w:val="hr-BA"/>
        </w:rPr>
        <w:t>Climate</w:t>
      </w:r>
      <w:proofErr w:type="spellEnd"/>
      <w:r w:rsidRPr="00B66A14">
        <w:rPr>
          <w:rFonts w:ascii="Calibri" w:eastAsia="Times New Roman" w:hAnsi="Calibri" w:cs="Times New Roman"/>
          <w:i/>
          <w:iCs/>
          <w:sz w:val="20"/>
          <w:szCs w:val="20"/>
          <w:lang w:val="hr-BA"/>
        </w:rPr>
        <w:t xml:space="preserve"> </w:t>
      </w:r>
      <w:proofErr w:type="spellStart"/>
      <w:r w:rsidRPr="00B66A14">
        <w:rPr>
          <w:rFonts w:ascii="Calibri" w:eastAsia="Times New Roman" w:hAnsi="Calibri" w:cs="Times New Roman"/>
          <w:i/>
          <w:iCs/>
          <w:sz w:val="20"/>
          <w:szCs w:val="20"/>
          <w:lang w:val="hr-BA"/>
        </w:rPr>
        <w:t>Change</w:t>
      </w:r>
      <w:proofErr w:type="spellEnd"/>
      <w:r w:rsidRPr="00B66A14">
        <w:rPr>
          <w:rFonts w:ascii="Calibri" w:eastAsia="Times New Roman" w:hAnsi="Calibri" w:cs="Times New Roman"/>
          <w:i/>
          <w:iCs/>
          <w:sz w:val="20"/>
          <w:szCs w:val="20"/>
          <w:lang w:val="hr-BA"/>
        </w:rPr>
        <w:t xml:space="preserve"> </w:t>
      </w:r>
      <w:proofErr w:type="spellStart"/>
      <w:r w:rsidRPr="00B66A14">
        <w:rPr>
          <w:rFonts w:ascii="Calibri" w:eastAsia="Times New Roman" w:hAnsi="Calibri" w:cs="Times New Roman"/>
          <w:i/>
          <w:iCs/>
          <w:sz w:val="20"/>
          <w:szCs w:val="20"/>
          <w:lang w:val="hr-BA"/>
        </w:rPr>
        <w:t>Adaptation</w:t>
      </w:r>
      <w:proofErr w:type="spellEnd"/>
      <w:r w:rsidRPr="00AC7E36">
        <w:rPr>
          <w:rFonts w:ascii="Calibri" w:eastAsia="Times New Roman" w:hAnsi="Calibri" w:cs="Times New Roman"/>
          <w:sz w:val="20"/>
          <w:szCs w:val="20"/>
          <w:lang w:val="hr-BA"/>
        </w:rPr>
        <w:t>);</w:t>
      </w:r>
    </w:p>
    <w:p w14:paraId="2A391D08" w14:textId="77777777"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Mjere lokalne zajednice za ublažavanje klimatskih promjena, kojima će se do 2030. godine postići postavljeni cilj smanjenja emisija stakleničkih gasova;</w:t>
      </w:r>
    </w:p>
    <w:p w14:paraId="6C1B85C8" w14:textId="21A3581C"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 xml:space="preserve">Mjere </w:t>
      </w:r>
      <w:r w:rsidR="00B66A14">
        <w:rPr>
          <w:rFonts w:ascii="Calibri" w:eastAsia="Times New Roman" w:hAnsi="Calibri" w:cs="Times New Roman"/>
          <w:sz w:val="20"/>
          <w:szCs w:val="20"/>
          <w:lang w:val="hr-BA"/>
        </w:rPr>
        <w:t xml:space="preserve">lokalne zajednice </w:t>
      </w:r>
      <w:r w:rsidRPr="00AC7E36">
        <w:rPr>
          <w:rFonts w:ascii="Calibri" w:eastAsia="Times New Roman" w:hAnsi="Calibri" w:cs="Times New Roman"/>
          <w:sz w:val="20"/>
          <w:szCs w:val="20"/>
          <w:lang w:val="hr-BA"/>
        </w:rPr>
        <w:t xml:space="preserve">u oblasti prilagođavanja klimatskim promjenama, kojima će se do 2030. godine postići postavljeni cilj jačanja kapaciteta lokalne zajednice za prilagođavanje njenih najugroženijih </w:t>
      </w:r>
      <w:proofErr w:type="spellStart"/>
      <w:r w:rsidRPr="00AC7E36">
        <w:rPr>
          <w:rFonts w:ascii="Calibri" w:eastAsia="Times New Roman" w:hAnsi="Calibri" w:cs="Times New Roman"/>
          <w:sz w:val="20"/>
          <w:szCs w:val="20"/>
          <w:lang w:val="hr-BA"/>
        </w:rPr>
        <w:t>socio</w:t>
      </w:r>
      <w:proofErr w:type="spellEnd"/>
      <w:r w:rsidRPr="00AC7E36">
        <w:rPr>
          <w:rFonts w:ascii="Calibri" w:eastAsia="Times New Roman" w:hAnsi="Calibri" w:cs="Times New Roman"/>
          <w:sz w:val="20"/>
          <w:szCs w:val="20"/>
          <w:lang w:val="hr-BA"/>
        </w:rPr>
        <w:t>-ekonomskih sektora na najveće rizike koje klimatske promjene donose; i</w:t>
      </w:r>
    </w:p>
    <w:p w14:paraId="76E84D9A" w14:textId="77777777" w:rsidR="00981854" w:rsidRPr="00AC7E36" w:rsidRDefault="00981854" w:rsidP="002161FB">
      <w:pPr>
        <w:pStyle w:val="ListParagraph"/>
        <w:numPr>
          <w:ilvl w:val="0"/>
          <w:numId w:val="54"/>
        </w:num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Institucionalne, organizacione, financijske i kontrolne mehanizme za realizaciju planiranih mjera i praćenje postignutih rezultata.</w:t>
      </w:r>
    </w:p>
    <w:p w14:paraId="48F60834" w14:textId="296C36CD" w:rsidR="00981854" w:rsidRPr="00AC7E36" w:rsidRDefault="00981854" w:rsidP="00981854">
      <w:pPr>
        <w:tabs>
          <w:tab w:val="left" w:pos="951"/>
        </w:tabs>
        <w:spacing w:before="60" w:after="0" w:line="240" w:lineRule="auto"/>
        <w:rPr>
          <w:rFonts w:ascii="Calibri" w:eastAsia="Times New Roman" w:hAnsi="Calibri" w:cs="Times New Roman"/>
          <w:sz w:val="20"/>
          <w:szCs w:val="20"/>
          <w:lang w:val="hr-BA"/>
        </w:rPr>
      </w:pPr>
      <w:r w:rsidRPr="00AC7E36">
        <w:rPr>
          <w:rFonts w:ascii="Calibri" w:eastAsia="Times New Roman" w:hAnsi="Calibri" w:cs="Times New Roman"/>
          <w:sz w:val="20"/>
          <w:szCs w:val="20"/>
          <w:lang w:val="hr-BA"/>
        </w:rPr>
        <w:t>Za svaku lokalnu zajednicu pristupanje ovoj inicijativi predstavlja priključenje aktivnoj zajednici gradova i općina koj</w:t>
      </w:r>
      <w:r w:rsidR="007449F9">
        <w:rPr>
          <w:rFonts w:ascii="Calibri" w:eastAsia="Times New Roman" w:hAnsi="Calibri" w:cs="Times New Roman"/>
          <w:sz w:val="20"/>
          <w:szCs w:val="20"/>
          <w:lang w:val="hr-BA"/>
        </w:rPr>
        <w:t>i</w:t>
      </w:r>
      <w:r w:rsidRPr="00AC7E36">
        <w:rPr>
          <w:rFonts w:ascii="Calibri" w:eastAsia="Times New Roman" w:hAnsi="Calibri" w:cs="Times New Roman"/>
          <w:sz w:val="20"/>
          <w:szCs w:val="20"/>
          <w:lang w:val="hr-BA"/>
        </w:rPr>
        <w:t xml:space="preserve"> su se obavezal</w:t>
      </w:r>
      <w:r w:rsidR="007449F9">
        <w:rPr>
          <w:rFonts w:ascii="Calibri" w:eastAsia="Times New Roman" w:hAnsi="Calibri" w:cs="Times New Roman"/>
          <w:sz w:val="20"/>
          <w:szCs w:val="20"/>
          <w:lang w:val="hr-BA"/>
        </w:rPr>
        <w:t>i</w:t>
      </w:r>
      <w:r w:rsidRPr="00AC7E36">
        <w:rPr>
          <w:rFonts w:ascii="Calibri" w:eastAsia="Times New Roman" w:hAnsi="Calibri" w:cs="Times New Roman"/>
          <w:sz w:val="20"/>
          <w:szCs w:val="20"/>
          <w:lang w:val="hr-BA"/>
        </w:rPr>
        <w:t xml:space="preserve"> na kontinuirano unapređivanje životnih </w:t>
      </w:r>
      <w:proofErr w:type="spellStart"/>
      <w:r w:rsidRPr="00AC7E36">
        <w:rPr>
          <w:rFonts w:ascii="Calibri" w:eastAsia="Times New Roman" w:hAnsi="Calibri" w:cs="Times New Roman"/>
          <w:sz w:val="20"/>
          <w:szCs w:val="20"/>
          <w:lang w:val="hr-BA"/>
        </w:rPr>
        <w:t>uslova</w:t>
      </w:r>
      <w:proofErr w:type="spellEnd"/>
      <w:r w:rsidRPr="00AC7E36">
        <w:rPr>
          <w:rFonts w:ascii="Calibri" w:eastAsia="Times New Roman" w:hAnsi="Calibri" w:cs="Times New Roman"/>
          <w:sz w:val="20"/>
          <w:szCs w:val="20"/>
          <w:lang w:val="hr-BA"/>
        </w:rPr>
        <w:t xml:space="preserve"> svojih građana i predan rad na ostvarivanju vizije </w:t>
      </w:r>
      <w:proofErr w:type="spellStart"/>
      <w:r w:rsidRPr="00AC7E36">
        <w:rPr>
          <w:rFonts w:ascii="Calibri" w:eastAsia="Times New Roman" w:hAnsi="Calibri" w:cs="Times New Roman"/>
          <w:sz w:val="20"/>
          <w:szCs w:val="20"/>
          <w:lang w:val="hr-BA"/>
        </w:rPr>
        <w:t>dekarbonizacije</w:t>
      </w:r>
      <w:proofErr w:type="spellEnd"/>
      <w:r w:rsidRPr="00AC7E36">
        <w:rPr>
          <w:rFonts w:ascii="Calibri" w:eastAsia="Times New Roman" w:hAnsi="Calibri" w:cs="Times New Roman"/>
          <w:sz w:val="20"/>
          <w:szCs w:val="20"/>
          <w:lang w:val="hr-BA"/>
        </w:rPr>
        <w:t xml:space="preserve"> svoje teritorije, prilagođavanja klimatskim promjenama i </w:t>
      </w:r>
      <w:proofErr w:type="spellStart"/>
      <w:r w:rsidRPr="00AC7E36">
        <w:rPr>
          <w:rFonts w:ascii="Calibri" w:eastAsia="Times New Roman" w:hAnsi="Calibri" w:cs="Times New Roman"/>
          <w:sz w:val="20"/>
          <w:szCs w:val="20"/>
          <w:lang w:val="hr-BA"/>
        </w:rPr>
        <w:t>obezbjeđivanje</w:t>
      </w:r>
      <w:proofErr w:type="spellEnd"/>
      <w:r w:rsidRPr="00AC7E36">
        <w:rPr>
          <w:rFonts w:ascii="Calibri" w:eastAsia="Times New Roman" w:hAnsi="Calibri" w:cs="Times New Roman"/>
          <w:sz w:val="20"/>
          <w:szCs w:val="20"/>
          <w:lang w:val="hr-BA"/>
        </w:rPr>
        <w:t xml:space="preserve"> održive i sigurne energije dostupne svim svojim stanovnicima.</w:t>
      </w:r>
    </w:p>
    <w:p w14:paraId="21A58517" w14:textId="01C2604A" w:rsidR="00981854" w:rsidRPr="00AC7E36" w:rsidRDefault="00981854" w:rsidP="00981854">
      <w:pPr>
        <w:tabs>
          <w:tab w:val="left" w:pos="951"/>
        </w:tabs>
        <w:spacing w:before="120" w:after="0" w:line="240" w:lineRule="auto"/>
        <w:rPr>
          <w:bCs/>
          <w:sz w:val="20"/>
          <w:szCs w:val="20"/>
        </w:rPr>
      </w:pPr>
      <w:r w:rsidRPr="00AC7E36">
        <w:rPr>
          <w:rFonts w:ascii="Calibri" w:eastAsia="Times New Roman" w:hAnsi="Calibri" w:cs="Times New Roman"/>
          <w:sz w:val="20"/>
          <w:szCs w:val="20"/>
          <w:lang w:val="hr-BA"/>
        </w:rPr>
        <w:t xml:space="preserve">Općina </w:t>
      </w:r>
      <w:r w:rsidR="00AC7E36" w:rsidRPr="00AC7E36">
        <w:rPr>
          <w:rFonts w:ascii="Calibri" w:eastAsia="Times New Roman" w:hAnsi="Calibri" w:cs="Times New Roman"/>
          <w:sz w:val="20"/>
          <w:szCs w:val="20"/>
          <w:lang w:val="hr-BA"/>
        </w:rPr>
        <w:t>Doboj Istok</w:t>
      </w:r>
      <w:r w:rsidRPr="00AC7E36">
        <w:rPr>
          <w:rFonts w:ascii="Calibri" w:eastAsia="Times New Roman" w:hAnsi="Calibri" w:cs="Times New Roman"/>
          <w:sz w:val="20"/>
          <w:szCs w:val="20"/>
          <w:lang w:val="hr-BA"/>
        </w:rPr>
        <w:t xml:space="preserve"> je Sporazumu gradonačelnika pristupila 2019. godine</w:t>
      </w:r>
      <w:r w:rsidRPr="00AC7E36">
        <w:rPr>
          <w:rFonts w:ascii="Calibri" w:eastAsia="Times New Roman" w:hAnsi="Calibri" w:cs="Times New Roman"/>
          <w:i/>
          <w:iCs/>
          <w:sz w:val="20"/>
          <w:szCs w:val="20"/>
          <w:lang w:val="hr-BA"/>
        </w:rPr>
        <w:t xml:space="preserve">. </w:t>
      </w:r>
      <w:r w:rsidRPr="00AC7E36">
        <w:rPr>
          <w:rFonts w:ascii="Calibri" w:eastAsia="Times New Roman" w:hAnsi="Calibri" w:cs="Times New Roman"/>
          <w:sz w:val="20"/>
          <w:szCs w:val="20"/>
          <w:lang w:val="hr-BA"/>
        </w:rPr>
        <w:t xml:space="preserve">Krajem 2018. godine </w:t>
      </w:r>
      <w:r w:rsidRPr="00AC7E36">
        <w:rPr>
          <w:sz w:val="20"/>
          <w:szCs w:val="20"/>
        </w:rPr>
        <w:t>Općin</w:t>
      </w:r>
      <w:r w:rsidR="007449F9">
        <w:rPr>
          <w:sz w:val="20"/>
          <w:szCs w:val="20"/>
        </w:rPr>
        <w:t xml:space="preserve">a </w:t>
      </w:r>
      <w:r w:rsidRPr="00AC7E36">
        <w:rPr>
          <w:sz w:val="20"/>
          <w:szCs w:val="20"/>
        </w:rPr>
        <w:t xml:space="preserve">je aplicirala na </w:t>
      </w:r>
      <w:r w:rsidRPr="00B66A14">
        <w:rPr>
          <w:i/>
          <w:iCs/>
          <w:sz w:val="20"/>
          <w:szCs w:val="20"/>
        </w:rPr>
        <w:t>Javni poziv za pripremu akcionog plana za energetski održiv razvoj i klimatske promjene (SECAP) na području jedinica lokalne samouprave (JLS</w:t>
      </w:r>
      <w:r w:rsidRPr="00AC7E36">
        <w:rPr>
          <w:sz w:val="20"/>
          <w:szCs w:val="20"/>
        </w:rPr>
        <w:t>). Ovaj poziv raspisan je u okviru projekta koji Razvojni program Ujedinjenih naroda (UNDP) realizira u Bosni i Hercegovini</w:t>
      </w:r>
      <w:r w:rsidRPr="00AC7E36">
        <w:rPr>
          <w:rStyle w:val="FootnoteReference"/>
          <w:sz w:val="20"/>
          <w:szCs w:val="20"/>
        </w:rPr>
        <w:footnoteReference w:id="4"/>
      </w:r>
      <w:r w:rsidRPr="00AC7E36">
        <w:rPr>
          <w:sz w:val="20"/>
          <w:szCs w:val="20"/>
        </w:rPr>
        <w:t xml:space="preserve"> pod nazivom „</w:t>
      </w:r>
      <w:r w:rsidRPr="00AC7E36">
        <w:rPr>
          <w:i/>
          <w:iCs/>
          <w:sz w:val="20"/>
          <w:szCs w:val="20"/>
        </w:rPr>
        <w:t>Povećanje ulaganja u javne objekte sa niskom stopom emisije ugljika u Bosni i Hercegovini</w:t>
      </w:r>
      <w:r w:rsidRPr="00AC7E36">
        <w:rPr>
          <w:sz w:val="20"/>
          <w:szCs w:val="20"/>
        </w:rPr>
        <w:t xml:space="preserve">“, uz financijsku podršku </w:t>
      </w:r>
      <w:r w:rsidRPr="00AC7E36">
        <w:rPr>
          <w:i/>
          <w:iCs/>
          <w:sz w:val="20"/>
          <w:szCs w:val="20"/>
        </w:rPr>
        <w:t>Zelenog klimatskog fonda</w:t>
      </w:r>
      <w:r w:rsidRPr="00AC7E36">
        <w:rPr>
          <w:sz w:val="20"/>
          <w:szCs w:val="20"/>
        </w:rPr>
        <w:t xml:space="preserve"> (engl. </w:t>
      </w:r>
      <w:r w:rsidRPr="00AC7E36">
        <w:rPr>
          <w:i/>
          <w:iCs/>
          <w:sz w:val="20"/>
          <w:szCs w:val="20"/>
        </w:rPr>
        <w:t xml:space="preserve">Green </w:t>
      </w:r>
      <w:proofErr w:type="spellStart"/>
      <w:r w:rsidRPr="00AC7E36">
        <w:rPr>
          <w:i/>
          <w:iCs/>
          <w:sz w:val="20"/>
          <w:szCs w:val="20"/>
        </w:rPr>
        <w:t>Climate</w:t>
      </w:r>
      <w:proofErr w:type="spellEnd"/>
      <w:r w:rsidRPr="00AC7E36">
        <w:rPr>
          <w:i/>
          <w:iCs/>
          <w:sz w:val="20"/>
          <w:szCs w:val="20"/>
        </w:rPr>
        <w:t xml:space="preserve"> </w:t>
      </w:r>
      <w:proofErr w:type="spellStart"/>
      <w:r w:rsidRPr="00AC7E36">
        <w:rPr>
          <w:i/>
          <w:iCs/>
          <w:sz w:val="20"/>
          <w:szCs w:val="20"/>
        </w:rPr>
        <w:t>Fund</w:t>
      </w:r>
      <w:proofErr w:type="spellEnd"/>
      <w:r w:rsidRPr="00AC7E36">
        <w:rPr>
          <w:i/>
          <w:iCs/>
          <w:sz w:val="20"/>
          <w:szCs w:val="20"/>
        </w:rPr>
        <w:t xml:space="preserve"> - GCF</w:t>
      </w:r>
      <w:r w:rsidRPr="00AC7E36">
        <w:rPr>
          <w:sz w:val="20"/>
          <w:szCs w:val="20"/>
        </w:rPr>
        <w:t>)</w:t>
      </w:r>
      <w:r w:rsidRPr="00AC7E36">
        <w:rPr>
          <w:rStyle w:val="FootnoteReference"/>
          <w:sz w:val="20"/>
          <w:szCs w:val="20"/>
        </w:rPr>
        <w:footnoteReference w:id="5"/>
      </w:r>
      <w:r w:rsidRPr="00AC7E36">
        <w:rPr>
          <w:sz w:val="20"/>
          <w:szCs w:val="20"/>
        </w:rPr>
        <w:t xml:space="preserve">. Aplikacija Općine </w:t>
      </w:r>
      <w:r w:rsidR="00DB6B35">
        <w:rPr>
          <w:sz w:val="20"/>
          <w:szCs w:val="20"/>
        </w:rPr>
        <w:t>Doboj Istok</w:t>
      </w:r>
      <w:r w:rsidRPr="00AC7E36">
        <w:rPr>
          <w:sz w:val="20"/>
          <w:szCs w:val="20"/>
        </w:rPr>
        <w:t xml:space="preserve"> je odobrena, te je na taj način osigurana tehnička i finan</w:t>
      </w:r>
      <w:r w:rsidR="007449F9">
        <w:rPr>
          <w:sz w:val="20"/>
          <w:szCs w:val="20"/>
        </w:rPr>
        <w:t>c</w:t>
      </w:r>
      <w:r w:rsidRPr="00AC7E36">
        <w:rPr>
          <w:sz w:val="20"/>
          <w:szCs w:val="20"/>
        </w:rPr>
        <w:t xml:space="preserve">ijska podrška za pripremne radnje i izradu ovog </w:t>
      </w:r>
      <w:r w:rsidR="00B66A14">
        <w:rPr>
          <w:sz w:val="20"/>
          <w:szCs w:val="20"/>
        </w:rPr>
        <w:t>A</w:t>
      </w:r>
      <w:r w:rsidRPr="00AC7E36">
        <w:rPr>
          <w:sz w:val="20"/>
          <w:szCs w:val="20"/>
        </w:rPr>
        <w:t xml:space="preserve">kcionog plana. </w:t>
      </w:r>
      <w:r w:rsidRPr="00AC7E36">
        <w:rPr>
          <w:bCs/>
          <w:sz w:val="20"/>
          <w:szCs w:val="20"/>
        </w:rPr>
        <w:t xml:space="preserve">Slijedeći važan korak u potvrđivanju opredijeljenosti za principe i prakse održivog energetskog razvoja i prilagođavanja klimatskim promjenama Općine </w:t>
      </w:r>
      <w:r w:rsidR="00DB6B35">
        <w:rPr>
          <w:bCs/>
          <w:sz w:val="20"/>
          <w:szCs w:val="20"/>
        </w:rPr>
        <w:t>Doboj Istok</w:t>
      </w:r>
      <w:r w:rsidRPr="00AC7E36">
        <w:rPr>
          <w:bCs/>
          <w:sz w:val="20"/>
          <w:szCs w:val="20"/>
        </w:rPr>
        <w:t xml:space="preserve"> načinjen je </w:t>
      </w:r>
      <w:r w:rsidR="00AC7E36" w:rsidRPr="00AC7E36">
        <w:rPr>
          <w:bCs/>
          <w:sz w:val="20"/>
          <w:szCs w:val="20"/>
        </w:rPr>
        <w:t>28</w:t>
      </w:r>
      <w:r w:rsidRPr="00AC7E36">
        <w:rPr>
          <w:bCs/>
          <w:sz w:val="20"/>
          <w:szCs w:val="20"/>
        </w:rPr>
        <w:t xml:space="preserve">. oktobra 2019. godine, kada je </w:t>
      </w:r>
      <w:r w:rsidR="00AC7E36" w:rsidRPr="00AC7E36">
        <w:rPr>
          <w:bCs/>
          <w:sz w:val="20"/>
          <w:szCs w:val="20"/>
        </w:rPr>
        <w:t>Općinsko</w:t>
      </w:r>
      <w:r w:rsidRPr="00AC7E36">
        <w:rPr>
          <w:bCs/>
          <w:sz w:val="20"/>
          <w:szCs w:val="20"/>
        </w:rPr>
        <w:t xml:space="preserve"> </w:t>
      </w:r>
      <w:r w:rsidR="00B66A14">
        <w:rPr>
          <w:bCs/>
          <w:sz w:val="20"/>
          <w:szCs w:val="20"/>
        </w:rPr>
        <w:t>v</w:t>
      </w:r>
      <w:r w:rsidRPr="00AC7E36">
        <w:rPr>
          <w:bCs/>
          <w:sz w:val="20"/>
          <w:szCs w:val="20"/>
        </w:rPr>
        <w:t xml:space="preserve">ijeće usvojilo odluku o pristupanju </w:t>
      </w:r>
      <w:r w:rsidRPr="00AC7E36">
        <w:rPr>
          <w:bCs/>
          <w:i/>
          <w:iCs/>
          <w:sz w:val="20"/>
          <w:szCs w:val="20"/>
        </w:rPr>
        <w:t>Sporazumu gradonačelnika za klimu i energiju</w:t>
      </w:r>
      <w:r w:rsidRPr="00AC7E36">
        <w:rPr>
          <w:bCs/>
          <w:sz w:val="20"/>
          <w:szCs w:val="20"/>
        </w:rPr>
        <w:t xml:space="preserve"> i izradi </w:t>
      </w:r>
      <w:r w:rsidRPr="00AC7E36">
        <w:rPr>
          <w:sz w:val="20"/>
          <w:szCs w:val="20"/>
        </w:rPr>
        <w:t xml:space="preserve">Akcionog plana održivog upravljanja energijom i prilagođavanja klimatskim promjenama. </w:t>
      </w:r>
      <w:r w:rsidRPr="00AC7E36">
        <w:rPr>
          <w:bCs/>
          <w:sz w:val="20"/>
          <w:szCs w:val="20"/>
        </w:rPr>
        <w:t xml:space="preserve"> </w:t>
      </w:r>
    </w:p>
    <w:p w14:paraId="501D6E9B" w14:textId="77777777" w:rsidR="007E7F87" w:rsidRPr="00685712" w:rsidRDefault="007E7F87">
      <w:pPr>
        <w:spacing w:after="0" w:line="240" w:lineRule="auto"/>
        <w:jc w:val="left"/>
        <w:rPr>
          <w:sz w:val="20"/>
          <w:szCs w:val="20"/>
          <w:highlight w:val="yellow"/>
        </w:rPr>
      </w:pPr>
      <w:r w:rsidRPr="00685712">
        <w:rPr>
          <w:sz w:val="20"/>
          <w:szCs w:val="20"/>
          <w:highlight w:val="yellow"/>
        </w:rPr>
        <w:br w:type="page"/>
      </w:r>
    </w:p>
    <w:p w14:paraId="37C4380B" w14:textId="548DCEFB" w:rsidR="00717A79" w:rsidRPr="00AF52FE" w:rsidRDefault="00467FD6" w:rsidP="00D01FBB">
      <w:pPr>
        <w:pStyle w:val="Heading1"/>
        <w:spacing w:before="360" w:beforeAutospacing="0" w:after="0" w:line="240" w:lineRule="auto"/>
        <w:ind w:left="431" w:hanging="431"/>
        <w:rPr>
          <w:b/>
          <w:bCs/>
          <w:color w:val="auto"/>
          <w:sz w:val="28"/>
          <w:szCs w:val="28"/>
          <w:lang w:val="hr-BA"/>
        </w:rPr>
      </w:pPr>
      <w:bookmarkStart w:id="10" w:name="_Toc43634504"/>
      <w:bookmarkEnd w:id="2"/>
      <w:r w:rsidRPr="00AF52FE">
        <w:rPr>
          <w:b/>
          <w:bCs/>
          <w:color w:val="auto"/>
          <w:sz w:val="28"/>
          <w:szCs w:val="28"/>
          <w:lang w:val="hr-BA"/>
        </w:rPr>
        <w:t>SAŽETAK</w:t>
      </w:r>
      <w:bookmarkEnd w:id="10"/>
    </w:p>
    <w:p w14:paraId="78052523" w14:textId="36D041AA" w:rsidR="00672219" w:rsidRPr="00AF52FE" w:rsidRDefault="00672219" w:rsidP="00672219">
      <w:pPr>
        <w:tabs>
          <w:tab w:val="left" w:pos="951"/>
        </w:tabs>
        <w:spacing w:before="120" w:after="0" w:line="240" w:lineRule="auto"/>
      </w:pPr>
      <w:r w:rsidRPr="00AF52FE">
        <w:rPr>
          <w:bCs/>
          <w:sz w:val="20"/>
          <w:szCs w:val="20"/>
        </w:rPr>
        <w:t xml:space="preserve">Izrada </w:t>
      </w:r>
      <w:r w:rsidR="003E59A3" w:rsidRPr="00AF52FE">
        <w:rPr>
          <w:bCs/>
          <w:sz w:val="20"/>
          <w:szCs w:val="20"/>
        </w:rPr>
        <w:t xml:space="preserve">SECAP-a </w:t>
      </w:r>
      <w:r w:rsidR="00AF52FE" w:rsidRPr="00AF52FE">
        <w:rPr>
          <w:bCs/>
          <w:sz w:val="20"/>
          <w:szCs w:val="20"/>
        </w:rPr>
        <w:t>Općine</w:t>
      </w:r>
      <w:r w:rsidR="003E59A3" w:rsidRPr="00AF52FE">
        <w:rPr>
          <w:bCs/>
          <w:sz w:val="20"/>
          <w:szCs w:val="20"/>
        </w:rPr>
        <w:t xml:space="preserve"> </w:t>
      </w:r>
      <w:r w:rsidR="005E3829">
        <w:rPr>
          <w:bCs/>
          <w:sz w:val="20"/>
          <w:szCs w:val="20"/>
        </w:rPr>
        <w:t>Doboj Istok</w:t>
      </w:r>
      <w:r w:rsidR="003E59A3" w:rsidRPr="00AF52FE">
        <w:rPr>
          <w:bCs/>
          <w:sz w:val="20"/>
          <w:szCs w:val="20"/>
        </w:rPr>
        <w:t xml:space="preserve"> </w:t>
      </w:r>
      <w:r w:rsidRPr="00AF52FE">
        <w:rPr>
          <w:bCs/>
          <w:sz w:val="20"/>
          <w:szCs w:val="20"/>
        </w:rPr>
        <w:t>obuhvatila je slijedeće glavne aktivnosti:</w:t>
      </w:r>
    </w:p>
    <w:p w14:paraId="7DB49E71" w14:textId="6FB670C9" w:rsidR="00672219" w:rsidRPr="00AF52FE" w:rsidRDefault="00672219" w:rsidP="002161FB">
      <w:pPr>
        <w:pStyle w:val="ListParagraph"/>
        <w:numPr>
          <w:ilvl w:val="0"/>
          <w:numId w:val="67"/>
        </w:numPr>
        <w:spacing w:before="120" w:after="0" w:line="240" w:lineRule="auto"/>
        <w:ind w:left="714" w:hanging="357"/>
        <w:contextualSpacing w:val="0"/>
        <w:jc w:val="left"/>
        <w:rPr>
          <w:b/>
          <w:bCs/>
          <w:i/>
          <w:iCs/>
          <w:lang w:val="hr-BA" w:eastAsia="x-none"/>
        </w:rPr>
      </w:pPr>
      <w:r w:rsidRPr="00AF52FE">
        <w:rPr>
          <w:b/>
          <w:bCs/>
          <w:i/>
          <w:iCs/>
          <w:lang w:val="hr-BA" w:eastAsia="x-none"/>
        </w:rPr>
        <w:t>Određivanje ključnih elemenata SECAP-a</w:t>
      </w:r>
    </w:p>
    <w:p w14:paraId="354CB9E1" w14:textId="0D0FDF17" w:rsidR="00DC4FD5" w:rsidRPr="00AF52FE" w:rsidRDefault="00DC4FD5" w:rsidP="0083274E">
      <w:pPr>
        <w:spacing w:before="60" w:after="0" w:line="240" w:lineRule="auto"/>
        <w:rPr>
          <w:sz w:val="20"/>
          <w:szCs w:val="20"/>
          <w:lang w:val="hr-BA" w:eastAsia="x-none"/>
        </w:rPr>
      </w:pPr>
      <w:r w:rsidRPr="00AF52FE">
        <w:rPr>
          <w:sz w:val="20"/>
          <w:szCs w:val="20"/>
          <w:lang w:val="hr-BA" w:eastAsia="x-none"/>
        </w:rPr>
        <w:t xml:space="preserve">Ključni elementi SECAP-a za </w:t>
      </w:r>
      <w:r w:rsidR="00834500" w:rsidRPr="00AF52FE">
        <w:rPr>
          <w:sz w:val="20"/>
          <w:szCs w:val="20"/>
          <w:lang w:val="hr-BA" w:eastAsia="x-none"/>
        </w:rPr>
        <w:t xml:space="preserve">Općinu </w:t>
      </w:r>
      <w:r w:rsidR="005E3829">
        <w:rPr>
          <w:sz w:val="20"/>
          <w:szCs w:val="20"/>
          <w:lang w:val="hr-BA" w:eastAsia="x-none"/>
        </w:rPr>
        <w:t>Doboj Istok</w:t>
      </w:r>
      <w:r w:rsidRPr="00AF52FE">
        <w:rPr>
          <w:sz w:val="20"/>
          <w:szCs w:val="20"/>
          <w:lang w:val="hr-BA" w:eastAsia="x-none"/>
        </w:rPr>
        <w:t xml:space="preserve"> definirani su u skladu sa </w:t>
      </w:r>
      <w:r w:rsidR="0080182B" w:rsidRPr="00AF52FE">
        <w:rPr>
          <w:sz w:val="20"/>
          <w:szCs w:val="20"/>
          <w:lang w:val="hr-BA" w:eastAsia="x-none"/>
        </w:rPr>
        <w:t xml:space="preserve">metodološkim </w:t>
      </w:r>
      <w:r w:rsidRPr="00AF52FE">
        <w:rPr>
          <w:sz w:val="20"/>
          <w:szCs w:val="20"/>
          <w:lang w:val="hr-BA" w:eastAsia="x-none"/>
        </w:rPr>
        <w:t>preporukama Sporazuma gradonačelnika za klimu i energij</w:t>
      </w:r>
      <w:r w:rsidR="00CC1831" w:rsidRPr="00AF52FE">
        <w:rPr>
          <w:sz w:val="20"/>
          <w:szCs w:val="20"/>
          <w:lang w:val="hr-BA" w:eastAsia="x-none"/>
        </w:rPr>
        <w:t>u, i uključuju:</w:t>
      </w:r>
    </w:p>
    <w:p w14:paraId="372CDC8F" w14:textId="564ED93A" w:rsidR="004E1CE4" w:rsidRPr="00AF52FE" w:rsidRDefault="004E1CE4" w:rsidP="00CC1831">
      <w:pPr>
        <w:spacing w:before="40" w:after="0" w:line="240" w:lineRule="auto"/>
        <w:rPr>
          <w:sz w:val="20"/>
          <w:szCs w:val="20"/>
          <w:lang w:eastAsia="x-none"/>
        </w:rPr>
      </w:pPr>
      <w:r w:rsidRPr="00AF52FE">
        <w:rPr>
          <w:b/>
          <w:bCs/>
          <w:sz w:val="20"/>
          <w:szCs w:val="20"/>
          <w:lang w:eastAsia="x-none"/>
        </w:rPr>
        <w:t>Obim SECAP-a</w:t>
      </w:r>
      <w:r w:rsidRPr="00AF52FE">
        <w:rPr>
          <w:sz w:val="20"/>
          <w:szCs w:val="20"/>
          <w:lang w:eastAsia="x-none"/>
        </w:rPr>
        <w:t xml:space="preserve">: SECAP </w:t>
      </w:r>
      <w:r w:rsidR="005E3829">
        <w:rPr>
          <w:sz w:val="20"/>
          <w:szCs w:val="20"/>
          <w:lang w:eastAsia="x-none"/>
        </w:rPr>
        <w:t>Doboj Istok</w:t>
      </w:r>
      <w:r w:rsidRPr="00AF52FE">
        <w:rPr>
          <w:sz w:val="20"/>
          <w:szCs w:val="20"/>
          <w:lang w:eastAsia="x-none"/>
        </w:rPr>
        <w:t xml:space="preserve"> se odnosi na cjelokupnu geografsku odnosno administrativnu teritoriju </w:t>
      </w:r>
      <w:r w:rsidR="00834500" w:rsidRPr="00AF52FE">
        <w:rPr>
          <w:sz w:val="20"/>
          <w:szCs w:val="20"/>
          <w:lang w:eastAsia="x-none"/>
        </w:rPr>
        <w:t xml:space="preserve">općine </w:t>
      </w:r>
      <w:r w:rsidR="005E3829">
        <w:rPr>
          <w:sz w:val="20"/>
          <w:szCs w:val="20"/>
          <w:lang w:eastAsia="x-none"/>
        </w:rPr>
        <w:t>Doboj Istok</w:t>
      </w:r>
      <w:r w:rsidR="00332477">
        <w:rPr>
          <w:sz w:val="20"/>
          <w:szCs w:val="20"/>
          <w:lang w:eastAsia="x-none"/>
        </w:rPr>
        <w:t xml:space="preserve">, </w:t>
      </w:r>
      <w:r w:rsidRPr="00AF52FE">
        <w:rPr>
          <w:sz w:val="20"/>
          <w:szCs w:val="20"/>
          <w:lang w:eastAsia="x-none"/>
        </w:rPr>
        <w:t xml:space="preserve">koja je u nadležnosti </w:t>
      </w:r>
      <w:r w:rsidR="00834500" w:rsidRPr="00AF52FE">
        <w:rPr>
          <w:sz w:val="20"/>
          <w:szCs w:val="20"/>
          <w:lang w:eastAsia="x-none"/>
        </w:rPr>
        <w:t xml:space="preserve">Općine </w:t>
      </w:r>
      <w:r w:rsidR="005E3829">
        <w:rPr>
          <w:sz w:val="20"/>
          <w:szCs w:val="20"/>
          <w:lang w:eastAsia="x-none"/>
        </w:rPr>
        <w:t xml:space="preserve">Doboj Istok </w:t>
      </w:r>
      <w:r w:rsidRPr="00AF52FE">
        <w:rPr>
          <w:sz w:val="20"/>
          <w:szCs w:val="20"/>
          <w:lang w:eastAsia="x-none"/>
        </w:rPr>
        <w:t>kao potpisnika Sporazuma gradonačelnika</w:t>
      </w:r>
      <w:r w:rsidR="0083274E" w:rsidRPr="00AF52FE">
        <w:rPr>
          <w:sz w:val="20"/>
          <w:szCs w:val="20"/>
          <w:lang w:eastAsia="x-none"/>
        </w:rPr>
        <w:t>.</w:t>
      </w:r>
    </w:p>
    <w:p w14:paraId="48479219" w14:textId="446AF52F" w:rsidR="004E1CE4" w:rsidRPr="007457E7" w:rsidRDefault="004E1CE4" w:rsidP="00CC1831">
      <w:pPr>
        <w:spacing w:before="40" w:after="0" w:line="240" w:lineRule="auto"/>
        <w:rPr>
          <w:sz w:val="20"/>
          <w:szCs w:val="20"/>
        </w:rPr>
      </w:pPr>
      <w:r w:rsidRPr="007457E7">
        <w:rPr>
          <w:sz w:val="20"/>
          <w:szCs w:val="20"/>
        </w:rPr>
        <w:t xml:space="preserve">Kao </w:t>
      </w:r>
      <w:r w:rsidRPr="007457E7">
        <w:rPr>
          <w:b/>
          <w:bCs/>
          <w:sz w:val="20"/>
          <w:szCs w:val="20"/>
        </w:rPr>
        <w:t>bazna godina</w:t>
      </w:r>
      <w:r w:rsidRPr="007457E7">
        <w:rPr>
          <w:sz w:val="20"/>
          <w:szCs w:val="20"/>
        </w:rPr>
        <w:t xml:space="preserve"> izabrana je 20</w:t>
      </w:r>
      <w:r w:rsidR="00834500" w:rsidRPr="007457E7">
        <w:rPr>
          <w:sz w:val="20"/>
          <w:szCs w:val="20"/>
        </w:rPr>
        <w:t>10 godina</w:t>
      </w:r>
      <w:r w:rsidRPr="007457E7">
        <w:rPr>
          <w:i/>
          <w:iCs/>
          <w:sz w:val="20"/>
          <w:szCs w:val="20"/>
        </w:rPr>
        <w:t xml:space="preserve">. </w:t>
      </w:r>
      <w:r w:rsidR="00834500" w:rsidRPr="007457E7">
        <w:rPr>
          <w:sz w:val="20"/>
          <w:szCs w:val="20"/>
        </w:rPr>
        <w:t>Glavni kriterij za</w:t>
      </w:r>
      <w:r w:rsidRPr="007457E7">
        <w:rPr>
          <w:sz w:val="20"/>
          <w:szCs w:val="20"/>
        </w:rPr>
        <w:t xml:space="preserve"> izbor 20</w:t>
      </w:r>
      <w:r w:rsidR="00834500" w:rsidRPr="007457E7">
        <w:rPr>
          <w:sz w:val="20"/>
          <w:szCs w:val="20"/>
        </w:rPr>
        <w:t>10</w:t>
      </w:r>
      <w:r w:rsidRPr="007457E7">
        <w:rPr>
          <w:sz w:val="20"/>
          <w:szCs w:val="20"/>
        </w:rPr>
        <w:t>. godine kao bazne godine bila je raspoloživost ulaznih podataka potrebni</w:t>
      </w:r>
      <w:r w:rsidR="00CC1831" w:rsidRPr="007457E7">
        <w:rPr>
          <w:sz w:val="20"/>
          <w:szCs w:val="20"/>
        </w:rPr>
        <w:t>h</w:t>
      </w:r>
      <w:r w:rsidRPr="007457E7">
        <w:rPr>
          <w:sz w:val="20"/>
          <w:szCs w:val="20"/>
        </w:rPr>
        <w:t xml:space="preserve"> za proračun emisija CO</w:t>
      </w:r>
      <w:r w:rsidRPr="007457E7">
        <w:rPr>
          <w:sz w:val="20"/>
          <w:szCs w:val="20"/>
          <w:vertAlign w:val="subscript"/>
        </w:rPr>
        <w:t>2</w:t>
      </w:r>
      <w:r w:rsidRPr="007457E7">
        <w:rPr>
          <w:sz w:val="20"/>
          <w:szCs w:val="20"/>
        </w:rPr>
        <w:t>.</w:t>
      </w:r>
    </w:p>
    <w:p w14:paraId="0B1571FB" w14:textId="0B390142" w:rsidR="00F33E9F" w:rsidRPr="007457E7" w:rsidRDefault="004E1CE4" w:rsidP="00F33E9F">
      <w:pPr>
        <w:spacing w:before="40" w:after="0" w:line="240" w:lineRule="auto"/>
        <w:rPr>
          <w:sz w:val="20"/>
          <w:szCs w:val="20"/>
          <w:lang w:eastAsia="x-none"/>
        </w:rPr>
      </w:pPr>
      <w:r w:rsidRPr="007457E7">
        <w:rPr>
          <w:sz w:val="20"/>
          <w:szCs w:val="20"/>
          <w:lang w:eastAsia="x-none"/>
        </w:rPr>
        <w:t xml:space="preserve">SECAP </w:t>
      </w:r>
      <w:r w:rsidR="005E3829">
        <w:rPr>
          <w:sz w:val="20"/>
          <w:szCs w:val="20"/>
          <w:lang w:eastAsia="x-none"/>
        </w:rPr>
        <w:t xml:space="preserve">Doboj Istok </w:t>
      </w:r>
      <w:r w:rsidRPr="007457E7">
        <w:rPr>
          <w:sz w:val="20"/>
          <w:szCs w:val="20"/>
          <w:lang w:eastAsia="x-none"/>
        </w:rPr>
        <w:t xml:space="preserve">obuhvata </w:t>
      </w:r>
      <w:r w:rsidRPr="007457E7">
        <w:rPr>
          <w:b/>
          <w:bCs/>
          <w:sz w:val="20"/>
          <w:szCs w:val="20"/>
          <w:lang w:eastAsia="x-none"/>
        </w:rPr>
        <w:t>vremenski period</w:t>
      </w:r>
      <w:r w:rsidRPr="007457E7">
        <w:rPr>
          <w:sz w:val="20"/>
          <w:szCs w:val="20"/>
          <w:lang w:eastAsia="x-none"/>
        </w:rPr>
        <w:t xml:space="preserve"> do 2030. godine. </w:t>
      </w:r>
      <w:r w:rsidR="00F33E9F" w:rsidRPr="007457E7">
        <w:rPr>
          <w:sz w:val="20"/>
          <w:szCs w:val="20"/>
          <w:lang w:eastAsia="x-none"/>
        </w:rPr>
        <w:t>U</w:t>
      </w:r>
      <w:r w:rsidR="00FA0980">
        <w:rPr>
          <w:sz w:val="20"/>
          <w:szCs w:val="20"/>
          <w:lang w:eastAsia="x-none"/>
        </w:rPr>
        <w:t xml:space="preserve"> okviru </w:t>
      </w:r>
      <w:r w:rsidR="00F33E9F" w:rsidRPr="007457E7">
        <w:rPr>
          <w:sz w:val="20"/>
          <w:szCs w:val="20"/>
          <w:lang w:eastAsia="x-none"/>
        </w:rPr>
        <w:t>Akcionog plana izrađen je kontrolni inventar emisija CO</w:t>
      </w:r>
      <w:r w:rsidR="00F33E9F" w:rsidRPr="007457E7">
        <w:rPr>
          <w:sz w:val="20"/>
          <w:szCs w:val="20"/>
          <w:vertAlign w:val="subscript"/>
          <w:lang w:eastAsia="x-none"/>
        </w:rPr>
        <w:t>2</w:t>
      </w:r>
      <w:r w:rsidR="00F33E9F" w:rsidRPr="007457E7">
        <w:rPr>
          <w:sz w:val="20"/>
          <w:szCs w:val="20"/>
          <w:lang w:eastAsia="x-none"/>
        </w:rPr>
        <w:t xml:space="preserve"> za 2020. godinu u odnosu na baznu 2010. godinu, u svrhu utvrđivanja do sada postignutog smanjenja emisija i određivanja preostalih obaveza smanjenja emisija CO</w:t>
      </w:r>
      <w:r w:rsidR="00F33E9F" w:rsidRPr="007457E7">
        <w:rPr>
          <w:sz w:val="20"/>
          <w:szCs w:val="20"/>
          <w:vertAlign w:val="subscript"/>
          <w:lang w:eastAsia="x-none"/>
        </w:rPr>
        <w:t>2</w:t>
      </w:r>
      <w:r w:rsidR="00F33E9F" w:rsidRPr="007457E7">
        <w:rPr>
          <w:sz w:val="20"/>
          <w:szCs w:val="20"/>
          <w:lang w:eastAsia="x-none"/>
        </w:rPr>
        <w:t xml:space="preserve"> u odnosu na cilj postavljen u ovom dokumentu za 2030. godinu.</w:t>
      </w:r>
    </w:p>
    <w:p w14:paraId="0BE2A05A" w14:textId="43A61906" w:rsidR="004E1CE4" w:rsidRPr="007457E7" w:rsidRDefault="00CC1831" w:rsidP="00CC1831">
      <w:pPr>
        <w:spacing w:before="40" w:after="0" w:line="240" w:lineRule="auto"/>
        <w:rPr>
          <w:sz w:val="20"/>
          <w:szCs w:val="20"/>
          <w:lang w:eastAsia="x-none"/>
        </w:rPr>
      </w:pPr>
      <w:r w:rsidRPr="007457E7">
        <w:rPr>
          <w:sz w:val="20"/>
          <w:szCs w:val="20"/>
          <w:lang w:eastAsia="x-none"/>
        </w:rPr>
        <w:t xml:space="preserve">U SECAP </w:t>
      </w:r>
      <w:r w:rsidR="005E3829">
        <w:rPr>
          <w:sz w:val="20"/>
          <w:szCs w:val="20"/>
          <w:lang w:eastAsia="x-none"/>
        </w:rPr>
        <w:t xml:space="preserve">Doboj Istok </w:t>
      </w:r>
      <w:r w:rsidRPr="007457E7">
        <w:rPr>
          <w:sz w:val="20"/>
          <w:szCs w:val="20"/>
          <w:lang w:eastAsia="x-none"/>
        </w:rPr>
        <w:t xml:space="preserve">uključene su obje </w:t>
      </w:r>
      <w:r w:rsidRPr="007457E7">
        <w:rPr>
          <w:b/>
          <w:bCs/>
          <w:sz w:val="20"/>
          <w:szCs w:val="20"/>
          <w:lang w:eastAsia="x-none"/>
        </w:rPr>
        <w:t>kategorije mjera</w:t>
      </w:r>
      <w:r w:rsidRPr="007457E7">
        <w:rPr>
          <w:sz w:val="20"/>
          <w:szCs w:val="20"/>
          <w:lang w:eastAsia="x-none"/>
        </w:rPr>
        <w:t xml:space="preserve"> - m</w:t>
      </w:r>
      <w:r w:rsidR="004E1CE4" w:rsidRPr="007457E7">
        <w:rPr>
          <w:sz w:val="20"/>
          <w:szCs w:val="20"/>
          <w:lang w:eastAsia="x-none"/>
        </w:rPr>
        <w:t>jere za ublažavanje posljedica klimatskih promjen</w:t>
      </w:r>
      <w:r w:rsidRPr="007457E7">
        <w:rPr>
          <w:sz w:val="20"/>
          <w:szCs w:val="20"/>
          <w:lang w:eastAsia="x-none"/>
        </w:rPr>
        <w:t>a, i m</w:t>
      </w:r>
      <w:r w:rsidR="004E1CE4" w:rsidRPr="007457E7">
        <w:rPr>
          <w:sz w:val="20"/>
          <w:szCs w:val="20"/>
          <w:lang w:eastAsia="x-none"/>
        </w:rPr>
        <w:t>jere za prilagođavanje klimatskim promjenama</w:t>
      </w:r>
      <w:r w:rsidR="0083274E" w:rsidRPr="007457E7">
        <w:rPr>
          <w:sz w:val="20"/>
          <w:szCs w:val="20"/>
          <w:lang w:eastAsia="x-none"/>
        </w:rPr>
        <w:t xml:space="preserve">, a </w:t>
      </w:r>
      <w:r w:rsidR="0083274E" w:rsidRPr="007457E7">
        <w:rPr>
          <w:b/>
          <w:bCs/>
          <w:sz w:val="20"/>
          <w:szCs w:val="20"/>
          <w:lang w:eastAsia="x-none"/>
        </w:rPr>
        <w:t>razmatrane su samo emisije CO</w:t>
      </w:r>
      <w:r w:rsidR="0083274E" w:rsidRPr="007457E7">
        <w:rPr>
          <w:b/>
          <w:bCs/>
          <w:sz w:val="20"/>
          <w:szCs w:val="20"/>
          <w:vertAlign w:val="subscript"/>
          <w:lang w:eastAsia="x-none"/>
        </w:rPr>
        <w:t>2</w:t>
      </w:r>
      <w:r w:rsidR="0083274E" w:rsidRPr="007457E7">
        <w:rPr>
          <w:sz w:val="20"/>
          <w:szCs w:val="20"/>
          <w:lang w:eastAsia="x-none"/>
        </w:rPr>
        <w:t>.</w:t>
      </w:r>
    </w:p>
    <w:p w14:paraId="57D317F4" w14:textId="5086072A" w:rsidR="004E1CE4" w:rsidRPr="007457E7" w:rsidRDefault="00CC1831" w:rsidP="00CC1831">
      <w:pPr>
        <w:spacing w:before="40" w:after="0" w:line="240" w:lineRule="auto"/>
        <w:rPr>
          <w:sz w:val="20"/>
          <w:szCs w:val="20"/>
          <w:lang w:eastAsia="x-none"/>
        </w:rPr>
      </w:pPr>
      <w:r w:rsidRPr="007457E7">
        <w:rPr>
          <w:sz w:val="20"/>
          <w:szCs w:val="20"/>
          <w:lang w:eastAsia="x-none"/>
        </w:rPr>
        <w:t>Pri izradi baznog i kontrolnog inventara razmatrane su: (i) d</w:t>
      </w:r>
      <w:r w:rsidR="004E1CE4" w:rsidRPr="007457E7">
        <w:rPr>
          <w:sz w:val="20"/>
          <w:szCs w:val="20"/>
          <w:lang w:eastAsia="x-none"/>
        </w:rPr>
        <w:t xml:space="preserve">irektne emisije, koje su rezultat potrošnje energije koja se fizički odvija na teritoriji </w:t>
      </w:r>
      <w:r w:rsidR="00FA0980">
        <w:rPr>
          <w:sz w:val="20"/>
          <w:szCs w:val="20"/>
          <w:lang w:eastAsia="x-none"/>
        </w:rPr>
        <w:t>općine</w:t>
      </w:r>
      <w:r w:rsidR="004E1CE4" w:rsidRPr="007457E7">
        <w:rPr>
          <w:sz w:val="20"/>
          <w:szCs w:val="20"/>
          <w:lang w:eastAsia="x-none"/>
        </w:rPr>
        <w:t>;</w:t>
      </w:r>
      <w:r w:rsidRPr="007457E7">
        <w:rPr>
          <w:sz w:val="20"/>
          <w:szCs w:val="20"/>
          <w:lang w:eastAsia="x-none"/>
        </w:rPr>
        <w:t xml:space="preserve"> (ii) i</w:t>
      </w:r>
      <w:r w:rsidR="004E1CE4" w:rsidRPr="007457E7">
        <w:rPr>
          <w:sz w:val="20"/>
          <w:szCs w:val="20"/>
          <w:lang w:eastAsia="x-none"/>
        </w:rPr>
        <w:t>ndirektne emisije, koje se odnose na potrošnju mrežne energije</w:t>
      </w:r>
      <w:r w:rsidRPr="007457E7">
        <w:rPr>
          <w:sz w:val="20"/>
          <w:szCs w:val="20"/>
          <w:lang w:eastAsia="x-none"/>
        </w:rPr>
        <w:t xml:space="preserve"> (električna energija) </w:t>
      </w:r>
      <w:r w:rsidR="004E1CE4" w:rsidRPr="007457E7">
        <w:rPr>
          <w:sz w:val="20"/>
          <w:szCs w:val="20"/>
          <w:lang w:eastAsia="x-none"/>
        </w:rPr>
        <w:t xml:space="preserve">gdje </w:t>
      </w:r>
      <w:r w:rsidRPr="007457E7">
        <w:rPr>
          <w:sz w:val="20"/>
          <w:szCs w:val="20"/>
          <w:lang w:eastAsia="x-none"/>
        </w:rPr>
        <w:t xml:space="preserve">proizvodna </w:t>
      </w:r>
      <w:r w:rsidR="004E1CE4" w:rsidRPr="007457E7">
        <w:rPr>
          <w:sz w:val="20"/>
          <w:szCs w:val="20"/>
          <w:lang w:eastAsia="x-none"/>
        </w:rPr>
        <w:t xml:space="preserve">postrojenja </w:t>
      </w:r>
      <w:r w:rsidRPr="007457E7">
        <w:rPr>
          <w:sz w:val="20"/>
          <w:szCs w:val="20"/>
          <w:lang w:eastAsia="x-none"/>
        </w:rPr>
        <w:t>mogu</w:t>
      </w:r>
      <w:r w:rsidR="004E1CE4" w:rsidRPr="007457E7">
        <w:rPr>
          <w:sz w:val="20"/>
          <w:szCs w:val="20"/>
          <w:lang w:eastAsia="x-none"/>
        </w:rPr>
        <w:t xml:space="preserve"> biti locirana izvan teritorije </w:t>
      </w:r>
      <w:r w:rsidR="00834500" w:rsidRPr="007457E7">
        <w:rPr>
          <w:sz w:val="20"/>
          <w:szCs w:val="20"/>
          <w:lang w:eastAsia="x-none"/>
        </w:rPr>
        <w:t xml:space="preserve">općine </w:t>
      </w:r>
      <w:r w:rsidR="005E3829">
        <w:rPr>
          <w:sz w:val="20"/>
          <w:szCs w:val="20"/>
          <w:lang w:eastAsia="x-none"/>
        </w:rPr>
        <w:t>Doboj Istok</w:t>
      </w:r>
      <w:r w:rsidR="007457E7" w:rsidRPr="007457E7">
        <w:rPr>
          <w:sz w:val="20"/>
          <w:szCs w:val="20"/>
          <w:lang w:eastAsia="x-none"/>
        </w:rPr>
        <w:t xml:space="preserve">, ali se </w:t>
      </w:r>
      <w:r w:rsidR="00332477">
        <w:rPr>
          <w:sz w:val="20"/>
          <w:szCs w:val="20"/>
          <w:lang w:eastAsia="x-none"/>
        </w:rPr>
        <w:t xml:space="preserve">njena potrošnja odvija </w:t>
      </w:r>
      <w:r w:rsidR="007457E7" w:rsidRPr="007457E7">
        <w:rPr>
          <w:sz w:val="20"/>
          <w:szCs w:val="20"/>
          <w:lang w:eastAsia="x-none"/>
        </w:rPr>
        <w:t xml:space="preserve">na </w:t>
      </w:r>
      <w:r w:rsidR="00FA0980">
        <w:rPr>
          <w:sz w:val="20"/>
          <w:szCs w:val="20"/>
          <w:lang w:eastAsia="x-none"/>
        </w:rPr>
        <w:t xml:space="preserve">njenoj </w:t>
      </w:r>
      <w:r w:rsidR="007457E7" w:rsidRPr="007457E7">
        <w:rPr>
          <w:sz w:val="20"/>
          <w:szCs w:val="20"/>
          <w:lang w:eastAsia="x-none"/>
        </w:rPr>
        <w:t>teritoriji</w:t>
      </w:r>
      <w:r w:rsidR="004E1CE4" w:rsidRPr="007457E7">
        <w:rPr>
          <w:sz w:val="20"/>
          <w:szCs w:val="20"/>
          <w:lang w:eastAsia="x-none"/>
        </w:rPr>
        <w:t>; i</w:t>
      </w:r>
      <w:r w:rsidRPr="007457E7">
        <w:rPr>
          <w:sz w:val="20"/>
          <w:szCs w:val="20"/>
          <w:lang w:eastAsia="x-none"/>
        </w:rPr>
        <w:t xml:space="preserve"> (iii) e</w:t>
      </w:r>
      <w:r w:rsidR="004E1CE4" w:rsidRPr="007457E7">
        <w:rPr>
          <w:sz w:val="20"/>
          <w:szCs w:val="20"/>
          <w:lang w:eastAsia="x-none"/>
        </w:rPr>
        <w:t xml:space="preserve">misije koje se odnose na </w:t>
      </w:r>
      <w:proofErr w:type="spellStart"/>
      <w:r w:rsidR="004E1CE4" w:rsidRPr="007457E7">
        <w:rPr>
          <w:sz w:val="20"/>
          <w:szCs w:val="20"/>
          <w:lang w:eastAsia="x-none"/>
        </w:rPr>
        <w:t>neenergetsku</w:t>
      </w:r>
      <w:proofErr w:type="spellEnd"/>
      <w:r w:rsidR="004E1CE4" w:rsidRPr="007457E7">
        <w:rPr>
          <w:sz w:val="20"/>
          <w:szCs w:val="20"/>
          <w:lang w:eastAsia="x-none"/>
        </w:rPr>
        <w:t xml:space="preserve"> potrošnju</w:t>
      </w:r>
      <w:r w:rsidRPr="007457E7">
        <w:rPr>
          <w:sz w:val="20"/>
          <w:szCs w:val="20"/>
          <w:lang w:eastAsia="x-none"/>
        </w:rPr>
        <w:t xml:space="preserve"> (s</w:t>
      </w:r>
      <w:r w:rsidR="004E1CE4" w:rsidRPr="007457E7">
        <w:rPr>
          <w:sz w:val="20"/>
          <w:szCs w:val="20"/>
          <w:lang w:eastAsia="x-none"/>
        </w:rPr>
        <w:t xml:space="preserve">ektor </w:t>
      </w:r>
      <w:proofErr w:type="spellStart"/>
      <w:r w:rsidR="004E1CE4" w:rsidRPr="007457E7">
        <w:rPr>
          <w:sz w:val="20"/>
          <w:szCs w:val="20"/>
          <w:lang w:eastAsia="x-none"/>
        </w:rPr>
        <w:t>vodosnabdijevanja</w:t>
      </w:r>
      <w:proofErr w:type="spellEnd"/>
      <w:r w:rsidRPr="007457E7">
        <w:rPr>
          <w:sz w:val="20"/>
          <w:szCs w:val="20"/>
          <w:lang w:eastAsia="x-none"/>
        </w:rPr>
        <w:t>).</w:t>
      </w:r>
    </w:p>
    <w:p w14:paraId="211037FB" w14:textId="77499684" w:rsidR="004E1CE4" w:rsidRPr="007457E7" w:rsidRDefault="00CC1831" w:rsidP="00CC1831">
      <w:pPr>
        <w:spacing w:before="40" w:after="0" w:line="240" w:lineRule="auto"/>
        <w:rPr>
          <w:sz w:val="20"/>
          <w:szCs w:val="20"/>
          <w:lang w:eastAsia="x-none"/>
        </w:rPr>
      </w:pPr>
      <w:r w:rsidRPr="007457E7">
        <w:rPr>
          <w:sz w:val="20"/>
          <w:szCs w:val="20"/>
          <w:lang w:eastAsia="x-none"/>
        </w:rPr>
        <w:t xml:space="preserve">Za izradu inventara emisija odabran je </w:t>
      </w:r>
      <w:r w:rsidRPr="00332477">
        <w:rPr>
          <w:b/>
          <w:bCs/>
          <w:sz w:val="20"/>
          <w:szCs w:val="20"/>
          <w:lang w:eastAsia="x-none"/>
        </w:rPr>
        <w:t>metodološki pristup zasnovan na aktivnostima</w:t>
      </w:r>
      <w:r w:rsidRPr="007457E7">
        <w:rPr>
          <w:sz w:val="20"/>
          <w:szCs w:val="20"/>
          <w:lang w:eastAsia="x-none"/>
        </w:rPr>
        <w:t>, gdje se u inventar uključuju sve direktne i indirektne emisije CO</w:t>
      </w:r>
      <w:r w:rsidRPr="007457E7">
        <w:rPr>
          <w:sz w:val="20"/>
          <w:szCs w:val="20"/>
          <w:vertAlign w:val="subscript"/>
          <w:lang w:eastAsia="x-none"/>
        </w:rPr>
        <w:t>2</w:t>
      </w:r>
      <w:r w:rsidRPr="007457E7">
        <w:rPr>
          <w:sz w:val="20"/>
          <w:szCs w:val="20"/>
          <w:lang w:eastAsia="x-none"/>
        </w:rPr>
        <w:t xml:space="preserve"> koje su rezultat aktivnosti kod kojih se energija troši na teritoriji </w:t>
      </w:r>
      <w:r w:rsidR="00834500" w:rsidRPr="007457E7">
        <w:rPr>
          <w:sz w:val="20"/>
          <w:szCs w:val="20"/>
          <w:lang w:eastAsia="x-none"/>
        </w:rPr>
        <w:t xml:space="preserve">općine </w:t>
      </w:r>
      <w:r w:rsidR="008F6FA0">
        <w:rPr>
          <w:sz w:val="20"/>
          <w:szCs w:val="20"/>
          <w:lang w:eastAsia="x-none"/>
        </w:rPr>
        <w:t>Doboj Istok</w:t>
      </w:r>
      <w:r w:rsidRPr="007457E7">
        <w:rPr>
          <w:sz w:val="20"/>
          <w:szCs w:val="20"/>
          <w:lang w:eastAsia="x-none"/>
        </w:rPr>
        <w:t>.</w:t>
      </w:r>
    </w:p>
    <w:p w14:paraId="2D035B63" w14:textId="2BC71696" w:rsidR="00CC1831" w:rsidRPr="007457E7" w:rsidRDefault="00CC1831" w:rsidP="00CC1831">
      <w:pPr>
        <w:spacing w:before="40" w:after="0" w:line="240" w:lineRule="auto"/>
        <w:rPr>
          <w:sz w:val="20"/>
          <w:szCs w:val="20"/>
          <w:lang w:eastAsia="x-none"/>
        </w:rPr>
      </w:pPr>
      <w:r w:rsidRPr="007457E7">
        <w:rPr>
          <w:sz w:val="20"/>
          <w:szCs w:val="20"/>
          <w:lang w:eastAsia="x-none"/>
        </w:rPr>
        <w:t xml:space="preserve">Razmatrani su slijedeći </w:t>
      </w:r>
      <w:r w:rsidRPr="007457E7">
        <w:rPr>
          <w:b/>
          <w:bCs/>
          <w:sz w:val="20"/>
          <w:szCs w:val="20"/>
          <w:lang w:eastAsia="x-none"/>
        </w:rPr>
        <w:t>sektori finalne potrošnje energije</w:t>
      </w:r>
      <w:r w:rsidRPr="007457E7">
        <w:rPr>
          <w:sz w:val="20"/>
          <w:szCs w:val="20"/>
          <w:lang w:eastAsia="x-none"/>
        </w:rPr>
        <w:t xml:space="preserve">: </w:t>
      </w:r>
    </w:p>
    <w:p w14:paraId="7A5F1D92" w14:textId="22FFC66F" w:rsidR="00CC1831" w:rsidRPr="007457E7" w:rsidRDefault="00CC1831" w:rsidP="002161FB">
      <w:pPr>
        <w:pStyle w:val="ListParagraph"/>
        <w:numPr>
          <w:ilvl w:val="0"/>
          <w:numId w:val="71"/>
        </w:numPr>
        <w:spacing w:after="0" w:line="240" w:lineRule="auto"/>
        <w:ind w:left="714" w:hanging="357"/>
        <w:contextualSpacing w:val="0"/>
        <w:rPr>
          <w:sz w:val="20"/>
          <w:szCs w:val="20"/>
          <w:lang w:eastAsia="x-none"/>
        </w:rPr>
      </w:pPr>
      <w:r w:rsidRPr="007457E7">
        <w:rPr>
          <w:sz w:val="20"/>
          <w:szCs w:val="20"/>
          <w:lang w:eastAsia="x-none"/>
        </w:rPr>
        <w:t xml:space="preserve">Sektor zgradarstva, sa tri podsektora: (1) javne zgrade u vlasništvu </w:t>
      </w:r>
      <w:r w:rsidR="00834500" w:rsidRPr="007457E7">
        <w:rPr>
          <w:sz w:val="20"/>
          <w:szCs w:val="20"/>
          <w:lang w:eastAsia="x-none"/>
        </w:rPr>
        <w:t xml:space="preserve">Općine </w:t>
      </w:r>
      <w:r w:rsidR="008F6FA0">
        <w:rPr>
          <w:sz w:val="20"/>
          <w:szCs w:val="20"/>
          <w:lang w:eastAsia="x-none"/>
        </w:rPr>
        <w:t>Doboj Istok</w:t>
      </w:r>
      <w:r w:rsidRPr="007457E7">
        <w:rPr>
          <w:sz w:val="20"/>
          <w:szCs w:val="20"/>
          <w:lang w:eastAsia="x-none"/>
        </w:rPr>
        <w:t xml:space="preserve">; (2) javne zgrade koje nisu u vlasništvu </w:t>
      </w:r>
      <w:r w:rsidR="00834500" w:rsidRPr="007457E7">
        <w:rPr>
          <w:sz w:val="20"/>
          <w:szCs w:val="20"/>
          <w:lang w:eastAsia="x-none"/>
        </w:rPr>
        <w:t xml:space="preserve">Općine </w:t>
      </w:r>
      <w:r w:rsidR="008F6FA0">
        <w:rPr>
          <w:sz w:val="20"/>
          <w:szCs w:val="20"/>
          <w:lang w:eastAsia="x-none"/>
        </w:rPr>
        <w:t>Doboj Istok</w:t>
      </w:r>
      <w:r w:rsidR="0083274E" w:rsidRPr="007457E7">
        <w:rPr>
          <w:sz w:val="20"/>
          <w:szCs w:val="20"/>
          <w:lang w:eastAsia="x-none"/>
        </w:rPr>
        <w:t xml:space="preserve">; </w:t>
      </w:r>
      <w:r w:rsidRPr="007457E7">
        <w:rPr>
          <w:sz w:val="20"/>
          <w:szCs w:val="20"/>
        </w:rPr>
        <w:t xml:space="preserve">i (3) </w:t>
      </w:r>
      <w:r w:rsidRPr="007457E7">
        <w:rPr>
          <w:sz w:val="20"/>
          <w:szCs w:val="20"/>
          <w:lang w:eastAsia="x-none"/>
        </w:rPr>
        <w:t>stambene zgrade;</w:t>
      </w:r>
    </w:p>
    <w:p w14:paraId="1CBB3F26" w14:textId="496C5243" w:rsidR="00CC1831" w:rsidRPr="007457E7" w:rsidRDefault="00CC1831" w:rsidP="002161FB">
      <w:pPr>
        <w:pStyle w:val="ListParagraph"/>
        <w:numPr>
          <w:ilvl w:val="0"/>
          <w:numId w:val="71"/>
        </w:numPr>
        <w:spacing w:after="0" w:line="240" w:lineRule="auto"/>
        <w:rPr>
          <w:sz w:val="20"/>
          <w:szCs w:val="20"/>
          <w:lang w:eastAsia="x-none"/>
        </w:rPr>
      </w:pPr>
      <w:r w:rsidRPr="007457E7">
        <w:rPr>
          <w:sz w:val="20"/>
          <w:szCs w:val="20"/>
          <w:lang w:eastAsia="x-none"/>
        </w:rPr>
        <w:t xml:space="preserve">Sektor saobraćaja, sa tri podsektora: (1) vozila u vlasništvu </w:t>
      </w:r>
      <w:r w:rsidR="00834500" w:rsidRPr="007457E7">
        <w:rPr>
          <w:sz w:val="20"/>
          <w:szCs w:val="20"/>
          <w:lang w:eastAsia="x-none"/>
        </w:rPr>
        <w:t xml:space="preserve">Općine </w:t>
      </w:r>
      <w:r w:rsidR="008F6FA0">
        <w:rPr>
          <w:sz w:val="20"/>
          <w:szCs w:val="20"/>
          <w:lang w:eastAsia="x-none"/>
        </w:rPr>
        <w:t>Doboj Istok</w:t>
      </w:r>
      <w:r w:rsidRPr="007457E7">
        <w:rPr>
          <w:sz w:val="20"/>
          <w:szCs w:val="20"/>
          <w:lang w:eastAsia="x-none"/>
        </w:rPr>
        <w:t xml:space="preserve">; </w:t>
      </w:r>
      <w:r w:rsidR="00834500" w:rsidRPr="007457E7">
        <w:rPr>
          <w:sz w:val="20"/>
          <w:szCs w:val="20"/>
          <w:lang w:eastAsia="x-none"/>
        </w:rPr>
        <w:t xml:space="preserve">(2) javni prijevoz na području općine </w:t>
      </w:r>
      <w:r w:rsidR="008F6FA0">
        <w:rPr>
          <w:sz w:val="20"/>
          <w:szCs w:val="20"/>
          <w:lang w:eastAsia="x-none"/>
        </w:rPr>
        <w:t>Doboj Istok</w:t>
      </w:r>
      <w:r w:rsidRPr="007457E7">
        <w:rPr>
          <w:sz w:val="20"/>
          <w:szCs w:val="20"/>
          <w:lang w:eastAsia="x-none"/>
        </w:rPr>
        <w:t xml:space="preserve">; i (3) osobna i komercijalna vozila, registrirana na području </w:t>
      </w:r>
      <w:r w:rsidR="00834500" w:rsidRPr="007457E7">
        <w:rPr>
          <w:sz w:val="20"/>
          <w:szCs w:val="20"/>
          <w:lang w:eastAsia="x-none"/>
        </w:rPr>
        <w:t xml:space="preserve">općine </w:t>
      </w:r>
      <w:r w:rsidR="008F6FA0">
        <w:rPr>
          <w:sz w:val="20"/>
          <w:szCs w:val="20"/>
          <w:lang w:eastAsia="x-none"/>
        </w:rPr>
        <w:t>Doboj Istok</w:t>
      </w:r>
      <w:r w:rsidR="00834500" w:rsidRPr="007457E7">
        <w:rPr>
          <w:sz w:val="20"/>
          <w:szCs w:val="20"/>
          <w:lang w:eastAsia="x-none"/>
        </w:rPr>
        <w:t>;</w:t>
      </w:r>
    </w:p>
    <w:p w14:paraId="56725086" w14:textId="40CDA7B5" w:rsidR="00CC1831" w:rsidRPr="007457E7" w:rsidRDefault="00CC1831" w:rsidP="002161FB">
      <w:pPr>
        <w:pStyle w:val="ListParagraph"/>
        <w:numPr>
          <w:ilvl w:val="0"/>
          <w:numId w:val="71"/>
        </w:numPr>
        <w:spacing w:after="0" w:line="240" w:lineRule="auto"/>
        <w:rPr>
          <w:sz w:val="20"/>
          <w:szCs w:val="20"/>
          <w:lang w:eastAsia="x-none"/>
        </w:rPr>
      </w:pPr>
      <w:r w:rsidRPr="007457E7">
        <w:rPr>
          <w:sz w:val="20"/>
          <w:szCs w:val="20"/>
          <w:lang w:eastAsia="x-none"/>
        </w:rPr>
        <w:t xml:space="preserve">Sektor javne rasvjete, koji obuhvata cjelokupnu mrežu javne rasvjete na području </w:t>
      </w:r>
      <w:r w:rsidR="00834500" w:rsidRPr="007457E7">
        <w:rPr>
          <w:sz w:val="20"/>
          <w:szCs w:val="20"/>
          <w:lang w:eastAsia="x-none"/>
        </w:rPr>
        <w:t>općine</w:t>
      </w:r>
      <w:r w:rsidR="00FA0980">
        <w:rPr>
          <w:sz w:val="20"/>
          <w:szCs w:val="20"/>
          <w:lang w:eastAsia="x-none"/>
        </w:rPr>
        <w:t>;</w:t>
      </w:r>
      <w:r w:rsidRPr="007457E7">
        <w:rPr>
          <w:sz w:val="20"/>
          <w:szCs w:val="20"/>
          <w:lang w:eastAsia="x-none"/>
        </w:rPr>
        <w:t xml:space="preserve"> i</w:t>
      </w:r>
    </w:p>
    <w:p w14:paraId="70748C95" w14:textId="5ACBAF11" w:rsidR="004E1CE4" w:rsidRPr="007457E7" w:rsidRDefault="00CC1831" w:rsidP="002161FB">
      <w:pPr>
        <w:pStyle w:val="ListParagraph"/>
        <w:numPr>
          <w:ilvl w:val="0"/>
          <w:numId w:val="71"/>
        </w:numPr>
        <w:spacing w:before="60" w:after="120" w:line="240" w:lineRule="auto"/>
        <w:rPr>
          <w:sz w:val="20"/>
          <w:szCs w:val="20"/>
          <w:lang w:eastAsia="x-none"/>
        </w:rPr>
      </w:pPr>
      <w:r w:rsidRPr="007457E7">
        <w:rPr>
          <w:sz w:val="20"/>
          <w:szCs w:val="20"/>
          <w:lang w:eastAsia="x-none"/>
        </w:rPr>
        <w:t xml:space="preserve">Sektor </w:t>
      </w:r>
      <w:proofErr w:type="spellStart"/>
      <w:r w:rsidRPr="007457E7">
        <w:rPr>
          <w:sz w:val="20"/>
          <w:szCs w:val="20"/>
          <w:lang w:eastAsia="x-none"/>
        </w:rPr>
        <w:t>vodosnabdijevanja</w:t>
      </w:r>
      <w:proofErr w:type="spellEnd"/>
      <w:r w:rsidRPr="007457E7">
        <w:rPr>
          <w:sz w:val="20"/>
          <w:szCs w:val="20"/>
          <w:lang w:eastAsia="x-none"/>
        </w:rPr>
        <w:t xml:space="preserve">, koji uključuje infrastrukturu </w:t>
      </w:r>
      <w:r w:rsidR="001E1F84" w:rsidRPr="007457E7">
        <w:rPr>
          <w:sz w:val="20"/>
          <w:szCs w:val="20"/>
          <w:lang w:eastAsia="x-none"/>
        </w:rPr>
        <w:t xml:space="preserve">sistema </w:t>
      </w:r>
      <w:proofErr w:type="spellStart"/>
      <w:r w:rsidRPr="007457E7">
        <w:rPr>
          <w:sz w:val="20"/>
          <w:szCs w:val="20"/>
          <w:lang w:eastAsia="x-none"/>
        </w:rPr>
        <w:t>vodosnabdijavanja</w:t>
      </w:r>
      <w:proofErr w:type="spellEnd"/>
      <w:r w:rsidRPr="007457E7">
        <w:rPr>
          <w:sz w:val="20"/>
          <w:szCs w:val="20"/>
          <w:lang w:eastAsia="x-none"/>
        </w:rPr>
        <w:t xml:space="preserve"> na području </w:t>
      </w:r>
      <w:r w:rsidR="00834500" w:rsidRPr="007457E7">
        <w:rPr>
          <w:sz w:val="20"/>
          <w:szCs w:val="20"/>
          <w:lang w:eastAsia="x-none"/>
        </w:rPr>
        <w:t>općine.</w:t>
      </w:r>
    </w:p>
    <w:p w14:paraId="04405CA7" w14:textId="09AB7DD9" w:rsidR="004C351D" w:rsidRPr="00FE6CAF" w:rsidRDefault="004C351D" w:rsidP="002161FB">
      <w:pPr>
        <w:pStyle w:val="ListParagraph"/>
        <w:numPr>
          <w:ilvl w:val="0"/>
          <w:numId w:val="67"/>
        </w:numPr>
        <w:spacing w:before="240" w:after="0" w:line="240" w:lineRule="auto"/>
        <w:ind w:left="714" w:hanging="357"/>
        <w:contextualSpacing w:val="0"/>
        <w:jc w:val="left"/>
        <w:rPr>
          <w:b/>
          <w:bCs/>
          <w:i/>
          <w:iCs/>
          <w:lang w:val="hr-BA" w:eastAsia="x-none"/>
        </w:rPr>
      </w:pPr>
      <w:r w:rsidRPr="00FE6CAF">
        <w:rPr>
          <w:b/>
          <w:bCs/>
          <w:i/>
          <w:iCs/>
          <w:lang w:val="hr-BA" w:eastAsia="x-none"/>
        </w:rPr>
        <w:t>Određivanje dugoročne vizije</w:t>
      </w:r>
      <w:r w:rsidR="004B0C98" w:rsidRPr="00FE6CAF">
        <w:rPr>
          <w:b/>
          <w:bCs/>
          <w:i/>
          <w:iCs/>
          <w:lang w:val="hr-BA" w:eastAsia="x-none"/>
        </w:rPr>
        <w:t xml:space="preserve"> održivog razvoja</w:t>
      </w:r>
      <w:r w:rsidRPr="00FE6CAF">
        <w:rPr>
          <w:b/>
          <w:bCs/>
          <w:i/>
          <w:iCs/>
          <w:lang w:val="hr-BA" w:eastAsia="x-none"/>
        </w:rPr>
        <w:t xml:space="preserve"> </w:t>
      </w:r>
      <w:r w:rsidR="00834500" w:rsidRPr="00FE6CAF">
        <w:rPr>
          <w:b/>
          <w:bCs/>
          <w:i/>
          <w:iCs/>
          <w:lang w:val="hr-BA" w:eastAsia="x-none"/>
        </w:rPr>
        <w:t xml:space="preserve">općine </w:t>
      </w:r>
      <w:r w:rsidR="00DB6B35">
        <w:rPr>
          <w:b/>
          <w:bCs/>
          <w:i/>
          <w:iCs/>
          <w:lang w:val="hr-BA" w:eastAsia="x-none"/>
        </w:rPr>
        <w:t>Doboj Istok</w:t>
      </w:r>
      <w:r w:rsidR="00DC4FD5" w:rsidRPr="00FE6CAF">
        <w:rPr>
          <w:b/>
          <w:bCs/>
          <w:i/>
          <w:iCs/>
          <w:lang w:val="hr-BA" w:eastAsia="x-none"/>
        </w:rPr>
        <w:t xml:space="preserve">, </w:t>
      </w:r>
      <w:r w:rsidR="00FA0980">
        <w:rPr>
          <w:b/>
          <w:bCs/>
          <w:i/>
          <w:iCs/>
          <w:lang w:val="hr-BA" w:eastAsia="x-none"/>
        </w:rPr>
        <w:t xml:space="preserve">te </w:t>
      </w:r>
      <w:r w:rsidRPr="00FE6CAF">
        <w:rPr>
          <w:b/>
          <w:bCs/>
          <w:i/>
          <w:iCs/>
          <w:lang w:val="hr-BA" w:eastAsia="x-none"/>
        </w:rPr>
        <w:t>ciljeva u oblasti ublažavanja klimatskih promjena i prilagođavanja na klimatske promjene</w:t>
      </w:r>
    </w:p>
    <w:p w14:paraId="2414C853" w14:textId="595CBDF2" w:rsidR="00F15832" w:rsidRPr="00F15832" w:rsidRDefault="00DC4FD5" w:rsidP="00F15832">
      <w:pPr>
        <w:spacing w:before="120" w:after="0" w:line="240" w:lineRule="auto"/>
        <w:rPr>
          <w:b/>
          <w:bCs/>
          <w:sz w:val="20"/>
          <w:szCs w:val="20"/>
        </w:rPr>
      </w:pPr>
      <w:r w:rsidRPr="00F15832">
        <w:rPr>
          <w:sz w:val="20"/>
          <w:szCs w:val="20"/>
          <w:lang w:val="hr-BA"/>
        </w:rPr>
        <w:t xml:space="preserve">Imajući u vidu najveće klimatske i energetske probleme sa kojima se </w:t>
      </w:r>
      <w:r w:rsidR="00834500" w:rsidRPr="00F15832">
        <w:rPr>
          <w:sz w:val="20"/>
          <w:szCs w:val="20"/>
          <w:lang w:val="hr-BA"/>
        </w:rPr>
        <w:t xml:space="preserve">općina </w:t>
      </w:r>
      <w:r w:rsidR="00FE6CAF" w:rsidRPr="00F15832">
        <w:rPr>
          <w:sz w:val="20"/>
          <w:szCs w:val="20"/>
          <w:lang w:val="hr-BA"/>
        </w:rPr>
        <w:t>Doboj Istok</w:t>
      </w:r>
      <w:r w:rsidRPr="00F15832">
        <w:rPr>
          <w:sz w:val="20"/>
          <w:szCs w:val="20"/>
          <w:lang w:val="hr-BA"/>
        </w:rPr>
        <w:t xml:space="preserve"> suočava, u ovom Akcionom planu, kojim se </w:t>
      </w:r>
      <w:r w:rsidRPr="00F15832">
        <w:rPr>
          <w:rFonts w:eastAsia="Calibri" w:cs="Times New Roman"/>
          <w:sz w:val="20"/>
          <w:szCs w:val="20"/>
          <w:lang w:val="hr-BA"/>
        </w:rPr>
        <w:t xml:space="preserve">po prvi put objedinjuju oblasti ublažavanja klimatskih promjena i prilagođavanje njihovim posljedicama, </w:t>
      </w:r>
      <w:r w:rsidRPr="00F15832">
        <w:rPr>
          <w:sz w:val="20"/>
          <w:szCs w:val="20"/>
          <w:lang w:val="hr-BA"/>
        </w:rPr>
        <w:t xml:space="preserve">utvrđena je dugoročna vizija održive budućnosti </w:t>
      </w:r>
      <w:r w:rsidR="00834500" w:rsidRPr="00F15832">
        <w:rPr>
          <w:sz w:val="20"/>
          <w:szCs w:val="20"/>
          <w:lang w:val="hr-BA"/>
        </w:rPr>
        <w:t>općine</w:t>
      </w:r>
      <w:r w:rsidRPr="00F15832">
        <w:rPr>
          <w:sz w:val="20"/>
          <w:szCs w:val="20"/>
          <w:lang w:val="hr-BA"/>
        </w:rPr>
        <w:t xml:space="preserve">. </w:t>
      </w:r>
      <w:r w:rsidR="00F15832" w:rsidRPr="00F15832">
        <w:rPr>
          <w:rFonts w:ascii="Calibri" w:eastAsia="Times New Roman" w:hAnsi="Calibri" w:cs="Times New Roman"/>
          <w:b/>
          <w:bCs/>
          <w:sz w:val="20"/>
          <w:szCs w:val="20"/>
        </w:rPr>
        <w:t>U 2050. godini Doboj Istok će biti općina energetski održivog razvoja i zdravog okoliša, koja ne koristi ugalj za zagrijavanje zgrada, te općina koja nije ugrožena poplavama, sposobna da se prilagodi i ostalim posljedicama klimatskih promjena</w:t>
      </w:r>
      <w:r w:rsidR="00F15832">
        <w:rPr>
          <w:rFonts w:ascii="Calibri" w:eastAsia="Times New Roman" w:hAnsi="Calibri" w:cs="Times New Roman"/>
          <w:b/>
          <w:bCs/>
          <w:sz w:val="20"/>
          <w:szCs w:val="20"/>
        </w:rPr>
        <w:t xml:space="preserve">. </w:t>
      </w:r>
    </w:p>
    <w:p w14:paraId="7D5222AE" w14:textId="37A49F55" w:rsidR="00DC4FD5" w:rsidRPr="00FE6CAF" w:rsidRDefault="00DC4FD5" w:rsidP="00DC4FD5">
      <w:pPr>
        <w:spacing w:before="60" w:after="0" w:line="240" w:lineRule="auto"/>
        <w:rPr>
          <w:sz w:val="20"/>
          <w:szCs w:val="20"/>
          <w:lang w:val="hr-BA"/>
        </w:rPr>
      </w:pPr>
      <w:r w:rsidRPr="00FE6CAF">
        <w:rPr>
          <w:sz w:val="20"/>
          <w:szCs w:val="20"/>
          <w:lang w:val="hr-BA"/>
        </w:rPr>
        <w:t>Ciljevi postavljeni u ovom Akcion</w:t>
      </w:r>
      <w:r w:rsidR="00332477">
        <w:rPr>
          <w:sz w:val="20"/>
          <w:szCs w:val="20"/>
          <w:lang w:val="hr-BA"/>
        </w:rPr>
        <w:t>om</w:t>
      </w:r>
      <w:r w:rsidRPr="00FE6CAF">
        <w:rPr>
          <w:sz w:val="20"/>
          <w:szCs w:val="20"/>
          <w:lang w:val="hr-BA"/>
        </w:rPr>
        <w:t xml:space="preserve"> plan</w:t>
      </w:r>
      <w:r w:rsidR="00332477">
        <w:rPr>
          <w:sz w:val="20"/>
          <w:szCs w:val="20"/>
          <w:lang w:val="hr-BA"/>
        </w:rPr>
        <w:t>u</w:t>
      </w:r>
      <w:r w:rsidRPr="00FE6CAF">
        <w:rPr>
          <w:sz w:val="20"/>
          <w:szCs w:val="20"/>
          <w:lang w:val="hr-BA"/>
        </w:rPr>
        <w:t xml:space="preserve">, koji trasiraju put ka ostvarenju vizije i koji su usklađeni sa ostalim strateškim razvojnim ciljevima </w:t>
      </w:r>
      <w:r w:rsidR="00834500" w:rsidRPr="00FE6CAF">
        <w:rPr>
          <w:sz w:val="20"/>
          <w:szCs w:val="20"/>
          <w:lang w:val="hr-BA"/>
        </w:rPr>
        <w:t xml:space="preserve">općine </w:t>
      </w:r>
      <w:r w:rsidR="00FE6CAF" w:rsidRPr="00FE6CAF">
        <w:rPr>
          <w:sz w:val="20"/>
          <w:szCs w:val="20"/>
          <w:lang w:val="hr-BA"/>
        </w:rPr>
        <w:t>Doboj Istok</w:t>
      </w:r>
      <w:r w:rsidRPr="00FE6CAF">
        <w:rPr>
          <w:sz w:val="20"/>
          <w:szCs w:val="20"/>
          <w:lang w:val="hr-BA"/>
        </w:rPr>
        <w:t xml:space="preserve">, su: </w:t>
      </w:r>
    </w:p>
    <w:p w14:paraId="53095A28" w14:textId="0CE3E4A6" w:rsidR="00DC4FD5" w:rsidRPr="00FE6CAF" w:rsidRDefault="00DC4FD5" w:rsidP="002161FB">
      <w:pPr>
        <w:pStyle w:val="ListParagraph"/>
        <w:numPr>
          <w:ilvl w:val="0"/>
          <w:numId w:val="70"/>
        </w:numPr>
        <w:spacing w:before="60" w:after="0" w:line="240" w:lineRule="auto"/>
        <w:ind w:left="714" w:hanging="357"/>
        <w:contextualSpacing w:val="0"/>
        <w:rPr>
          <w:rFonts w:eastAsiaTheme="majorEastAsia"/>
          <w:bCs/>
          <w:sz w:val="20"/>
          <w:szCs w:val="20"/>
          <w:lang w:val="hr-BA"/>
        </w:rPr>
      </w:pPr>
      <w:r w:rsidRPr="00FE6CAF">
        <w:rPr>
          <w:bCs/>
          <w:sz w:val="20"/>
          <w:szCs w:val="20"/>
          <w:lang w:val="hr-BA"/>
        </w:rPr>
        <w:t>smanjenje emisija CO</w:t>
      </w:r>
      <w:r w:rsidRPr="00FE6CAF">
        <w:rPr>
          <w:bCs/>
          <w:sz w:val="20"/>
          <w:szCs w:val="20"/>
          <w:vertAlign w:val="subscript"/>
          <w:lang w:val="hr-BA"/>
        </w:rPr>
        <w:t>2</w:t>
      </w:r>
      <w:r w:rsidRPr="00FE6CAF">
        <w:rPr>
          <w:bCs/>
          <w:sz w:val="20"/>
          <w:szCs w:val="20"/>
          <w:lang w:val="hr-BA"/>
        </w:rPr>
        <w:t xml:space="preserve"> za najmanje 40% do 2030. godine u odnosu na bazni inventar</w:t>
      </w:r>
      <w:r w:rsidR="00F15832">
        <w:rPr>
          <w:bCs/>
          <w:sz w:val="20"/>
          <w:szCs w:val="20"/>
          <w:lang w:val="hr-BA"/>
        </w:rPr>
        <w:t xml:space="preserve"> emisija</w:t>
      </w:r>
      <w:r w:rsidRPr="00FE6CAF">
        <w:rPr>
          <w:bCs/>
          <w:sz w:val="20"/>
          <w:szCs w:val="20"/>
          <w:lang w:val="hr-BA"/>
        </w:rPr>
        <w:t xml:space="preserve"> iz 20</w:t>
      </w:r>
      <w:r w:rsidR="00834500" w:rsidRPr="00FE6CAF">
        <w:rPr>
          <w:bCs/>
          <w:sz w:val="20"/>
          <w:szCs w:val="20"/>
          <w:lang w:val="hr-BA"/>
        </w:rPr>
        <w:t>10</w:t>
      </w:r>
      <w:r w:rsidRPr="00FE6CAF">
        <w:rPr>
          <w:bCs/>
          <w:sz w:val="20"/>
          <w:szCs w:val="20"/>
          <w:lang w:val="hr-BA"/>
        </w:rPr>
        <w:t>. godine; i</w:t>
      </w:r>
    </w:p>
    <w:p w14:paraId="28D48E91" w14:textId="23BBE55C" w:rsidR="00DC4FD5" w:rsidRPr="00FE6CAF" w:rsidRDefault="000E6D6D" w:rsidP="002161FB">
      <w:pPr>
        <w:pStyle w:val="ListParagraph"/>
        <w:numPr>
          <w:ilvl w:val="0"/>
          <w:numId w:val="70"/>
        </w:numPr>
        <w:spacing w:before="60" w:after="0" w:line="240" w:lineRule="auto"/>
        <w:contextualSpacing w:val="0"/>
        <w:rPr>
          <w:rFonts w:eastAsiaTheme="majorEastAsia"/>
          <w:sz w:val="20"/>
          <w:szCs w:val="20"/>
          <w:lang w:val="hr-BA"/>
        </w:rPr>
      </w:pPr>
      <w:r>
        <w:rPr>
          <w:bCs/>
          <w:sz w:val="20"/>
          <w:szCs w:val="20"/>
        </w:rPr>
        <w:t>s</w:t>
      </w:r>
      <w:r w:rsidRPr="000E6D6D">
        <w:rPr>
          <w:bCs/>
          <w:sz w:val="20"/>
          <w:szCs w:val="20"/>
        </w:rPr>
        <w:t xml:space="preserve">manjen broj nesreća </w:t>
      </w:r>
      <w:proofErr w:type="spellStart"/>
      <w:r w:rsidR="00A531AB">
        <w:rPr>
          <w:bCs/>
          <w:sz w:val="20"/>
          <w:szCs w:val="20"/>
        </w:rPr>
        <w:t>usljed</w:t>
      </w:r>
      <w:proofErr w:type="spellEnd"/>
      <w:r w:rsidR="00A531AB">
        <w:rPr>
          <w:bCs/>
          <w:sz w:val="20"/>
          <w:szCs w:val="20"/>
        </w:rPr>
        <w:t xml:space="preserve"> opasnosti od posljedica klimatskih promjena </w:t>
      </w:r>
      <w:r w:rsidRPr="000E6D6D">
        <w:rPr>
          <w:bCs/>
          <w:sz w:val="20"/>
          <w:szCs w:val="20"/>
        </w:rPr>
        <w:t>koje ugrožavaju život i zdravlje ljudi te dovode do velikih materijalnih šteta</w:t>
      </w:r>
      <w:r w:rsidR="00A531AB">
        <w:rPr>
          <w:bCs/>
          <w:sz w:val="20"/>
          <w:szCs w:val="20"/>
        </w:rPr>
        <w:t xml:space="preserve">, </w:t>
      </w:r>
      <w:r w:rsidRPr="000E6D6D">
        <w:rPr>
          <w:bCs/>
          <w:sz w:val="20"/>
          <w:szCs w:val="20"/>
        </w:rPr>
        <w:t>za 80% do 2030. godine</w:t>
      </w:r>
    </w:p>
    <w:p w14:paraId="0A5C4FB8" w14:textId="7C70C8E3" w:rsidR="003252CA" w:rsidRPr="00FE6CAF" w:rsidRDefault="003E59A3" w:rsidP="002161FB">
      <w:pPr>
        <w:pStyle w:val="ListParagraph"/>
        <w:numPr>
          <w:ilvl w:val="0"/>
          <w:numId w:val="67"/>
        </w:numPr>
        <w:spacing w:before="120" w:after="0" w:line="240" w:lineRule="auto"/>
        <w:ind w:left="714" w:hanging="357"/>
        <w:contextualSpacing w:val="0"/>
        <w:jc w:val="left"/>
        <w:rPr>
          <w:b/>
          <w:bCs/>
          <w:i/>
          <w:iCs/>
          <w:lang w:val="hr-BA" w:eastAsia="x-none"/>
        </w:rPr>
      </w:pPr>
      <w:r w:rsidRPr="00FE6CAF">
        <w:rPr>
          <w:b/>
          <w:bCs/>
          <w:i/>
          <w:iCs/>
          <w:lang w:val="hr-BA" w:eastAsia="x-none"/>
        </w:rPr>
        <w:t xml:space="preserve">Prikupljanje ulaznih podataka za analizu </w:t>
      </w:r>
      <w:r w:rsidR="004C351D" w:rsidRPr="00FE6CAF">
        <w:rPr>
          <w:b/>
          <w:bCs/>
          <w:i/>
          <w:iCs/>
          <w:lang w:val="hr-BA" w:eastAsia="x-none"/>
        </w:rPr>
        <w:t xml:space="preserve">dosadašnje </w:t>
      </w:r>
      <w:r w:rsidRPr="00FE6CAF">
        <w:rPr>
          <w:b/>
          <w:bCs/>
          <w:i/>
          <w:iCs/>
          <w:lang w:val="hr-BA" w:eastAsia="x-none"/>
        </w:rPr>
        <w:t>potrošnje</w:t>
      </w:r>
      <w:r w:rsidR="003252CA" w:rsidRPr="00FE6CAF">
        <w:rPr>
          <w:b/>
          <w:bCs/>
          <w:i/>
          <w:iCs/>
          <w:lang w:val="hr-BA" w:eastAsia="x-none"/>
        </w:rPr>
        <w:t xml:space="preserve"> energije</w:t>
      </w:r>
      <w:r w:rsidRPr="00FE6CAF">
        <w:rPr>
          <w:b/>
          <w:bCs/>
          <w:i/>
          <w:iCs/>
          <w:lang w:val="hr-BA" w:eastAsia="x-none"/>
        </w:rPr>
        <w:t xml:space="preserve"> u razmatranim sektorima</w:t>
      </w:r>
      <w:r w:rsidR="003252CA" w:rsidRPr="00FE6CAF">
        <w:rPr>
          <w:b/>
          <w:bCs/>
          <w:i/>
          <w:iCs/>
          <w:lang w:val="hr-BA" w:eastAsia="x-none"/>
        </w:rPr>
        <w:t xml:space="preserve">, te izrada </w:t>
      </w:r>
      <w:r w:rsidR="006B21EB" w:rsidRPr="00FE6CAF">
        <w:rPr>
          <w:b/>
          <w:bCs/>
          <w:i/>
          <w:iCs/>
          <w:lang w:val="hr-BA" w:eastAsia="x-none"/>
        </w:rPr>
        <w:t>inventara emisija CO</w:t>
      </w:r>
      <w:r w:rsidR="006B21EB" w:rsidRPr="00FE6CAF">
        <w:rPr>
          <w:b/>
          <w:bCs/>
          <w:i/>
          <w:iCs/>
          <w:vertAlign w:val="subscript"/>
          <w:lang w:val="hr-BA" w:eastAsia="x-none"/>
        </w:rPr>
        <w:t>2</w:t>
      </w:r>
      <w:r w:rsidR="006B21EB" w:rsidRPr="00FE6CAF">
        <w:rPr>
          <w:b/>
          <w:bCs/>
          <w:i/>
          <w:iCs/>
          <w:lang w:val="hr-BA" w:eastAsia="x-none"/>
        </w:rPr>
        <w:t xml:space="preserve"> u baznoj </w:t>
      </w:r>
      <w:r w:rsidR="003252CA" w:rsidRPr="00FE6CAF">
        <w:rPr>
          <w:b/>
          <w:bCs/>
          <w:i/>
          <w:iCs/>
          <w:lang w:val="hr-BA" w:eastAsia="x-none"/>
        </w:rPr>
        <w:t>20</w:t>
      </w:r>
      <w:r w:rsidR="00834500" w:rsidRPr="00FE6CAF">
        <w:rPr>
          <w:b/>
          <w:bCs/>
          <w:i/>
          <w:iCs/>
          <w:lang w:val="hr-BA" w:eastAsia="x-none"/>
        </w:rPr>
        <w:t>10</w:t>
      </w:r>
      <w:r w:rsidR="003252CA" w:rsidRPr="00FE6CAF">
        <w:rPr>
          <w:b/>
          <w:bCs/>
          <w:i/>
          <w:iCs/>
          <w:lang w:val="hr-BA" w:eastAsia="x-none"/>
        </w:rPr>
        <w:t>. i kontrolnoj 2020. godini</w:t>
      </w:r>
    </w:p>
    <w:p w14:paraId="43026E42" w14:textId="4203E027" w:rsidR="00DC4FD5" w:rsidRPr="00FE6CAF" w:rsidRDefault="00352FAC" w:rsidP="00834500">
      <w:pPr>
        <w:spacing w:before="60" w:after="0" w:line="240" w:lineRule="auto"/>
        <w:rPr>
          <w:sz w:val="20"/>
          <w:szCs w:val="20"/>
          <w:lang w:val="hr-BA" w:eastAsia="x-none"/>
        </w:rPr>
      </w:pPr>
      <w:r w:rsidRPr="00FE6CAF">
        <w:rPr>
          <w:sz w:val="20"/>
          <w:szCs w:val="20"/>
          <w:lang w:val="hr-BA" w:eastAsia="x-none"/>
        </w:rPr>
        <w:t>U ovoj fazi rada izvršen je proračun emisija CO</w:t>
      </w:r>
      <w:r w:rsidRPr="00FE6CAF">
        <w:rPr>
          <w:sz w:val="20"/>
          <w:szCs w:val="20"/>
          <w:vertAlign w:val="subscript"/>
          <w:lang w:val="hr-BA" w:eastAsia="x-none"/>
        </w:rPr>
        <w:t>2</w:t>
      </w:r>
      <w:r w:rsidRPr="00FE6CAF">
        <w:rPr>
          <w:sz w:val="20"/>
          <w:szCs w:val="20"/>
          <w:lang w:val="hr-BA" w:eastAsia="x-none"/>
        </w:rPr>
        <w:t xml:space="preserve"> u baznoj 20</w:t>
      </w:r>
      <w:r w:rsidR="00834500" w:rsidRPr="00FE6CAF">
        <w:rPr>
          <w:sz w:val="20"/>
          <w:szCs w:val="20"/>
          <w:lang w:val="hr-BA" w:eastAsia="x-none"/>
        </w:rPr>
        <w:t>10</w:t>
      </w:r>
      <w:r w:rsidRPr="00FE6CAF">
        <w:rPr>
          <w:sz w:val="20"/>
          <w:szCs w:val="20"/>
          <w:lang w:val="hr-BA" w:eastAsia="x-none"/>
        </w:rPr>
        <w:t xml:space="preserve">. godini iz svih razmatranih sektora i podsektora, te ukupni bazni inventar emisija </w:t>
      </w:r>
      <w:r w:rsidR="004E1CE4" w:rsidRPr="00FE6CAF">
        <w:rPr>
          <w:sz w:val="20"/>
          <w:szCs w:val="20"/>
          <w:lang w:val="hr-BA" w:eastAsia="x-none"/>
        </w:rPr>
        <w:t>koji objedinjuje emisije iz svih sektora. Pri tome je najprije izvršen odgovarajući proračun potrošnje finalne energije, dok su emisije CO</w:t>
      </w:r>
      <w:r w:rsidR="004E1CE4" w:rsidRPr="00FE6CAF">
        <w:rPr>
          <w:sz w:val="20"/>
          <w:szCs w:val="20"/>
          <w:vertAlign w:val="subscript"/>
          <w:lang w:val="hr-BA" w:eastAsia="x-none"/>
        </w:rPr>
        <w:t>2</w:t>
      </w:r>
      <w:r w:rsidR="004E1CE4" w:rsidRPr="00FE6CAF">
        <w:rPr>
          <w:sz w:val="20"/>
          <w:szCs w:val="20"/>
          <w:lang w:val="hr-BA" w:eastAsia="x-none"/>
        </w:rPr>
        <w:t xml:space="preserve"> dobivene množenjem dobivene energije sa odgovarajućim emisionim faktorima za pojedine energente. Nakon toga je izvršen i proračun emisija iz svih </w:t>
      </w:r>
      <w:r w:rsidR="00834500" w:rsidRPr="00FE6CAF">
        <w:rPr>
          <w:sz w:val="20"/>
          <w:szCs w:val="20"/>
          <w:lang w:val="hr-BA" w:eastAsia="x-none"/>
        </w:rPr>
        <w:t>n</w:t>
      </w:r>
      <w:r w:rsidR="004E1CE4" w:rsidRPr="00FE6CAF">
        <w:rPr>
          <w:sz w:val="20"/>
          <w:szCs w:val="20"/>
          <w:lang w:val="hr-BA" w:eastAsia="x-none"/>
        </w:rPr>
        <w:t>avedenih sektora i za kontrolnu 20</w:t>
      </w:r>
      <w:r w:rsidR="00834500" w:rsidRPr="00FE6CAF">
        <w:rPr>
          <w:sz w:val="20"/>
          <w:szCs w:val="20"/>
          <w:lang w:val="hr-BA" w:eastAsia="x-none"/>
        </w:rPr>
        <w:t>20</w:t>
      </w:r>
      <w:r w:rsidR="004E1CE4" w:rsidRPr="00FE6CAF">
        <w:rPr>
          <w:sz w:val="20"/>
          <w:szCs w:val="20"/>
          <w:lang w:val="hr-BA" w:eastAsia="x-none"/>
        </w:rPr>
        <w:t xml:space="preserve">. godinu, pri kojem su u obzir uzete sve promjene (smanjenje ili povećanje potrošnje energije, </w:t>
      </w:r>
      <w:proofErr w:type="spellStart"/>
      <w:r w:rsidR="004E1CE4" w:rsidRPr="00FE6CAF">
        <w:rPr>
          <w:sz w:val="20"/>
          <w:szCs w:val="20"/>
          <w:lang w:val="hr-BA" w:eastAsia="x-none"/>
        </w:rPr>
        <w:t>itd</w:t>
      </w:r>
      <w:proofErr w:type="spellEnd"/>
      <w:r w:rsidR="004E1CE4" w:rsidRPr="00FE6CAF">
        <w:rPr>
          <w:sz w:val="20"/>
          <w:szCs w:val="20"/>
          <w:lang w:val="hr-BA" w:eastAsia="x-none"/>
        </w:rPr>
        <w:t>) koje su se desile u periodu 20</w:t>
      </w:r>
      <w:r w:rsidR="00834500" w:rsidRPr="00FE6CAF">
        <w:rPr>
          <w:sz w:val="20"/>
          <w:szCs w:val="20"/>
          <w:lang w:val="hr-BA" w:eastAsia="x-none"/>
        </w:rPr>
        <w:t>10</w:t>
      </w:r>
      <w:r w:rsidR="004E1CE4" w:rsidRPr="00FE6CAF">
        <w:rPr>
          <w:sz w:val="20"/>
          <w:szCs w:val="20"/>
          <w:lang w:val="hr-BA" w:eastAsia="x-none"/>
        </w:rPr>
        <w:t xml:space="preserve">.-2020.  </w:t>
      </w:r>
    </w:p>
    <w:p w14:paraId="4EBB2D84" w14:textId="1FB3E9F6" w:rsidR="004E1CE4" w:rsidRDefault="004E1CE4" w:rsidP="004E1CE4">
      <w:pPr>
        <w:spacing w:before="60" w:after="120" w:line="240" w:lineRule="auto"/>
        <w:rPr>
          <w:sz w:val="20"/>
          <w:highlight w:val="yellow"/>
          <w:lang w:eastAsia="x-none"/>
        </w:rPr>
      </w:pPr>
      <w:proofErr w:type="spellStart"/>
      <w:r w:rsidRPr="00FE6CAF">
        <w:rPr>
          <w:sz w:val="20"/>
          <w:lang w:eastAsia="x-none"/>
        </w:rPr>
        <w:t>Poređenje</w:t>
      </w:r>
      <w:proofErr w:type="spellEnd"/>
      <w:r w:rsidRPr="00FE6CAF">
        <w:rPr>
          <w:sz w:val="20"/>
          <w:lang w:eastAsia="x-none"/>
        </w:rPr>
        <w:t xml:space="preserve"> potrošnje finalne energije u dobivenom b</w:t>
      </w:r>
      <w:r w:rsidRPr="00A840C8">
        <w:rPr>
          <w:sz w:val="20"/>
          <w:lang w:eastAsia="x-none"/>
        </w:rPr>
        <w:t xml:space="preserve">aznom i kontrolnom inventaru pokazuje da je potrošnja finalne energije na području </w:t>
      </w:r>
      <w:r w:rsidR="00834500" w:rsidRPr="00A840C8">
        <w:rPr>
          <w:sz w:val="20"/>
          <w:lang w:eastAsia="x-none"/>
        </w:rPr>
        <w:t xml:space="preserve">općine </w:t>
      </w:r>
      <w:r w:rsidR="00FE6CAF" w:rsidRPr="00A840C8">
        <w:rPr>
          <w:sz w:val="20"/>
          <w:lang w:eastAsia="x-none"/>
        </w:rPr>
        <w:t>Doboj Istok</w:t>
      </w:r>
      <w:r w:rsidRPr="00A840C8">
        <w:rPr>
          <w:sz w:val="20"/>
          <w:lang w:eastAsia="x-none"/>
        </w:rPr>
        <w:t xml:space="preserve"> u kontrolnoj 2020. godini za </w:t>
      </w:r>
      <w:r w:rsidR="00A840C8" w:rsidRPr="00A840C8">
        <w:rPr>
          <w:sz w:val="20"/>
          <w:lang w:eastAsia="x-none"/>
        </w:rPr>
        <w:t xml:space="preserve">14,32 </w:t>
      </w:r>
      <w:r w:rsidRPr="00A840C8">
        <w:rPr>
          <w:sz w:val="20"/>
          <w:lang w:eastAsia="x-none"/>
        </w:rPr>
        <w:t>% manja u odnosu na potrošnju u baznoj 20</w:t>
      </w:r>
      <w:r w:rsidR="00070163" w:rsidRPr="00A840C8">
        <w:rPr>
          <w:sz w:val="20"/>
          <w:lang w:eastAsia="x-none"/>
        </w:rPr>
        <w:t>10</w:t>
      </w:r>
      <w:r w:rsidRPr="00A840C8">
        <w:rPr>
          <w:sz w:val="20"/>
          <w:lang w:eastAsia="x-none"/>
        </w:rPr>
        <w:t>. godini. Prikaz promjena ukupne potrošnje energije i potrošnje u razmatranim sektorima te udjela pojedinih sektora u ukupnoj finalnoj energiji, u periodu od bazne do kontrolne godine, dat je u narednoj tabeli i dijagramu.</w:t>
      </w:r>
    </w:p>
    <w:tbl>
      <w:tblPr>
        <w:tblW w:w="5000" w:type="pct"/>
        <w:tblLook w:val="04A0" w:firstRow="1" w:lastRow="0" w:firstColumn="1" w:lastColumn="0" w:noHBand="0" w:noVBand="1"/>
      </w:tblPr>
      <w:tblGrid>
        <w:gridCol w:w="2786"/>
        <w:gridCol w:w="1168"/>
        <w:gridCol w:w="1106"/>
        <w:gridCol w:w="1183"/>
        <w:gridCol w:w="954"/>
        <w:gridCol w:w="1172"/>
        <w:gridCol w:w="1251"/>
      </w:tblGrid>
      <w:tr w:rsidR="00FE6CAF" w:rsidRPr="001A4A1D" w14:paraId="3B4740D8" w14:textId="77777777" w:rsidTr="000E6D6D">
        <w:tc>
          <w:tcPr>
            <w:tcW w:w="1448"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4DFC17F"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SEKTORI</w:t>
            </w:r>
          </w:p>
        </w:tc>
        <w:tc>
          <w:tcPr>
            <w:tcW w:w="1182" w:type="pct"/>
            <w:gridSpan w:val="2"/>
            <w:tcBorders>
              <w:top w:val="single" w:sz="4" w:space="0" w:color="auto"/>
              <w:left w:val="nil"/>
              <w:bottom w:val="single" w:sz="4" w:space="0" w:color="auto"/>
              <w:right w:val="single" w:sz="4" w:space="0" w:color="auto"/>
            </w:tcBorders>
            <w:shd w:val="clear" w:color="000000" w:fill="B4C6E7"/>
            <w:vAlign w:val="center"/>
            <w:hideMark/>
          </w:tcPr>
          <w:p w14:paraId="0891E9B2" w14:textId="77777777" w:rsidR="00A44CB1"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xml:space="preserve">REFERENTNI INVNETAR </w:t>
            </w:r>
          </w:p>
          <w:p w14:paraId="570EF10A" w14:textId="29BB1142"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 2010. godini</w:t>
            </w:r>
          </w:p>
        </w:tc>
        <w:tc>
          <w:tcPr>
            <w:tcW w:w="1111" w:type="pct"/>
            <w:gridSpan w:val="2"/>
            <w:tcBorders>
              <w:top w:val="single" w:sz="4" w:space="0" w:color="auto"/>
              <w:left w:val="nil"/>
              <w:bottom w:val="single" w:sz="4" w:space="0" w:color="auto"/>
              <w:right w:val="single" w:sz="4" w:space="0" w:color="auto"/>
            </w:tcBorders>
            <w:shd w:val="clear" w:color="000000" w:fill="B4C6E7"/>
            <w:vAlign w:val="center"/>
            <w:hideMark/>
          </w:tcPr>
          <w:p w14:paraId="1B91039D" w14:textId="77777777" w:rsidR="00A44CB1"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KONTROLNI INVENTA</w:t>
            </w:r>
          </w:p>
          <w:p w14:paraId="7341E68B" w14:textId="60BF0789"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R u 2020. godini</w:t>
            </w:r>
          </w:p>
        </w:tc>
        <w:tc>
          <w:tcPr>
            <w:tcW w:w="1259" w:type="pct"/>
            <w:gridSpan w:val="2"/>
            <w:tcBorders>
              <w:top w:val="single" w:sz="4" w:space="0" w:color="auto"/>
              <w:left w:val="nil"/>
              <w:bottom w:val="single" w:sz="4" w:space="0" w:color="auto"/>
              <w:right w:val="single" w:sz="4" w:space="0" w:color="auto"/>
            </w:tcBorders>
            <w:shd w:val="clear" w:color="000000" w:fill="B4C6E7"/>
            <w:vAlign w:val="center"/>
            <w:hideMark/>
          </w:tcPr>
          <w:p w14:paraId="42366180" w14:textId="31F000E5"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OSTVAREN</w:t>
            </w:r>
            <w:r w:rsidR="00A44CB1">
              <w:rPr>
                <w:rFonts w:ascii="Calibri" w:eastAsia="Times New Roman" w:hAnsi="Calibri" w:cs="Calibri"/>
                <w:bCs/>
                <w:color w:val="000000"/>
                <w:sz w:val="16"/>
                <w:szCs w:val="16"/>
                <w:lang w:eastAsia="hr-HR"/>
              </w:rPr>
              <w:t xml:space="preserve">O SMANJENJE POTROŠNJE </w:t>
            </w:r>
            <w:r w:rsidRPr="001C6B42">
              <w:rPr>
                <w:rFonts w:ascii="Calibri" w:eastAsia="Times New Roman" w:hAnsi="Calibri" w:cs="Calibri"/>
                <w:bCs/>
                <w:color w:val="000000"/>
                <w:sz w:val="16"/>
                <w:szCs w:val="16"/>
                <w:lang w:eastAsia="hr-HR"/>
              </w:rPr>
              <w:t>ENERGIJE</w:t>
            </w:r>
          </w:p>
        </w:tc>
      </w:tr>
      <w:tr w:rsidR="00FE6CAF" w:rsidRPr="001A4A1D" w14:paraId="46D7EC45" w14:textId="77777777" w:rsidTr="000E6D6D">
        <w:tc>
          <w:tcPr>
            <w:tcW w:w="1448" w:type="pct"/>
            <w:vMerge/>
            <w:tcBorders>
              <w:top w:val="single" w:sz="4" w:space="0" w:color="auto"/>
              <w:left w:val="single" w:sz="4" w:space="0" w:color="auto"/>
              <w:bottom w:val="single" w:sz="4" w:space="0" w:color="auto"/>
              <w:right w:val="single" w:sz="4" w:space="0" w:color="auto"/>
            </w:tcBorders>
            <w:vAlign w:val="center"/>
            <w:hideMark/>
          </w:tcPr>
          <w:p w14:paraId="378F740A"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p>
        </w:tc>
        <w:tc>
          <w:tcPr>
            <w:tcW w:w="607" w:type="pct"/>
            <w:tcBorders>
              <w:top w:val="nil"/>
              <w:left w:val="nil"/>
              <w:bottom w:val="single" w:sz="4" w:space="0" w:color="auto"/>
              <w:right w:val="single" w:sz="4" w:space="0" w:color="auto"/>
            </w:tcBorders>
            <w:shd w:val="clear" w:color="000000" w:fill="B4C6E7"/>
            <w:vAlign w:val="center"/>
            <w:hideMark/>
          </w:tcPr>
          <w:p w14:paraId="156367BF"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Finalna energija [MWh]</w:t>
            </w:r>
          </w:p>
        </w:tc>
        <w:tc>
          <w:tcPr>
            <w:tcW w:w="575" w:type="pct"/>
            <w:tcBorders>
              <w:top w:val="nil"/>
              <w:left w:val="nil"/>
              <w:bottom w:val="single" w:sz="4" w:space="0" w:color="auto"/>
              <w:right w:val="single" w:sz="4" w:space="0" w:color="auto"/>
            </w:tcBorders>
            <w:shd w:val="clear" w:color="000000" w:fill="B4C6E7"/>
            <w:vAlign w:val="center"/>
            <w:hideMark/>
          </w:tcPr>
          <w:p w14:paraId="218FC223" w14:textId="4703863C"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Udio pojedin</w:t>
            </w:r>
            <w:r w:rsidR="00A44CB1">
              <w:rPr>
                <w:rFonts w:ascii="Calibri" w:eastAsia="Times New Roman" w:hAnsi="Calibri" w:cs="Calibri"/>
                <w:bCs/>
                <w:color w:val="000000"/>
                <w:sz w:val="16"/>
                <w:szCs w:val="16"/>
                <w:lang w:eastAsia="hr-HR"/>
              </w:rPr>
              <w:t>ih</w:t>
            </w:r>
            <w:r w:rsidRPr="001C6B42">
              <w:rPr>
                <w:rFonts w:ascii="Calibri" w:eastAsia="Times New Roman" w:hAnsi="Calibri" w:cs="Calibri"/>
                <w:bCs/>
                <w:color w:val="000000"/>
                <w:sz w:val="16"/>
                <w:szCs w:val="16"/>
                <w:lang w:eastAsia="hr-HR"/>
              </w:rPr>
              <w:t xml:space="preserve"> sektora [%]</w:t>
            </w:r>
          </w:p>
        </w:tc>
        <w:tc>
          <w:tcPr>
            <w:tcW w:w="615" w:type="pct"/>
            <w:tcBorders>
              <w:top w:val="nil"/>
              <w:left w:val="nil"/>
              <w:bottom w:val="single" w:sz="4" w:space="0" w:color="auto"/>
              <w:right w:val="single" w:sz="4" w:space="0" w:color="auto"/>
            </w:tcBorders>
            <w:shd w:val="clear" w:color="000000" w:fill="B4C6E7"/>
            <w:vAlign w:val="center"/>
            <w:hideMark/>
          </w:tcPr>
          <w:p w14:paraId="23177196"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Finalna energija [MWh]</w:t>
            </w:r>
          </w:p>
        </w:tc>
        <w:tc>
          <w:tcPr>
            <w:tcW w:w="496" w:type="pct"/>
            <w:tcBorders>
              <w:top w:val="nil"/>
              <w:left w:val="nil"/>
              <w:bottom w:val="single" w:sz="4" w:space="0" w:color="auto"/>
              <w:right w:val="single" w:sz="4" w:space="0" w:color="auto"/>
            </w:tcBorders>
            <w:shd w:val="clear" w:color="000000" w:fill="B4C6E7"/>
            <w:vAlign w:val="center"/>
            <w:hideMark/>
          </w:tcPr>
          <w:p w14:paraId="556D5C29" w14:textId="42F5D06D"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Udio pojedin</w:t>
            </w:r>
            <w:r w:rsidR="00A44CB1">
              <w:rPr>
                <w:rFonts w:ascii="Calibri" w:eastAsia="Times New Roman" w:hAnsi="Calibri" w:cs="Calibri"/>
                <w:bCs/>
                <w:color w:val="000000"/>
                <w:sz w:val="16"/>
                <w:szCs w:val="16"/>
                <w:lang w:eastAsia="hr-HR"/>
              </w:rPr>
              <w:t>ih</w:t>
            </w:r>
            <w:r w:rsidRPr="001C6B42">
              <w:rPr>
                <w:rFonts w:ascii="Calibri" w:eastAsia="Times New Roman" w:hAnsi="Calibri" w:cs="Calibri"/>
                <w:bCs/>
                <w:color w:val="000000"/>
                <w:sz w:val="16"/>
                <w:szCs w:val="16"/>
                <w:lang w:eastAsia="hr-HR"/>
              </w:rPr>
              <w:t xml:space="preserve"> sektora [%]</w:t>
            </w:r>
          </w:p>
        </w:tc>
        <w:tc>
          <w:tcPr>
            <w:tcW w:w="609" w:type="pct"/>
            <w:tcBorders>
              <w:top w:val="nil"/>
              <w:left w:val="nil"/>
              <w:bottom w:val="single" w:sz="4" w:space="0" w:color="auto"/>
              <w:right w:val="single" w:sz="4" w:space="0" w:color="auto"/>
            </w:tcBorders>
            <w:shd w:val="clear" w:color="000000" w:fill="B4C6E7"/>
            <w:vAlign w:val="center"/>
            <w:hideMark/>
          </w:tcPr>
          <w:p w14:paraId="5F757479"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Finalna energija [MWh]</w:t>
            </w:r>
          </w:p>
        </w:tc>
        <w:tc>
          <w:tcPr>
            <w:tcW w:w="650" w:type="pct"/>
            <w:tcBorders>
              <w:top w:val="nil"/>
              <w:left w:val="nil"/>
              <w:bottom w:val="single" w:sz="4" w:space="0" w:color="auto"/>
              <w:right w:val="single" w:sz="4" w:space="0" w:color="auto"/>
            </w:tcBorders>
            <w:shd w:val="clear" w:color="000000" w:fill="B4C6E7"/>
            <w:vAlign w:val="center"/>
            <w:hideMark/>
          </w:tcPr>
          <w:p w14:paraId="38022F28"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Promjene potrošnje energije po sektorima [%]</w:t>
            </w:r>
          </w:p>
        </w:tc>
      </w:tr>
      <w:tr w:rsidR="00FE6CAF" w:rsidRPr="001A4A1D" w14:paraId="1BFA3D6C" w14:textId="77777777" w:rsidTr="000E6D6D">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648FEBA1"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ZGRADARSTVO I JAVNA RASVJETA</w:t>
            </w:r>
          </w:p>
        </w:tc>
        <w:tc>
          <w:tcPr>
            <w:tcW w:w="607" w:type="pct"/>
            <w:tcBorders>
              <w:top w:val="nil"/>
              <w:left w:val="nil"/>
              <w:bottom w:val="single" w:sz="4" w:space="0" w:color="auto"/>
              <w:right w:val="single" w:sz="4" w:space="0" w:color="auto"/>
            </w:tcBorders>
            <w:shd w:val="clear" w:color="000000" w:fill="B4C6E7"/>
            <w:noWrap/>
            <w:vAlign w:val="bottom"/>
            <w:hideMark/>
          </w:tcPr>
          <w:p w14:paraId="004F7428"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575" w:type="pct"/>
            <w:tcBorders>
              <w:top w:val="nil"/>
              <w:left w:val="nil"/>
              <w:bottom w:val="single" w:sz="4" w:space="0" w:color="auto"/>
              <w:right w:val="single" w:sz="4" w:space="0" w:color="auto"/>
            </w:tcBorders>
            <w:shd w:val="clear" w:color="000000" w:fill="B4C6E7"/>
            <w:noWrap/>
            <w:vAlign w:val="bottom"/>
            <w:hideMark/>
          </w:tcPr>
          <w:p w14:paraId="0327CEE5"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615" w:type="pct"/>
            <w:tcBorders>
              <w:top w:val="nil"/>
              <w:left w:val="nil"/>
              <w:bottom w:val="single" w:sz="4" w:space="0" w:color="auto"/>
              <w:right w:val="single" w:sz="4" w:space="0" w:color="auto"/>
            </w:tcBorders>
            <w:shd w:val="clear" w:color="000000" w:fill="B4C6E7"/>
            <w:noWrap/>
            <w:vAlign w:val="bottom"/>
            <w:hideMark/>
          </w:tcPr>
          <w:p w14:paraId="2938C8B0"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496" w:type="pct"/>
            <w:tcBorders>
              <w:top w:val="nil"/>
              <w:left w:val="nil"/>
              <w:bottom w:val="single" w:sz="4" w:space="0" w:color="auto"/>
              <w:right w:val="single" w:sz="4" w:space="0" w:color="auto"/>
            </w:tcBorders>
            <w:shd w:val="clear" w:color="000000" w:fill="B4C6E7"/>
            <w:noWrap/>
            <w:vAlign w:val="bottom"/>
            <w:hideMark/>
          </w:tcPr>
          <w:p w14:paraId="0277D136"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609" w:type="pct"/>
            <w:tcBorders>
              <w:top w:val="nil"/>
              <w:left w:val="nil"/>
              <w:bottom w:val="single" w:sz="4" w:space="0" w:color="auto"/>
              <w:right w:val="single" w:sz="4" w:space="0" w:color="auto"/>
            </w:tcBorders>
            <w:shd w:val="clear" w:color="000000" w:fill="B4C6E7"/>
            <w:noWrap/>
            <w:vAlign w:val="bottom"/>
            <w:hideMark/>
          </w:tcPr>
          <w:p w14:paraId="49A1AA91"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650" w:type="pct"/>
            <w:tcBorders>
              <w:top w:val="nil"/>
              <w:left w:val="nil"/>
              <w:bottom w:val="single" w:sz="4" w:space="0" w:color="auto"/>
              <w:right w:val="single" w:sz="4" w:space="0" w:color="auto"/>
            </w:tcBorders>
            <w:shd w:val="clear" w:color="000000" w:fill="B4C6E7"/>
            <w:noWrap/>
            <w:vAlign w:val="bottom"/>
            <w:hideMark/>
          </w:tcPr>
          <w:p w14:paraId="5A1969BC"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r>
      <w:tr w:rsidR="00FE6CAF" w:rsidRPr="001A4A1D" w14:paraId="0F7B741C"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6A130FD4"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Javne zgrade u vlasništvu Općine</w:t>
            </w:r>
          </w:p>
        </w:tc>
        <w:tc>
          <w:tcPr>
            <w:tcW w:w="607" w:type="pct"/>
            <w:tcBorders>
              <w:top w:val="nil"/>
              <w:left w:val="nil"/>
              <w:bottom w:val="single" w:sz="4" w:space="0" w:color="auto"/>
              <w:right w:val="single" w:sz="4" w:space="0" w:color="auto"/>
            </w:tcBorders>
            <w:shd w:val="clear" w:color="auto" w:fill="auto"/>
            <w:noWrap/>
            <w:hideMark/>
          </w:tcPr>
          <w:p w14:paraId="78532FAC"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2.074,02</w:t>
            </w:r>
          </w:p>
        </w:tc>
        <w:tc>
          <w:tcPr>
            <w:tcW w:w="575" w:type="pct"/>
            <w:tcBorders>
              <w:top w:val="nil"/>
              <w:left w:val="nil"/>
              <w:bottom w:val="single" w:sz="4" w:space="0" w:color="auto"/>
              <w:right w:val="single" w:sz="4" w:space="0" w:color="auto"/>
            </w:tcBorders>
            <w:shd w:val="clear" w:color="auto" w:fill="auto"/>
            <w:noWrap/>
            <w:hideMark/>
          </w:tcPr>
          <w:p w14:paraId="2A58DCC3"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2,23</w:t>
            </w:r>
          </w:p>
        </w:tc>
        <w:tc>
          <w:tcPr>
            <w:tcW w:w="615" w:type="pct"/>
            <w:tcBorders>
              <w:top w:val="nil"/>
              <w:left w:val="nil"/>
              <w:bottom w:val="single" w:sz="4" w:space="0" w:color="auto"/>
              <w:right w:val="single" w:sz="4" w:space="0" w:color="auto"/>
            </w:tcBorders>
            <w:shd w:val="clear" w:color="auto" w:fill="auto"/>
            <w:noWrap/>
            <w:hideMark/>
          </w:tcPr>
          <w:p w14:paraId="2E19E14F"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1.701,65</w:t>
            </w:r>
          </w:p>
        </w:tc>
        <w:tc>
          <w:tcPr>
            <w:tcW w:w="496" w:type="pct"/>
            <w:tcBorders>
              <w:top w:val="nil"/>
              <w:left w:val="nil"/>
              <w:bottom w:val="single" w:sz="4" w:space="0" w:color="auto"/>
              <w:right w:val="single" w:sz="4" w:space="0" w:color="auto"/>
            </w:tcBorders>
            <w:shd w:val="clear" w:color="auto" w:fill="auto"/>
            <w:noWrap/>
            <w:hideMark/>
          </w:tcPr>
          <w:p w14:paraId="31E55D94"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2,14</w:t>
            </w:r>
          </w:p>
        </w:tc>
        <w:tc>
          <w:tcPr>
            <w:tcW w:w="609" w:type="pct"/>
            <w:tcBorders>
              <w:top w:val="nil"/>
              <w:left w:val="nil"/>
              <w:bottom w:val="single" w:sz="4" w:space="0" w:color="auto"/>
              <w:right w:val="single" w:sz="4" w:space="0" w:color="auto"/>
            </w:tcBorders>
            <w:shd w:val="clear" w:color="auto" w:fill="auto"/>
            <w:noWrap/>
            <w:hideMark/>
          </w:tcPr>
          <w:p w14:paraId="4743D45A"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372,36</w:t>
            </w:r>
          </w:p>
        </w:tc>
        <w:tc>
          <w:tcPr>
            <w:tcW w:w="650" w:type="pct"/>
            <w:tcBorders>
              <w:top w:val="nil"/>
              <w:left w:val="nil"/>
              <w:bottom w:val="single" w:sz="4" w:space="0" w:color="auto"/>
              <w:right w:val="single" w:sz="4" w:space="0" w:color="auto"/>
            </w:tcBorders>
            <w:shd w:val="clear" w:color="auto" w:fill="auto"/>
            <w:noWrap/>
            <w:hideMark/>
          </w:tcPr>
          <w:p w14:paraId="10365584"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17,95</w:t>
            </w:r>
          </w:p>
        </w:tc>
      </w:tr>
      <w:tr w:rsidR="00FE6CAF" w:rsidRPr="001A4A1D" w14:paraId="4AD2ADEC"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0E2210C5"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Javne zgrade koje nisu u vlasništvu Općine</w:t>
            </w:r>
          </w:p>
        </w:tc>
        <w:tc>
          <w:tcPr>
            <w:tcW w:w="607" w:type="pct"/>
            <w:tcBorders>
              <w:top w:val="nil"/>
              <w:left w:val="nil"/>
              <w:bottom w:val="single" w:sz="4" w:space="0" w:color="auto"/>
              <w:right w:val="single" w:sz="4" w:space="0" w:color="auto"/>
            </w:tcBorders>
            <w:shd w:val="clear" w:color="auto" w:fill="auto"/>
            <w:noWrap/>
            <w:hideMark/>
          </w:tcPr>
          <w:p w14:paraId="4BEA0AB1"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1.528,42</w:t>
            </w:r>
          </w:p>
        </w:tc>
        <w:tc>
          <w:tcPr>
            <w:tcW w:w="575" w:type="pct"/>
            <w:tcBorders>
              <w:top w:val="nil"/>
              <w:left w:val="nil"/>
              <w:bottom w:val="single" w:sz="4" w:space="0" w:color="auto"/>
              <w:right w:val="single" w:sz="4" w:space="0" w:color="auto"/>
            </w:tcBorders>
            <w:shd w:val="clear" w:color="auto" w:fill="auto"/>
            <w:noWrap/>
            <w:hideMark/>
          </w:tcPr>
          <w:p w14:paraId="6CA8F9D2"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1,64</w:t>
            </w:r>
          </w:p>
        </w:tc>
        <w:tc>
          <w:tcPr>
            <w:tcW w:w="615" w:type="pct"/>
            <w:tcBorders>
              <w:top w:val="nil"/>
              <w:left w:val="nil"/>
              <w:bottom w:val="single" w:sz="4" w:space="0" w:color="auto"/>
              <w:right w:val="single" w:sz="4" w:space="0" w:color="auto"/>
            </w:tcBorders>
            <w:shd w:val="clear" w:color="auto" w:fill="auto"/>
            <w:noWrap/>
            <w:hideMark/>
          </w:tcPr>
          <w:p w14:paraId="2984DF1B"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983,16</w:t>
            </w:r>
          </w:p>
        </w:tc>
        <w:tc>
          <w:tcPr>
            <w:tcW w:w="496" w:type="pct"/>
            <w:tcBorders>
              <w:top w:val="nil"/>
              <w:left w:val="nil"/>
              <w:bottom w:val="single" w:sz="4" w:space="0" w:color="auto"/>
              <w:right w:val="single" w:sz="4" w:space="0" w:color="auto"/>
            </w:tcBorders>
            <w:shd w:val="clear" w:color="auto" w:fill="auto"/>
            <w:noWrap/>
            <w:hideMark/>
          </w:tcPr>
          <w:p w14:paraId="696FE559"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1,23</w:t>
            </w:r>
          </w:p>
        </w:tc>
        <w:tc>
          <w:tcPr>
            <w:tcW w:w="609" w:type="pct"/>
            <w:tcBorders>
              <w:top w:val="nil"/>
              <w:left w:val="nil"/>
              <w:bottom w:val="single" w:sz="4" w:space="0" w:color="auto"/>
              <w:right w:val="single" w:sz="4" w:space="0" w:color="auto"/>
            </w:tcBorders>
            <w:shd w:val="clear" w:color="auto" w:fill="auto"/>
            <w:noWrap/>
            <w:hideMark/>
          </w:tcPr>
          <w:p w14:paraId="04BE7FAC"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545,26</w:t>
            </w:r>
          </w:p>
        </w:tc>
        <w:tc>
          <w:tcPr>
            <w:tcW w:w="650" w:type="pct"/>
            <w:tcBorders>
              <w:top w:val="nil"/>
              <w:left w:val="nil"/>
              <w:bottom w:val="single" w:sz="4" w:space="0" w:color="auto"/>
              <w:right w:val="single" w:sz="4" w:space="0" w:color="auto"/>
            </w:tcBorders>
            <w:shd w:val="clear" w:color="auto" w:fill="auto"/>
            <w:noWrap/>
            <w:hideMark/>
          </w:tcPr>
          <w:p w14:paraId="1B349206"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35,67</w:t>
            </w:r>
          </w:p>
        </w:tc>
      </w:tr>
      <w:tr w:rsidR="00FE6CAF" w:rsidRPr="001A4A1D" w14:paraId="045C22A0"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0F6703FD"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Stambene zgrade</w:t>
            </w:r>
          </w:p>
        </w:tc>
        <w:tc>
          <w:tcPr>
            <w:tcW w:w="607" w:type="pct"/>
            <w:tcBorders>
              <w:top w:val="nil"/>
              <w:left w:val="nil"/>
              <w:bottom w:val="single" w:sz="4" w:space="0" w:color="auto"/>
              <w:right w:val="single" w:sz="4" w:space="0" w:color="auto"/>
            </w:tcBorders>
            <w:shd w:val="clear" w:color="auto" w:fill="auto"/>
            <w:noWrap/>
            <w:hideMark/>
          </w:tcPr>
          <w:p w14:paraId="7E10BECC"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54.352,61</w:t>
            </w:r>
          </w:p>
        </w:tc>
        <w:tc>
          <w:tcPr>
            <w:tcW w:w="575" w:type="pct"/>
            <w:tcBorders>
              <w:top w:val="nil"/>
              <w:left w:val="nil"/>
              <w:bottom w:val="single" w:sz="4" w:space="0" w:color="auto"/>
              <w:right w:val="single" w:sz="4" w:space="0" w:color="auto"/>
            </w:tcBorders>
            <w:shd w:val="clear" w:color="auto" w:fill="auto"/>
            <w:noWrap/>
            <w:hideMark/>
          </w:tcPr>
          <w:p w14:paraId="637499A9"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58,45</w:t>
            </w:r>
          </w:p>
        </w:tc>
        <w:tc>
          <w:tcPr>
            <w:tcW w:w="615" w:type="pct"/>
            <w:tcBorders>
              <w:top w:val="nil"/>
              <w:left w:val="nil"/>
              <w:bottom w:val="single" w:sz="4" w:space="0" w:color="auto"/>
              <w:right w:val="single" w:sz="4" w:space="0" w:color="auto"/>
            </w:tcBorders>
            <w:shd w:val="clear" w:color="auto" w:fill="auto"/>
            <w:noWrap/>
            <w:hideMark/>
          </w:tcPr>
          <w:p w14:paraId="0B37C47C"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46.525,49</w:t>
            </w:r>
          </w:p>
        </w:tc>
        <w:tc>
          <w:tcPr>
            <w:tcW w:w="496" w:type="pct"/>
            <w:tcBorders>
              <w:top w:val="nil"/>
              <w:left w:val="nil"/>
              <w:bottom w:val="single" w:sz="4" w:space="0" w:color="auto"/>
              <w:right w:val="single" w:sz="4" w:space="0" w:color="auto"/>
            </w:tcBorders>
            <w:shd w:val="clear" w:color="auto" w:fill="auto"/>
            <w:noWrap/>
            <w:hideMark/>
          </w:tcPr>
          <w:p w14:paraId="75798596"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58,40</w:t>
            </w:r>
          </w:p>
        </w:tc>
        <w:tc>
          <w:tcPr>
            <w:tcW w:w="609" w:type="pct"/>
            <w:tcBorders>
              <w:top w:val="nil"/>
              <w:left w:val="nil"/>
              <w:bottom w:val="single" w:sz="4" w:space="0" w:color="auto"/>
              <w:right w:val="single" w:sz="4" w:space="0" w:color="auto"/>
            </w:tcBorders>
            <w:shd w:val="clear" w:color="auto" w:fill="auto"/>
            <w:noWrap/>
            <w:hideMark/>
          </w:tcPr>
          <w:p w14:paraId="5206C2B4"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7.827,12</w:t>
            </w:r>
          </w:p>
        </w:tc>
        <w:tc>
          <w:tcPr>
            <w:tcW w:w="650" w:type="pct"/>
            <w:tcBorders>
              <w:top w:val="nil"/>
              <w:left w:val="nil"/>
              <w:bottom w:val="single" w:sz="4" w:space="0" w:color="auto"/>
              <w:right w:val="single" w:sz="4" w:space="0" w:color="auto"/>
            </w:tcBorders>
            <w:shd w:val="clear" w:color="auto" w:fill="auto"/>
            <w:noWrap/>
            <w:hideMark/>
          </w:tcPr>
          <w:p w14:paraId="68684CEE"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14,40</w:t>
            </w:r>
          </w:p>
        </w:tc>
      </w:tr>
      <w:tr w:rsidR="00FE6CAF" w:rsidRPr="001A4A1D" w14:paraId="56874A79"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5DA917A2"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Javna rasvjeta</w:t>
            </w:r>
          </w:p>
        </w:tc>
        <w:tc>
          <w:tcPr>
            <w:tcW w:w="607" w:type="pct"/>
            <w:tcBorders>
              <w:top w:val="nil"/>
              <w:left w:val="nil"/>
              <w:bottom w:val="single" w:sz="4" w:space="0" w:color="auto"/>
              <w:right w:val="single" w:sz="4" w:space="0" w:color="auto"/>
            </w:tcBorders>
            <w:shd w:val="clear" w:color="auto" w:fill="auto"/>
            <w:noWrap/>
            <w:hideMark/>
          </w:tcPr>
          <w:p w14:paraId="3AFC94F1"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549,70</w:t>
            </w:r>
          </w:p>
        </w:tc>
        <w:tc>
          <w:tcPr>
            <w:tcW w:w="575" w:type="pct"/>
            <w:tcBorders>
              <w:top w:val="nil"/>
              <w:left w:val="nil"/>
              <w:bottom w:val="single" w:sz="4" w:space="0" w:color="auto"/>
              <w:right w:val="single" w:sz="4" w:space="0" w:color="auto"/>
            </w:tcBorders>
            <w:shd w:val="clear" w:color="auto" w:fill="auto"/>
            <w:noWrap/>
            <w:hideMark/>
          </w:tcPr>
          <w:p w14:paraId="06EABB65"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0,59</w:t>
            </w:r>
          </w:p>
        </w:tc>
        <w:tc>
          <w:tcPr>
            <w:tcW w:w="615" w:type="pct"/>
            <w:tcBorders>
              <w:top w:val="nil"/>
              <w:left w:val="nil"/>
              <w:bottom w:val="single" w:sz="4" w:space="0" w:color="auto"/>
              <w:right w:val="single" w:sz="4" w:space="0" w:color="auto"/>
            </w:tcBorders>
            <w:shd w:val="clear" w:color="auto" w:fill="auto"/>
            <w:noWrap/>
            <w:hideMark/>
          </w:tcPr>
          <w:p w14:paraId="7623BCFF"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629,50</w:t>
            </w:r>
          </w:p>
        </w:tc>
        <w:tc>
          <w:tcPr>
            <w:tcW w:w="496" w:type="pct"/>
            <w:tcBorders>
              <w:top w:val="nil"/>
              <w:left w:val="nil"/>
              <w:bottom w:val="single" w:sz="4" w:space="0" w:color="auto"/>
              <w:right w:val="single" w:sz="4" w:space="0" w:color="auto"/>
            </w:tcBorders>
            <w:shd w:val="clear" w:color="auto" w:fill="auto"/>
            <w:noWrap/>
            <w:hideMark/>
          </w:tcPr>
          <w:p w14:paraId="54168263"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0,79</w:t>
            </w:r>
          </w:p>
        </w:tc>
        <w:tc>
          <w:tcPr>
            <w:tcW w:w="609" w:type="pct"/>
            <w:tcBorders>
              <w:top w:val="nil"/>
              <w:left w:val="nil"/>
              <w:bottom w:val="single" w:sz="4" w:space="0" w:color="auto"/>
              <w:right w:val="single" w:sz="4" w:space="0" w:color="auto"/>
            </w:tcBorders>
            <w:shd w:val="clear" w:color="auto" w:fill="auto"/>
            <w:noWrap/>
            <w:hideMark/>
          </w:tcPr>
          <w:p w14:paraId="7E9504A0"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-79,80</w:t>
            </w:r>
          </w:p>
        </w:tc>
        <w:tc>
          <w:tcPr>
            <w:tcW w:w="650" w:type="pct"/>
            <w:tcBorders>
              <w:top w:val="nil"/>
              <w:left w:val="nil"/>
              <w:bottom w:val="single" w:sz="4" w:space="0" w:color="auto"/>
              <w:right w:val="single" w:sz="4" w:space="0" w:color="auto"/>
            </w:tcBorders>
            <w:shd w:val="clear" w:color="auto" w:fill="auto"/>
            <w:noWrap/>
            <w:hideMark/>
          </w:tcPr>
          <w:p w14:paraId="35DF6736"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-14,52</w:t>
            </w:r>
          </w:p>
        </w:tc>
      </w:tr>
      <w:tr w:rsidR="00FE6CAF" w:rsidRPr="001A4A1D" w14:paraId="07C43288" w14:textId="77777777" w:rsidTr="00A44CB1">
        <w:tc>
          <w:tcPr>
            <w:tcW w:w="1448" w:type="pct"/>
            <w:tcBorders>
              <w:top w:val="nil"/>
              <w:left w:val="single" w:sz="4" w:space="0" w:color="auto"/>
              <w:bottom w:val="single" w:sz="4" w:space="0" w:color="auto"/>
              <w:right w:val="single" w:sz="4" w:space="0" w:color="auto"/>
            </w:tcBorders>
            <w:shd w:val="clear" w:color="000000" w:fill="B4C6E7"/>
            <w:noWrap/>
            <w:hideMark/>
          </w:tcPr>
          <w:p w14:paraId="1F40E537"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SAOBRAĆAJ</w:t>
            </w:r>
          </w:p>
        </w:tc>
        <w:tc>
          <w:tcPr>
            <w:tcW w:w="607" w:type="pct"/>
            <w:tcBorders>
              <w:top w:val="nil"/>
              <w:left w:val="nil"/>
              <w:bottom w:val="single" w:sz="4" w:space="0" w:color="auto"/>
              <w:right w:val="single" w:sz="4" w:space="0" w:color="auto"/>
            </w:tcBorders>
            <w:shd w:val="clear" w:color="000000" w:fill="B4C6E7"/>
            <w:noWrap/>
            <w:hideMark/>
          </w:tcPr>
          <w:p w14:paraId="17A63FFB"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575" w:type="pct"/>
            <w:tcBorders>
              <w:top w:val="nil"/>
              <w:left w:val="nil"/>
              <w:bottom w:val="single" w:sz="4" w:space="0" w:color="auto"/>
              <w:right w:val="single" w:sz="4" w:space="0" w:color="auto"/>
            </w:tcBorders>
            <w:shd w:val="clear" w:color="000000" w:fill="B4C6E7"/>
            <w:noWrap/>
            <w:hideMark/>
          </w:tcPr>
          <w:p w14:paraId="5FF14138"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c>
          <w:tcPr>
            <w:tcW w:w="615" w:type="pct"/>
            <w:tcBorders>
              <w:top w:val="nil"/>
              <w:left w:val="nil"/>
              <w:bottom w:val="single" w:sz="4" w:space="0" w:color="auto"/>
              <w:right w:val="single" w:sz="4" w:space="0" w:color="auto"/>
            </w:tcBorders>
            <w:shd w:val="clear" w:color="000000" w:fill="B4C6E7"/>
            <w:noWrap/>
            <w:hideMark/>
          </w:tcPr>
          <w:p w14:paraId="455FF4A9"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496" w:type="pct"/>
            <w:tcBorders>
              <w:top w:val="nil"/>
              <w:left w:val="nil"/>
              <w:bottom w:val="single" w:sz="4" w:space="0" w:color="auto"/>
              <w:right w:val="single" w:sz="4" w:space="0" w:color="auto"/>
            </w:tcBorders>
            <w:shd w:val="clear" w:color="000000" w:fill="B4C6E7"/>
            <w:noWrap/>
            <w:hideMark/>
          </w:tcPr>
          <w:p w14:paraId="0D39BFC7"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c>
          <w:tcPr>
            <w:tcW w:w="609" w:type="pct"/>
            <w:tcBorders>
              <w:top w:val="nil"/>
              <w:left w:val="nil"/>
              <w:bottom w:val="single" w:sz="4" w:space="0" w:color="auto"/>
              <w:right w:val="single" w:sz="4" w:space="0" w:color="auto"/>
            </w:tcBorders>
            <w:shd w:val="clear" w:color="000000" w:fill="B4C6E7"/>
            <w:noWrap/>
            <w:hideMark/>
          </w:tcPr>
          <w:p w14:paraId="7B7EFA99"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650" w:type="pct"/>
            <w:tcBorders>
              <w:top w:val="nil"/>
              <w:left w:val="nil"/>
              <w:bottom w:val="single" w:sz="4" w:space="0" w:color="auto"/>
              <w:right w:val="single" w:sz="4" w:space="0" w:color="auto"/>
            </w:tcBorders>
            <w:shd w:val="clear" w:color="000000" w:fill="B4C6E7"/>
            <w:noWrap/>
            <w:hideMark/>
          </w:tcPr>
          <w:p w14:paraId="5160C075"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r>
      <w:tr w:rsidR="00FE6CAF" w:rsidRPr="001A4A1D" w14:paraId="77A4D24C"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0CD33FB6" w14:textId="5693C29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Vozila u</w:t>
            </w:r>
            <w:r w:rsidR="00A44CB1">
              <w:rPr>
                <w:rFonts w:ascii="Calibri" w:eastAsia="Times New Roman" w:hAnsi="Calibri" w:cs="Calibri"/>
                <w:color w:val="000000"/>
                <w:sz w:val="16"/>
                <w:szCs w:val="16"/>
                <w:lang w:eastAsia="hr-HR"/>
              </w:rPr>
              <w:t xml:space="preserve"> vlasništvu </w:t>
            </w:r>
            <w:r w:rsidRPr="001C6B42">
              <w:rPr>
                <w:rFonts w:ascii="Calibri" w:eastAsia="Times New Roman" w:hAnsi="Calibri" w:cs="Calibri"/>
                <w:color w:val="000000"/>
                <w:sz w:val="16"/>
                <w:szCs w:val="16"/>
                <w:lang w:eastAsia="hr-HR"/>
              </w:rPr>
              <w:t>Općine</w:t>
            </w:r>
          </w:p>
        </w:tc>
        <w:tc>
          <w:tcPr>
            <w:tcW w:w="607" w:type="pct"/>
            <w:tcBorders>
              <w:top w:val="nil"/>
              <w:left w:val="nil"/>
              <w:bottom w:val="single" w:sz="4" w:space="0" w:color="auto"/>
              <w:right w:val="single" w:sz="4" w:space="0" w:color="auto"/>
            </w:tcBorders>
            <w:shd w:val="clear" w:color="auto" w:fill="auto"/>
            <w:noWrap/>
            <w:hideMark/>
          </w:tcPr>
          <w:p w14:paraId="1F3FD45A"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248,20</w:t>
            </w:r>
          </w:p>
        </w:tc>
        <w:tc>
          <w:tcPr>
            <w:tcW w:w="575" w:type="pct"/>
            <w:tcBorders>
              <w:top w:val="nil"/>
              <w:left w:val="nil"/>
              <w:bottom w:val="single" w:sz="4" w:space="0" w:color="auto"/>
              <w:right w:val="single" w:sz="4" w:space="0" w:color="auto"/>
            </w:tcBorders>
            <w:shd w:val="clear" w:color="auto" w:fill="auto"/>
            <w:noWrap/>
            <w:hideMark/>
          </w:tcPr>
          <w:p w14:paraId="6EC2531D"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0,27</w:t>
            </w:r>
          </w:p>
        </w:tc>
        <w:tc>
          <w:tcPr>
            <w:tcW w:w="615" w:type="pct"/>
            <w:tcBorders>
              <w:top w:val="nil"/>
              <w:left w:val="nil"/>
              <w:bottom w:val="single" w:sz="4" w:space="0" w:color="auto"/>
              <w:right w:val="single" w:sz="4" w:space="0" w:color="auto"/>
            </w:tcBorders>
            <w:shd w:val="clear" w:color="auto" w:fill="auto"/>
            <w:noWrap/>
            <w:hideMark/>
          </w:tcPr>
          <w:p w14:paraId="2FFB783F"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199,35</w:t>
            </w:r>
          </w:p>
        </w:tc>
        <w:tc>
          <w:tcPr>
            <w:tcW w:w="496" w:type="pct"/>
            <w:tcBorders>
              <w:top w:val="nil"/>
              <w:left w:val="nil"/>
              <w:bottom w:val="single" w:sz="4" w:space="0" w:color="auto"/>
              <w:right w:val="single" w:sz="4" w:space="0" w:color="auto"/>
            </w:tcBorders>
            <w:shd w:val="clear" w:color="auto" w:fill="auto"/>
            <w:noWrap/>
            <w:hideMark/>
          </w:tcPr>
          <w:p w14:paraId="5D40D457"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0,25</w:t>
            </w:r>
          </w:p>
        </w:tc>
        <w:tc>
          <w:tcPr>
            <w:tcW w:w="609" w:type="pct"/>
            <w:tcBorders>
              <w:top w:val="nil"/>
              <w:left w:val="nil"/>
              <w:bottom w:val="single" w:sz="4" w:space="0" w:color="auto"/>
              <w:right w:val="single" w:sz="4" w:space="0" w:color="auto"/>
            </w:tcBorders>
            <w:shd w:val="clear" w:color="auto" w:fill="auto"/>
            <w:noWrap/>
            <w:hideMark/>
          </w:tcPr>
          <w:p w14:paraId="1B1EE413"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48,84</w:t>
            </w:r>
          </w:p>
        </w:tc>
        <w:tc>
          <w:tcPr>
            <w:tcW w:w="650" w:type="pct"/>
            <w:tcBorders>
              <w:top w:val="nil"/>
              <w:left w:val="nil"/>
              <w:bottom w:val="single" w:sz="4" w:space="0" w:color="auto"/>
              <w:right w:val="single" w:sz="4" w:space="0" w:color="auto"/>
            </w:tcBorders>
            <w:shd w:val="clear" w:color="auto" w:fill="auto"/>
            <w:noWrap/>
            <w:hideMark/>
          </w:tcPr>
          <w:p w14:paraId="0B2077E9"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19,68</w:t>
            </w:r>
          </w:p>
        </w:tc>
      </w:tr>
      <w:tr w:rsidR="00FE6CAF" w:rsidRPr="001A4A1D" w14:paraId="52BF8979"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0924B7B5"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Javni prijevoz</w:t>
            </w:r>
          </w:p>
        </w:tc>
        <w:tc>
          <w:tcPr>
            <w:tcW w:w="607" w:type="pct"/>
            <w:tcBorders>
              <w:top w:val="nil"/>
              <w:left w:val="nil"/>
              <w:bottom w:val="single" w:sz="4" w:space="0" w:color="auto"/>
              <w:right w:val="single" w:sz="4" w:space="0" w:color="auto"/>
            </w:tcBorders>
            <w:shd w:val="clear" w:color="auto" w:fill="auto"/>
            <w:noWrap/>
            <w:hideMark/>
          </w:tcPr>
          <w:p w14:paraId="60A8453D"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1.938,54</w:t>
            </w:r>
          </w:p>
        </w:tc>
        <w:tc>
          <w:tcPr>
            <w:tcW w:w="575" w:type="pct"/>
            <w:tcBorders>
              <w:top w:val="nil"/>
              <w:left w:val="nil"/>
              <w:bottom w:val="single" w:sz="4" w:space="0" w:color="auto"/>
              <w:right w:val="single" w:sz="4" w:space="0" w:color="auto"/>
            </w:tcBorders>
            <w:shd w:val="clear" w:color="auto" w:fill="auto"/>
            <w:noWrap/>
            <w:hideMark/>
          </w:tcPr>
          <w:p w14:paraId="32750EA0"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2,08</w:t>
            </w:r>
          </w:p>
        </w:tc>
        <w:tc>
          <w:tcPr>
            <w:tcW w:w="615" w:type="pct"/>
            <w:tcBorders>
              <w:top w:val="nil"/>
              <w:left w:val="nil"/>
              <w:bottom w:val="single" w:sz="4" w:space="0" w:color="auto"/>
              <w:right w:val="single" w:sz="4" w:space="0" w:color="auto"/>
            </w:tcBorders>
            <w:shd w:val="clear" w:color="auto" w:fill="auto"/>
            <w:noWrap/>
            <w:hideMark/>
          </w:tcPr>
          <w:p w14:paraId="4FBEE551"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1.978,01</w:t>
            </w:r>
          </w:p>
        </w:tc>
        <w:tc>
          <w:tcPr>
            <w:tcW w:w="496" w:type="pct"/>
            <w:tcBorders>
              <w:top w:val="nil"/>
              <w:left w:val="nil"/>
              <w:bottom w:val="single" w:sz="4" w:space="0" w:color="auto"/>
              <w:right w:val="single" w:sz="4" w:space="0" w:color="auto"/>
            </w:tcBorders>
            <w:shd w:val="clear" w:color="auto" w:fill="auto"/>
            <w:noWrap/>
            <w:hideMark/>
          </w:tcPr>
          <w:p w14:paraId="6970426B"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2,48</w:t>
            </w:r>
          </w:p>
        </w:tc>
        <w:tc>
          <w:tcPr>
            <w:tcW w:w="609" w:type="pct"/>
            <w:tcBorders>
              <w:top w:val="nil"/>
              <w:left w:val="nil"/>
              <w:bottom w:val="single" w:sz="4" w:space="0" w:color="auto"/>
              <w:right w:val="single" w:sz="4" w:space="0" w:color="auto"/>
            </w:tcBorders>
            <w:shd w:val="clear" w:color="auto" w:fill="auto"/>
            <w:noWrap/>
            <w:hideMark/>
          </w:tcPr>
          <w:p w14:paraId="12B0F597"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-39,47</w:t>
            </w:r>
          </w:p>
        </w:tc>
        <w:tc>
          <w:tcPr>
            <w:tcW w:w="650" w:type="pct"/>
            <w:tcBorders>
              <w:top w:val="nil"/>
              <w:left w:val="nil"/>
              <w:bottom w:val="single" w:sz="4" w:space="0" w:color="auto"/>
              <w:right w:val="single" w:sz="4" w:space="0" w:color="auto"/>
            </w:tcBorders>
            <w:shd w:val="clear" w:color="auto" w:fill="auto"/>
            <w:noWrap/>
            <w:hideMark/>
          </w:tcPr>
          <w:p w14:paraId="29CA58DB"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-2,04</w:t>
            </w:r>
          </w:p>
        </w:tc>
      </w:tr>
      <w:tr w:rsidR="00FE6CAF" w:rsidRPr="001A4A1D" w14:paraId="65560186"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1909BE7A" w14:textId="09C3C3A3" w:rsidR="00FE6CAF" w:rsidRPr="001C6B42" w:rsidRDefault="00A44CB1" w:rsidP="000E6D6D">
            <w:pPr>
              <w:spacing w:after="0" w:line="240" w:lineRule="auto"/>
              <w:jc w:val="lef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 xml:space="preserve">Osobna </w:t>
            </w:r>
            <w:r w:rsidR="00FE6CAF" w:rsidRPr="001C6B42">
              <w:rPr>
                <w:rFonts w:ascii="Calibri" w:eastAsia="Times New Roman" w:hAnsi="Calibri" w:cs="Calibri"/>
                <w:color w:val="000000"/>
                <w:sz w:val="16"/>
                <w:szCs w:val="16"/>
                <w:lang w:eastAsia="hr-HR"/>
              </w:rPr>
              <w:t>i komercijalna vozila</w:t>
            </w:r>
          </w:p>
        </w:tc>
        <w:tc>
          <w:tcPr>
            <w:tcW w:w="607" w:type="pct"/>
            <w:tcBorders>
              <w:top w:val="nil"/>
              <w:left w:val="nil"/>
              <w:bottom w:val="single" w:sz="4" w:space="0" w:color="auto"/>
              <w:right w:val="single" w:sz="4" w:space="0" w:color="auto"/>
            </w:tcBorders>
            <w:shd w:val="clear" w:color="auto" w:fill="auto"/>
            <w:noWrap/>
            <w:hideMark/>
          </w:tcPr>
          <w:p w14:paraId="25DD07CB"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31.991,21</w:t>
            </w:r>
          </w:p>
        </w:tc>
        <w:tc>
          <w:tcPr>
            <w:tcW w:w="575" w:type="pct"/>
            <w:tcBorders>
              <w:top w:val="nil"/>
              <w:left w:val="nil"/>
              <w:bottom w:val="single" w:sz="4" w:space="0" w:color="auto"/>
              <w:right w:val="single" w:sz="4" w:space="0" w:color="auto"/>
            </w:tcBorders>
            <w:shd w:val="clear" w:color="auto" w:fill="auto"/>
            <w:noWrap/>
            <w:hideMark/>
          </w:tcPr>
          <w:p w14:paraId="2B80B670"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34,40</w:t>
            </w:r>
          </w:p>
        </w:tc>
        <w:tc>
          <w:tcPr>
            <w:tcW w:w="615" w:type="pct"/>
            <w:tcBorders>
              <w:top w:val="nil"/>
              <w:left w:val="nil"/>
              <w:bottom w:val="single" w:sz="4" w:space="0" w:color="auto"/>
              <w:right w:val="single" w:sz="4" w:space="0" w:color="auto"/>
            </w:tcBorders>
            <w:shd w:val="clear" w:color="auto" w:fill="auto"/>
            <w:noWrap/>
            <w:hideMark/>
          </w:tcPr>
          <w:p w14:paraId="03E3A94E"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27.156,69</w:t>
            </w:r>
          </w:p>
        </w:tc>
        <w:tc>
          <w:tcPr>
            <w:tcW w:w="496" w:type="pct"/>
            <w:tcBorders>
              <w:top w:val="nil"/>
              <w:left w:val="nil"/>
              <w:bottom w:val="single" w:sz="4" w:space="0" w:color="auto"/>
              <w:right w:val="single" w:sz="4" w:space="0" w:color="auto"/>
            </w:tcBorders>
            <w:shd w:val="clear" w:color="auto" w:fill="auto"/>
            <w:noWrap/>
            <w:hideMark/>
          </w:tcPr>
          <w:p w14:paraId="4FE2B4CE"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34,09</w:t>
            </w:r>
          </w:p>
        </w:tc>
        <w:tc>
          <w:tcPr>
            <w:tcW w:w="609" w:type="pct"/>
            <w:tcBorders>
              <w:top w:val="nil"/>
              <w:left w:val="nil"/>
              <w:bottom w:val="single" w:sz="4" w:space="0" w:color="auto"/>
              <w:right w:val="single" w:sz="4" w:space="0" w:color="auto"/>
            </w:tcBorders>
            <w:shd w:val="clear" w:color="auto" w:fill="auto"/>
            <w:noWrap/>
            <w:hideMark/>
          </w:tcPr>
          <w:p w14:paraId="473F27C4"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4.834,51</w:t>
            </w:r>
          </w:p>
        </w:tc>
        <w:tc>
          <w:tcPr>
            <w:tcW w:w="650" w:type="pct"/>
            <w:tcBorders>
              <w:top w:val="nil"/>
              <w:left w:val="nil"/>
              <w:bottom w:val="single" w:sz="4" w:space="0" w:color="auto"/>
              <w:right w:val="single" w:sz="4" w:space="0" w:color="auto"/>
            </w:tcBorders>
            <w:shd w:val="clear" w:color="auto" w:fill="auto"/>
            <w:noWrap/>
            <w:hideMark/>
          </w:tcPr>
          <w:p w14:paraId="5CE55761"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15,11</w:t>
            </w:r>
          </w:p>
        </w:tc>
      </w:tr>
      <w:tr w:rsidR="00FE6CAF" w:rsidRPr="001A4A1D" w14:paraId="5C7209FB" w14:textId="77777777" w:rsidTr="00A44CB1">
        <w:tc>
          <w:tcPr>
            <w:tcW w:w="1448" w:type="pct"/>
            <w:tcBorders>
              <w:top w:val="nil"/>
              <w:left w:val="single" w:sz="4" w:space="0" w:color="auto"/>
              <w:bottom w:val="single" w:sz="4" w:space="0" w:color="auto"/>
              <w:right w:val="single" w:sz="4" w:space="0" w:color="auto"/>
            </w:tcBorders>
            <w:shd w:val="clear" w:color="000000" w:fill="B4C6E7"/>
            <w:noWrap/>
            <w:hideMark/>
          </w:tcPr>
          <w:p w14:paraId="2F8550FD" w14:textId="3634FE96"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NEENERGETSKI SEKTORI</w:t>
            </w:r>
          </w:p>
        </w:tc>
        <w:tc>
          <w:tcPr>
            <w:tcW w:w="607" w:type="pct"/>
            <w:tcBorders>
              <w:top w:val="nil"/>
              <w:left w:val="nil"/>
              <w:bottom w:val="single" w:sz="4" w:space="0" w:color="auto"/>
              <w:right w:val="single" w:sz="4" w:space="0" w:color="auto"/>
            </w:tcBorders>
            <w:shd w:val="clear" w:color="000000" w:fill="B4C6E7"/>
            <w:noWrap/>
            <w:hideMark/>
          </w:tcPr>
          <w:p w14:paraId="2880D58D"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575" w:type="pct"/>
            <w:tcBorders>
              <w:top w:val="nil"/>
              <w:left w:val="nil"/>
              <w:bottom w:val="single" w:sz="4" w:space="0" w:color="auto"/>
              <w:right w:val="single" w:sz="4" w:space="0" w:color="auto"/>
            </w:tcBorders>
            <w:shd w:val="clear" w:color="000000" w:fill="B4C6E7"/>
            <w:noWrap/>
            <w:hideMark/>
          </w:tcPr>
          <w:p w14:paraId="718D3B51"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c>
          <w:tcPr>
            <w:tcW w:w="615" w:type="pct"/>
            <w:tcBorders>
              <w:top w:val="nil"/>
              <w:left w:val="nil"/>
              <w:bottom w:val="single" w:sz="4" w:space="0" w:color="auto"/>
              <w:right w:val="single" w:sz="4" w:space="0" w:color="auto"/>
            </w:tcBorders>
            <w:shd w:val="clear" w:color="000000" w:fill="B4C6E7"/>
            <w:noWrap/>
            <w:hideMark/>
          </w:tcPr>
          <w:p w14:paraId="52297C00"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496" w:type="pct"/>
            <w:tcBorders>
              <w:top w:val="nil"/>
              <w:left w:val="nil"/>
              <w:bottom w:val="single" w:sz="4" w:space="0" w:color="auto"/>
              <w:right w:val="single" w:sz="4" w:space="0" w:color="auto"/>
            </w:tcBorders>
            <w:shd w:val="clear" w:color="000000" w:fill="B4C6E7"/>
            <w:noWrap/>
            <w:hideMark/>
          </w:tcPr>
          <w:p w14:paraId="1C86E34B"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c>
          <w:tcPr>
            <w:tcW w:w="609" w:type="pct"/>
            <w:tcBorders>
              <w:top w:val="nil"/>
              <w:left w:val="nil"/>
              <w:bottom w:val="single" w:sz="4" w:space="0" w:color="auto"/>
              <w:right w:val="single" w:sz="4" w:space="0" w:color="auto"/>
            </w:tcBorders>
            <w:shd w:val="clear" w:color="000000" w:fill="B4C6E7"/>
            <w:noWrap/>
            <w:hideMark/>
          </w:tcPr>
          <w:p w14:paraId="7DCA7F2C"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p>
        </w:tc>
        <w:tc>
          <w:tcPr>
            <w:tcW w:w="650" w:type="pct"/>
            <w:tcBorders>
              <w:top w:val="nil"/>
              <w:left w:val="nil"/>
              <w:bottom w:val="single" w:sz="4" w:space="0" w:color="auto"/>
              <w:right w:val="single" w:sz="4" w:space="0" w:color="auto"/>
            </w:tcBorders>
            <w:shd w:val="clear" w:color="000000" w:fill="B4C6E7"/>
            <w:noWrap/>
            <w:hideMark/>
          </w:tcPr>
          <w:p w14:paraId="5C7DAD66"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p>
        </w:tc>
      </w:tr>
      <w:tr w:rsidR="00FE6CAF" w:rsidRPr="001A4A1D" w14:paraId="736579A3" w14:textId="77777777" w:rsidTr="00A44CB1">
        <w:tc>
          <w:tcPr>
            <w:tcW w:w="1448" w:type="pct"/>
            <w:tcBorders>
              <w:top w:val="nil"/>
              <w:left w:val="single" w:sz="4" w:space="0" w:color="auto"/>
              <w:bottom w:val="single" w:sz="4" w:space="0" w:color="auto"/>
              <w:right w:val="single" w:sz="4" w:space="0" w:color="auto"/>
            </w:tcBorders>
            <w:shd w:val="clear" w:color="000000" w:fill="D9E1F2"/>
            <w:hideMark/>
          </w:tcPr>
          <w:p w14:paraId="1DF5B98D" w14:textId="77777777" w:rsidR="00FE6CAF" w:rsidRPr="001C6B42" w:rsidRDefault="00FE6CAF" w:rsidP="000E6D6D">
            <w:pPr>
              <w:spacing w:after="0" w:line="240" w:lineRule="auto"/>
              <w:jc w:val="left"/>
              <w:rPr>
                <w:rFonts w:ascii="Calibri" w:eastAsia="Times New Roman" w:hAnsi="Calibri" w:cs="Calibri"/>
                <w:color w:val="000000"/>
                <w:sz w:val="16"/>
                <w:szCs w:val="16"/>
                <w:lang w:eastAsia="hr-HR"/>
              </w:rPr>
            </w:pPr>
            <w:proofErr w:type="spellStart"/>
            <w:r w:rsidRPr="001C6B42">
              <w:rPr>
                <w:rFonts w:ascii="Calibri" w:eastAsia="Times New Roman" w:hAnsi="Calibri" w:cs="Calibri"/>
                <w:color w:val="000000"/>
                <w:sz w:val="16"/>
                <w:szCs w:val="16"/>
                <w:lang w:eastAsia="hr-HR"/>
              </w:rPr>
              <w:t>Vodosnabdijevanje</w:t>
            </w:r>
            <w:proofErr w:type="spellEnd"/>
          </w:p>
        </w:tc>
        <w:tc>
          <w:tcPr>
            <w:tcW w:w="607" w:type="pct"/>
            <w:tcBorders>
              <w:top w:val="nil"/>
              <w:left w:val="nil"/>
              <w:bottom w:val="single" w:sz="4" w:space="0" w:color="auto"/>
              <w:right w:val="single" w:sz="4" w:space="0" w:color="auto"/>
            </w:tcBorders>
            <w:shd w:val="clear" w:color="auto" w:fill="auto"/>
            <w:noWrap/>
            <w:hideMark/>
          </w:tcPr>
          <w:p w14:paraId="76DC281E"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305,53</w:t>
            </w:r>
          </w:p>
        </w:tc>
        <w:tc>
          <w:tcPr>
            <w:tcW w:w="575" w:type="pct"/>
            <w:tcBorders>
              <w:top w:val="nil"/>
              <w:left w:val="nil"/>
              <w:bottom w:val="nil"/>
              <w:right w:val="single" w:sz="4" w:space="0" w:color="auto"/>
            </w:tcBorders>
            <w:shd w:val="clear" w:color="auto" w:fill="auto"/>
            <w:noWrap/>
            <w:hideMark/>
          </w:tcPr>
          <w:p w14:paraId="76FBF531"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0,33</w:t>
            </w:r>
          </w:p>
        </w:tc>
        <w:tc>
          <w:tcPr>
            <w:tcW w:w="615" w:type="pct"/>
            <w:tcBorders>
              <w:top w:val="nil"/>
              <w:left w:val="nil"/>
              <w:bottom w:val="single" w:sz="4" w:space="0" w:color="auto"/>
              <w:right w:val="single" w:sz="4" w:space="0" w:color="auto"/>
            </w:tcBorders>
            <w:shd w:val="clear" w:color="auto" w:fill="auto"/>
            <w:noWrap/>
            <w:hideMark/>
          </w:tcPr>
          <w:p w14:paraId="3AFA4107"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499,47</w:t>
            </w:r>
          </w:p>
        </w:tc>
        <w:tc>
          <w:tcPr>
            <w:tcW w:w="496" w:type="pct"/>
            <w:tcBorders>
              <w:top w:val="nil"/>
              <w:left w:val="nil"/>
              <w:bottom w:val="nil"/>
              <w:right w:val="single" w:sz="4" w:space="0" w:color="auto"/>
            </w:tcBorders>
            <w:shd w:val="clear" w:color="auto" w:fill="auto"/>
            <w:noWrap/>
            <w:hideMark/>
          </w:tcPr>
          <w:p w14:paraId="2D9D767F"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0,63</w:t>
            </w:r>
          </w:p>
        </w:tc>
        <w:tc>
          <w:tcPr>
            <w:tcW w:w="609" w:type="pct"/>
            <w:tcBorders>
              <w:top w:val="nil"/>
              <w:left w:val="nil"/>
              <w:bottom w:val="single" w:sz="4" w:space="0" w:color="auto"/>
              <w:right w:val="single" w:sz="4" w:space="0" w:color="auto"/>
            </w:tcBorders>
            <w:shd w:val="clear" w:color="auto" w:fill="auto"/>
            <w:noWrap/>
            <w:hideMark/>
          </w:tcPr>
          <w:p w14:paraId="0CD7AE85"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-193,95</w:t>
            </w:r>
          </w:p>
        </w:tc>
        <w:tc>
          <w:tcPr>
            <w:tcW w:w="650" w:type="pct"/>
            <w:tcBorders>
              <w:top w:val="nil"/>
              <w:left w:val="nil"/>
              <w:bottom w:val="nil"/>
              <w:right w:val="single" w:sz="4" w:space="0" w:color="auto"/>
            </w:tcBorders>
            <w:shd w:val="clear" w:color="auto" w:fill="auto"/>
            <w:noWrap/>
            <w:hideMark/>
          </w:tcPr>
          <w:p w14:paraId="494EE9A0" w14:textId="77777777" w:rsidR="00FE6CAF" w:rsidRPr="001C6B42" w:rsidRDefault="00FE6CAF" w:rsidP="000E6D6D">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-63,48</w:t>
            </w:r>
          </w:p>
        </w:tc>
      </w:tr>
      <w:tr w:rsidR="00FE6CAF" w:rsidRPr="001A4A1D" w14:paraId="6C241419" w14:textId="77777777" w:rsidTr="000E6D6D">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16F84C3E" w14:textId="77777777" w:rsidR="00FE6CAF" w:rsidRPr="001C6B42" w:rsidRDefault="00FE6CAF" w:rsidP="000E6D6D">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UKUPNO</w:t>
            </w:r>
          </w:p>
        </w:tc>
        <w:tc>
          <w:tcPr>
            <w:tcW w:w="607" w:type="pct"/>
            <w:tcBorders>
              <w:top w:val="nil"/>
              <w:left w:val="nil"/>
              <w:bottom w:val="single" w:sz="4" w:space="0" w:color="auto"/>
              <w:right w:val="single" w:sz="4" w:space="0" w:color="auto"/>
            </w:tcBorders>
            <w:shd w:val="clear" w:color="000000" w:fill="D9E1F2"/>
            <w:noWrap/>
            <w:vAlign w:val="bottom"/>
            <w:hideMark/>
          </w:tcPr>
          <w:p w14:paraId="4E919AE6"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92.988,22</w:t>
            </w:r>
          </w:p>
        </w:tc>
        <w:tc>
          <w:tcPr>
            <w:tcW w:w="575" w:type="pct"/>
            <w:tcBorders>
              <w:top w:val="single" w:sz="4" w:space="0" w:color="auto"/>
              <w:left w:val="nil"/>
              <w:bottom w:val="single" w:sz="4" w:space="0" w:color="auto"/>
              <w:right w:val="single" w:sz="4" w:space="0" w:color="auto"/>
            </w:tcBorders>
            <w:shd w:val="clear" w:color="000000" w:fill="D9E1F2"/>
            <w:noWrap/>
            <w:vAlign w:val="bottom"/>
            <w:hideMark/>
          </w:tcPr>
          <w:p w14:paraId="42F0421F"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100,00</w:t>
            </w:r>
          </w:p>
        </w:tc>
        <w:tc>
          <w:tcPr>
            <w:tcW w:w="615" w:type="pct"/>
            <w:tcBorders>
              <w:top w:val="nil"/>
              <w:left w:val="nil"/>
              <w:bottom w:val="single" w:sz="4" w:space="0" w:color="auto"/>
              <w:right w:val="single" w:sz="4" w:space="0" w:color="auto"/>
            </w:tcBorders>
            <w:shd w:val="clear" w:color="000000" w:fill="D9E1F2"/>
            <w:noWrap/>
            <w:vAlign w:val="bottom"/>
            <w:hideMark/>
          </w:tcPr>
          <w:p w14:paraId="16256D91"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79.673,34</w:t>
            </w:r>
          </w:p>
        </w:tc>
        <w:tc>
          <w:tcPr>
            <w:tcW w:w="496" w:type="pct"/>
            <w:tcBorders>
              <w:top w:val="single" w:sz="4" w:space="0" w:color="auto"/>
              <w:left w:val="nil"/>
              <w:bottom w:val="single" w:sz="4" w:space="0" w:color="auto"/>
              <w:right w:val="single" w:sz="4" w:space="0" w:color="auto"/>
            </w:tcBorders>
            <w:shd w:val="clear" w:color="000000" w:fill="D9E1F2"/>
            <w:noWrap/>
            <w:vAlign w:val="bottom"/>
            <w:hideMark/>
          </w:tcPr>
          <w:p w14:paraId="34E90009"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100,00</w:t>
            </w:r>
          </w:p>
        </w:tc>
        <w:tc>
          <w:tcPr>
            <w:tcW w:w="609" w:type="pct"/>
            <w:tcBorders>
              <w:top w:val="nil"/>
              <w:left w:val="nil"/>
              <w:bottom w:val="single" w:sz="4" w:space="0" w:color="auto"/>
              <w:right w:val="single" w:sz="4" w:space="0" w:color="auto"/>
            </w:tcBorders>
            <w:shd w:val="clear" w:color="000000" w:fill="D9E1F2"/>
            <w:noWrap/>
            <w:vAlign w:val="bottom"/>
            <w:hideMark/>
          </w:tcPr>
          <w:p w14:paraId="69B32120"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13.314,88</w:t>
            </w:r>
          </w:p>
        </w:tc>
        <w:tc>
          <w:tcPr>
            <w:tcW w:w="650" w:type="pct"/>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180AA9E2" w14:textId="77777777" w:rsidR="00FE6CAF" w:rsidRPr="001C6B42" w:rsidRDefault="00FE6CAF" w:rsidP="000E6D6D">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14,32%</w:t>
            </w:r>
          </w:p>
        </w:tc>
      </w:tr>
    </w:tbl>
    <w:p w14:paraId="21E45011" w14:textId="77800D51" w:rsidR="004E1CE4" w:rsidRPr="00A840C8" w:rsidRDefault="00B658A6" w:rsidP="00FE6CAF">
      <w:pPr>
        <w:pStyle w:val="Caption"/>
        <w:rPr>
          <w:b w:val="0"/>
          <w:bCs/>
          <w:sz w:val="18"/>
          <w:lang w:val="hr-BA"/>
        </w:rPr>
      </w:pPr>
      <w:r>
        <w:rPr>
          <w:noProof/>
          <w:lang w:eastAsia="hr-HR"/>
        </w:rPr>
        <w:drawing>
          <wp:anchor distT="0" distB="0" distL="114300" distR="114300" simplePos="0" relativeHeight="251659776" behindDoc="0" locked="0" layoutInCell="1" allowOverlap="1" wp14:anchorId="6466E9D4" wp14:editId="2C2E61CB">
            <wp:simplePos x="0" y="0"/>
            <wp:positionH relativeFrom="column">
              <wp:posOffset>186690</wp:posOffset>
            </wp:positionH>
            <wp:positionV relativeFrom="paragraph">
              <wp:posOffset>266700</wp:posOffset>
            </wp:positionV>
            <wp:extent cx="5483860" cy="2894330"/>
            <wp:effectExtent l="0" t="0" r="2540" b="1270"/>
            <wp:wrapTopAndBottom/>
            <wp:docPr id="3" name="Chart 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4E1CE4" w:rsidRPr="00A840C8">
        <w:rPr>
          <w:b w:val="0"/>
          <w:bCs/>
          <w:sz w:val="18"/>
          <w:lang w:val="hr-BA"/>
        </w:rPr>
        <w:t xml:space="preserve">Tabela </w:t>
      </w:r>
      <w:r w:rsidR="006A018C" w:rsidRPr="00A840C8">
        <w:rPr>
          <w:b w:val="0"/>
          <w:bCs/>
          <w:sz w:val="18"/>
          <w:lang w:val="hr-BA"/>
        </w:rPr>
        <w:t>2</w:t>
      </w:r>
      <w:r w:rsidR="004E1CE4" w:rsidRPr="00A840C8">
        <w:rPr>
          <w:b w:val="0"/>
          <w:bCs/>
          <w:sz w:val="18"/>
          <w:lang w:val="hr-BA"/>
        </w:rPr>
        <w:t xml:space="preserve">-1: </w:t>
      </w:r>
      <w:proofErr w:type="spellStart"/>
      <w:r w:rsidR="004E1CE4" w:rsidRPr="00A840C8">
        <w:rPr>
          <w:b w:val="0"/>
          <w:bCs/>
          <w:sz w:val="18"/>
          <w:lang w:val="hr-BA"/>
        </w:rPr>
        <w:t>Poređenje</w:t>
      </w:r>
      <w:proofErr w:type="spellEnd"/>
      <w:r w:rsidR="004E1CE4" w:rsidRPr="00A840C8">
        <w:rPr>
          <w:b w:val="0"/>
          <w:bCs/>
          <w:sz w:val="18"/>
          <w:lang w:val="hr-BA"/>
        </w:rPr>
        <w:t xml:space="preserve"> ukupne potrošnje finalne energije i potrošnje po razmatranim sektorima u baznoj i kontrolnoj godini</w:t>
      </w:r>
    </w:p>
    <w:p w14:paraId="5AE7750C" w14:textId="652C76FD" w:rsidR="004E1CE4" w:rsidRPr="00A840C8" w:rsidRDefault="004E1CE4" w:rsidP="001C6B42">
      <w:pPr>
        <w:pStyle w:val="CaptionSlika"/>
        <w:rPr>
          <w:lang w:val="hr-BA" w:eastAsia="x-none"/>
        </w:rPr>
      </w:pPr>
      <w:r w:rsidRPr="00A840C8">
        <w:rPr>
          <w:lang w:val="hr-BA"/>
        </w:rPr>
        <w:t xml:space="preserve">Dijagram </w:t>
      </w:r>
      <w:r w:rsidR="006A018C" w:rsidRPr="00A840C8">
        <w:rPr>
          <w:lang w:val="hr-BA"/>
        </w:rPr>
        <w:t>2</w:t>
      </w:r>
      <w:r w:rsidR="005C5C99" w:rsidRPr="00A840C8">
        <w:rPr>
          <w:lang w:val="hr-BA"/>
        </w:rPr>
        <w:t>-1</w:t>
      </w:r>
      <w:r w:rsidRPr="00A840C8">
        <w:rPr>
          <w:lang w:val="hr-BA"/>
        </w:rPr>
        <w:t>: Grafički prikaz promjena potrošnje finalne energije po razmatranim sektorima u baznoj i kontrolnoj godini</w:t>
      </w:r>
    </w:p>
    <w:p w14:paraId="596BF637" w14:textId="13156904" w:rsidR="004E1CE4" w:rsidRPr="00A840C8" w:rsidRDefault="004E1CE4" w:rsidP="00B658A6">
      <w:pPr>
        <w:pStyle w:val="CaptionSlika"/>
        <w:spacing w:after="0"/>
        <w:jc w:val="both"/>
        <w:rPr>
          <w:bCs w:val="0"/>
          <w:i w:val="0"/>
          <w:sz w:val="20"/>
          <w:lang w:val="hr-BA"/>
        </w:rPr>
      </w:pPr>
      <w:r w:rsidRPr="00A840C8">
        <w:rPr>
          <w:bCs w:val="0"/>
          <w:i w:val="0"/>
          <w:sz w:val="20"/>
          <w:lang w:val="hr-BA"/>
        </w:rPr>
        <w:t>Evidentno je da je u periodu 20</w:t>
      </w:r>
      <w:r w:rsidR="00070163" w:rsidRPr="00A840C8">
        <w:rPr>
          <w:bCs w:val="0"/>
          <w:i w:val="0"/>
          <w:sz w:val="20"/>
          <w:lang w:val="hr-BA"/>
        </w:rPr>
        <w:t>10</w:t>
      </w:r>
      <w:r w:rsidRPr="00A840C8">
        <w:rPr>
          <w:bCs w:val="0"/>
          <w:i w:val="0"/>
          <w:sz w:val="20"/>
          <w:lang w:val="hr-BA"/>
        </w:rPr>
        <w:t>-2020</w:t>
      </w:r>
      <w:r w:rsidR="00B658A6">
        <w:rPr>
          <w:bCs w:val="0"/>
          <w:i w:val="0"/>
          <w:sz w:val="20"/>
          <w:lang w:val="hr-BA"/>
        </w:rPr>
        <w:t xml:space="preserve"> </w:t>
      </w:r>
      <w:r w:rsidRPr="00A840C8">
        <w:rPr>
          <w:bCs w:val="0"/>
          <w:i w:val="0"/>
          <w:sz w:val="20"/>
          <w:lang w:val="hr-BA"/>
        </w:rPr>
        <w:t>najveće smanjenje apsolutnih vrijednosti potrošnje energije ostvareno u sektoru zgrad</w:t>
      </w:r>
      <w:r w:rsidR="00B658A6">
        <w:rPr>
          <w:bCs w:val="0"/>
          <w:i w:val="0"/>
          <w:sz w:val="20"/>
          <w:lang w:val="hr-BA"/>
        </w:rPr>
        <w:t>ar</w:t>
      </w:r>
      <w:r w:rsidRPr="00A840C8">
        <w:rPr>
          <w:bCs w:val="0"/>
          <w:i w:val="0"/>
          <w:sz w:val="20"/>
          <w:lang w:val="hr-BA"/>
        </w:rPr>
        <w:t xml:space="preserve">stva, naročito u podsektoru stambenih zgrada u kojem se potrošnja energije do kontrolne 2020. godine smanjila za </w:t>
      </w:r>
      <w:r w:rsidR="00A840C8" w:rsidRPr="00A840C8">
        <w:rPr>
          <w:bCs w:val="0"/>
          <w:i w:val="0"/>
          <w:sz w:val="20"/>
          <w:lang w:val="hr-BA"/>
        </w:rPr>
        <w:t>7827,12</w:t>
      </w:r>
      <w:r w:rsidR="00070163" w:rsidRPr="00A840C8">
        <w:rPr>
          <w:bCs w:val="0"/>
          <w:i w:val="0"/>
          <w:sz w:val="20"/>
          <w:lang w:val="hr-BA"/>
        </w:rPr>
        <w:t xml:space="preserve"> </w:t>
      </w:r>
      <w:r w:rsidRPr="00A840C8">
        <w:rPr>
          <w:bCs w:val="0"/>
          <w:i w:val="0"/>
          <w:sz w:val="20"/>
          <w:lang w:val="hr-BA"/>
        </w:rPr>
        <w:t xml:space="preserve">MWh, odnosno za </w:t>
      </w:r>
      <w:r w:rsidR="00A840C8" w:rsidRPr="00A840C8">
        <w:rPr>
          <w:bCs w:val="0"/>
          <w:i w:val="0"/>
          <w:sz w:val="20"/>
          <w:lang w:val="hr-BA"/>
        </w:rPr>
        <w:t xml:space="preserve">14,14 </w:t>
      </w:r>
      <w:r w:rsidRPr="00A840C8">
        <w:rPr>
          <w:bCs w:val="0"/>
          <w:i w:val="0"/>
          <w:sz w:val="20"/>
          <w:lang w:val="hr-BA"/>
        </w:rPr>
        <w:t>% u odnosu na baznu 20</w:t>
      </w:r>
      <w:r w:rsidR="00070163" w:rsidRPr="00A840C8">
        <w:rPr>
          <w:bCs w:val="0"/>
          <w:i w:val="0"/>
          <w:sz w:val="20"/>
          <w:lang w:val="hr-BA"/>
        </w:rPr>
        <w:t>10</w:t>
      </w:r>
      <w:r w:rsidRPr="00A840C8">
        <w:rPr>
          <w:bCs w:val="0"/>
          <w:i w:val="0"/>
          <w:sz w:val="20"/>
          <w:lang w:val="hr-BA"/>
        </w:rPr>
        <w:t xml:space="preserve">. godinu. Glavni razlog ovog napretka je </w:t>
      </w:r>
      <w:r w:rsidRPr="00A840C8">
        <w:rPr>
          <w:rFonts w:ascii="Calibri" w:eastAsia="Calibri" w:hAnsi="Calibri" w:cs="Times New Roman"/>
          <w:i w:val="0"/>
          <w:sz w:val="20"/>
          <w:lang w:val="hr-BA"/>
        </w:rPr>
        <w:t xml:space="preserve">spremnost građana za provođenje mjera energetske efikasnosti i korištenje efikasnijih sistema grijanja, koja je evidentirana anketiranjem domaćinstava u fazi prikupljanja ulaznih podataka. </w:t>
      </w:r>
    </w:p>
    <w:p w14:paraId="67A916C7" w14:textId="78D4547D" w:rsidR="005C5C99" w:rsidRDefault="005C5C99" w:rsidP="005C5C99">
      <w:pPr>
        <w:spacing w:before="60" w:after="120" w:line="240" w:lineRule="auto"/>
        <w:rPr>
          <w:sz w:val="20"/>
          <w:lang w:eastAsia="x-none"/>
        </w:rPr>
      </w:pPr>
      <w:proofErr w:type="spellStart"/>
      <w:r w:rsidRPr="00A840C8">
        <w:rPr>
          <w:sz w:val="20"/>
          <w:lang w:eastAsia="x-none"/>
        </w:rPr>
        <w:t>Poređenje</w:t>
      </w:r>
      <w:proofErr w:type="spellEnd"/>
      <w:r w:rsidRPr="00A840C8">
        <w:rPr>
          <w:sz w:val="20"/>
          <w:lang w:eastAsia="x-none"/>
        </w:rPr>
        <w:t xml:space="preserve"> emisija CO</w:t>
      </w:r>
      <w:r w:rsidRPr="00A840C8">
        <w:rPr>
          <w:sz w:val="20"/>
          <w:vertAlign w:val="subscript"/>
          <w:lang w:eastAsia="x-none"/>
        </w:rPr>
        <w:t>2</w:t>
      </w:r>
      <w:r w:rsidRPr="00A840C8">
        <w:rPr>
          <w:sz w:val="20"/>
          <w:lang w:eastAsia="x-none"/>
        </w:rPr>
        <w:t xml:space="preserve"> u baznom i kontrolnom inventaru pokazuje da su emisije CO</w:t>
      </w:r>
      <w:r w:rsidRPr="00A840C8">
        <w:rPr>
          <w:sz w:val="20"/>
          <w:vertAlign w:val="subscript"/>
          <w:lang w:eastAsia="x-none"/>
        </w:rPr>
        <w:t>2</w:t>
      </w:r>
      <w:r w:rsidRPr="00A840C8">
        <w:rPr>
          <w:sz w:val="20"/>
          <w:lang w:eastAsia="x-none"/>
        </w:rPr>
        <w:t xml:space="preserve"> na području </w:t>
      </w:r>
      <w:r w:rsidR="00070163" w:rsidRPr="00A840C8">
        <w:rPr>
          <w:sz w:val="20"/>
          <w:lang w:eastAsia="x-none"/>
        </w:rPr>
        <w:t xml:space="preserve">općine </w:t>
      </w:r>
      <w:r w:rsidR="00A840C8" w:rsidRPr="00A840C8">
        <w:rPr>
          <w:sz w:val="20"/>
          <w:lang w:eastAsia="x-none"/>
        </w:rPr>
        <w:t xml:space="preserve">Doboj Istok </w:t>
      </w:r>
      <w:r w:rsidRPr="00A840C8">
        <w:rPr>
          <w:sz w:val="20"/>
          <w:lang w:eastAsia="x-none"/>
        </w:rPr>
        <w:t>u kontrolnoj 2020. godini  z</w:t>
      </w:r>
      <w:r w:rsidRPr="001C6B42">
        <w:rPr>
          <w:sz w:val="20"/>
          <w:lang w:eastAsia="x-none"/>
        </w:rPr>
        <w:t xml:space="preserve">a </w:t>
      </w:r>
      <w:r w:rsidR="001C6B42" w:rsidRPr="001C6B42">
        <w:rPr>
          <w:sz w:val="20"/>
          <w:lang w:eastAsia="x-none"/>
        </w:rPr>
        <w:t xml:space="preserve">21,76 </w:t>
      </w:r>
      <w:r w:rsidR="00070163" w:rsidRPr="001C6B42">
        <w:rPr>
          <w:sz w:val="20"/>
          <w:lang w:eastAsia="x-none"/>
        </w:rPr>
        <w:t xml:space="preserve">% </w:t>
      </w:r>
      <w:r w:rsidR="00070163" w:rsidRPr="00A840C8">
        <w:rPr>
          <w:sz w:val="20"/>
          <w:lang w:eastAsia="x-none"/>
        </w:rPr>
        <w:t>manje</w:t>
      </w:r>
      <w:r w:rsidRPr="00A840C8">
        <w:rPr>
          <w:sz w:val="20"/>
          <w:lang w:eastAsia="x-none"/>
        </w:rPr>
        <w:t xml:space="preserve"> u odnosu na baznu 20</w:t>
      </w:r>
      <w:r w:rsidR="00070163" w:rsidRPr="00A840C8">
        <w:rPr>
          <w:sz w:val="20"/>
          <w:lang w:eastAsia="x-none"/>
        </w:rPr>
        <w:t>10</w:t>
      </w:r>
      <w:r w:rsidRPr="00A840C8">
        <w:rPr>
          <w:sz w:val="20"/>
          <w:lang w:eastAsia="x-none"/>
        </w:rPr>
        <w:t>. godinu. Prikaz promjena ukupnih emisija CO</w:t>
      </w:r>
      <w:r w:rsidRPr="00A840C8">
        <w:rPr>
          <w:sz w:val="20"/>
          <w:vertAlign w:val="subscript"/>
          <w:lang w:eastAsia="x-none"/>
        </w:rPr>
        <w:t>2</w:t>
      </w:r>
      <w:r w:rsidRPr="00A840C8">
        <w:rPr>
          <w:sz w:val="20"/>
          <w:lang w:eastAsia="x-none"/>
        </w:rPr>
        <w:t xml:space="preserve"> te udje</w:t>
      </w:r>
      <w:r w:rsidR="00B658A6">
        <w:rPr>
          <w:sz w:val="20"/>
          <w:lang w:eastAsia="x-none"/>
        </w:rPr>
        <w:t>l</w:t>
      </w:r>
      <w:r w:rsidRPr="00A840C8">
        <w:rPr>
          <w:sz w:val="20"/>
          <w:lang w:eastAsia="x-none"/>
        </w:rPr>
        <w:t>a pojedinih sektora u ukupnim emisijama</w:t>
      </w:r>
      <w:r w:rsidR="00B658A6">
        <w:rPr>
          <w:sz w:val="20"/>
          <w:lang w:eastAsia="x-none"/>
        </w:rPr>
        <w:t xml:space="preserve">, </w:t>
      </w:r>
      <w:r w:rsidRPr="00A840C8">
        <w:rPr>
          <w:sz w:val="20"/>
          <w:lang w:eastAsia="x-none"/>
        </w:rPr>
        <w:t>u periodu od bazne do kontrolne godine, dat je u narednoj tabeli.</w:t>
      </w:r>
    </w:p>
    <w:tbl>
      <w:tblPr>
        <w:tblW w:w="5000" w:type="pct"/>
        <w:tblLook w:val="04A0" w:firstRow="1" w:lastRow="0" w:firstColumn="1" w:lastColumn="0" w:noHBand="0" w:noVBand="1"/>
      </w:tblPr>
      <w:tblGrid>
        <w:gridCol w:w="2709"/>
        <w:gridCol w:w="1102"/>
        <w:gridCol w:w="1179"/>
        <w:gridCol w:w="1101"/>
        <w:gridCol w:w="1045"/>
        <w:gridCol w:w="1095"/>
        <w:gridCol w:w="1389"/>
      </w:tblGrid>
      <w:tr w:rsidR="001C6B42" w:rsidRPr="001C6B42" w14:paraId="3809B25A" w14:textId="77777777" w:rsidTr="000E6D6D">
        <w:tc>
          <w:tcPr>
            <w:tcW w:w="1408"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0E8FF98"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SEKTORI</w:t>
            </w:r>
          </w:p>
        </w:tc>
        <w:tc>
          <w:tcPr>
            <w:tcW w:w="1186" w:type="pct"/>
            <w:gridSpan w:val="2"/>
            <w:tcBorders>
              <w:top w:val="single" w:sz="4" w:space="0" w:color="auto"/>
              <w:left w:val="nil"/>
              <w:bottom w:val="single" w:sz="4" w:space="0" w:color="auto"/>
              <w:right w:val="single" w:sz="4" w:space="0" w:color="auto"/>
            </w:tcBorders>
            <w:shd w:val="clear" w:color="000000" w:fill="B4C6E7"/>
            <w:vAlign w:val="center"/>
            <w:hideMark/>
          </w:tcPr>
          <w:p w14:paraId="5B15D2F1" w14:textId="77777777" w:rsidR="00B658A6"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xml:space="preserve">REFERENTNI INVNETAR </w:t>
            </w:r>
          </w:p>
          <w:p w14:paraId="05A22B09" w14:textId="0CB6C7A6"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 2010. godini</w:t>
            </w:r>
          </w:p>
        </w:tc>
        <w:tc>
          <w:tcPr>
            <w:tcW w:w="1115" w:type="pct"/>
            <w:gridSpan w:val="2"/>
            <w:tcBorders>
              <w:top w:val="single" w:sz="4" w:space="0" w:color="auto"/>
              <w:left w:val="nil"/>
              <w:bottom w:val="single" w:sz="4" w:space="0" w:color="auto"/>
              <w:right w:val="single" w:sz="4" w:space="0" w:color="auto"/>
            </w:tcBorders>
            <w:shd w:val="clear" w:color="000000" w:fill="B4C6E7"/>
            <w:vAlign w:val="center"/>
            <w:hideMark/>
          </w:tcPr>
          <w:p w14:paraId="0F3CC52F" w14:textId="77777777" w:rsidR="00B658A6"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xml:space="preserve">KONTROLNI INVENTAR </w:t>
            </w:r>
          </w:p>
          <w:p w14:paraId="3959B051" w14:textId="6F4A44C2"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 2020. godini</w:t>
            </w:r>
          </w:p>
        </w:tc>
        <w:tc>
          <w:tcPr>
            <w:tcW w:w="1291" w:type="pct"/>
            <w:gridSpan w:val="2"/>
            <w:tcBorders>
              <w:top w:val="single" w:sz="4" w:space="0" w:color="auto"/>
              <w:left w:val="nil"/>
              <w:bottom w:val="single" w:sz="4" w:space="0" w:color="auto"/>
              <w:right w:val="single" w:sz="4" w:space="0" w:color="auto"/>
            </w:tcBorders>
            <w:shd w:val="clear" w:color="000000" w:fill="B4C6E7"/>
            <w:vAlign w:val="center"/>
            <w:hideMark/>
          </w:tcPr>
          <w:p w14:paraId="40CDF3AB"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OSTVARENO SMANJENJE EMISIJA CO₂</w:t>
            </w:r>
          </w:p>
        </w:tc>
      </w:tr>
      <w:tr w:rsidR="001C6B42" w:rsidRPr="001C6B42" w14:paraId="37BFA48F" w14:textId="77777777" w:rsidTr="000E6D6D">
        <w:tc>
          <w:tcPr>
            <w:tcW w:w="1408" w:type="pct"/>
            <w:vMerge/>
            <w:tcBorders>
              <w:top w:val="single" w:sz="4" w:space="0" w:color="auto"/>
              <w:left w:val="single" w:sz="4" w:space="0" w:color="auto"/>
              <w:bottom w:val="single" w:sz="4" w:space="0" w:color="auto"/>
              <w:right w:val="single" w:sz="4" w:space="0" w:color="auto"/>
            </w:tcBorders>
            <w:vAlign w:val="center"/>
            <w:hideMark/>
          </w:tcPr>
          <w:p w14:paraId="670BE841"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p>
        </w:tc>
        <w:tc>
          <w:tcPr>
            <w:tcW w:w="573" w:type="pct"/>
            <w:tcBorders>
              <w:top w:val="nil"/>
              <w:left w:val="nil"/>
              <w:bottom w:val="single" w:sz="4" w:space="0" w:color="auto"/>
              <w:right w:val="single" w:sz="4" w:space="0" w:color="auto"/>
            </w:tcBorders>
            <w:shd w:val="clear" w:color="000000" w:fill="B4C6E7"/>
            <w:vAlign w:val="center"/>
            <w:hideMark/>
          </w:tcPr>
          <w:p w14:paraId="4EDA0358"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Emisije CO₂ [</w:t>
            </w:r>
            <w:proofErr w:type="spellStart"/>
            <w:r w:rsidRPr="001C6B42">
              <w:rPr>
                <w:rFonts w:ascii="Calibri" w:eastAsia="Times New Roman" w:hAnsi="Calibri" w:cs="Calibri"/>
                <w:bCs/>
                <w:color w:val="000000"/>
                <w:sz w:val="16"/>
                <w:szCs w:val="16"/>
                <w:lang w:eastAsia="hr-HR"/>
              </w:rPr>
              <w:t>tCO</w:t>
            </w:r>
            <w:proofErr w:type="spellEnd"/>
            <w:r w:rsidRPr="001C6B42">
              <w:rPr>
                <w:rFonts w:ascii="Calibri" w:eastAsia="Times New Roman" w:hAnsi="Calibri" w:cs="Calibri"/>
                <w:bCs/>
                <w:color w:val="000000"/>
                <w:sz w:val="16"/>
                <w:szCs w:val="16"/>
                <w:lang w:eastAsia="hr-HR"/>
              </w:rPr>
              <w:t>₂]</w:t>
            </w:r>
          </w:p>
        </w:tc>
        <w:tc>
          <w:tcPr>
            <w:tcW w:w="613" w:type="pct"/>
            <w:tcBorders>
              <w:top w:val="nil"/>
              <w:left w:val="nil"/>
              <w:bottom w:val="single" w:sz="4" w:space="0" w:color="auto"/>
              <w:right w:val="single" w:sz="4" w:space="0" w:color="auto"/>
            </w:tcBorders>
            <w:shd w:val="clear" w:color="000000" w:fill="B4C6E7"/>
            <w:vAlign w:val="center"/>
            <w:hideMark/>
          </w:tcPr>
          <w:p w14:paraId="1CBF18DE" w14:textId="005E0194"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Udio pojedin</w:t>
            </w:r>
            <w:r w:rsidR="00B658A6">
              <w:rPr>
                <w:rFonts w:ascii="Calibri" w:eastAsia="Times New Roman" w:hAnsi="Calibri" w:cs="Calibri"/>
                <w:bCs/>
                <w:color w:val="000000"/>
                <w:sz w:val="16"/>
                <w:szCs w:val="16"/>
                <w:lang w:eastAsia="hr-HR"/>
              </w:rPr>
              <w:t>ih</w:t>
            </w:r>
            <w:r w:rsidRPr="001C6B42">
              <w:rPr>
                <w:rFonts w:ascii="Calibri" w:eastAsia="Times New Roman" w:hAnsi="Calibri" w:cs="Calibri"/>
                <w:bCs/>
                <w:color w:val="000000"/>
                <w:sz w:val="16"/>
                <w:szCs w:val="16"/>
                <w:lang w:eastAsia="hr-HR"/>
              </w:rPr>
              <w:t xml:space="preserve"> sektora [%]</w:t>
            </w:r>
          </w:p>
        </w:tc>
        <w:tc>
          <w:tcPr>
            <w:tcW w:w="572" w:type="pct"/>
            <w:tcBorders>
              <w:top w:val="nil"/>
              <w:left w:val="nil"/>
              <w:bottom w:val="single" w:sz="4" w:space="0" w:color="auto"/>
              <w:right w:val="single" w:sz="4" w:space="0" w:color="auto"/>
            </w:tcBorders>
            <w:shd w:val="clear" w:color="000000" w:fill="B4C6E7"/>
            <w:vAlign w:val="center"/>
            <w:hideMark/>
          </w:tcPr>
          <w:p w14:paraId="6A29C494"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Emisije CO₂ [</w:t>
            </w:r>
            <w:proofErr w:type="spellStart"/>
            <w:r w:rsidRPr="001C6B42">
              <w:rPr>
                <w:rFonts w:ascii="Calibri" w:eastAsia="Times New Roman" w:hAnsi="Calibri" w:cs="Calibri"/>
                <w:bCs/>
                <w:color w:val="000000"/>
                <w:sz w:val="16"/>
                <w:szCs w:val="16"/>
                <w:lang w:eastAsia="hr-HR"/>
              </w:rPr>
              <w:t>tCO</w:t>
            </w:r>
            <w:proofErr w:type="spellEnd"/>
            <w:r w:rsidRPr="001C6B42">
              <w:rPr>
                <w:rFonts w:ascii="Calibri" w:eastAsia="Times New Roman" w:hAnsi="Calibri" w:cs="Calibri"/>
                <w:bCs/>
                <w:color w:val="000000"/>
                <w:sz w:val="16"/>
                <w:szCs w:val="16"/>
                <w:lang w:eastAsia="hr-HR"/>
              </w:rPr>
              <w:t>₂]</w:t>
            </w:r>
          </w:p>
        </w:tc>
        <w:tc>
          <w:tcPr>
            <w:tcW w:w="543" w:type="pct"/>
            <w:tcBorders>
              <w:top w:val="nil"/>
              <w:left w:val="nil"/>
              <w:bottom w:val="single" w:sz="4" w:space="0" w:color="auto"/>
              <w:right w:val="single" w:sz="4" w:space="0" w:color="auto"/>
            </w:tcBorders>
            <w:shd w:val="clear" w:color="000000" w:fill="B4C6E7"/>
            <w:vAlign w:val="center"/>
            <w:hideMark/>
          </w:tcPr>
          <w:p w14:paraId="5F6749FD" w14:textId="555A27FD"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Udio pojedin</w:t>
            </w:r>
            <w:r w:rsidR="00B658A6">
              <w:rPr>
                <w:rFonts w:ascii="Calibri" w:eastAsia="Times New Roman" w:hAnsi="Calibri" w:cs="Calibri"/>
                <w:bCs/>
                <w:color w:val="000000"/>
                <w:sz w:val="16"/>
                <w:szCs w:val="16"/>
                <w:lang w:eastAsia="hr-HR"/>
              </w:rPr>
              <w:t>ih</w:t>
            </w:r>
            <w:r w:rsidRPr="001C6B42">
              <w:rPr>
                <w:rFonts w:ascii="Calibri" w:eastAsia="Times New Roman" w:hAnsi="Calibri" w:cs="Calibri"/>
                <w:bCs/>
                <w:color w:val="000000"/>
                <w:sz w:val="16"/>
                <w:szCs w:val="16"/>
                <w:lang w:eastAsia="hr-HR"/>
              </w:rPr>
              <w:t xml:space="preserve"> sektora [%]</w:t>
            </w:r>
          </w:p>
        </w:tc>
        <w:tc>
          <w:tcPr>
            <w:tcW w:w="569" w:type="pct"/>
            <w:tcBorders>
              <w:top w:val="nil"/>
              <w:left w:val="nil"/>
              <w:bottom w:val="single" w:sz="4" w:space="0" w:color="auto"/>
              <w:right w:val="single" w:sz="4" w:space="0" w:color="auto"/>
            </w:tcBorders>
            <w:shd w:val="clear" w:color="000000" w:fill="B4C6E7"/>
            <w:vAlign w:val="center"/>
            <w:hideMark/>
          </w:tcPr>
          <w:p w14:paraId="188E6227"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Emisije CO₂ [</w:t>
            </w:r>
            <w:proofErr w:type="spellStart"/>
            <w:r w:rsidRPr="001C6B42">
              <w:rPr>
                <w:rFonts w:ascii="Calibri" w:eastAsia="Times New Roman" w:hAnsi="Calibri" w:cs="Calibri"/>
                <w:bCs/>
                <w:color w:val="000000"/>
                <w:sz w:val="16"/>
                <w:szCs w:val="16"/>
                <w:lang w:eastAsia="hr-HR"/>
              </w:rPr>
              <w:t>tCO</w:t>
            </w:r>
            <w:proofErr w:type="spellEnd"/>
            <w:r w:rsidRPr="001C6B42">
              <w:rPr>
                <w:rFonts w:ascii="Calibri" w:eastAsia="Times New Roman" w:hAnsi="Calibri" w:cs="Calibri"/>
                <w:bCs/>
                <w:color w:val="000000"/>
                <w:sz w:val="16"/>
                <w:szCs w:val="16"/>
                <w:lang w:eastAsia="hr-HR"/>
              </w:rPr>
              <w:t>₂]</w:t>
            </w:r>
          </w:p>
        </w:tc>
        <w:tc>
          <w:tcPr>
            <w:tcW w:w="722" w:type="pct"/>
            <w:tcBorders>
              <w:top w:val="nil"/>
              <w:left w:val="nil"/>
              <w:bottom w:val="single" w:sz="4" w:space="0" w:color="auto"/>
              <w:right w:val="single" w:sz="4" w:space="0" w:color="auto"/>
            </w:tcBorders>
            <w:shd w:val="clear" w:color="000000" w:fill="B4C6E7"/>
            <w:vAlign w:val="center"/>
            <w:hideMark/>
          </w:tcPr>
          <w:p w14:paraId="29583395" w14:textId="2FE95011"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Smanjenje CO₂ po sektor</w:t>
            </w:r>
            <w:r w:rsidR="00B658A6">
              <w:rPr>
                <w:rFonts w:ascii="Calibri" w:eastAsia="Times New Roman" w:hAnsi="Calibri" w:cs="Calibri"/>
                <w:bCs/>
                <w:color w:val="000000"/>
                <w:sz w:val="16"/>
                <w:szCs w:val="16"/>
                <w:lang w:eastAsia="hr-HR"/>
              </w:rPr>
              <w:t>ima</w:t>
            </w:r>
            <w:r w:rsidRPr="001C6B42">
              <w:rPr>
                <w:rFonts w:ascii="Calibri" w:eastAsia="Times New Roman" w:hAnsi="Calibri" w:cs="Calibri"/>
                <w:bCs/>
                <w:color w:val="000000"/>
                <w:sz w:val="16"/>
                <w:szCs w:val="16"/>
                <w:lang w:eastAsia="hr-HR"/>
              </w:rPr>
              <w:t xml:space="preserve"> [%]</w:t>
            </w:r>
          </w:p>
        </w:tc>
      </w:tr>
      <w:tr w:rsidR="001C6B42" w:rsidRPr="001C6B42" w14:paraId="4752A88F" w14:textId="77777777" w:rsidTr="000E6D6D">
        <w:tc>
          <w:tcPr>
            <w:tcW w:w="1408" w:type="pct"/>
            <w:tcBorders>
              <w:top w:val="nil"/>
              <w:left w:val="single" w:sz="4" w:space="0" w:color="auto"/>
              <w:bottom w:val="single" w:sz="4" w:space="0" w:color="auto"/>
              <w:right w:val="single" w:sz="4" w:space="0" w:color="auto"/>
            </w:tcBorders>
            <w:shd w:val="clear" w:color="000000" w:fill="B4C6E7"/>
            <w:noWrap/>
            <w:vAlign w:val="bottom"/>
            <w:hideMark/>
          </w:tcPr>
          <w:p w14:paraId="4E18DC16"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ZGRADARSTVO I JAVNA RASVJETA</w:t>
            </w:r>
          </w:p>
        </w:tc>
        <w:tc>
          <w:tcPr>
            <w:tcW w:w="573" w:type="pct"/>
            <w:tcBorders>
              <w:top w:val="nil"/>
              <w:left w:val="nil"/>
              <w:bottom w:val="single" w:sz="4" w:space="0" w:color="auto"/>
              <w:right w:val="single" w:sz="4" w:space="0" w:color="auto"/>
            </w:tcBorders>
            <w:shd w:val="clear" w:color="000000" w:fill="B4C6E7"/>
            <w:noWrap/>
            <w:vAlign w:val="bottom"/>
            <w:hideMark/>
          </w:tcPr>
          <w:p w14:paraId="2AC0258A"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613" w:type="pct"/>
            <w:tcBorders>
              <w:top w:val="nil"/>
              <w:left w:val="nil"/>
              <w:bottom w:val="single" w:sz="4" w:space="0" w:color="auto"/>
              <w:right w:val="single" w:sz="4" w:space="0" w:color="auto"/>
            </w:tcBorders>
            <w:shd w:val="clear" w:color="000000" w:fill="B4C6E7"/>
            <w:noWrap/>
            <w:vAlign w:val="bottom"/>
            <w:hideMark/>
          </w:tcPr>
          <w:p w14:paraId="286CE80A"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572" w:type="pct"/>
            <w:tcBorders>
              <w:top w:val="nil"/>
              <w:left w:val="nil"/>
              <w:bottom w:val="single" w:sz="4" w:space="0" w:color="auto"/>
              <w:right w:val="single" w:sz="4" w:space="0" w:color="auto"/>
            </w:tcBorders>
            <w:shd w:val="clear" w:color="000000" w:fill="B4C6E7"/>
            <w:noWrap/>
            <w:vAlign w:val="bottom"/>
            <w:hideMark/>
          </w:tcPr>
          <w:p w14:paraId="750E975B"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543" w:type="pct"/>
            <w:tcBorders>
              <w:top w:val="nil"/>
              <w:left w:val="nil"/>
              <w:bottom w:val="single" w:sz="4" w:space="0" w:color="auto"/>
              <w:right w:val="single" w:sz="4" w:space="0" w:color="auto"/>
            </w:tcBorders>
            <w:shd w:val="clear" w:color="000000" w:fill="B4C6E7"/>
            <w:noWrap/>
            <w:vAlign w:val="bottom"/>
            <w:hideMark/>
          </w:tcPr>
          <w:p w14:paraId="4BD16216"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569" w:type="pct"/>
            <w:tcBorders>
              <w:top w:val="nil"/>
              <w:left w:val="nil"/>
              <w:bottom w:val="single" w:sz="4" w:space="0" w:color="auto"/>
              <w:right w:val="single" w:sz="4" w:space="0" w:color="auto"/>
            </w:tcBorders>
            <w:shd w:val="clear" w:color="000000" w:fill="B4C6E7"/>
            <w:noWrap/>
            <w:vAlign w:val="bottom"/>
            <w:hideMark/>
          </w:tcPr>
          <w:p w14:paraId="3AACD2B7"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c>
          <w:tcPr>
            <w:tcW w:w="722" w:type="pct"/>
            <w:tcBorders>
              <w:top w:val="nil"/>
              <w:left w:val="nil"/>
              <w:bottom w:val="single" w:sz="4" w:space="0" w:color="auto"/>
              <w:right w:val="single" w:sz="4" w:space="0" w:color="auto"/>
            </w:tcBorders>
            <w:shd w:val="clear" w:color="000000" w:fill="B4C6E7"/>
            <w:noWrap/>
            <w:vAlign w:val="bottom"/>
            <w:hideMark/>
          </w:tcPr>
          <w:p w14:paraId="131C7F77"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 </w:t>
            </w:r>
          </w:p>
        </w:tc>
      </w:tr>
      <w:tr w:rsidR="001C6B42" w:rsidRPr="001C6B42" w14:paraId="34DA747D"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491955DB"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Javne zgrade u vlasništvu Općine</w:t>
            </w:r>
          </w:p>
        </w:tc>
        <w:tc>
          <w:tcPr>
            <w:tcW w:w="573" w:type="pct"/>
            <w:tcBorders>
              <w:top w:val="nil"/>
              <w:left w:val="nil"/>
              <w:bottom w:val="single" w:sz="4" w:space="0" w:color="auto"/>
              <w:right w:val="single" w:sz="4" w:space="0" w:color="auto"/>
            </w:tcBorders>
            <w:shd w:val="clear" w:color="auto" w:fill="auto"/>
            <w:noWrap/>
            <w:vAlign w:val="bottom"/>
            <w:hideMark/>
          </w:tcPr>
          <w:p w14:paraId="6BFF9F9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826,39</w:t>
            </w:r>
          </w:p>
        </w:tc>
        <w:tc>
          <w:tcPr>
            <w:tcW w:w="613" w:type="pct"/>
            <w:tcBorders>
              <w:top w:val="nil"/>
              <w:left w:val="nil"/>
              <w:bottom w:val="single" w:sz="4" w:space="0" w:color="auto"/>
              <w:right w:val="single" w:sz="4" w:space="0" w:color="auto"/>
            </w:tcBorders>
            <w:shd w:val="clear" w:color="auto" w:fill="auto"/>
            <w:noWrap/>
            <w:vAlign w:val="bottom"/>
            <w:hideMark/>
          </w:tcPr>
          <w:p w14:paraId="4899D59E"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2,72</w:t>
            </w:r>
          </w:p>
        </w:tc>
        <w:tc>
          <w:tcPr>
            <w:tcW w:w="572" w:type="pct"/>
            <w:tcBorders>
              <w:top w:val="nil"/>
              <w:left w:val="nil"/>
              <w:bottom w:val="single" w:sz="4" w:space="0" w:color="auto"/>
              <w:right w:val="single" w:sz="4" w:space="0" w:color="auto"/>
            </w:tcBorders>
            <w:shd w:val="clear" w:color="auto" w:fill="auto"/>
            <w:noWrap/>
            <w:vAlign w:val="bottom"/>
            <w:hideMark/>
          </w:tcPr>
          <w:p w14:paraId="50A4FB1E"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876,86</w:t>
            </w:r>
          </w:p>
        </w:tc>
        <w:tc>
          <w:tcPr>
            <w:tcW w:w="543" w:type="pct"/>
            <w:tcBorders>
              <w:top w:val="nil"/>
              <w:left w:val="nil"/>
              <w:bottom w:val="single" w:sz="4" w:space="0" w:color="auto"/>
              <w:right w:val="single" w:sz="4" w:space="0" w:color="auto"/>
            </w:tcBorders>
            <w:shd w:val="clear" w:color="auto" w:fill="auto"/>
            <w:noWrap/>
            <w:vAlign w:val="bottom"/>
            <w:hideMark/>
          </w:tcPr>
          <w:p w14:paraId="64429D3D"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3,69</w:t>
            </w:r>
          </w:p>
        </w:tc>
        <w:tc>
          <w:tcPr>
            <w:tcW w:w="569" w:type="pct"/>
            <w:tcBorders>
              <w:top w:val="nil"/>
              <w:left w:val="nil"/>
              <w:bottom w:val="single" w:sz="4" w:space="0" w:color="auto"/>
              <w:right w:val="single" w:sz="4" w:space="0" w:color="auto"/>
            </w:tcBorders>
            <w:shd w:val="clear" w:color="auto" w:fill="auto"/>
            <w:noWrap/>
            <w:vAlign w:val="bottom"/>
            <w:hideMark/>
          </w:tcPr>
          <w:p w14:paraId="6A972A37"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-50,47</w:t>
            </w:r>
          </w:p>
        </w:tc>
        <w:tc>
          <w:tcPr>
            <w:tcW w:w="722" w:type="pct"/>
            <w:tcBorders>
              <w:top w:val="nil"/>
              <w:left w:val="nil"/>
              <w:bottom w:val="single" w:sz="4" w:space="0" w:color="auto"/>
              <w:right w:val="single" w:sz="4" w:space="0" w:color="auto"/>
            </w:tcBorders>
            <w:shd w:val="clear" w:color="auto" w:fill="auto"/>
            <w:noWrap/>
            <w:vAlign w:val="bottom"/>
            <w:hideMark/>
          </w:tcPr>
          <w:p w14:paraId="443B5FE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-6,11</w:t>
            </w:r>
          </w:p>
        </w:tc>
      </w:tr>
      <w:tr w:rsidR="001C6B42" w:rsidRPr="001C6B42" w14:paraId="107FA9BB"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3BB39DE7"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Javne zgrade koje nisu u vlasništvu Općine</w:t>
            </w:r>
          </w:p>
        </w:tc>
        <w:tc>
          <w:tcPr>
            <w:tcW w:w="573" w:type="pct"/>
            <w:tcBorders>
              <w:top w:val="nil"/>
              <w:left w:val="nil"/>
              <w:bottom w:val="single" w:sz="4" w:space="0" w:color="auto"/>
              <w:right w:val="single" w:sz="4" w:space="0" w:color="auto"/>
            </w:tcBorders>
            <w:shd w:val="clear" w:color="auto" w:fill="auto"/>
            <w:noWrap/>
            <w:vAlign w:val="bottom"/>
            <w:hideMark/>
          </w:tcPr>
          <w:p w14:paraId="74BD6D1F"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544,67</w:t>
            </w:r>
          </w:p>
        </w:tc>
        <w:tc>
          <w:tcPr>
            <w:tcW w:w="613" w:type="pct"/>
            <w:tcBorders>
              <w:top w:val="nil"/>
              <w:left w:val="nil"/>
              <w:bottom w:val="single" w:sz="4" w:space="0" w:color="auto"/>
              <w:right w:val="single" w:sz="4" w:space="0" w:color="auto"/>
            </w:tcBorders>
            <w:shd w:val="clear" w:color="auto" w:fill="auto"/>
            <w:noWrap/>
            <w:vAlign w:val="bottom"/>
            <w:hideMark/>
          </w:tcPr>
          <w:p w14:paraId="22104609"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1,80</w:t>
            </w:r>
          </w:p>
        </w:tc>
        <w:tc>
          <w:tcPr>
            <w:tcW w:w="572" w:type="pct"/>
            <w:tcBorders>
              <w:top w:val="nil"/>
              <w:left w:val="nil"/>
              <w:bottom w:val="single" w:sz="4" w:space="0" w:color="auto"/>
              <w:right w:val="single" w:sz="4" w:space="0" w:color="auto"/>
            </w:tcBorders>
            <w:shd w:val="clear" w:color="auto" w:fill="auto"/>
            <w:noWrap/>
            <w:vAlign w:val="bottom"/>
            <w:hideMark/>
          </w:tcPr>
          <w:p w14:paraId="655B7FD7"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348,44</w:t>
            </w:r>
          </w:p>
        </w:tc>
        <w:tc>
          <w:tcPr>
            <w:tcW w:w="543" w:type="pct"/>
            <w:tcBorders>
              <w:top w:val="nil"/>
              <w:left w:val="nil"/>
              <w:bottom w:val="single" w:sz="4" w:space="0" w:color="auto"/>
              <w:right w:val="single" w:sz="4" w:space="0" w:color="auto"/>
            </w:tcBorders>
            <w:shd w:val="clear" w:color="auto" w:fill="auto"/>
            <w:noWrap/>
            <w:vAlign w:val="bottom"/>
            <w:hideMark/>
          </w:tcPr>
          <w:p w14:paraId="02443A45"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1,47</w:t>
            </w:r>
          </w:p>
        </w:tc>
        <w:tc>
          <w:tcPr>
            <w:tcW w:w="569" w:type="pct"/>
            <w:tcBorders>
              <w:top w:val="nil"/>
              <w:left w:val="nil"/>
              <w:bottom w:val="single" w:sz="4" w:space="0" w:color="auto"/>
              <w:right w:val="single" w:sz="4" w:space="0" w:color="auto"/>
            </w:tcBorders>
            <w:shd w:val="clear" w:color="auto" w:fill="auto"/>
            <w:noWrap/>
            <w:vAlign w:val="bottom"/>
            <w:hideMark/>
          </w:tcPr>
          <w:p w14:paraId="0E7C1068"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196,23</w:t>
            </w:r>
          </w:p>
        </w:tc>
        <w:tc>
          <w:tcPr>
            <w:tcW w:w="722" w:type="pct"/>
            <w:tcBorders>
              <w:top w:val="nil"/>
              <w:left w:val="nil"/>
              <w:bottom w:val="single" w:sz="4" w:space="0" w:color="auto"/>
              <w:right w:val="single" w:sz="4" w:space="0" w:color="auto"/>
            </w:tcBorders>
            <w:shd w:val="clear" w:color="auto" w:fill="auto"/>
            <w:noWrap/>
            <w:vAlign w:val="bottom"/>
            <w:hideMark/>
          </w:tcPr>
          <w:p w14:paraId="488E271F"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36,03</w:t>
            </w:r>
          </w:p>
        </w:tc>
      </w:tr>
      <w:tr w:rsidR="001C6B42" w:rsidRPr="001C6B42" w14:paraId="551431C9"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0C9F19C4"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Stambene zgrade</w:t>
            </w:r>
          </w:p>
        </w:tc>
        <w:tc>
          <w:tcPr>
            <w:tcW w:w="573" w:type="pct"/>
            <w:tcBorders>
              <w:top w:val="nil"/>
              <w:left w:val="nil"/>
              <w:bottom w:val="single" w:sz="4" w:space="0" w:color="auto"/>
              <w:right w:val="single" w:sz="4" w:space="0" w:color="auto"/>
            </w:tcBorders>
            <w:shd w:val="clear" w:color="auto" w:fill="auto"/>
            <w:noWrap/>
            <w:vAlign w:val="bottom"/>
            <w:hideMark/>
          </w:tcPr>
          <w:p w14:paraId="4EAC3BD6"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19.390,47</w:t>
            </w:r>
          </w:p>
        </w:tc>
        <w:tc>
          <w:tcPr>
            <w:tcW w:w="613" w:type="pct"/>
            <w:tcBorders>
              <w:top w:val="nil"/>
              <w:left w:val="nil"/>
              <w:bottom w:val="single" w:sz="4" w:space="0" w:color="auto"/>
              <w:right w:val="single" w:sz="4" w:space="0" w:color="auto"/>
            </w:tcBorders>
            <w:shd w:val="clear" w:color="auto" w:fill="auto"/>
            <w:noWrap/>
            <w:vAlign w:val="bottom"/>
            <w:hideMark/>
          </w:tcPr>
          <w:p w14:paraId="40804D18"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63,92</w:t>
            </w:r>
          </w:p>
        </w:tc>
        <w:tc>
          <w:tcPr>
            <w:tcW w:w="572" w:type="pct"/>
            <w:tcBorders>
              <w:top w:val="nil"/>
              <w:left w:val="nil"/>
              <w:bottom w:val="single" w:sz="4" w:space="0" w:color="auto"/>
              <w:right w:val="single" w:sz="4" w:space="0" w:color="auto"/>
            </w:tcBorders>
            <w:shd w:val="clear" w:color="auto" w:fill="auto"/>
            <w:noWrap/>
            <w:vAlign w:val="bottom"/>
            <w:hideMark/>
          </w:tcPr>
          <w:p w14:paraId="151A6F15"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13.922,42</w:t>
            </w:r>
          </w:p>
        </w:tc>
        <w:tc>
          <w:tcPr>
            <w:tcW w:w="543" w:type="pct"/>
            <w:tcBorders>
              <w:top w:val="nil"/>
              <w:left w:val="nil"/>
              <w:bottom w:val="single" w:sz="4" w:space="0" w:color="auto"/>
              <w:right w:val="single" w:sz="4" w:space="0" w:color="auto"/>
            </w:tcBorders>
            <w:shd w:val="clear" w:color="auto" w:fill="auto"/>
            <w:noWrap/>
            <w:vAlign w:val="bottom"/>
            <w:hideMark/>
          </w:tcPr>
          <w:p w14:paraId="3224388B"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58,65</w:t>
            </w:r>
          </w:p>
        </w:tc>
        <w:tc>
          <w:tcPr>
            <w:tcW w:w="569" w:type="pct"/>
            <w:tcBorders>
              <w:top w:val="nil"/>
              <w:left w:val="nil"/>
              <w:bottom w:val="single" w:sz="4" w:space="0" w:color="auto"/>
              <w:right w:val="single" w:sz="4" w:space="0" w:color="auto"/>
            </w:tcBorders>
            <w:shd w:val="clear" w:color="auto" w:fill="auto"/>
            <w:noWrap/>
            <w:vAlign w:val="bottom"/>
            <w:hideMark/>
          </w:tcPr>
          <w:p w14:paraId="329A0403"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5.468,05</w:t>
            </w:r>
          </w:p>
        </w:tc>
        <w:tc>
          <w:tcPr>
            <w:tcW w:w="722" w:type="pct"/>
            <w:tcBorders>
              <w:top w:val="nil"/>
              <w:left w:val="nil"/>
              <w:bottom w:val="single" w:sz="4" w:space="0" w:color="auto"/>
              <w:right w:val="single" w:sz="4" w:space="0" w:color="auto"/>
            </w:tcBorders>
            <w:shd w:val="clear" w:color="auto" w:fill="auto"/>
            <w:noWrap/>
            <w:vAlign w:val="bottom"/>
            <w:hideMark/>
          </w:tcPr>
          <w:p w14:paraId="5998C6EC"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28,20</w:t>
            </w:r>
          </w:p>
        </w:tc>
      </w:tr>
      <w:tr w:rsidR="001C6B42" w:rsidRPr="001C6B42" w14:paraId="428E0534"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02C6D500"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Javna rasvjeta</w:t>
            </w:r>
          </w:p>
        </w:tc>
        <w:tc>
          <w:tcPr>
            <w:tcW w:w="573" w:type="pct"/>
            <w:tcBorders>
              <w:top w:val="nil"/>
              <w:left w:val="nil"/>
              <w:bottom w:val="single" w:sz="4" w:space="0" w:color="auto"/>
              <w:right w:val="single" w:sz="4" w:space="0" w:color="auto"/>
            </w:tcBorders>
            <w:shd w:val="clear" w:color="auto" w:fill="auto"/>
            <w:noWrap/>
            <w:vAlign w:val="bottom"/>
            <w:hideMark/>
          </w:tcPr>
          <w:p w14:paraId="20E60079"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417,77</w:t>
            </w:r>
          </w:p>
        </w:tc>
        <w:tc>
          <w:tcPr>
            <w:tcW w:w="613" w:type="pct"/>
            <w:tcBorders>
              <w:top w:val="nil"/>
              <w:left w:val="nil"/>
              <w:bottom w:val="single" w:sz="4" w:space="0" w:color="auto"/>
              <w:right w:val="single" w:sz="4" w:space="0" w:color="auto"/>
            </w:tcBorders>
            <w:shd w:val="clear" w:color="auto" w:fill="auto"/>
            <w:noWrap/>
            <w:vAlign w:val="bottom"/>
            <w:hideMark/>
          </w:tcPr>
          <w:p w14:paraId="32ACE087"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1,38</w:t>
            </w:r>
          </w:p>
        </w:tc>
        <w:tc>
          <w:tcPr>
            <w:tcW w:w="572" w:type="pct"/>
            <w:tcBorders>
              <w:top w:val="nil"/>
              <w:left w:val="nil"/>
              <w:bottom w:val="single" w:sz="4" w:space="0" w:color="auto"/>
              <w:right w:val="single" w:sz="4" w:space="0" w:color="auto"/>
            </w:tcBorders>
            <w:shd w:val="clear" w:color="auto" w:fill="auto"/>
            <w:noWrap/>
            <w:vAlign w:val="bottom"/>
            <w:hideMark/>
          </w:tcPr>
          <w:p w14:paraId="2D2E58DC"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478,42</w:t>
            </w:r>
          </w:p>
        </w:tc>
        <w:tc>
          <w:tcPr>
            <w:tcW w:w="543" w:type="pct"/>
            <w:tcBorders>
              <w:top w:val="nil"/>
              <w:left w:val="nil"/>
              <w:bottom w:val="single" w:sz="4" w:space="0" w:color="auto"/>
              <w:right w:val="single" w:sz="4" w:space="0" w:color="auto"/>
            </w:tcBorders>
            <w:shd w:val="clear" w:color="auto" w:fill="auto"/>
            <w:noWrap/>
            <w:vAlign w:val="bottom"/>
            <w:hideMark/>
          </w:tcPr>
          <w:p w14:paraId="6613C42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2,02</w:t>
            </w:r>
          </w:p>
        </w:tc>
        <w:tc>
          <w:tcPr>
            <w:tcW w:w="569" w:type="pct"/>
            <w:tcBorders>
              <w:top w:val="nil"/>
              <w:left w:val="nil"/>
              <w:bottom w:val="single" w:sz="4" w:space="0" w:color="auto"/>
              <w:right w:val="single" w:sz="4" w:space="0" w:color="auto"/>
            </w:tcBorders>
            <w:shd w:val="clear" w:color="auto" w:fill="auto"/>
            <w:noWrap/>
            <w:vAlign w:val="bottom"/>
            <w:hideMark/>
          </w:tcPr>
          <w:p w14:paraId="1F587937"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-60,65</w:t>
            </w:r>
          </w:p>
        </w:tc>
        <w:tc>
          <w:tcPr>
            <w:tcW w:w="722" w:type="pct"/>
            <w:tcBorders>
              <w:top w:val="nil"/>
              <w:left w:val="nil"/>
              <w:bottom w:val="single" w:sz="4" w:space="0" w:color="auto"/>
              <w:right w:val="single" w:sz="4" w:space="0" w:color="auto"/>
            </w:tcBorders>
            <w:shd w:val="clear" w:color="auto" w:fill="auto"/>
            <w:noWrap/>
            <w:vAlign w:val="bottom"/>
            <w:hideMark/>
          </w:tcPr>
          <w:p w14:paraId="202EE82F"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-14,52</w:t>
            </w:r>
          </w:p>
        </w:tc>
      </w:tr>
      <w:tr w:rsidR="001C6B42" w:rsidRPr="001C6B42" w14:paraId="4263929C" w14:textId="77777777" w:rsidTr="000E6D6D">
        <w:tc>
          <w:tcPr>
            <w:tcW w:w="1408" w:type="pct"/>
            <w:tcBorders>
              <w:top w:val="nil"/>
              <w:left w:val="single" w:sz="4" w:space="0" w:color="auto"/>
              <w:bottom w:val="single" w:sz="4" w:space="0" w:color="auto"/>
              <w:right w:val="single" w:sz="4" w:space="0" w:color="auto"/>
            </w:tcBorders>
            <w:shd w:val="clear" w:color="000000" w:fill="B4C6E7"/>
            <w:noWrap/>
            <w:vAlign w:val="bottom"/>
            <w:hideMark/>
          </w:tcPr>
          <w:p w14:paraId="5D6A6339"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SAOBRAĆAJ</w:t>
            </w:r>
          </w:p>
        </w:tc>
        <w:tc>
          <w:tcPr>
            <w:tcW w:w="573" w:type="pct"/>
            <w:tcBorders>
              <w:top w:val="nil"/>
              <w:left w:val="nil"/>
              <w:bottom w:val="single" w:sz="4" w:space="0" w:color="auto"/>
              <w:right w:val="single" w:sz="4" w:space="0" w:color="auto"/>
            </w:tcBorders>
            <w:shd w:val="clear" w:color="000000" w:fill="B4C6E7"/>
            <w:noWrap/>
            <w:vAlign w:val="bottom"/>
            <w:hideMark/>
          </w:tcPr>
          <w:p w14:paraId="556D588C"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613" w:type="pct"/>
            <w:tcBorders>
              <w:top w:val="nil"/>
              <w:left w:val="nil"/>
              <w:bottom w:val="single" w:sz="4" w:space="0" w:color="auto"/>
              <w:right w:val="single" w:sz="4" w:space="0" w:color="auto"/>
            </w:tcBorders>
            <w:shd w:val="clear" w:color="000000" w:fill="B4C6E7"/>
            <w:noWrap/>
            <w:vAlign w:val="bottom"/>
            <w:hideMark/>
          </w:tcPr>
          <w:p w14:paraId="5EEAE0B4"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c>
          <w:tcPr>
            <w:tcW w:w="572" w:type="pct"/>
            <w:tcBorders>
              <w:top w:val="nil"/>
              <w:left w:val="nil"/>
              <w:bottom w:val="single" w:sz="4" w:space="0" w:color="auto"/>
              <w:right w:val="single" w:sz="4" w:space="0" w:color="auto"/>
            </w:tcBorders>
            <w:shd w:val="clear" w:color="000000" w:fill="B4C6E7"/>
            <w:noWrap/>
            <w:vAlign w:val="bottom"/>
            <w:hideMark/>
          </w:tcPr>
          <w:p w14:paraId="73BB3E2B"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543" w:type="pct"/>
            <w:tcBorders>
              <w:top w:val="nil"/>
              <w:left w:val="nil"/>
              <w:bottom w:val="single" w:sz="4" w:space="0" w:color="auto"/>
              <w:right w:val="single" w:sz="4" w:space="0" w:color="auto"/>
            </w:tcBorders>
            <w:shd w:val="clear" w:color="000000" w:fill="B4C6E7"/>
            <w:noWrap/>
            <w:vAlign w:val="bottom"/>
            <w:hideMark/>
          </w:tcPr>
          <w:p w14:paraId="714CDD39"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c>
          <w:tcPr>
            <w:tcW w:w="569" w:type="pct"/>
            <w:tcBorders>
              <w:top w:val="nil"/>
              <w:left w:val="nil"/>
              <w:bottom w:val="single" w:sz="4" w:space="0" w:color="auto"/>
              <w:right w:val="single" w:sz="4" w:space="0" w:color="auto"/>
            </w:tcBorders>
            <w:shd w:val="clear" w:color="000000" w:fill="B4C6E7"/>
            <w:noWrap/>
            <w:vAlign w:val="bottom"/>
            <w:hideMark/>
          </w:tcPr>
          <w:p w14:paraId="2CCFB93D"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722" w:type="pct"/>
            <w:tcBorders>
              <w:top w:val="nil"/>
              <w:left w:val="nil"/>
              <w:bottom w:val="single" w:sz="4" w:space="0" w:color="auto"/>
              <w:right w:val="single" w:sz="4" w:space="0" w:color="auto"/>
            </w:tcBorders>
            <w:shd w:val="clear" w:color="000000" w:fill="B4C6E7"/>
            <w:noWrap/>
            <w:vAlign w:val="bottom"/>
            <w:hideMark/>
          </w:tcPr>
          <w:p w14:paraId="3802116F"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r>
      <w:tr w:rsidR="001C6B42" w:rsidRPr="001C6B42" w14:paraId="3A651A95"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00FC48DC" w14:textId="0C530E1D"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 xml:space="preserve">Vozila u </w:t>
            </w:r>
            <w:r w:rsidR="00B658A6">
              <w:rPr>
                <w:rFonts w:ascii="Calibri" w:eastAsia="Times New Roman" w:hAnsi="Calibri" w:cs="Calibri"/>
                <w:color w:val="000000"/>
                <w:sz w:val="16"/>
                <w:szCs w:val="16"/>
                <w:lang w:eastAsia="hr-HR"/>
              </w:rPr>
              <w:t xml:space="preserve">vlasništvu </w:t>
            </w:r>
            <w:r w:rsidRPr="001C6B42">
              <w:rPr>
                <w:rFonts w:ascii="Calibri" w:eastAsia="Times New Roman" w:hAnsi="Calibri" w:cs="Calibri"/>
                <w:color w:val="000000"/>
                <w:sz w:val="16"/>
                <w:szCs w:val="16"/>
                <w:lang w:eastAsia="hr-HR"/>
              </w:rPr>
              <w:t>Općine</w:t>
            </w:r>
          </w:p>
        </w:tc>
        <w:tc>
          <w:tcPr>
            <w:tcW w:w="573" w:type="pct"/>
            <w:tcBorders>
              <w:top w:val="nil"/>
              <w:left w:val="nil"/>
              <w:bottom w:val="single" w:sz="4" w:space="0" w:color="auto"/>
              <w:right w:val="single" w:sz="4" w:space="0" w:color="auto"/>
            </w:tcBorders>
            <w:shd w:val="clear" w:color="auto" w:fill="auto"/>
            <w:noWrap/>
            <w:vAlign w:val="bottom"/>
            <w:hideMark/>
          </w:tcPr>
          <w:p w14:paraId="6983DFC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66,03</w:t>
            </w:r>
          </w:p>
        </w:tc>
        <w:tc>
          <w:tcPr>
            <w:tcW w:w="613" w:type="pct"/>
            <w:tcBorders>
              <w:top w:val="nil"/>
              <w:left w:val="nil"/>
              <w:bottom w:val="single" w:sz="4" w:space="0" w:color="auto"/>
              <w:right w:val="single" w:sz="4" w:space="0" w:color="auto"/>
            </w:tcBorders>
            <w:shd w:val="clear" w:color="auto" w:fill="auto"/>
            <w:noWrap/>
            <w:vAlign w:val="bottom"/>
            <w:hideMark/>
          </w:tcPr>
          <w:p w14:paraId="032C0C65"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0,22</w:t>
            </w:r>
          </w:p>
        </w:tc>
        <w:tc>
          <w:tcPr>
            <w:tcW w:w="572" w:type="pct"/>
            <w:tcBorders>
              <w:top w:val="nil"/>
              <w:left w:val="nil"/>
              <w:bottom w:val="single" w:sz="4" w:space="0" w:color="auto"/>
              <w:right w:val="single" w:sz="4" w:space="0" w:color="auto"/>
            </w:tcBorders>
            <w:shd w:val="clear" w:color="auto" w:fill="auto"/>
            <w:noWrap/>
            <w:vAlign w:val="bottom"/>
            <w:hideMark/>
          </w:tcPr>
          <w:p w14:paraId="4BE4216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52,80</w:t>
            </w:r>
          </w:p>
        </w:tc>
        <w:tc>
          <w:tcPr>
            <w:tcW w:w="543" w:type="pct"/>
            <w:tcBorders>
              <w:top w:val="nil"/>
              <w:left w:val="nil"/>
              <w:bottom w:val="single" w:sz="4" w:space="0" w:color="auto"/>
              <w:right w:val="single" w:sz="4" w:space="0" w:color="auto"/>
            </w:tcBorders>
            <w:shd w:val="clear" w:color="auto" w:fill="auto"/>
            <w:noWrap/>
            <w:vAlign w:val="bottom"/>
            <w:hideMark/>
          </w:tcPr>
          <w:p w14:paraId="09E18A45"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0,22</w:t>
            </w:r>
          </w:p>
        </w:tc>
        <w:tc>
          <w:tcPr>
            <w:tcW w:w="569" w:type="pct"/>
            <w:tcBorders>
              <w:top w:val="nil"/>
              <w:left w:val="nil"/>
              <w:bottom w:val="single" w:sz="4" w:space="0" w:color="auto"/>
              <w:right w:val="single" w:sz="4" w:space="0" w:color="auto"/>
            </w:tcBorders>
            <w:shd w:val="clear" w:color="auto" w:fill="auto"/>
            <w:noWrap/>
            <w:vAlign w:val="bottom"/>
            <w:hideMark/>
          </w:tcPr>
          <w:p w14:paraId="2C821F2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13,24</w:t>
            </w:r>
          </w:p>
        </w:tc>
        <w:tc>
          <w:tcPr>
            <w:tcW w:w="722" w:type="pct"/>
            <w:tcBorders>
              <w:top w:val="nil"/>
              <w:left w:val="nil"/>
              <w:bottom w:val="single" w:sz="4" w:space="0" w:color="auto"/>
              <w:right w:val="single" w:sz="4" w:space="0" w:color="auto"/>
            </w:tcBorders>
            <w:shd w:val="clear" w:color="auto" w:fill="auto"/>
            <w:noWrap/>
            <w:vAlign w:val="bottom"/>
            <w:hideMark/>
          </w:tcPr>
          <w:p w14:paraId="16F1195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20,05</w:t>
            </w:r>
          </w:p>
        </w:tc>
      </w:tr>
      <w:tr w:rsidR="001C6B42" w:rsidRPr="001C6B42" w14:paraId="14F044C0"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53B99E05"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Javni prijevoz</w:t>
            </w:r>
          </w:p>
        </w:tc>
        <w:tc>
          <w:tcPr>
            <w:tcW w:w="573" w:type="pct"/>
            <w:tcBorders>
              <w:top w:val="nil"/>
              <w:left w:val="nil"/>
              <w:bottom w:val="single" w:sz="4" w:space="0" w:color="auto"/>
              <w:right w:val="single" w:sz="4" w:space="0" w:color="auto"/>
            </w:tcBorders>
            <w:shd w:val="clear" w:color="auto" w:fill="auto"/>
            <w:noWrap/>
            <w:vAlign w:val="bottom"/>
            <w:hideMark/>
          </w:tcPr>
          <w:p w14:paraId="12F0022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517,59</w:t>
            </w:r>
          </w:p>
        </w:tc>
        <w:tc>
          <w:tcPr>
            <w:tcW w:w="613" w:type="pct"/>
            <w:tcBorders>
              <w:top w:val="nil"/>
              <w:left w:val="nil"/>
              <w:bottom w:val="single" w:sz="4" w:space="0" w:color="auto"/>
              <w:right w:val="single" w:sz="4" w:space="0" w:color="auto"/>
            </w:tcBorders>
            <w:shd w:val="clear" w:color="auto" w:fill="auto"/>
            <w:noWrap/>
            <w:vAlign w:val="bottom"/>
            <w:hideMark/>
          </w:tcPr>
          <w:p w14:paraId="1C8E7D70"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1,71</w:t>
            </w:r>
          </w:p>
        </w:tc>
        <w:tc>
          <w:tcPr>
            <w:tcW w:w="572" w:type="pct"/>
            <w:tcBorders>
              <w:top w:val="nil"/>
              <w:left w:val="nil"/>
              <w:bottom w:val="single" w:sz="4" w:space="0" w:color="auto"/>
              <w:right w:val="single" w:sz="4" w:space="0" w:color="auto"/>
            </w:tcBorders>
            <w:shd w:val="clear" w:color="auto" w:fill="auto"/>
            <w:noWrap/>
            <w:vAlign w:val="bottom"/>
            <w:hideMark/>
          </w:tcPr>
          <w:p w14:paraId="216EF62D"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528,13</w:t>
            </w:r>
          </w:p>
        </w:tc>
        <w:tc>
          <w:tcPr>
            <w:tcW w:w="543" w:type="pct"/>
            <w:tcBorders>
              <w:top w:val="nil"/>
              <w:left w:val="nil"/>
              <w:bottom w:val="single" w:sz="4" w:space="0" w:color="auto"/>
              <w:right w:val="single" w:sz="4" w:space="0" w:color="auto"/>
            </w:tcBorders>
            <w:shd w:val="clear" w:color="auto" w:fill="auto"/>
            <w:noWrap/>
            <w:vAlign w:val="bottom"/>
            <w:hideMark/>
          </w:tcPr>
          <w:p w14:paraId="38E6D093"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2,22</w:t>
            </w:r>
          </w:p>
        </w:tc>
        <w:tc>
          <w:tcPr>
            <w:tcW w:w="569" w:type="pct"/>
            <w:tcBorders>
              <w:top w:val="nil"/>
              <w:left w:val="nil"/>
              <w:bottom w:val="single" w:sz="4" w:space="0" w:color="auto"/>
              <w:right w:val="single" w:sz="4" w:space="0" w:color="auto"/>
            </w:tcBorders>
            <w:shd w:val="clear" w:color="auto" w:fill="auto"/>
            <w:noWrap/>
            <w:vAlign w:val="bottom"/>
            <w:hideMark/>
          </w:tcPr>
          <w:p w14:paraId="09DC6209"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-10,54</w:t>
            </w:r>
          </w:p>
        </w:tc>
        <w:tc>
          <w:tcPr>
            <w:tcW w:w="722" w:type="pct"/>
            <w:tcBorders>
              <w:top w:val="nil"/>
              <w:left w:val="nil"/>
              <w:bottom w:val="single" w:sz="4" w:space="0" w:color="auto"/>
              <w:right w:val="single" w:sz="4" w:space="0" w:color="auto"/>
            </w:tcBorders>
            <w:shd w:val="clear" w:color="auto" w:fill="auto"/>
            <w:noWrap/>
            <w:vAlign w:val="bottom"/>
            <w:hideMark/>
          </w:tcPr>
          <w:p w14:paraId="66A9A37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-2,04</w:t>
            </w:r>
          </w:p>
        </w:tc>
      </w:tr>
      <w:tr w:rsidR="001C6B42" w:rsidRPr="001C6B42" w14:paraId="20A40306"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608A48A6"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Osobna i komercijalna vozila</w:t>
            </w:r>
          </w:p>
        </w:tc>
        <w:tc>
          <w:tcPr>
            <w:tcW w:w="573" w:type="pct"/>
            <w:tcBorders>
              <w:top w:val="nil"/>
              <w:left w:val="nil"/>
              <w:bottom w:val="single" w:sz="4" w:space="0" w:color="auto"/>
              <w:right w:val="single" w:sz="4" w:space="0" w:color="auto"/>
            </w:tcBorders>
            <w:shd w:val="clear" w:color="auto" w:fill="auto"/>
            <w:noWrap/>
            <w:vAlign w:val="bottom"/>
            <w:hideMark/>
          </w:tcPr>
          <w:p w14:paraId="3411EC69"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8.341,76</w:t>
            </w:r>
          </w:p>
        </w:tc>
        <w:tc>
          <w:tcPr>
            <w:tcW w:w="613" w:type="pct"/>
            <w:tcBorders>
              <w:top w:val="nil"/>
              <w:left w:val="nil"/>
              <w:bottom w:val="single" w:sz="4" w:space="0" w:color="auto"/>
              <w:right w:val="single" w:sz="4" w:space="0" w:color="auto"/>
            </w:tcBorders>
            <w:shd w:val="clear" w:color="auto" w:fill="auto"/>
            <w:noWrap/>
            <w:vAlign w:val="bottom"/>
            <w:hideMark/>
          </w:tcPr>
          <w:p w14:paraId="2EA74566"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27,50</w:t>
            </w:r>
          </w:p>
        </w:tc>
        <w:tc>
          <w:tcPr>
            <w:tcW w:w="572" w:type="pct"/>
            <w:tcBorders>
              <w:top w:val="nil"/>
              <w:left w:val="nil"/>
              <w:bottom w:val="single" w:sz="4" w:space="0" w:color="auto"/>
              <w:right w:val="single" w:sz="4" w:space="0" w:color="auto"/>
            </w:tcBorders>
            <w:shd w:val="clear" w:color="auto" w:fill="auto"/>
            <w:noWrap/>
            <w:vAlign w:val="bottom"/>
            <w:hideMark/>
          </w:tcPr>
          <w:p w14:paraId="621E17F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7.150,09</w:t>
            </w:r>
          </w:p>
        </w:tc>
        <w:tc>
          <w:tcPr>
            <w:tcW w:w="543" w:type="pct"/>
            <w:tcBorders>
              <w:top w:val="nil"/>
              <w:left w:val="nil"/>
              <w:bottom w:val="single" w:sz="4" w:space="0" w:color="auto"/>
              <w:right w:val="single" w:sz="4" w:space="0" w:color="auto"/>
            </w:tcBorders>
            <w:shd w:val="clear" w:color="auto" w:fill="auto"/>
            <w:noWrap/>
            <w:vAlign w:val="bottom"/>
            <w:hideMark/>
          </w:tcPr>
          <w:p w14:paraId="37897A1A"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30,12</w:t>
            </w:r>
          </w:p>
        </w:tc>
        <w:tc>
          <w:tcPr>
            <w:tcW w:w="569" w:type="pct"/>
            <w:tcBorders>
              <w:top w:val="nil"/>
              <w:left w:val="nil"/>
              <w:bottom w:val="single" w:sz="4" w:space="0" w:color="auto"/>
              <w:right w:val="single" w:sz="4" w:space="0" w:color="auto"/>
            </w:tcBorders>
            <w:shd w:val="clear" w:color="auto" w:fill="auto"/>
            <w:noWrap/>
            <w:vAlign w:val="bottom"/>
            <w:hideMark/>
          </w:tcPr>
          <w:p w14:paraId="301E1375"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1.191,68</w:t>
            </w:r>
          </w:p>
        </w:tc>
        <w:tc>
          <w:tcPr>
            <w:tcW w:w="722" w:type="pct"/>
            <w:tcBorders>
              <w:top w:val="nil"/>
              <w:left w:val="nil"/>
              <w:bottom w:val="single" w:sz="4" w:space="0" w:color="auto"/>
              <w:right w:val="single" w:sz="4" w:space="0" w:color="auto"/>
            </w:tcBorders>
            <w:shd w:val="clear" w:color="auto" w:fill="auto"/>
            <w:noWrap/>
            <w:vAlign w:val="bottom"/>
            <w:hideMark/>
          </w:tcPr>
          <w:p w14:paraId="0CDD4B7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14,29</w:t>
            </w:r>
          </w:p>
        </w:tc>
      </w:tr>
      <w:tr w:rsidR="001C6B42" w:rsidRPr="001C6B42" w14:paraId="0D22625D" w14:textId="77777777" w:rsidTr="000E6D6D">
        <w:tc>
          <w:tcPr>
            <w:tcW w:w="1408" w:type="pct"/>
            <w:tcBorders>
              <w:top w:val="nil"/>
              <w:left w:val="single" w:sz="4" w:space="0" w:color="auto"/>
              <w:bottom w:val="single" w:sz="4" w:space="0" w:color="auto"/>
              <w:right w:val="single" w:sz="4" w:space="0" w:color="auto"/>
            </w:tcBorders>
            <w:shd w:val="clear" w:color="000000" w:fill="B4C6E7"/>
            <w:noWrap/>
            <w:vAlign w:val="bottom"/>
            <w:hideMark/>
          </w:tcPr>
          <w:p w14:paraId="4F14AFE8" w14:textId="6951223C"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N-ENERGETSKI SEKTORI</w:t>
            </w:r>
          </w:p>
        </w:tc>
        <w:tc>
          <w:tcPr>
            <w:tcW w:w="573" w:type="pct"/>
            <w:tcBorders>
              <w:top w:val="nil"/>
              <w:left w:val="nil"/>
              <w:bottom w:val="single" w:sz="4" w:space="0" w:color="auto"/>
              <w:right w:val="single" w:sz="4" w:space="0" w:color="auto"/>
            </w:tcBorders>
            <w:shd w:val="clear" w:color="000000" w:fill="B4C6E7"/>
            <w:noWrap/>
            <w:vAlign w:val="bottom"/>
            <w:hideMark/>
          </w:tcPr>
          <w:p w14:paraId="67AD2FFF"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613" w:type="pct"/>
            <w:tcBorders>
              <w:top w:val="nil"/>
              <w:left w:val="nil"/>
              <w:bottom w:val="single" w:sz="4" w:space="0" w:color="auto"/>
              <w:right w:val="single" w:sz="4" w:space="0" w:color="auto"/>
            </w:tcBorders>
            <w:shd w:val="clear" w:color="000000" w:fill="B4C6E7"/>
            <w:noWrap/>
            <w:vAlign w:val="bottom"/>
            <w:hideMark/>
          </w:tcPr>
          <w:p w14:paraId="7A1725DF"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c>
          <w:tcPr>
            <w:tcW w:w="572" w:type="pct"/>
            <w:tcBorders>
              <w:top w:val="nil"/>
              <w:left w:val="nil"/>
              <w:bottom w:val="single" w:sz="4" w:space="0" w:color="auto"/>
              <w:right w:val="single" w:sz="4" w:space="0" w:color="auto"/>
            </w:tcBorders>
            <w:shd w:val="clear" w:color="000000" w:fill="B4C6E7"/>
            <w:noWrap/>
            <w:vAlign w:val="bottom"/>
            <w:hideMark/>
          </w:tcPr>
          <w:p w14:paraId="6514CCDA"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543" w:type="pct"/>
            <w:tcBorders>
              <w:top w:val="nil"/>
              <w:left w:val="nil"/>
              <w:bottom w:val="single" w:sz="4" w:space="0" w:color="auto"/>
              <w:right w:val="single" w:sz="4" w:space="0" w:color="auto"/>
            </w:tcBorders>
            <w:shd w:val="clear" w:color="000000" w:fill="B4C6E7"/>
            <w:noWrap/>
            <w:vAlign w:val="bottom"/>
            <w:hideMark/>
          </w:tcPr>
          <w:p w14:paraId="6A03B650"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c>
          <w:tcPr>
            <w:tcW w:w="569" w:type="pct"/>
            <w:tcBorders>
              <w:top w:val="nil"/>
              <w:left w:val="nil"/>
              <w:bottom w:val="single" w:sz="4" w:space="0" w:color="auto"/>
              <w:right w:val="single" w:sz="4" w:space="0" w:color="auto"/>
            </w:tcBorders>
            <w:shd w:val="clear" w:color="000000" w:fill="B4C6E7"/>
            <w:noWrap/>
            <w:vAlign w:val="bottom"/>
            <w:hideMark/>
          </w:tcPr>
          <w:p w14:paraId="2B760337"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p>
        </w:tc>
        <w:tc>
          <w:tcPr>
            <w:tcW w:w="722" w:type="pct"/>
            <w:tcBorders>
              <w:top w:val="nil"/>
              <w:left w:val="nil"/>
              <w:bottom w:val="single" w:sz="4" w:space="0" w:color="auto"/>
              <w:right w:val="single" w:sz="4" w:space="0" w:color="auto"/>
            </w:tcBorders>
            <w:shd w:val="clear" w:color="000000" w:fill="B4C6E7"/>
            <w:noWrap/>
            <w:vAlign w:val="bottom"/>
            <w:hideMark/>
          </w:tcPr>
          <w:p w14:paraId="69661AE3"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p>
        </w:tc>
      </w:tr>
      <w:tr w:rsidR="001C6B42" w:rsidRPr="001C6B42" w14:paraId="01BFF093" w14:textId="77777777" w:rsidTr="000E6D6D">
        <w:tc>
          <w:tcPr>
            <w:tcW w:w="1408" w:type="pct"/>
            <w:tcBorders>
              <w:top w:val="nil"/>
              <w:left w:val="single" w:sz="4" w:space="0" w:color="auto"/>
              <w:bottom w:val="single" w:sz="4" w:space="0" w:color="auto"/>
              <w:right w:val="single" w:sz="4" w:space="0" w:color="auto"/>
            </w:tcBorders>
            <w:shd w:val="clear" w:color="000000" w:fill="D9E1F2"/>
            <w:vAlign w:val="bottom"/>
            <w:hideMark/>
          </w:tcPr>
          <w:p w14:paraId="7B2452D6" w14:textId="77777777" w:rsidR="001C6B42" w:rsidRPr="001C6B42" w:rsidRDefault="001C6B42" w:rsidP="001C6B42">
            <w:pPr>
              <w:spacing w:after="0" w:line="240" w:lineRule="auto"/>
              <w:jc w:val="left"/>
              <w:rPr>
                <w:rFonts w:ascii="Calibri" w:eastAsia="Times New Roman" w:hAnsi="Calibri" w:cs="Calibri"/>
                <w:color w:val="000000"/>
                <w:sz w:val="16"/>
                <w:szCs w:val="16"/>
                <w:lang w:eastAsia="hr-HR"/>
              </w:rPr>
            </w:pPr>
            <w:proofErr w:type="spellStart"/>
            <w:r w:rsidRPr="001C6B42">
              <w:rPr>
                <w:rFonts w:ascii="Calibri" w:eastAsia="Times New Roman" w:hAnsi="Calibri" w:cs="Calibri"/>
                <w:color w:val="000000"/>
                <w:sz w:val="16"/>
                <w:szCs w:val="16"/>
                <w:lang w:eastAsia="hr-HR"/>
              </w:rPr>
              <w:t>Vodosnabdijevanje</w:t>
            </w:r>
            <w:proofErr w:type="spellEnd"/>
          </w:p>
        </w:tc>
        <w:tc>
          <w:tcPr>
            <w:tcW w:w="573" w:type="pct"/>
            <w:tcBorders>
              <w:top w:val="nil"/>
              <w:left w:val="nil"/>
              <w:bottom w:val="single" w:sz="4" w:space="0" w:color="auto"/>
              <w:right w:val="single" w:sz="4" w:space="0" w:color="auto"/>
            </w:tcBorders>
            <w:shd w:val="clear" w:color="auto" w:fill="auto"/>
            <w:noWrap/>
            <w:vAlign w:val="bottom"/>
            <w:hideMark/>
          </w:tcPr>
          <w:p w14:paraId="3B8ADFC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232,20</w:t>
            </w:r>
          </w:p>
        </w:tc>
        <w:tc>
          <w:tcPr>
            <w:tcW w:w="613" w:type="pct"/>
            <w:tcBorders>
              <w:top w:val="nil"/>
              <w:left w:val="nil"/>
              <w:bottom w:val="nil"/>
              <w:right w:val="single" w:sz="4" w:space="0" w:color="auto"/>
            </w:tcBorders>
            <w:shd w:val="clear" w:color="auto" w:fill="auto"/>
            <w:noWrap/>
            <w:vAlign w:val="bottom"/>
            <w:hideMark/>
          </w:tcPr>
          <w:p w14:paraId="59B73E2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0,77</w:t>
            </w:r>
          </w:p>
        </w:tc>
        <w:tc>
          <w:tcPr>
            <w:tcW w:w="572" w:type="pct"/>
            <w:tcBorders>
              <w:top w:val="nil"/>
              <w:left w:val="nil"/>
              <w:bottom w:val="single" w:sz="4" w:space="0" w:color="auto"/>
              <w:right w:val="single" w:sz="4" w:space="0" w:color="auto"/>
            </w:tcBorders>
            <w:shd w:val="clear" w:color="auto" w:fill="auto"/>
            <w:noWrap/>
            <w:vAlign w:val="bottom"/>
            <w:hideMark/>
          </w:tcPr>
          <w:p w14:paraId="65D7C00B"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379,60</w:t>
            </w:r>
          </w:p>
        </w:tc>
        <w:tc>
          <w:tcPr>
            <w:tcW w:w="543" w:type="pct"/>
            <w:tcBorders>
              <w:top w:val="nil"/>
              <w:left w:val="nil"/>
              <w:bottom w:val="nil"/>
              <w:right w:val="single" w:sz="4" w:space="0" w:color="auto"/>
            </w:tcBorders>
            <w:shd w:val="clear" w:color="auto" w:fill="auto"/>
            <w:noWrap/>
            <w:vAlign w:val="bottom"/>
            <w:hideMark/>
          </w:tcPr>
          <w:p w14:paraId="20EF6574"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1,60</w:t>
            </w:r>
          </w:p>
        </w:tc>
        <w:tc>
          <w:tcPr>
            <w:tcW w:w="569" w:type="pct"/>
            <w:tcBorders>
              <w:top w:val="nil"/>
              <w:left w:val="nil"/>
              <w:bottom w:val="single" w:sz="4" w:space="0" w:color="auto"/>
              <w:right w:val="single" w:sz="4" w:space="0" w:color="auto"/>
            </w:tcBorders>
            <w:shd w:val="clear" w:color="auto" w:fill="auto"/>
            <w:noWrap/>
            <w:vAlign w:val="bottom"/>
            <w:hideMark/>
          </w:tcPr>
          <w:p w14:paraId="1B13C57F"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-147,40</w:t>
            </w:r>
          </w:p>
        </w:tc>
        <w:tc>
          <w:tcPr>
            <w:tcW w:w="722" w:type="pct"/>
            <w:tcBorders>
              <w:top w:val="nil"/>
              <w:left w:val="nil"/>
              <w:bottom w:val="nil"/>
              <w:right w:val="single" w:sz="4" w:space="0" w:color="auto"/>
            </w:tcBorders>
            <w:shd w:val="clear" w:color="auto" w:fill="auto"/>
            <w:noWrap/>
            <w:vAlign w:val="bottom"/>
            <w:hideMark/>
          </w:tcPr>
          <w:p w14:paraId="608C4F02" w14:textId="77777777" w:rsidR="001C6B42" w:rsidRPr="001C6B42" w:rsidRDefault="001C6B42" w:rsidP="001C6B42">
            <w:pPr>
              <w:spacing w:after="0" w:line="240" w:lineRule="auto"/>
              <w:jc w:val="center"/>
              <w:rPr>
                <w:rFonts w:ascii="Calibri" w:eastAsia="Times New Roman" w:hAnsi="Calibri" w:cs="Calibri"/>
                <w:color w:val="000000"/>
                <w:sz w:val="16"/>
                <w:szCs w:val="16"/>
                <w:lang w:eastAsia="hr-HR"/>
              </w:rPr>
            </w:pPr>
            <w:r w:rsidRPr="001C6B42">
              <w:rPr>
                <w:rFonts w:ascii="Calibri" w:eastAsia="Times New Roman" w:hAnsi="Calibri" w:cs="Calibri"/>
                <w:color w:val="000000"/>
                <w:sz w:val="16"/>
                <w:szCs w:val="16"/>
                <w:lang w:eastAsia="hr-HR"/>
              </w:rPr>
              <w:t>-63,48</w:t>
            </w:r>
          </w:p>
        </w:tc>
      </w:tr>
      <w:tr w:rsidR="001C6B42" w:rsidRPr="001C6B42" w14:paraId="23B7C0D4" w14:textId="77777777" w:rsidTr="000E6D6D">
        <w:tc>
          <w:tcPr>
            <w:tcW w:w="1408" w:type="pct"/>
            <w:tcBorders>
              <w:top w:val="nil"/>
              <w:left w:val="single" w:sz="4" w:space="0" w:color="auto"/>
              <w:bottom w:val="single" w:sz="4" w:space="0" w:color="auto"/>
              <w:right w:val="single" w:sz="4" w:space="0" w:color="auto"/>
            </w:tcBorders>
            <w:shd w:val="clear" w:color="000000" w:fill="B4C6E7"/>
            <w:noWrap/>
            <w:vAlign w:val="bottom"/>
            <w:hideMark/>
          </w:tcPr>
          <w:p w14:paraId="3B7CD9A5" w14:textId="77777777" w:rsidR="001C6B42" w:rsidRPr="001C6B42" w:rsidRDefault="001C6B42" w:rsidP="001C6B42">
            <w:pPr>
              <w:spacing w:after="0" w:line="240" w:lineRule="auto"/>
              <w:jc w:val="left"/>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UKUPNO</w:t>
            </w:r>
          </w:p>
        </w:tc>
        <w:tc>
          <w:tcPr>
            <w:tcW w:w="573" w:type="pct"/>
            <w:tcBorders>
              <w:top w:val="nil"/>
              <w:left w:val="nil"/>
              <w:bottom w:val="single" w:sz="4" w:space="0" w:color="auto"/>
              <w:right w:val="single" w:sz="4" w:space="0" w:color="auto"/>
            </w:tcBorders>
            <w:shd w:val="clear" w:color="000000" w:fill="D9E1F2"/>
            <w:noWrap/>
            <w:vAlign w:val="bottom"/>
            <w:hideMark/>
          </w:tcPr>
          <w:p w14:paraId="3FB66928"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30.336,89</w:t>
            </w:r>
          </w:p>
        </w:tc>
        <w:tc>
          <w:tcPr>
            <w:tcW w:w="613" w:type="pct"/>
            <w:tcBorders>
              <w:top w:val="single" w:sz="4" w:space="0" w:color="auto"/>
              <w:left w:val="nil"/>
              <w:bottom w:val="single" w:sz="4" w:space="0" w:color="auto"/>
              <w:right w:val="single" w:sz="4" w:space="0" w:color="auto"/>
            </w:tcBorders>
            <w:shd w:val="clear" w:color="000000" w:fill="D9E1F2"/>
            <w:noWrap/>
            <w:vAlign w:val="bottom"/>
            <w:hideMark/>
          </w:tcPr>
          <w:p w14:paraId="53ED08AF"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100,00</w:t>
            </w:r>
          </w:p>
        </w:tc>
        <w:tc>
          <w:tcPr>
            <w:tcW w:w="572" w:type="pct"/>
            <w:tcBorders>
              <w:top w:val="nil"/>
              <w:left w:val="nil"/>
              <w:bottom w:val="single" w:sz="4" w:space="0" w:color="auto"/>
              <w:right w:val="single" w:sz="4" w:space="0" w:color="auto"/>
            </w:tcBorders>
            <w:shd w:val="clear" w:color="000000" w:fill="D9E1F2"/>
            <w:noWrap/>
            <w:vAlign w:val="bottom"/>
            <w:hideMark/>
          </w:tcPr>
          <w:p w14:paraId="477303A8"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23.736,75</w:t>
            </w:r>
          </w:p>
        </w:tc>
        <w:tc>
          <w:tcPr>
            <w:tcW w:w="543" w:type="pct"/>
            <w:tcBorders>
              <w:top w:val="single" w:sz="4" w:space="0" w:color="auto"/>
              <w:left w:val="nil"/>
              <w:bottom w:val="single" w:sz="4" w:space="0" w:color="auto"/>
              <w:right w:val="single" w:sz="4" w:space="0" w:color="auto"/>
            </w:tcBorders>
            <w:shd w:val="clear" w:color="000000" w:fill="D9E1F2"/>
            <w:noWrap/>
            <w:vAlign w:val="bottom"/>
            <w:hideMark/>
          </w:tcPr>
          <w:p w14:paraId="226014F5"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100,00</w:t>
            </w:r>
          </w:p>
        </w:tc>
        <w:tc>
          <w:tcPr>
            <w:tcW w:w="569" w:type="pct"/>
            <w:tcBorders>
              <w:top w:val="nil"/>
              <w:left w:val="nil"/>
              <w:bottom w:val="single" w:sz="4" w:space="0" w:color="auto"/>
              <w:right w:val="single" w:sz="4" w:space="0" w:color="auto"/>
            </w:tcBorders>
            <w:shd w:val="clear" w:color="000000" w:fill="D9E1F2"/>
            <w:noWrap/>
            <w:vAlign w:val="bottom"/>
            <w:hideMark/>
          </w:tcPr>
          <w:p w14:paraId="5B10B512"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6.600,14</w:t>
            </w:r>
          </w:p>
        </w:tc>
        <w:tc>
          <w:tcPr>
            <w:tcW w:w="722" w:type="pct"/>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2AFF6AFA" w14:textId="77777777" w:rsidR="001C6B42" w:rsidRPr="001C6B42" w:rsidRDefault="001C6B42" w:rsidP="001C6B42">
            <w:pPr>
              <w:spacing w:after="0" w:line="240" w:lineRule="auto"/>
              <w:jc w:val="center"/>
              <w:rPr>
                <w:rFonts w:ascii="Calibri" w:eastAsia="Times New Roman" w:hAnsi="Calibri" w:cs="Calibri"/>
                <w:bCs/>
                <w:color w:val="000000"/>
                <w:sz w:val="16"/>
                <w:szCs w:val="16"/>
                <w:lang w:eastAsia="hr-HR"/>
              </w:rPr>
            </w:pPr>
            <w:r w:rsidRPr="001C6B42">
              <w:rPr>
                <w:rFonts w:ascii="Calibri" w:eastAsia="Times New Roman" w:hAnsi="Calibri" w:cs="Calibri"/>
                <w:bCs/>
                <w:color w:val="000000"/>
                <w:sz w:val="16"/>
                <w:szCs w:val="16"/>
                <w:lang w:eastAsia="hr-HR"/>
              </w:rPr>
              <w:t>21,76%</w:t>
            </w:r>
          </w:p>
        </w:tc>
      </w:tr>
    </w:tbl>
    <w:p w14:paraId="6E7C0503" w14:textId="0DCD05B8" w:rsidR="005C5C99" w:rsidRPr="001C6B42" w:rsidRDefault="005C5C99" w:rsidP="00B658A6">
      <w:pPr>
        <w:pStyle w:val="CaptionSlika"/>
        <w:spacing w:after="200"/>
        <w:rPr>
          <w:szCs w:val="18"/>
          <w:lang w:val="hr-BA"/>
        </w:rPr>
      </w:pPr>
      <w:r w:rsidRPr="001C6B42">
        <w:rPr>
          <w:szCs w:val="18"/>
          <w:lang w:val="hr-BA"/>
        </w:rPr>
        <w:t xml:space="preserve">Tabela </w:t>
      </w:r>
      <w:r w:rsidR="006A018C" w:rsidRPr="001C6B42">
        <w:rPr>
          <w:szCs w:val="18"/>
          <w:lang w:val="hr-BA"/>
        </w:rPr>
        <w:t>2</w:t>
      </w:r>
      <w:r w:rsidRPr="001C6B42">
        <w:rPr>
          <w:szCs w:val="18"/>
          <w:lang w:val="hr-BA"/>
        </w:rPr>
        <w:t xml:space="preserve">-2: </w:t>
      </w:r>
      <w:proofErr w:type="spellStart"/>
      <w:r w:rsidRPr="001C6B42">
        <w:rPr>
          <w:szCs w:val="18"/>
          <w:lang w:val="hr-BA"/>
        </w:rPr>
        <w:t>Poređenje</w:t>
      </w:r>
      <w:proofErr w:type="spellEnd"/>
      <w:r w:rsidRPr="001C6B42">
        <w:rPr>
          <w:szCs w:val="18"/>
          <w:lang w:val="hr-BA"/>
        </w:rPr>
        <w:t xml:space="preserve"> ukupnih emisija CO</w:t>
      </w:r>
      <w:r w:rsidRPr="001C6B42">
        <w:rPr>
          <w:szCs w:val="18"/>
          <w:vertAlign w:val="subscript"/>
          <w:lang w:val="hr-BA"/>
        </w:rPr>
        <w:t>2</w:t>
      </w:r>
      <w:r w:rsidRPr="001C6B42">
        <w:rPr>
          <w:szCs w:val="18"/>
          <w:lang w:val="hr-BA"/>
        </w:rPr>
        <w:t xml:space="preserve"> i emisija iz razmatranih sektora u baznoj i kontrolnoj godini</w:t>
      </w:r>
    </w:p>
    <w:p w14:paraId="77302AC5" w14:textId="6323CC4E" w:rsidR="005C5C99" w:rsidRPr="001C6B42" w:rsidRDefault="001C6B42" w:rsidP="00B658A6">
      <w:pPr>
        <w:pStyle w:val="CaptionSlika"/>
        <w:rPr>
          <w:lang w:val="hr-BA"/>
        </w:rPr>
      </w:pPr>
      <w:r w:rsidRPr="000712C3">
        <w:rPr>
          <w:rFonts w:ascii="Calibri" w:eastAsia="Calibri" w:hAnsi="Calibri" w:cs="Times New Roman"/>
          <w:noProof/>
        </w:rPr>
        <w:drawing>
          <wp:inline distT="0" distB="0" distL="0" distR="0" wp14:anchorId="77CCA849" wp14:editId="0A6A7780">
            <wp:extent cx="5931368" cy="3374470"/>
            <wp:effectExtent l="0" t="0" r="12700" b="16510"/>
            <wp:docPr id="8" name="Chart 8">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C5C99" w:rsidRPr="001C6B42">
        <w:rPr>
          <w:lang w:val="hr-BA"/>
        </w:rPr>
        <w:t xml:space="preserve">Dijagram </w:t>
      </w:r>
      <w:r w:rsidR="006A018C" w:rsidRPr="001C6B42">
        <w:rPr>
          <w:lang w:val="hr-BA"/>
        </w:rPr>
        <w:t>2</w:t>
      </w:r>
      <w:r w:rsidR="005C5C99" w:rsidRPr="001C6B42">
        <w:rPr>
          <w:lang w:val="hr-BA"/>
        </w:rPr>
        <w:t>-2: Grafički prikaz promjena emisija CO</w:t>
      </w:r>
      <w:r w:rsidR="005C5C99" w:rsidRPr="001C6B42">
        <w:rPr>
          <w:vertAlign w:val="subscript"/>
          <w:lang w:val="hr-BA"/>
        </w:rPr>
        <w:t>2</w:t>
      </w:r>
      <w:r w:rsidR="005C5C99" w:rsidRPr="001C6B42">
        <w:rPr>
          <w:lang w:val="hr-BA"/>
        </w:rPr>
        <w:t xml:space="preserve"> iz razmatranih sektora u baznoj i kontrolnoj godini</w:t>
      </w:r>
    </w:p>
    <w:p w14:paraId="615A9064" w14:textId="1DB648BC" w:rsidR="006A018C" w:rsidRPr="00685712" w:rsidRDefault="005C5C99" w:rsidP="006A018C">
      <w:pPr>
        <w:spacing w:before="60" w:after="0" w:line="240" w:lineRule="auto"/>
        <w:rPr>
          <w:rFonts w:ascii="Calibri" w:eastAsia="Calibri" w:hAnsi="Calibri" w:cs="Times New Roman"/>
          <w:sz w:val="20"/>
          <w:szCs w:val="20"/>
          <w:highlight w:val="yellow"/>
          <w:lang w:val="hr-BA"/>
        </w:rPr>
      </w:pPr>
      <w:r w:rsidRPr="009456B7">
        <w:rPr>
          <w:sz w:val="20"/>
          <w:szCs w:val="20"/>
          <w:lang w:val="hr-BA" w:eastAsia="x-none"/>
        </w:rPr>
        <w:t>Evidentno je da je u periodu 20</w:t>
      </w:r>
      <w:r w:rsidR="00F85153" w:rsidRPr="009456B7">
        <w:rPr>
          <w:sz w:val="20"/>
          <w:szCs w:val="20"/>
          <w:lang w:val="hr-BA" w:eastAsia="x-none"/>
        </w:rPr>
        <w:t>10</w:t>
      </w:r>
      <w:r w:rsidRPr="009456B7">
        <w:rPr>
          <w:sz w:val="20"/>
          <w:szCs w:val="20"/>
          <w:lang w:val="hr-BA" w:eastAsia="x-none"/>
        </w:rPr>
        <w:t xml:space="preserve">.-2020. </w:t>
      </w:r>
      <w:r w:rsidRPr="009456B7">
        <w:rPr>
          <w:sz w:val="20"/>
          <w:szCs w:val="20"/>
        </w:rPr>
        <w:t>najveće smanjenje apsolutnih vrijednosti emisija ostvareno u sektoru zgradarstva, naročito u podsektoru stambenih zgrada gdje su se emisije CO</w:t>
      </w:r>
      <w:r w:rsidRPr="009456B7">
        <w:rPr>
          <w:sz w:val="20"/>
          <w:szCs w:val="20"/>
          <w:vertAlign w:val="subscript"/>
        </w:rPr>
        <w:t>2</w:t>
      </w:r>
      <w:r w:rsidRPr="009456B7">
        <w:rPr>
          <w:sz w:val="20"/>
          <w:szCs w:val="20"/>
        </w:rPr>
        <w:t xml:space="preserve"> smanjile za </w:t>
      </w:r>
      <w:r w:rsidR="001C6B42" w:rsidRPr="009456B7">
        <w:rPr>
          <w:rFonts w:ascii="Calibri" w:eastAsia="Times New Roman" w:hAnsi="Calibri" w:cs="Calibri"/>
          <w:color w:val="000000"/>
          <w:sz w:val="20"/>
          <w:szCs w:val="20"/>
          <w:lang w:eastAsia="hr-HR"/>
        </w:rPr>
        <w:t>5.468,05</w:t>
      </w:r>
      <w:r w:rsidR="00F85153" w:rsidRPr="009456B7">
        <w:rPr>
          <w:rFonts w:ascii="Calibri" w:eastAsia="Times New Roman" w:hAnsi="Calibri" w:cs="Calibri"/>
          <w:color w:val="000000"/>
          <w:sz w:val="16"/>
          <w:szCs w:val="18"/>
          <w:lang w:eastAsia="hr-HR"/>
        </w:rPr>
        <w:t xml:space="preserve"> </w:t>
      </w:r>
      <w:r w:rsidRPr="009456B7">
        <w:rPr>
          <w:sz w:val="20"/>
          <w:szCs w:val="20"/>
        </w:rPr>
        <w:t>t</w:t>
      </w:r>
      <w:r w:rsidRPr="009456B7">
        <w:rPr>
          <w:sz w:val="20"/>
          <w:szCs w:val="20"/>
          <w:vertAlign w:val="subscript"/>
        </w:rPr>
        <w:t xml:space="preserve"> </w:t>
      </w:r>
      <w:r w:rsidRPr="009456B7">
        <w:rPr>
          <w:sz w:val="20"/>
          <w:szCs w:val="20"/>
        </w:rPr>
        <w:t xml:space="preserve">odnosno za </w:t>
      </w:r>
      <w:r w:rsidR="00F85153" w:rsidRPr="009456B7">
        <w:rPr>
          <w:sz w:val="20"/>
          <w:szCs w:val="20"/>
        </w:rPr>
        <w:t>28,</w:t>
      </w:r>
      <w:r w:rsidR="009456B7" w:rsidRPr="009456B7">
        <w:rPr>
          <w:sz w:val="20"/>
          <w:szCs w:val="20"/>
        </w:rPr>
        <w:t xml:space="preserve">20 </w:t>
      </w:r>
      <w:r w:rsidRPr="009456B7">
        <w:rPr>
          <w:sz w:val="20"/>
          <w:szCs w:val="20"/>
        </w:rPr>
        <w:t xml:space="preserve">% u odnosu na stanje u baznoj godini. Prelazak na korištenje </w:t>
      </w:r>
      <w:r w:rsidR="00B658A6">
        <w:rPr>
          <w:sz w:val="20"/>
          <w:szCs w:val="20"/>
        </w:rPr>
        <w:t xml:space="preserve">okolišno </w:t>
      </w:r>
      <w:r w:rsidRPr="009456B7">
        <w:rPr>
          <w:rFonts w:ascii="Calibri" w:eastAsia="Calibri" w:hAnsi="Calibri" w:cs="Times New Roman"/>
          <w:sz w:val="20"/>
          <w:szCs w:val="20"/>
          <w:lang w:val="hr-BA"/>
        </w:rPr>
        <w:t xml:space="preserve">prihvatljivijih energenata za grijanje, širenje mreže daljinskog grijanja i provođenje mjera energetske efikasnosti na ovojnicama stambenih zgrada, najveći su razlog ovog smanjenja emisija. </w:t>
      </w:r>
      <w:r w:rsidR="006A018C" w:rsidRPr="009456B7">
        <w:rPr>
          <w:rFonts w:ascii="Calibri" w:eastAsia="Calibri" w:hAnsi="Calibri" w:cs="Times New Roman"/>
          <w:sz w:val="20"/>
          <w:szCs w:val="20"/>
          <w:lang w:val="hr-BA"/>
        </w:rPr>
        <w:t xml:space="preserve">Iz </w:t>
      </w:r>
      <w:r w:rsidR="00B658A6">
        <w:rPr>
          <w:rFonts w:ascii="Calibri" w:eastAsia="Calibri" w:hAnsi="Calibri" w:cs="Times New Roman"/>
          <w:i/>
          <w:iCs/>
          <w:sz w:val="20"/>
          <w:szCs w:val="20"/>
          <w:lang w:val="hr-BA"/>
        </w:rPr>
        <w:t>T</w:t>
      </w:r>
      <w:r w:rsidR="006A018C" w:rsidRPr="00B658A6">
        <w:rPr>
          <w:rFonts w:ascii="Calibri" w:eastAsia="Calibri" w:hAnsi="Calibri" w:cs="Times New Roman"/>
          <w:i/>
          <w:iCs/>
          <w:sz w:val="20"/>
          <w:szCs w:val="20"/>
          <w:lang w:val="hr-BA"/>
        </w:rPr>
        <w:t>abele 2-2</w:t>
      </w:r>
      <w:r w:rsidR="006A018C" w:rsidRPr="009456B7">
        <w:rPr>
          <w:rFonts w:ascii="Calibri" w:eastAsia="Calibri" w:hAnsi="Calibri" w:cs="Times New Roman"/>
          <w:sz w:val="20"/>
          <w:szCs w:val="20"/>
          <w:lang w:val="hr-BA"/>
        </w:rPr>
        <w:t xml:space="preserve"> je također evidentno da je u periodu 20</w:t>
      </w:r>
      <w:r w:rsidR="00F85153" w:rsidRPr="009456B7">
        <w:rPr>
          <w:rFonts w:ascii="Calibri" w:eastAsia="Calibri" w:hAnsi="Calibri" w:cs="Times New Roman"/>
          <w:sz w:val="20"/>
          <w:szCs w:val="20"/>
          <w:lang w:val="hr-BA"/>
        </w:rPr>
        <w:t>10</w:t>
      </w:r>
      <w:r w:rsidR="006A018C" w:rsidRPr="009456B7">
        <w:rPr>
          <w:rFonts w:ascii="Calibri" w:eastAsia="Calibri" w:hAnsi="Calibri" w:cs="Times New Roman"/>
          <w:sz w:val="20"/>
          <w:szCs w:val="20"/>
          <w:lang w:val="hr-BA"/>
        </w:rPr>
        <w:t xml:space="preserve">.-2020. ostvareno smanjenje emisija od </w:t>
      </w:r>
      <w:r w:rsidR="009456B7" w:rsidRPr="009456B7">
        <w:rPr>
          <w:rFonts w:ascii="Calibri" w:eastAsia="Calibri" w:hAnsi="Calibri" w:cs="Times New Roman"/>
          <w:sz w:val="20"/>
          <w:szCs w:val="20"/>
          <w:lang w:val="hr-BA"/>
        </w:rPr>
        <w:t xml:space="preserve">21,76 </w:t>
      </w:r>
      <w:r w:rsidR="006A018C" w:rsidRPr="009456B7">
        <w:rPr>
          <w:rFonts w:ascii="Calibri" w:eastAsia="Calibri" w:hAnsi="Calibri" w:cs="Times New Roman"/>
          <w:sz w:val="20"/>
          <w:szCs w:val="20"/>
          <w:lang w:val="hr-BA"/>
        </w:rPr>
        <w:t>% u odnosu na baznu 20</w:t>
      </w:r>
      <w:r w:rsidR="00F85153" w:rsidRPr="009456B7">
        <w:rPr>
          <w:rFonts w:ascii="Calibri" w:eastAsia="Calibri" w:hAnsi="Calibri" w:cs="Times New Roman"/>
          <w:sz w:val="20"/>
          <w:szCs w:val="20"/>
          <w:lang w:val="hr-BA"/>
        </w:rPr>
        <w:t>10</w:t>
      </w:r>
      <w:r w:rsidR="006A018C" w:rsidRPr="009456B7">
        <w:rPr>
          <w:rFonts w:ascii="Calibri" w:eastAsia="Calibri" w:hAnsi="Calibri" w:cs="Times New Roman"/>
          <w:sz w:val="20"/>
          <w:szCs w:val="20"/>
          <w:lang w:val="hr-BA"/>
        </w:rPr>
        <w:t xml:space="preserve">. godinu, što je za </w:t>
      </w:r>
      <w:r w:rsidR="00F33E9F" w:rsidRPr="009456B7">
        <w:rPr>
          <w:rFonts w:ascii="Calibri" w:eastAsia="Calibri" w:hAnsi="Calibri" w:cs="Times New Roman"/>
          <w:sz w:val="20"/>
          <w:szCs w:val="20"/>
          <w:lang w:val="hr-BA"/>
        </w:rPr>
        <w:t>1</w:t>
      </w:r>
      <w:r w:rsidR="009456B7" w:rsidRPr="009456B7">
        <w:rPr>
          <w:rFonts w:ascii="Calibri" w:eastAsia="Calibri" w:hAnsi="Calibri" w:cs="Times New Roman"/>
          <w:sz w:val="20"/>
          <w:szCs w:val="20"/>
          <w:lang w:val="hr-BA"/>
        </w:rPr>
        <w:t xml:space="preserve">8,24 </w:t>
      </w:r>
      <w:r w:rsidR="006A018C" w:rsidRPr="009456B7">
        <w:rPr>
          <w:rFonts w:ascii="Calibri" w:eastAsia="Calibri" w:hAnsi="Calibri" w:cs="Times New Roman"/>
          <w:sz w:val="20"/>
          <w:szCs w:val="20"/>
          <w:lang w:val="hr-BA"/>
        </w:rPr>
        <w:t>% manje od 40% smanjenja predviđenog u cilju postavljenom za 2030. godinu.</w:t>
      </w:r>
      <w:r w:rsidR="006A018C" w:rsidRPr="00782816">
        <w:rPr>
          <w:rFonts w:ascii="Calibri" w:eastAsia="Calibri" w:hAnsi="Calibri" w:cs="Times New Roman"/>
          <w:sz w:val="20"/>
          <w:szCs w:val="20"/>
          <w:lang w:val="hr-BA"/>
        </w:rPr>
        <w:t xml:space="preserve"> U narednoj fazi proračuna izvršena je procjena mogućeg smanjenja emisija CO</w:t>
      </w:r>
      <w:r w:rsidR="006A018C" w:rsidRPr="00782816">
        <w:rPr>
          <w:rFonts w:ascii="Calibri" w:eastAsia="Calibri" w:hAnsi="Calibri" w:cs="Times New Roman"/>
          <w:sz w:val="20"/>
          <w:szCs w:val="20"/>
          <w:vertAlign w:val="subscript"/>
          <w:lang w:val="hr-BA"/>
        </w:rPr>
        <w:t>2</w:t>
      </w:r>
      <w:r w:rsidR="006A018C" w:rsidRPr="00782816">
        <w:rPr>
          <w:rFonts w:ascii="Calibri" w:eastAsia="Calibri" w:hAnsi="Calibri" w:cs="Times New Roman"/>
          <w:sz w:val="20"/>
          <w:szCs w:val="20"/>
          <w:lang w:val="hr-BA"/>
        </w:rPr>
        <w:t xml:space="preserve"> do 2030. godine, za </w:t>
      </w:r>
      <w:proofErr w:type="spellStart"/>
      <w:r w:rsidR="006A018C" w:rsidRPr="00782816">
        <w:rPr>
          <w:rFonts w:ascii="Calibri" w:eastAsia="Calibri" w:hAnsi="Calibri" w:cs="Times New Roman"/>
          <w:sz w:val="20"/>
          <w:szCs w:val="20"/>
          <w:lang w:val="hr-BA"/>
        </w:rPr>
        <w:t>scenario</w:t>
      </w:r>
      <w:proofErr w:type="spellEnd"/>
      <w:r w:rsidR="006A018C" w:rsidRPr="00782816">
        <w:rPr>
          <w:rFonts w:ascii="Calibri" w:eastAsia="Calibri" w:hAnsi="Calibri" w:cs="Times New Roman"/>
          <w:sz w:val="20"/>
          <w:szCs w:val="20"/>
          <w:lang w:val="hr-BA"/>
        </w:rPr>
        <w:t xml:space="preserve"> nastavka dosadašnjih trendova u razmatranim sektorima, bez intenzivnijeg učešća </w:t>
      </w:r>
      <w:r w:rsidR="00F33E9F" w:rsidRPr="00782816">
        <w:rPr>
          <w:rFonts w:ascii="Calibri" w:eastAsia="Calibri" w:hAnsi="Calibri" w:cs="Times New Roman"/>
          <w:sz w:val="20"/>
          <w:szCs w:val="20"/>
          <w:lang w:val="hr-BA"/>
        </w:rPr>
        <w:t xml:space="preserve">Općine </w:t>
      </w:r>
      <w:r w:rsidR="009456B7" w:rsidRPr="00782816">
        <w:rPr>
          <w:rFonts w:ascii="Calibri" w:eastAsia="Calibri" w:hAnsi="Calibri" w:cs="Times New Roman"/>
          <w:sz w:val="20"/>
          <w:szCs w:val="20"/>
          <w:lang w:val="hr-BA"/>
        </w:rPr>
        <w:t xml:space="preserve">Doboj Istok </w:t>
      </w:r>
      <w:r w:rsidR="006A018C" w:rsidRPr="00782816">
        <w:rPr>
          <w:rFonts w:ascii="Calibri" w:eastAsia="Calibri" w:hAnsi="Calibri" w:cs="Times New Roman"/>
          <w:sz w:val="20"/>
          <w:szCs w:val="20"/>
          <w:lang w:val="hr-BA"/>
        </w:rPr>
        <w:t>i bez realizacije dodatnih mjera energetske efikasnosti. Rezultati ovog proračuna su po</w:t>
      </w:r>
      <w:r w:rsidR="00B658A6">
        <w:rPr>
          <w:rFonts w:ascii="Calibri" w:eastAsia="Calibri" w:hAnsi="Calibri" w:cs="Times New Roman"/>
          <w:sz w:val="20"/>
          <w:szCs w:val="20"/>
          <w:lang w:val="hr-BA"/>
        </w:rPr>
        <w:t>k</w:t>
      </w:r>
      <w:r w:rsidR="006A018C" w:rsidRPr="00782816">
        <w:rPr>
          <w:rFonts w:ascii="Calibri" w:eastAsia="Calibri" w:hAnsi="Calibri" w:cs="Times New Roman"/>
          <w:sz w:val="20"/>
          <w:szCs w:val="20"/>
          <w:lang w:val="hr-BA"/>
        </w:rPr>
        <w:t>azali da bi u tom slučaju ukupno smanjenje emisija CO</w:t>
      </w:r>
      <w:r w:rsidR="006A018C" w:rsidRPr="00782816">
        <w:rPr>
          <w:rFonts w:ascii="Calibri" w:eastAsia="Calibri" w:hAnsi="Calibri" w:cs="Times New Roman"/>
          <w:sz w:val="20"/>
          <w:szCs w:val="20"/>
          <w:vertAlign w:val="subscript"/>
          <w:lang w:val="hr-BA"/>
        </w:rPr>
        <w:t>2</w:t>
      </w:r>
      <w:r w:rsidR="006A018C" w:rsidRPr="00782816">
        <w:rPr>
          <w:rFonts w:ascii="Calibri" w:eastAsia="Calibri" w:hAnsi="Calibri" w:cs="Times New Roman"/>
          <w:sz w:val="20"/>
          <w:szCs w:val="20"/>
          <w:lang w:val="hr-BA"/>
        </w:rPr>
        <w:t xml:space="preserve"> u 2030. godini </w:t>
      </w:r>
      <w:r w:rsidR="006A018C" w:rsidRPr="007C668B">
        <w:rPr>
          <w:rFonts w:ascii="Calibri" w:eastAsia="Calibri" w:hAnsi="Calibri" w:cs="Times New Roman"/>
          <w:sz w:val="20"/>
          <w:szCs w:val="20"/>
          <w:lang w:val="hr-BA"/>
        </w:rPr>
        <w:t xml:space="preserve">iznosilo </w:t>
      </w:r>
      <w:r w:rsidR="007C668B" w:rsidRPr="007C668B">
        <w:rPr>
          <w:rFonts w:ascii="Calibri" w:eastAsia="Calibri" w:hAnsi="Calibri" w:cs="Times New Roman"/>
          <w:sz w:val="20"/>
          <w:szCs w:val="20"/>
          <w:lang w:val="hr-BA"/>
        </w:rPr>
        <w:t>31</w:t>
      </w:r>
      <w:r w:rsidR="006A018C" w:rsidRPr="007C668B">
        <w:rPr>
          <w:rFonts w:ascii="Calibri" w:eastAsia="Calibri" w:hAnsi="Calibri" w:cs="Times New Roman"/>
          <w:sz w:val="20"/>
          <w:szCs w:val="20"/>
          <w:lang w:val="hr-BA"/>
        </w:rPr>
        <w:t>,</w:t>
      </w:r>
      <w:r w:rsidR="00F33E9F" w:rsidRPr="007C668B">
        <w:rPr>
          <w:rFonts w:ascii="Calibri" w:eastAsia="Calibri" w:hAnsi="Calibri" w:cs="Times New Roman"/>
          <w:sz w:val="20"/>
          <w:szCs w:val="20"/>
          <w:lang w:val="hr-BA"/>
        </w:rPr>
        <w:t>6</w:t>
      </w:r>
      <w:r w:rsidR="007C668B" w:rsidRPr="007C668B">
        <w:rPr>
          <w:rFonts w:ascii="Calibri" w:eastAsia="Calibri" w:hAnsi="Calibri" w:cs="Times New Roman"/>
          <w:sz w:val="20"/>
          <w:szCs w:val="20"/>
          <w:lang w:val="hr-BA"/>
        </w:rPr>
        <w:t>8</w:t>
      </w:r>
      <w:r w:rsidR="006A018C" w:rsidRPr="007C668B">
        <w:rPr>
          <w:rFonts w:ascii="Calibri" w:eastAsia="Calibri" w:hAnsi="Calibri" w:cs="Times New Roman"/>
          <w:sz w:val="20"/>
          <w:szCs w:val="20"/>
          <w:lang w:val="hr-BA"/>
        </w:rPr>
        <w:t>%, što</w:t>
      </w:r>
      <w:r w:rsidR="006A018C" w:rsidRPr="00782816">
        <w:rPr>
          <w:rFonts w:ascii="Calibri" w:eastAsia="Calibri" w:hAnsi="Calibri" w:cs="Times New Roman"/>
          <w:sz w:val="20"/>
          <w:szCs w:val="20"/>
          <w:lang w:val="hr-BA"/>
        </w:rPr>
        <w:t xml:space="preserve"> je također ispod postavljenog cilja od najmanje 40% smanjenja.</w:t>
      </w:r>
      <w:r w:rsidR="006A018C" w:rsidRPr="00685712">
        <w:rPr>
          <w:rFonts w:ascii="Calibri" w:eastAsia="Calibri" w:hAnsi="Calibri" w:cs="Times New Roman"/>
          <w:sz w:val="20"/>
          <w:szCs w:val="20"/>
          <w:highlight w:val="yellow"/>
          <w:lang w:val="hr-BA"/>
        </w:rPr>
        <w:t xml:space="preserve"> </w:t>
      </w:r>
    </w:p>
    <w:p w14:paraId="0D7F8308" w14:textId="27DF6CF0" w:rsidR="00DC4FD5" w:rsidRPr="00782816" w:rsidRDefault="00490625" w:rsidP="002161FB">
      <w:pPr>
        <w:pStyle w:val="ListParagraph"/>
        <w:numPr>
          <w:ilvl w:val="0"/>
          <w:numId w:val="67"/>
        </w:numPr>
        <w:spacing w:before="120" w:after="0" w:line="240" w:lineRule="auto"/>
        <w:ind w:left="714" w:hanging="357"/>
        <w:contextualSpacing w:val="0"/>
        <w:jc w:val="left"/>
        <w:rPr>
          <w:sz w:val="20"/>
          <w:szCs w:val="20"/>
          <w:lang w:val="hr-BA" w:eastAsia="x-none"/>
        </w:rPr>
      </w:pPr>
      <w:r w:rsidRPr="00782816">
        <w:rPr>
          <w:b/>
          <w:bCs/>
          <w:i/>
          <w:iCs/>
          <w:lang w:val="hr-BA" w:eastAsia="x-none"/>
        </w:rPr>
        <w:t>Izrada plana mjera za postizanje ciljeva postavljenih u oblasti ublažavanja klimatskih promjena odnosno smanjenja emisija stakleničkih gasova</w:t>
      </w:r>
    </w:p>
    <w:p w14:paraId="7FBBBEF1" w14:textId="244B8BD4" w:rsidR="006A018C" w:rsidRPr="007C668B" w:rsidRDefault="006A018C" w:rsidP="006A018C">
      <w:pPr>
        <w:spacing w:before="60" w:after="120" w:line="240" w:lineRule="auto"/>
        <w:rPr>
          <w:sz w:val="20"/>
          <w:szCs w:val="20"/>
          <w:lang w:eastAsia="x-none"/>
        </w:rPr>
      </w:pPr>
      <w:r w:rsidRPr="00782816">
        <w:rPr>
          <w:sz w:val="20"/>
          <w:szCs w:val="20"/>
          <w:lang w:val="hr-BA" w:eastAsia="x-none"/>
        </w:rPr>
        <w:t xml:space="preserve">U skladu sa rezultatima navedenih proračuna, identificirane su mjere energetske efikasnosti u svim razmatranim sektorima, čijom </w:t>
      </w:r>
      <w:proofErr w:type="spellStart"/>
      <w:r w:rsidRPr="00782816">
        <w:rPr>
          <w:sz w:val="20"/>
          <w:szCs w:val="20"/>
          <w:lang w:val="hr-BA" w:eastAsia="x-none"/>
        </w:rPr>
        <w:t>realizacijopm</w:t>
      </w:r>
      <w:proofErr w:type="spellEnd"/>
      <w:r w:rsidRPr="00782816">
        <w:rPr>
          <w:sz w:val="20"/>
          <w:szCs w:val="20"/>
          <w:lang w:val="hr-BA" w:eastAsia="x-none"/>
        </w:rPr>
        <w:t xml:space="preserve"> će se emisije CO</w:t>
      </w:r>
      <w:r w:rsidRPr="00782816">
        <w:rPr>
          <w:sz w:val="20"/>
          <w:szCs w:val="20"/>
          <w:vertAlign w:val="subscript"/>
          <w:lang w:val="hr-BA" w:eastAsia="x-none"/>
        </w:rPr>
        <w:t>2</w:t>
      </w:r>
      <w:r w:rsidRPr="00782816">
        <w:rPr>
          <w:sz w:val="20"/>
          <w:szCs w:val="20"/>
          <w:lang w:val="hr-BA" w:eastAsia="x-none"/>
        </w:rPr>
        <w:t xml:space="preserve"> na području </w:t>
      </w:r>
      <w:r w:rsidR="00F85153" w:rsidRPr="00782816">
        <w:rPr>
          <w:sz w:val="20"/>
          <w:szCs w:val="20"/>
          <w:lang w:val="hr-BA" w:eastAsia="x-none"/>
        </w:rPr>
        <w:t xml:space="preserve">općine </w:t>
      </w:r>
      <w:r w:rsidR="00782816" w:rsidRPr="00782816">
        <w:rPr>
          <w:sz w:val="20"/>
          <w:szCs w:val="20"/>
          <w:lang w:val="hr-BA" w:eastAsia="x-none"/>
        </w:rPr>
        <w:t>Doboj Istok</w:t>
      </w:r>
      <w:r w:rsidRPr="00782816">
        <w:rPr>
          <w:sz w:val="20"/>
          <w:szCs w:val="20"/>
          <w:lang w:val="hr-BA" w:eastAsia="x-none"/>
        </w:rPr>
        <w:t xml:space="preserve"> smanjiti </w:t>
      </w:r>
      <w:r w:rsidRPr="007C668B">
        <w:rPr>
          <w:sz w:val="20"/>
          <w:szCs w:val="20"/>
          <w:lang w:val="hr-BA" w:eastAsia="x-none"/>
        </w:rPr>
        <w:t>za više od 40% u</w:t>
      </w:r>
      <w:r w:rsidRPr="00782816">
        <w:rPr>
          <w:sz w:val="20"/>
          <w:szCs w:val="20"/>
          <w:lang w:val="hr-BA" w:eastAsia="x-none"/>
        </w:rPr>
        <w:t xml:space="preserve"> odnosu na emisije u 20</w:t>
      </w:r>
      <w:r w:rsidR="00F85153" w:rsidRPr="00782816">
        <w:rPr>
          <w:sz w:val="20"/>
          <w:szCs w:val="20"/>
          <w:lang w:val="hr-BA" w:eastAsia="x-none"/>
        </w:rPr>
        <w:t>10</w:t>
      </w:r>
      <w:r w:rsidRPr="00782816">
        <w:rPr>
          <w:sz w:val="20"/>
          <w:szCs w:val="20"/>
          <w:lang w:val="hr-BA" w:eastAsia="x-none"/>
        </w:rPr>
        <w:t xml:space="preserve">. </w:t>
      </w:r>
      <w:r w:rsidRPr="007C668B">
        <w:rPr>
          <w:sz w:val="20"/>
          <w:szCs w:val="20"/>
          <w:lang w:val="hr-BA" w:eastAsia="x-none"/>
        </w:rPr>
        <w:t xml:space="preserve">godini. Pošto </w:t>
      </w:r>
      <w:r w:rsidRPr="007C668B">
        <w:rPr>
          <w:sz w:val="20"/>
          <w:szCs w:val="20"/>
          <w:lang w:eastAsia="x-none"/>
        </w:rPr>
        <w:t>daleko najveći udio u emisijama CO</w:t>
      </w:r>
      <w:r w:rsidRPr="007C668B">
        <w:rPr>
          <w:sz w:val="20"/>
          <w:szCs w:val="20"/>
          <w:vertAlign w:val="subscript"/>
          <w:lang w:eastAsia="x-none"/>
        </w:rPr>
        <w:t xml:space="preserve">2 </w:t>
      </w:r>
      <w:r w:rsidRPr="007C668B">
        <w:rPr>
          <w:sz w:val="20"/>
          <w:szCs w:val="20"/>
          <w:lang w:eastAsia="x-none"/>
        </w:rPr>
        <w:t xml:space="preserve">još uvijek ima podsektor stambenih zgrada, pri izradi plana je najveća pažnja posvećena upravo ovom podsektoru. Lista svih planiranih mjera prikazana je u narednoj tabeli. </w:t>
      </w:r>
    </w:p>
    <w:tbl>
      <w:tblPr>
        <w:tblStyle w:val="TableGrid"/>
        <w:tblW w:w="0" w:type="auto"/>
        <w:tblLook w:val="04A0" w:firstRow="1" w:lastRow="0" w:firstColumn="1" w:lastColumn="0" w:noHBand="0" w:noVBand="1"/>
      </w:tblPr>
      <w:tblGrid>
        <w:gridCol w:w="844"/>
        <w:gridCol w:w="8762"/>
      </w:tblGrid>
      <w:tr w:rsidR="00782816" w:rsidRPr="001E1452" w14:paraId="11C8823D" w14:textId="77777777" w:rsidTr="00B658A6">
        <w:tc>
          <w:tcPr>
            <w:tcW w:w="9606" w:type="dxa"/>
            <w:gridSpan w:val="2"/>
          </w:tcPr>
          <w:p w14:paraId="6E06B130" w14:textId="77777777" w:rsidR="00782816" w:rsidRPr="001E1452" w:rsidRDefault="00782816" w:rsidP="000E6D6D">
            <w:pPr>
              <w:spacing w:before="40" w:after="40" w:line="240" w:lineRule="auto"/>
              <w:rPr>
                <w:i/>
                <w:iCs/>
                <w:sz w:val="18"/>
                <w:szCs w:val="18"/>
                <w:lang w:eastAsia="x-none"/>
              </w:rPr>
            </w:pPr>
            <w:r w:rsidRPr="001E1452">
              <w:rPr>
                <w:i/>
                <w:iCs/>
                <w:sz w:val="18"/>
                <w:szCs w:val="18"/>
                <w:lang w:eastAsia="x-none"/>
              </w:rPr>
              <w:t>Međusektorske mjere</w:t>
            </w:r>
          </w:p>
        </w:tc>
      </w:tr>
      <w:tr w:rsidR="00782816" w:rsidRPr="001E1452" w14:paraId="6FC9486D" w14:textId="77777777" w:rsidTr="00B658A6">
        <w:tc>
          <w:tcPr>
            <w:tcW w:w="844" w:type="dxa"/>
          </w:tcPr>
          <w:p w14:paraId="5439251E"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 xml:space="preserve">MS-1 </w:t>
            </w:r>
          </w:p>
        </w:tc>
        <w:tc>
          <w:tcPr>
            <w:tcW w:w="8762" w:type="dxa"/>
          </w:tcPr>
          <w:p w14:paraId="2F51CA43"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 xml:space="preserve">Kontinuirana edukacija relevantnih uposlenika Općine i pripadajućih javnih </w:t>
            </w:r>
            <w:proofErr w:type="spellStart"/>
            <w:r w:rsidRPr="00093B78">
              <w:rPr>
                <w:bCs/>
                <w:sz w:val="18"/>
                <w:szCs w:val="18"/>
                <w:lang w:eastAsia="x-none"/>
              </w:rPr>
              <w:t>preduzeća</w:t>
            </w:r>
            <w:proofErr w:type="spellEnd"/>
            <w:r w:rsidRPr="00093B78">
              <w:rPr>
                <w:bCs/>
                <w:sz w:val="18"/>
                <w:szCs w:val="18"/>
                <w:lang w:eastAsia="x-none"/>
              </w:rPr>
              <w:t xml:space="preserve"> o zakonskim obavezama u oblasti sistemskog upravljanja energijom</w:t>
            </w:r>
          </w:p>
        </w:tc>
      </w:tr>
      <w:tr w:rsidR="00782816" w:rsidRPr="001E1452" w14:paraId="623F05B6" w14:textId="77777777" w:rsidTr="00B658A6">
        <w:tc>
          <w:tcPr>
            <w:tcW w:w="9606" w:type="dxa"/>
            <w:gridSpan w:val="2"/>
          </w:tcPr>
          <w:p w14:paraId="17EC6081" w14:textId="77777777" w:rsidR="00782816" w:rsidRPr="00093B78" w:rsidRDefault="00782816" w:rsidP="000E6D6D">
            <w:pPr>
              <w:spacing w:before="40" w:after="40" w:line="240" w:lineRule="auto"/>
              <w:rPr>
                <w:rFonts w:eastAsia="Calibri" w:cstheme="minorHAnsi"/>
                <w:i/>
                <w:iCs/>
                <w:sz w:val="18"/>
                <w:szCs w:val="18"/>
              </w:rPr>
            </w:pPr>
            <w:r w:rsidRPr="00093B78">
              <w:rPr>
                <w:rFonts w:eastAsia="Calibri" w:cstheme="minorHAnsi"/>
                <w:i/>
                <w:iCs/>
                <w:sz w:val="18"/>
                <w:szCs w:val="18"/>
              </w:rPr>
              <w:t>Mjere u sektoru zgradarstva – podsektor stambenih zgrada</w:t>
            </w:r>
          </w:p>
        </w:tc>
      </w:tr>
      <w:tr w:rsidR="00782816" w:rsidRPr="001E1452" w14:paraId="077B8CCA" w14:textId="77777777" w:rsidTr="00B658A6">
        <w:tc>
          <w:tcPr>
            <w:tcW w:w="844" w:type="dxa"/>
          </w:tcPr>
          <w:p w14:paraId="26CAF095"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SZ-1</w:t>
            </w:r>
          </w:p>
        </w:tc>
        <w:tc>
          <w:tcPr>
            <w:tcW w:w="8762" w:type="dxa"/>
          </w:tcPr>
          <w:p w14:paraId="527C5952" w14:textId="77777777" w:rsidR="00782816" w:rsidRPr="00093B78" w:rsidRDefault="00782816" w:rsidP="000E6D6D">
            <w:pPr>
              <w:spacing w:before="40" w:after="40" w:line="240" w:lineRule="auto"/>
              <w:rPr>
                <w:bCs/>
                <w:sz w:val="18"/>
                <w:szCs w:val="18"/>
                <w:lang w:eastAsia="x-none"/>
              </w:rPr>
            </w:pPr>
            <w:r w:rsidRPr="00093B78">
              <w:rPr>
                <w:rFonts w:eastAsia="Calibri" w:cstheme="minorHAnsi"/>
                <w:bCs/>
                <w:sz w:val="18"/>
                <w:szCs w:val="18"/>
              </w:rPr>
              <w:t>Informiranje javnosti o neophodnosti ublažavanja klimatskih promjena i kontinuirana edukacija građana o praktičnim aspektima energetske efikasnosti</w:t>
            </w:r>
          </w:p>
        </w:tc>
      </w:tr>
      <w:tr w:rsidR="00782816" w:rsidRPr="001E1452" w14:paraId="61B7A549" w14:textId="77777777" w:rsidTr="00B658A6">
        <w:tc>
          <w:tcPr>
            <w:tcW w:w="844" w:type="dxa"/>
          </w:tcPr>
          <w:p w14:paraId="29D4C760"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SZ-2</w:t>
            </w:r>
          </w:p>
        </w:tc>
        <w:tc>
          <w:tcPr>
            <w:tcW w:w="8762" w:type="dxa"/>
          </w:tcPr>
          <w:p w14:paraId="62F164DF"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Energetska obnova vanjske ovojnice stambenih zgrada individualnog stanovanja</w:t>
            </w:r>
          </w:p>
        </w:tc>
      </w:tr>
      <w:tr w:rsidR="00782816" w:rsidRPr="00685712" w14:paraId="05578985" w14:textId="77777777" w:rsidTr="00B658A6">
        <w:tc>
          <w:tcPr>
            <w:tcW w:w="844" w:type="dxa"/>
          </w:tcPr>
          <w:p w14:paraId="5D4CDF66"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SZ-3</w:t>
            </w:r>
          </w:p>
        </w:tc>
        <w:tc>
          <w:tcPr>
            <w:tcW w:w="8762" w:type="dxa"/>
          </w:tcPr>
          <w:p w14:paraId="69232BE3" w14:textId="77777777" w:rsidR="00782816" w:rsidRPr="00093B78" w:rsidRDefault="00782816" w:rsidP="000E6D6D">
            <w:pPr>
              <w:spacing w:before="40" w:after="40" w:line="240" w:lineRule="auto"/>
              <w:rPr>
                <w:bCs/>
                <w:sz w:val="18"/>
                <w:szCs w:val="18"/>
                <w:lang w:eastAsia="x-none"/>
              </w:rPr>
            </w:pPr>
            <w:r w:rsidRPr="00093B78">
              <w:rPr>
                <w:bCs/>
                <w:sz w:val="18"/>
                <w:szCs w:val="18"/>
                <w:lang w:eastAsia="x-none"/>
              </w:rPr>
              <w:t>Poboljšanje energetskih karakteristika postojećih i ugradnja novih energetski efikasnih sistema grijanja u stambenim zgradama individualnog stanovanja</w:t>
            </w:r>
          </w:p>
        </w:tc>
      </w:tr>
      <w:tr w:rsidR="00782816" w:rsidRPr="00685712" w14:paraId="590FF14B" w14:textId="77777777" w:rsidTr="00B658A6">
        <w:tc>
          <w:tcPr>
            <w:tcW w:w="9606" w:type="dxa"/>
            <w:gridSpan w:val="2"/>
          </w:tcPr>
          <w:p w14:paraId="0A4375EE" w14:textId="77777777" w:rsidR="00782816" w:rsidRPr="00093B78" w:rsidRDefault="00782816" w:rsidP="000E6D6D">
            <w:pPr>
              <w:spacing w:before="40" w:after="40" w:line="240" w:lineRule="auto"/>
              <w:rPr>
                <w:i/>
                <w:iCs/>
                <w:sz w:val="18"/>
                <w:szCs w:val="18"/>
                <w:lang w:eastAsia="x-none"/>
              </w:rPr>
            </w:pPr>
            <w:r w:rsidRPr="00093B78">
              <w:rPr>
                <w:i/>
                <w:iCs/>
                <w:sz w:val="18"/>
                <w:szCs w:val="18"/>
                <w:lang w:eastAsia="x-none"/>
              </w:rPr>
              <w:t>Mjere u sektoru zgradarstva – podsektor javnih zgrada u vlasništvu Općine Doboj Istok</w:t>
            </w:r>
          </w:p>
        </w:tc>
      </w:tr>
      <w:tr w:rsidR="00782816" w:rsidRPr="00685712" w14:paraId="2180D7F8" w14:textId="77777777" w:rsidTr="00B658A6">
        <w:tc>
          <w:tcPr>
            <w:tcW w:w="844" w:type="dxa"/>
          </w:tcPr>
          <w:p w14:paraId="53A8AF2C" w14:textId="77777777" w:rsidR="00782816" w:rsidRPr="00FF3841" w:rsidRDefault="00782816" w:rsidP="000E6D6D">
            <w:pPr>
              <w:spacing w:before="40" w:after="40" w:line="240" w:lineRule="auto"/>
              <w:rPr>
                <w:sz w:val="18"/>
                <w:szCs w:val="18"/>
                <w:lang w:eastAsia="x-none"/>
              </w:rPr>
            </w:pPr>
            <w:r w:rsidRPr="00FF3841">
              <w:rPr>
                <w:sz w:val="18"/>
                <w:szCs w:val="18"/>
                <w:lang w:eastAsia="x-none"/>
              </w:rPr>
              <w:t>JZO-1</w:t>
            </w:r>
          </w:p>
        </w:tc>
        <w:tc>
          <w:tcPr>
            <w:tcW w:w="8762" w:type="dxa"/>
          </w:tcPr>
          <w:p w14:paraId="09551E87" w14:textId="0E98DAD5" w:rsidR="00782816" w:rsidRPr="00FF3841" w:rsidRDefault="00782816" w:rsidP="000E6D6D">
            <w:pPr>
              <w:spacing w:before="40" w:after="40" w:line="240" w:lineRule="auto"/>
              <w:rPr>
                <w:sz w:val="18"/>
                <w:szCs w:val="18"/>
                <w:lang w:eastAsia="x-none"/>
              </w:rPr>
            </w:pPr>
            <w:r w:rsidRPr="00FF3841">
              <w:rPr>
                <w:sz w:val="18"/>
                <w:szCs w:val="18"/>
                <w:lang w:eastAsia="x-none"/>
              </w:rPr>
              <w:t xml:space="preserve">Integralna energetska obnova javnih zgrada u vlasništvu </w:t>
            </w:r>
            <w:r w:rsidRPr="00FF3841">
              <w:rPr>
                <w:i/>
                <w:iCs/>
                <w:sz w:val="18"/>
                <w:szCs w:val="18"/>
                <w:lang w:eastAsia="x-none"/>
              </w:rPr>
              <w:t>Općine Doboj Istok</w:t>
            </w:r>
            <w:r w:rsidRPr="00FF3841">
              <w:rPr>
                <w:sz w:val="18"/>
                <w:szCs w:val="18"/>
                <w:lang w:eastAsia="x-none"/>
              </w:rPr>
              <w:t xml:space="preserve"> u kojima se kao energent za grijanje koriste fosilna goriva i električn</w:t>
            </w:r>
            <w:r w:rsidR="00763EEB">
              <w:rPr>
                <w:sz w:val="18"/>
                <w:szCs w:val="18"/>
                <w:lang w:eastAsia="x-none"/>
              </w:rPr>
              <w:t>a</w:t>
            </w:r>
            <w:r w:rsidRPr="00FF3841">
              <w:rPr>
                <w:sz w:val="18"/>
                <w:szCs w:val="18"/>
                <w:lang w:eastAsia="x-none"/>
              </w:rPr>
              <w:t xml:space="preserve"> energij</w:t>
            </w:r>
            <w:r w:rsidR="00763EEB">
              <w:rPr>
                <w:sz w:val="18"/>
                <w:szCs w:val="18"/>
                <w:lang w:eastAsia="x-none"/>
              </w:rPr>
              <w:t>a</w:t>
            </w:r>
          </w:p>
        </w:tc>
      </w:tr>
      <w:tr w:rsidR="00782816" w:rsidRPr="00685712" w14:paraId="39C3A145" w14:textId="77777777" w:rsidTr="00B658A6">
        <w:tc>
          <w:tcPr>
            <w:tcW w:w="9606" w:type="dxa"/>
            <w:gridSpan w:val="2"/>
          </w:tcPr>
          <w:p w14:paraId="66E9FE0A" w14:textId="77777777" w:rsidR="00782816" w:rsidRPr="00FF3841" w:rsidRDefault="00782816" w:rsidP="000E6D6D">
            <w:pPr>
              <w:spacing w:before="40" w:after="40" w:line="240" w:lineRule="auto"/>
              <w:rPr>
                <w:rFonts w:ascii="Calibri" w:eastAsia="Calibri" w:hAnsi="Calibri" w:cs="Arial"/>
                <w:i/>
                <w:iCs/>
                <w:sz w:val="18"/>
                <w:szCs w:val="18"/>
                <w:lang w:val="hr-BA"/>
              </w:rPr>
            </w:pPr>
            <w:r w:rsidRPr="00FF3841">
              <w:rPr>
                <w:rFonts w:ascii="Calibri" w:eastAsia="Calibri" w:hAnsi="Calibri" w:cs="Arial"/>
                <w:i/>
                <w:iCs/>
                <w:sz w:val="18"/>
                <w:szCs w:val="18"/>
                <w:lang w:val="hr-BA"/>
              </w:rPr>
              <w:t xml:space="preserve">Mjere u sektoru zgradarstva – podsektor javnih zgrada koje nisu u vlasništvu </w:t>
            </w:r>
            <w:r w:rsidRPr="00FF3841">
              <w:rPr>
                <w:i/>
                <w:iCs/>
                <w:sz w:val="18"/>
                <w:szCs w:val="18"/>
                <w:lang w:eastAsia="x-none"/>
              </w:rPr>
              <w:t>Općine Doboj Istok</w:t>
            </w:r>
          </w:p>
        </w:tc>
      </w:tr>
      <w:tr w:rsidR="00782816" w:rsidRPr="00685712" w14:paraId="377865D5" w14:textId="77777777" w:rsidTr="00B658A6">
        <w:tc>
          <w:tcPr>
            <w:tcW w:w="844" w:type="dxa"/>
          </w:tcPr>
          <w:p w14:paraId="210EB387" w14:textId="77777777" w:rsidR="00782816" w:rsidRPr="00DF0F08" w:rsidRDefault="00782816" w:rsidP="000E6D6D">
            <w:pPr>
              <w:spacing w:before="40" w:after="40" w:line="240" w:lineRule="auto"/>
              <w:rPr>
                <w:sz w:val="18"/>
                <w:szCs w:val="18"/>
                <w:lang w:eastAsia="x-none"/>
              </w:rPr>
            </w:pPr>
            <w:r w:rsidRPr="00DF0F08">
              <w:rPr>
                <w:sz w:val="18"/>
                <w:szCs w:val="18"/>
                <w:lang w:eastAsia="x-none"/>
              </w:rPr>
              <w:t>JZD-1</w:t>
            </w:r>
          </w:p>
        </w:tc>
        <w:tc>
          <w:tcPr>
            <w:tcW w:w="8762" w:type="dxa"/>
          </w:tcPr>
          <w:p w14:paraId="4C0A0541" w14:textId="77777777" w:rsidR="00782816" w:rsidRPr="00DF0F08" w:rsidRDefault="00782816" w:rsidP="000E6D6D">
            <w:pPr>
              <w:spacing w:before="40" w:after="40" w:line="240" w:lineRule="auto"/>
              <w:rPr>
                <w:sz w:val="18"/>
                <w:szCs w:val="18"/>
                <w:lang w:eastAsia="x-none"/>
              </w:rPr>
            </w:pPr>
            <w:r w:rsidRPr="00DF0F08">
              <w:rPr>
                <w:rFonts w:ascii="Calibri" w:eastAsia="Calibri" w:hAnsi="Calibri" w:cs="Arial"/>
                <w:sz w:val="18"/>
                <w:szCs w:val="18"/>
                <w:lang w:val="hr-BA"/>
              </w:rPr>
              <w:t>Učešće u integralnoj energetskoj obnovi javnih zgrada koje nisu u vlasništvu Općine u kojima se kao energent za grijanje koriste fosilna goriva</w:t>
            </w:r>
          </w:p>
        </w:tc>
      </w:tr>
      <w:tr w:rsidR="00782816" w:rsidRPr="00685712" w14:paraId="6767B9C7" w14:textId="77777777" w:rsidTr="00B658A6">
        <w:tc>
          <w:tcPr>
            <w:tcW w:w="9606" w:type="dxa"/>
            <w:gridSpan w:val="2"/>
          </w:tcPr>
          <w:p w14:paraId="20E76057" w14:textId="77777777" w:rsidR="00782816" w:rsidRPr="00DF0F08" w:rsidRDefault="00782816" w:rsidP="000E6D6D">
            <w:pPr>
              <w:spacing w:before="40" w:after="40" w:line="240" w:lineRule="auto"/>
              <w:rPr>
                <w:i/>
                <w:iCs/>
                <w:sz w:val="18"/>
                <w:szCs w:val="18"/>
                <w:lang w:eastAsia="x-none"/>
              </w:rPr>
            </w:pPr>
            <w:r w:rsidRPr="00DF0F08">
              <w:rPr>
                <w:i/>
                <w:iCs/>
                <w:sz w:val="18"/>
                <w:szCs w:val="18"/>
                <w:lang w:eastAsia="x-none"/>
              </w:rPr>
              <w:t>Mjere u sektoru saobraćaja – podsektor vozila u vlasništvu Općine Doboj Istok</w:t>
            </w:r>
          </w:p>
        </w:tc>
      </w:tr>
      <w:tr w:rsidR="00782816" w:rsidRPr="00685712" w14:paraId="3166B2AC" w14:textId="77777777" w:rsidTr="00B658A6">
        <w:tc>
          <w:tcPr>
            <w:tcW w:w="844" w:type="dxa"/>
          </w:tcPr>
          <w:p w14:paraId="114EEEC6" w14:textId="77777777" w:rsidR="00782816" w:rsidRPr="00DF0F08" w:rsidRDefault="00782816" w:rsidP="000E6D6D">
            <w:pPr>
              <w:spacing w:before="40" w:after="40" w:line="240" w:lineRule="auto"/>
              <w:rPr>
                <w:sz w:val="18"/>
                <w:szCs w:val="18"/>
                <w:lang w:eastAsia="x-none"/>
              </w:rPr>
            </w:pPr>
            <w:r w:rsidRPr="00DF0F08">
              <w:rPr>
                <w:sz w:val="18"/>
                <w:szCs w:val="18"/>
                <w:lang w:eastAsia="x-none"/>
              </w:rPr>
              <w:t>SG-1</w:t>
            </w:r>
          </w:p>
        </w:tc>
        <w:tc>
          <w:tcPr>
            <w:tcW w:w="8762" w:type="dxa"/>
          </w:tcPr>
          <w:p w14:paraId="1C2ACF7D" w14:textId="397817C3" w:rsidR="00782816" w:rsidRPr="00DF0F08" w:rsidRDefault="00782816" w:rsidP="000E6D6D">
            <w:pPr>
              <w:spacing w:before="40" w:after="40" w:line="240" w:lineRule="auto"/>
              <w:rPr>
                <w:sz w:val="18"/>
                <w:szCs w:val="18"/>
                <w:lang w:eastAsia="x-none"/>
              </w:rPr>
            </w:pPr>
            <w:r w:rsidRPr="00DF0F08">
              <w:rPr>
                <w:sz w:val="18"/>
                <w:szCs w:val="18"/>
                <w:lang w:eastAsia="x-none"/>
              </w:rPr>
              <w:t xml:space="preserve">Nabavka </w:t>
            </w:r>
            <w:r w:rsidR="00763EEB">
              <w:rPr>
                <w:sz w:val="18"/>
                <w:szCs w:val="18"/>
                <w:lang w:eastAsia="x-none"/>
              </w:rPr>
              <w:t xml:space="preserve">električnih </w:t>
            </w:r>
            <w:r w:rsidRPr="00DF0F08">
              <w:rPr>
                <w:sz w:val="18"/>
                <w:szCs w:val="18"/>
                <w:lang w:eastAsia="x-none"/>
              </w:rPr>
              <w:t>vozila u vlasništvu Općine Doboj Istok sa smanjenom emisijom CO</w:t>
            </w:r>
            <w:r w:rsidRPr="00DF0F08">
              <w:rPr>
                <w:sz w:val="18"/>
                <w:szCs w:val="18"/>
                <w:vertAlign w:val="subscript"/>
                <w:lang w:eastAsia="x-none"/>
              </w:rPr>
              <w:t>2</w:t>
            </w:r>
          </w:p>
        </w:tc>
      </w:tr>
      <w:tr w:rsidR="00782816" w:rsidRPr="00EE2442" w14:paraId="19E7E69E" w14:textId="77777777" w:rsidTr="00B658A6">
        <w:tc>
          <w:tcPr>
            <w:tcW w:w="9606" w:type="dxa"/>
            <w:gridSpan w:val="2"/>
          </w:tcPr>
          <w:p w14:paraId="4BE1362B" w14:textId="77777777" w:rsidR="00782816" w:rsidRPr="00EE2442" w:rsidRDefault="00782816" w:rsidP="000E6D6D">
            <w:pPr>
              <w:spacing w:before="40" w:after="40" w:line="240" w:lineRule="auto"/>
              <w:rPr>
                <w:i/>
                <w:iCs/>
                <w:sz w:val="18"/>
                <w:szCs w:val="18"/>
                <w:lang w:eastAsia="x-none"/>
              </w:rPr>
            </w:pPr>
            <w:r w:rsidRPr="00EE2442">
              <w:rPr>
                <w:i/>
                <w:iCs/>
                <w:sz w:val="18"/>
                <w:szCs w:val="18"/>
                <w:lang w:eastAsia="x-none"/>
              </w:rPr>
              <w:t>Mjere u sektoru javne rasvjete</w:t>
            </w:r>
          </w:p>
        </w:tc>
      </w:tr>
      <w:tr w:rsidR="00782816" w:rsidRPr="00EE2442" w14:paraId="7D071345" w14:textId="77777777" w:rsidTr="00B658A6">
        <w:tc>
          <w:tcPr>
            <w:tcW w:w="844" w:type="dxa"/>
          </w:tcPr>
          <w:p w14:paraId="7086EA73" w14:textId="77777777" w:rsidR="00782816" w:rsidRPr="00EE2442" w:rsidRDefault="00782816" w:rsidP="000E6D6D">
            <w:pPr>
              <w:spacing w:before="40" w:after="40" w:line="240" w:lineRule="auto"/>
              <w:rPr>
                <w:sz w:val="18"/>
                <w:szCs w:val="18"/>
                <w:lang w:eastAsia="x-none"/>
              </w:rPr>
            </w:pPr>
            <w:r w:rsidRPr="00EE2442">
              <w:rPr>
                <w:sz w:val="18"/>
                <w:szCs w:val="18"/>
                <w:lang w:eastAsia="x-none"/>
              </w:rPr>
              <w:t>JR-1</w:t>
            </w:r>
          </w:p>
        </w:tc>
        <w:tc>
          <w:tcPr>
            <w:tcW w:w="8762" w:type="dxa"/>
          </w:tcPr>
          <w:p w14:paraId="02DD40AE" w14:textId="60C94CF0" w:rsidR="00782816" w:rsidRPr="00EE2442" w:rsidRDefault="00782816" w:rsidP="000E6D6D">
            <w:pPr>
              <w:spacing w:before="40" w:after="40" w:line="240" w:lineRule="auto"/>
              <w:rPr>
                <w:sz w:val="18"/>
                <w:szCs w:val="18"/>
                <w:lang w:eastAsia="x-none"/>
              </w:rPr>
            </w:pPr>
            <w:r w:rsidRPr="00EE2442">
              <w:rPr>
                <w:sz w:val="18"/>
                <w:szCs w:val="18"/>
                <w:lang w:eastAsia="x-none"/>
              </w:rPr>
              <w:t xml:space="preserve">Zamjena energetski neefikasnih rasvjetnih tijela visokoefikasnim i </w:t>
            </w:r>
            <w:r w:rsidR="00763EEB">
              <w:rPr>
                <w:sz w:val="18"/>
                <w:szCs w:val="18"/>
                <w:lang w:eastAsia="x-none"/>
              </w:rPr>
              <w:t xml:space="preserve">okolišno </w:t>
            </w:r>
            <w:r w:rsidRPr="00EE2442">
              <w:rPr>
                <w:sz w:val="18"/>
                <w:szCs w:val="18"/>
                <w:lang w:eastAsia="x-none"/>
              </w:rPr>
              <w:t>prihvatljivijim rasvjetnim tijelima</w:t>
            </w:r>
          </w:p>
        </w:tc>
      </w:tr>
      <w:tr w:rsidR="00782816" w:rsidRPr="00EE2442" w14:paraId="7BCE51C4" w14:textId="77777777" w:rsidTr="00B658A6">
        <w:tc>
          <w:tcPr>
            <w:tcW w:w="9606" w:type="dxa"/>
            <w:gridSpan w:val="2"/>
          </w:tcPr>
          <w:p w14:paraId="137B49E3" w14:textId="77777777" w:rsidR="00782816" w:rsidRPr="00EE2442" w:rsidRDefault="00782816" w:rsidP="000E6D6D">
            <w:pPr>
              <w:spacing w:before="40" w:after="40" w:line="240" w:lineRule="auto"/>
              <w:rPr>
                <w:rFonts w:ascii="Calibri" w:eastAsia="Calibri" w:hAnsi="Calibri" w:cs="Arial"/>
                <w:i/>
                <w:iCs/>
                <w:sz w:val="18"/>
                <w:szCs w:val="18"/>
                <w:lang w:val="hr-BA"/>
              </w:rPr>
            </w:pPr>
            <w:r w:rsidRPr="00EE2442">
              <w:rPr>
                <w:rFonts w:ascii="Calibri" w:eastAsia="Calibri" w:hAnsi="Calibri" w:cs="Arial"/>
                <w:i/>
                <w:iCs/>
                <w:sz w:val="18"/>
                <w:szCs w:val="18"/>
                <w:lang w:val="hr-BA"/>
              </w:rPr>
              <w:t xml:space="preserve">Mjere u sektoru </w:t>
            </w:r>
            <w:proofErr w:type="spellStart"/>
            <w:r w:rsidRPr="00EE2442">
              <w:rPr>
                <w:rFonts w:ascii="Calibri" w:eastAsia="Calibri" w:hAnsi="Calibri" w:cs="Arial"/>
                <w:i/>
                <w:iCs/>
                <w:sz w:val="18"/>
                <w:szCs w:val="18"/>
                <w:lang w:val="hr-BA"/>
              </w:rPr>
              <w:t>vodosnabdijevanja</w:t>
            </w:r>
            <w:proofErr w:type="spellEnd"/>
          </w:p>
        </w:tc>
      </w:tr>
      <w:tr w:rsidR="00782816" w:rsidRPr="00EE2442" w14:paraId="7C52CCAC" w14:textId="77777777" w:rsidTr="00B658A6">
        <w:tc>
          <w:tcPr>
            <w:tcW w:w="844" w:type="dxa"/>
          </w:tcPr>
          <w:p w14:paraId="3523D745" w14:textId="77777777" w:rsidR="00782816" w:rsidRPr="00EE2442" w:rsidRDefault="00782816" w:rsidP="000E6D6D">
            <w:pPr>
              <w:spacing w:before="40" w:after="40" w:line="240" w:lineRule="auto"/>
              <w:rPr>
                <w:sz w:val="18"/>
                <w:szCs w:val="18"/>
                <w:lang w:eastAsia="x-none"/>
              </w:rPr>
            </w:pPr>
            <w:r w:rsidRPr="00EE2442">
              <w:rPr>
                <w:sz w:val="18"/>
                <w:szCs w:val="18"/>
                <w:lang w:eastAsia="x-none"/>
              </w:rPr>
              <w:t>SV-1</w:t>
            </w:r>
          </w:p>
        </w:tc>
        <w:tc>
          <w:tcPr>
            <w:tcW w:w="8762" w:type="dxa"/>
          </w:tcPr>
          <w:p w14:paraId="3B0650B4" w14:textId="4809E4A6" w:rsidR="00782816" w:rsidRPr="00EE2442" w:rsidRDefault="00782816" w:rsidP="000E6D6D">
            <w:pPr>
              <w:spacing w:before="40" w:after="40" w:line="240" w:lineRule="auto"/>
              <w:rPr>
                <w:sz w:val="18"/>
                <w:szCs w:val="18"/>
                <w:lang w:eastAsia="x-none"/>
              </w:rPr>
            </w:pPr>
            <w:r w:rsidRPr="00EE2442">
              <w:rPr>
                <w:rFonts w:ascii="Calibri" w:eastAsia="Calibri" w:hAnsi="Calibri" w:cs="Arial"/>
                <w:bCs/>
                <w:sz w:val="18"/>
                <w:szCs w:val="18"/>
                <w:lang w:val="hr-BA"/>
              </w:rPr>
              <w:t xml:space="preserve">Povećanje energetske efikasnosti sistema </w:t>
            </w:r>
            <w:proofErr w:type="spellStart"/>
            <w:r w:rsidRPr="00EE2442">
              <w:rPr>
                <w:rFonts w:ascii="Calibri" w:eastAsia="Calibri" w:hAnsi="Calibri" w:cs="Arial"/>
                <w:bCs/>
                <w:sz w:val="18"/>
                <w:szCs w:val="18"/>
                <w:lang w:val="hr-BA"/>
              </w:rPr>
              <w:t>vodosnabdijevanja</w:t>
            </w:r>
            <w:proofErr w:type="spellEnd"/>
            <w:r w:rsidRPr="00EE2442">
              <w:rPr>
                <w:rFonts w:ascii="Calibri" w:eastAsia="Calibri" w:hAnsi="Calibri" w:cs="Arial"/>
                <w:bCs/>
                <w:sz w:val="18"/>
                <w:szCs w:val="18"/>
                <w:lang w:val="hr-BA"/>
              </w:rPr>
              <w:t xml:space="preserve"> uvođenjem frekventne regulacije rada trenutno nereguli</w:t>
            </w:r>
            <w:r w:rsidR="00F707D9">
              <w:rPr>
                <w:rFonts w:ascii="Calibri" w:eastAsia="Calibri" w:hAnsi="Calibri" w:cs="Arial"/>
                <w:bCs/>
                <w:sz w:val="18"/>
                <w:szCs w:val="18"/>
                <w:lang w:val="hr-BA"/>
              </w:rPr>
              <w:t>r</w:t>
            </w:r>
            <w:r w:rsidRPr="00EE2442">
              <w:rPr>
                <w:rFonts w:ascii="Calibri" w:eastAsia="Calibri" w:hAnsi="Calibri" w:cs="Arial"/>
                <w:bCs/>
                <w:sz w:val="18"/>
                <w:szCs w:val="18"/>
                <w:lang w:val="hr-BA"/>
              </w:rPr>
              <w:t>anih pumpi</w:t>
            </w:r>
          </w:p>
        </w:tc>
      </w:tr>
    </w:tbl>
    <w:p w14:paraId="2A30F6C6" w14:textId="25A135D0" w:rsidR="00E75233" w:rsidRPr="00782816" w:rsidRDefault="006A018C" w:rsidP="00F707D9">
      <w:pPr>
        <w:pStyle w:val="Caption"/>
        <w:spacing w:before="60"/>
        <w:jc w:val="center"/>
        <w:rPr>
          <w:b w:val="0"/>
          <w:bCs/>
          <w:sz w:val="18"/>
        </w:rPr>
      </w:pPr>
      <w:proofErr w:type="spellStart"/>
      <w:r w:rsidRPr="00782816">
        <w:rPr>
          <w:b w:val="0"/>
          <w:bCs/>
          <w:sz w:val="18"/>
        </w:rPr>
        <w:t>Tabela</w:t>
      </w:r>
      <w:proofErr w:type="spellEnd"/>
      <w:r w:rsidRPr="00782816">
        <w:rPr>
          <w:b w:val="0"/>
          <w:bCs/>
          <w:sz w:val="18"/>
        </w:rPr>
        <w:t xml:space="preserve"> </w:t>
      </w:r>
      <w:r w:rsidRPr="00782816">
        <w:rPr>
          <w:b w:val="0"/>
          <w:bCs/>
          <w:sz w:val="18"/>
        </w:rPr>
        <w:fldChar w:fldCharType="begin"/>
      </w:r>
      <w:r w:rsidRPr="00782816">
        <w:rPr>
          <w:b w:val="0"/>
          <w:bCs/>
          <w:sz w:val="18"/>
        </w:rPr>
        <w:instrText xml:space="preserve"> STYLEREF 1 \s </w:instrText>
      </w:r>
      <w:r w:rsidRPr="00782816">
        <w:rPr>
          <w:b w:val="0"/>
          <w:bCs/>
          <w:sz w:val="18"/>
        </w:rPr>
        <w:fldChar w:fldCharType="separate"/>
      </w:r>
      <w:r w:rsidR="00D31706">
        <w:rPr>
          <w:b w:val="0"/>
          <w:bCs/>
          <w:noProof/>
          <w:sz w:val="18"/>
        </w:rPr>
        <w:t>2</w:t>
      </w:r>
      <w:r w:rsidRPr="00782816">
        <w:rPr>
          <w:b w:val="0"/>
          <w:bCs/>
          <w:sz w:val="18"/>
        </w:rPr>
        <w:fldChar w:fldCharType="end"/>
      </w:r>
      <w:r w:rsidRPr="00782816">
        <w:rPr>
          <w:b w:val="0"/>
          <w:bCs/>
          <w:sz w:val="18"/>
        </w:rPr>
        <w:noBreakHyphen/>
      </w:r>
      <w:r w:rsidRPr="00782816">
        <w:rPr>
          <w:b w:val="0"/>
          <w:bCs/>
          <w:sz w:val="18"/>
          <w:lang w:val="hr-HR"/>
        </w:rPr>
        <w:t xml:space="preserve">3: </w:t>
      </w:r>
      <w:proofErr w:type="spellStart"/>
      <w:r w:rsidRPr="00782816">
        <w:rPr>
          <w:b w:val="0"/>
          <w:bCs/>
          <w:sz w:val="18"/>
        </w:rPr>
        <w:t>Mjere</w:t>
      </w:r>
      <w:proofErr w:type="spellEnd"/>
      <w:r w:rsidRPr="00782816">
        <w:rPr>
          <w:b w:val="0"/>
          <w:bCs/>
          <w:sz w:val="18"/>
        </w:rPr>
        <w:t xml:space="preserve"> </w:t>
      </w:r>
      <w:proofErr w:type="spellStart"/>
      <w:r w:rsidRPr="00782816">
        <w:rPr>
          <w:b w:val="0"/>
          <w:bCs/>
          <w:sz w:val="18"/>
        </w:rPr>
        <w:t>energetske</w:t>
      </w:r>
      <w:proofErr w:type="spellEnd"/>
      <w:r w:rsidRPr="00782816">
        <w:rPr>
          <w:b w:val="0"/>
          <w:bCs/>
          <w:sz w:val="18"/>
        </w:rPr>
        <w:t xml:space="preserve"> </w:t>
      </w:r>
      <w:proofErr w:type="spellStart"/>
      <w:r w:rsidRPr="00782816">
        <w:rPr>
          <w:b w:val="0"/>
          <w:bCs/>
          <w:sz w:val="18"/>
        </w:rPr>
        <w:t>efikasnosti</w:t>
      </w:r>
      <w:proofErr w:type="spellEnd"/>
      <w:r w:rsidRPr="00782816">
        <w:rPr>
          <w:b w:val="0"/>
          <w:bCs/>
          <w:sz w:val="18"/>
        </w:rPr>
        <w:t xml:space="preserve"> </w:t>
      </w:r>
      <w:r w:rsidR="00F33E9F" w:rsidRPr="00782816">
        <w:rPr>
          <w:b w:val="0"/>
          <w:bCs/>
          <w:sz w:val="18"/>
          <w:lang w:val="hr-HR"/>
        </w:rPr>
        <w:t xml:space="preserve">Općine </w:t>
      </w:r>
      <w:r w:rsidR="00DB6B35">
        <w:rPr>
          <w:b w:val="0"/>
          <w:bCs/>
          <w:sz w:val="18"/>
          <w:lang w:val="hr-HR"/>
        </w:rPr>
        <w:t>Doboj Istok</w:t>
      </w:r>
      <w:r w:rsidRPr="00782816">
        <w:rPr>
          <w:b w:val="0"/>
          <w:bCs/>
          <w:sz w:val="18"/>
        </w:rPr>
        <w:t xml:space="preserve"> za </w:t>
      </w:r>
      <w:proofErr w:type="spellStart"/>
      <w:r w:rsidRPr="00782816">
        <w:rPr>
          <w:b w:val="0"/>
          <w:bCs/>
          <w:sz w:val="18"/>
        </w:rPr>
        <w:t>postizanje</w:t>
      </w:r>
      <w:proofErr w:type="spellEnd"/>
      <w:r w:rsidRPr="00782816">
        <w:rPr>
          <w:b w:val="0"/>
          <w:bCs/>
          <w:sz w:val="18"/>
        </w:rPr>
        <w:t xml:space="preserve"> </w:t>
      </w:r>
      <w:proofErr w:type="spellStart"/>
      <w:r w:rsidRPr="00782816">
        <w:rPr>
          <w:b w:val="0"/>
          <w:bCs/>
          <w:sz w:val="18"/>
        </w:rPr>
        <w:t>postavljenog</w:t>
      </w:r>
      <w:proofErr w:type="spellEnd"/>
      <w:r w:rsidRPr="00782816">
        <w:rPr>
          <w:b w:val="0"/>
          <w:bCs/>
          <w:sz w:val="18"/>
        </w:rPr>
        <w:t xml:space="preserve"> </w:t>
      </w:r>
      <w:proofErr w:type="spellStart"/>
      <w:r w:rsidRPr="00782816">
        <w:rPr>
          <w:b w:val="0"/>
          <w:bCs/>
          <w:sz w:val="18"/>
        </w:rPr>
        <w:t>cilja</w:t>
      </w:r>
      <w:proofErr w:type="spellEnd"/>
      <w:r w:rsidRPr="00782816">
        <w:rPr>
          <w:b w:val="0"/>
          <w:bCs/>
          <w:sz w:val="18"/>
        </w:rPr>
        <w:t xml:space="preserve"> </w:t>
      </w:r>
      <w:proofErr w:type="spellStart"/>
      <w:r w:rsidRPr="00782816">
        <w:rPr>
          <w:b w:val="0"/>
          <w:bCs/>
          <w:sz w:val="18"/>
        </w:rPr>
        <w:t>smanjenja</w:t>
      </w:r>
      <w:proofErr w:type="spellEnd"/>
      <w:r w:rsidRPr="00782816">
        <w:rPr>
          <w:b w:val="0"/>
          <w:bCs/>
          <w:sz w:val="18"/>
        </w:rPr>
        <w:t xml:space="preserve"> </w:t>
      </w:r>
      <w:proofErr w:type="spellStart"/>
      <w:r w:rsidRPr="00782816">
        <w:rPr>
          <w:b w:val="0"/>
          <w:bCs/>
          <w:sz w:val="18"/>
        </w:rPr>
        <w:t>emisija</w:t>
      </w:r>
      <w:proofErr w:type="spellEnd"/>
      <w:r w:rsidRPr="00782816">
        <w:rPr>
          <w:b w:val="0"/>
          <w:bCs/>
          <w:sz w:val="18"/>
        </w:rPr>
        <w:t xml:space="preserve"> CO</w:t>
      </w:r>
      <w:r w:rsidRPr="00782816">
        <w:rPr>
          <w:b w:val="0"/>
          <w:bCs/>
          <w:sz w:val="18"/>
          <w:vertAlign w:val="subscript"/>
        </w:rPr>
        <w:t>2</w:t>
      </w:r>
      <w:r w:rsidR="00F33E9F" w:rsidRPr="00782816">
        <w:rPr>
          <w:b w:val="0"/>
          <w:bCs/>
          <w:sz w:val="18"/>
        </w:rPr>
        <w:t xml:space="preserve"> do 2030. </w:t>
      </w:r>
      <w:proofErr w:type="spellStart"/>
      <w:r w:rsidR="00F33E9F" w:rsidRPr="00782816">
        <w:rPr>
          <w:b w:val="0"/>
          <w:bCs/>
          <w:sz w:val="18"/>
        </w:rPr>
        <w:t>godine</w:t>
      </w:r>
      <w:proofErr w:type="spellEnd"/>
    </w:p>
    <w:p w14:paraId="74317C73" w14:textId="567C8DD1" w:rsidR="00672219" w:rsidRPr="008C570D" w:rsidRDefault="003E59A3" w:rsidP="002161FB">
      <w:pPr>
        <w:pStyle w:val="ListParagraph"/>
        <w:numPr>
          <w:ilvl w:val="0"/>
          <w:numId w:val="67"/>
        </w:numPr>
        <w:spacing w:before="40" w:after="0" w:line="240" w:lineRule="auto"/>
        <w:ind w:left="720"/>
        <w:jc w:val="left"/>
        <w:rPr>
          <w:b/>
          <w:bCs/>
          <w:i/>
          <w:iCs/>
          <w:lang w:val="hr-BA" w:eastAsia="x-none"/>
        </w:rPr>
      </w:pPr>
      <w:r w:rsidRPr="008C570D">
        <w:rPr>
          <w:b/>
          <w:bCs/>
          <w:i/>
          <w:iCs/>
          <w:lang w:val="hr-BA" w:eastAsia="x-none"/>
        </w:rPr>
        <w:t>O</w:t>
      </w:r>
      <w:r w:rsidR="00672219" w:rsidRPr="008C570D">
        <w:rPr>
          <w:b/>
          <w:bCs/>
          <w:i/>
          <w:iCs/>
          <w:lang w:val="hr-BA" w:eastAsia="x-none"/>
        </w:rPr>
        <w:t>cjena opasnosti, izloženosti i kapaciteta grada Tuzle za prilagođavanje klimatskim promjenama</w:t>
      </w:r>
    </w:p>
    <w:p w14:paraId="538963FE" w14:textId="774A0165" w:rsidR="00C22CBD" w:rsidRPr="008C570D" w:rsidRDefault="00C22CBD" w:rsidP="00C22CBD">
      <w:pPr>
        <w:spacing w:before="60" w:after="0" w:line="240" w:lineRule="auto"/>
        <w:rPr>
          <w:sz w:val="20"/>
          <w:szCs w:val="20"/>
          <w:lang w:eastAsia="x-none"/>
        </w:rPr>
      </w:pPr>
      <w:r w:rsidRPr="008C570D">
        <w:rPr>
          <w:rFonts w:ascii="Calibri" w:eastAsia="Calibri" w:hAnsi="Calibri" w:cs="Times New Roman"/>
          <w:sz w:val="20"/>
          <w:szCs w:val="20"/>
          <w:lang w:val="hr-BA"/>
        </w:rPr>
        <w:t xml:space="preserve">U narednoj fazi rada izvršena je ocjena opasnosti, izloženosti i kapaciteta </w:t>
      </w:r>
      <w:r w:rsidR="00F33E9F" w:rsidRPr="008C570D">
        <w:rPr>
          <w:rFonts w:ascii="Calibri" w:eastAsia="Calibri" w:hAnsi="Calibri" w:cs="Times New Roman"/>
          <w:sz w:val="20"/>
          <w:szCs w:val="20"/>
          <w:lang w:val="hr-BA"/>
        </w:rPr>
        <w:t xml:space="preserve">općine </w:t>
      </w:r>
      <w:r w:rsidR="008C570D" w:rsidRPr="008C570D">
        <w:rPr>
          <w:rFonts w:ascii="Calibri" w:eastAsia="Calibri" w:hAnsi="Calibri" w:cs="Times New Roman"/>
          <w:sz w:val="20"/>
          <w:szCs w:val="20"/>
          <w:lang w:val="hr-BA"/>
        </w:rPr>
        <w:t>Doboj Istok</w:t>
      </w:r>
      <w:r w:rsidRPr="008C570D">
        <w:rPr>
          <w:rFonts w:ascii="Calibri" w:eastAsia="Calibri" w:hAnsi="Calibri" w:cs="Times New Roman"/>
          <w:sz w:val="20"/>
          <w:szCs w:val="20"/>
          <w:lang w:val="hr-BA"/>
        </w:rPr>
        <w:t xml:space="preserve"> za prilagođavanje postojećim i budućim klimatskim promjenama, koja je uključila slijedeće korake:</w:t>
      </w:r>
    </w:p>
    <w:p w14:paraId="58CDEFCC" w14:textId="16DCA02A" w:rsidR="00C22CBD" w:rsidRPr="008C570D" w:rsidRDefault="00C22CBD" w:rsidP="002161FB">
      <w:pPr>
        <w:pStyle w:val="ListParagraph"/>
        <w:numPr>
          <w:ilvl w:val="0"/>
          <w:numId w:val="61"/>
        </w:numPr>
        <w:spacing w:before="60" w:after="0" w:line="240" w:lineRule="auto"/>
        <w:rPr>
          <w:sz w:val="20"/>
          <w:szCs w:val="20"/>
          <w:lang w:eastAsia="x-none"/>
        </w:rPr>
      </w:pPr>
      <w:r w:rsidRPr="008C570D">
        <w:rPr>
          <w:sz w:val="20"/>
          <w:szCs w:val="20"/>
          <w:lang w:eastAsia="x-none"/>
        </w:rPr>
        <w:t xml:space="preserve">Određivanje opasnosti od posljedica klimatskih promjena, koje su relevantne za </w:t>
      </w:r>
      <w:r w:rsidR="00F33E9F" w:rsidRPr="008C570D">
        <w:rPr>
          <w:sz w:val="20"/>
          <w:szCs w:val="20"/>
          <w:lang w:eastAsia="x-none"/>
        </w:rPr>
        <w:t xml:space="preserve">općinu </w:t>
      </w:r>
      <w:r w:rsidR="008C570D" w:rsidRPr="008C570D">
        <w:rPr>
          <w:sz w:val="20"/>
          <w:szCs w:val="20"/>
          <w:lang w:eastAsia="x-none"/>
        </w:rPr>
        <w:t>Doboj Istok</w:t>
      </w:r>
      <w:r w:rsidRPr="008C570D">
        <w:rPr>
          <w:sz w:val="20"/>
          <w:szCs w:val="20"/>
          <w:lang w:eastAsia="x-none"/>
        </w:rPr>
        <w:t>;</w:t>
      </w:r>
    </w:p>
    <w:p w14:paraId="6F754DDB" w14:textId="77777777" w:rsidR="00C22CBD" w:rsidRPr="008C570D" w:rsidRDefault="00C22CBD" w:rsidP="002161FB">
      <w:pPr>
        <w:pStyle w:val="ListParagraph"/>
        <w:numPr>
          <w:ilvl w:val="0"/>
          <w:numId w:val="61"/>
        </w:numPr>
        <w:spacing w:before="60" w:after="0" w:line="240" w:lineRule="auto"/>
        <w:rPr>
          <w:sz w:val="20"/>
          <w:szCs w:val="20"/>
          <w:lang w:eastAsia="x-none"/>
        </w:rPr>
      </w:pPr>
      <w:r w:rsidRPr="008C570D">
        <w:rPr>
          <w:sz w:val="20"/>
          <w:szCs w:val="20"/>
          <w:lang w:eastAsia="x-none"/>
        </w:rPr>
        <w:t>Određivanje glavnih sadašnjih i budućih karakteristika svake identificirane opasnosti (</w:t>
      </w:r>
      <w:proofErr w:type="spellStart"/>
      <w:r w:rsidRPr="008C570D">
        <w:rPr>
          <w:sz w:val="20"/>
          <w:szCs w:val="20"/>
          <w:lang w:eastAsia="x-none"/>
        </w:rPr>
        <w:t>vjerovatnoća</w:t>
      </w:r>
      <w:proofErr w:type="spellEnd"/>
      <w:r w:rsidRPr="008C570D">
        <w:rPr>
          <w:sz w:val="20"/>
          <w:szCs w:val="20"/>
          <w:lang w:eastAsia="x-none"/>
        </w:rPr>
        <w:t xml:space="preserve"> pojavljivanja, očekivana promjena intenziteta, vremenski period djelovanja); </w:t>
      </w:r>
    </w:p>
    <w:p w14:paraId="0238C838" w14:textId="61FFAF22" w:rsidR="00C22CBD" w:rsidRPr="008C570D" w:rsidRDefault="00C22CBD" w:rsidP="002161FB">
      <w:pPr>
        <w:pStyle w:val="ListParagraph"/>
        <w:numPr>
          <w:ilvl w:val="0"/>
          <w:numId w:val="61"/>
        </w:numPr>
        <w:spacing w:before="60" w:after="0" w:line="240" w:lineRule="auto"/>
        <w:rPr>
          <w:sz w:val="20"/>
          <w:szCs w:val="20"/>
          <w:lang w:eastAsia="x-none"/>
        </w:rPr>
      </w:pPr>
      <w:r w:rsidRPr="008C570D">
        <w:rPr>
          <w:sz w:val="20"/>
          <w:szCs w:val="20"/>
          <w:lang w:eastAsia="x-none"/>
        </w:rPr>
        <w:t xml:space="preserve">Određivanje  </w:t>
      </w:r>
      <w:proofErr w:type="spellStart"/>
      <w:r w:rsidRPr="008C570D">
        <w:rPr>
          <w:sz w:val="20"/>
          <w:szCs w:val="20"/>
          <w:lang w:eastAsia="x-none"/>
        </w:rPr>
        <w:t>socio</w:t>
      </w:r>
      <w:proofErr w:type="spellEnd"/>
      <w:r w:rsidRPr="008C570D">
        <w:rPr>
          <w:sz w:val="20"/>
          <w:szCs w:val="20"/>
          <w:lang w:eastAsia="x-none"/>
        </w:rPr>
        <w:t xml:space="preserve">-ekonomskih i prirodnih sektora koji su najizloženiji identificiranim opasnostima (zgrade, saobraćaj, energija, </w:t>
      </w:r>
      <w:proofErr w:type="spellStart"/>
      <w:r w:rsidRPr="008C570D">
        <w:rPr>
          <w:sz w:val="20"/>
          <w:szCs w:val="20"/>
          <w:lang w:eastAsia="x-none"/>
        </w:rPr>
        <w:t>vodosnabdijevanje</w:t>
      </w:r>
      <w:proofErr w:type="spellEnd"/>
      <w:r w:rsidRPr="008C570D">
        <w:rPr>
          <w:sz w:val="20"/>
          <w:szCs w:val="20"/>
          <w:lang w:eastAsia="x-none"/>
        </w:rPr>
        <w:t xml:space="preserve">, upravljanje otpadom, planovi korištenja zemljišta, poljoprivreda i šumarstvo, okoliš i </w:t>
      </w:r>
      <w:proofErr w:type="spellStart"/>
      <w:r w:rsidRPr="008C570D">
        <w:rPr>
          <w:sz w:val="20"/>
          <w:szCs w:val="20"/>
          <w:lang w:eastAsia="x-none"/>
        </w:rPr>
        <w:t>biodiverzitet</w:t>
      </w:r>
      <w:proofErr w:type="spellEnd"/>
      <w:r w:rsidRPr="008C570D">
        <w:rPr>
          <w:sz w:val="20"/>
          <w:szCs w:val="20"/>
          <w:lang w:eastAsia="x-none"/>
        </w:rPr>
        <w:t>, zdravlje, civilna zaštita i hitne službe, turizam, obrazovanje, informaciono-kom</w:t>
      </w:r>
      <w:r w:rsidR="00F707D9">
        <w:rPr>
          <w:sz w:val="20"/>
          <w:szCs w:val="20"/>
          <w:lang w:eastAsia="x-none"/>
        </w:rPr>
        <w:t>u</w:t>
      </w:r>
      <w:r w:rsidRPr="008C570D">
        <w:rPr>
          <w:sz w:val="20"/>
          <w:szCs w:val="20"/>
          <w:lang w:eastAsia="x-none"/>
        </w:rPr>
        <w:t>nikacijske tehnologije), i nivoa njihove ugroženosti (visok, umjeren, nizak)</w:t>
      </w:r>
      <w:r w:rsidR="00F707D9">
        <w:rPr>
          <w:sz w:val="20"/>
          <w:szCs w:val="20"/>
          <w:lang w:eastAsia="x-none"/>
        </w:rPr>
        <w:t>;</w:t>
      </w:r>
    </w:p>
    <w:p w14:paraId="5765B0FC" w14:textId="77777777" w:rsidR="00C22CBD" w:rsidRPr="008C570D" w:rsidRDefault="00C22CBD" w:rsidP="002161FB">
      <w:pPr>
        <w:pStyle w:val="ListParagraph"/>
        <w:numPr>
          <w:ilvl w:val="0"/>
          <w:numId w:val="61"/>
        </w:numPr>
        <w:spacing w:before="60" w:after="0" w:line="240" w:lineRule="auto"/>
        <w:rPr>
          <w:sz w:val="20"/>
          <w:szCs w:val="20"/>
          <w:lang w:eastAsia="x-none"/>
        </w:rPr>
      </w:pPr>
      <w:r w:rsidRPr="008C570D">
        <w:rPr>
          <w:sz w:val="20"/>
          <w:szCs w:val="20"/>
          <w:lang w:eastAsia="x-none"/>
        </w:rPr>
        <w:t>Određivanje najugroženijih ciljnih grupa u okviru svake identificirane opasnosti; i</w:t>
      </w:r>
    </w:p>
    <w:p w14:paraId="73438691" w14:textId="59B68E1A" w:rsidR="00C22CBD" w:rsidRPr="008C570D" w:rsidRDefault="00C22CBD" w:rsidP="002161FB">
      <w:pPr>
        <w:pStyle w:val="ListParagraph"/>
        <w:numPr>
          <w:ilvl w:val="0"/>
          <w:numId w:val="61"/>
        </w:numPr>
        <w:spacing w:before="60" w:after="0" w:line="240" w:lineRule="auto"/>
        <w:rPr>
          <w:sz w:val="20"/>
          <w:szCs w:val="20"/>
          <w:lang w:eastAsia="x-none"/>
        </w:rPr>
      </w:pPr>
      <w:r w:rsidRPr="008C570D">
        <w:rPr>
          <w:sz w:val="20"/>
          <w:szCs w:val="20"/>
          <w:lang w:eastAsia="x-none"/>
        </w:rPr>
        <w:t xml:space="preserve">Određivanje kapaciteta </w:t>
      </w:r>
      <w:r w:rsidR="00F33E9F" w:rsidRPr="008C570D">
        <w:rPr>
          <w:sz w:val="20"/>
          <w:szCs w:val="20"/>
          <w:lang w:eastAsia="x-none"/>
        </w:rPr>
        <w:t xml:space="preserve">općine </w:t>
      </w:r>
      <w:r w:rsidR="008C570D" w:rsidRPr="008C570D">
        <w:rPr>
          <w:sz w:val="20"/>
          <w:szCs w:val="20"/>
          <w:lang w:eastAsia="x-none"/>
        </w:rPr>
        <w:t>Doboj Istok</w:t>
      </w:r>
      <w:r w:rsidRPr="008C570D">
        <w:rPr>
          <w:sz w:val="20"/>
          <w:szCs w:val="20"/>
          <w:lang w:eastAsia="x-none"/>
        </w:rPr>
        <w:t xml:space="preserve"> za prilagođavanje na identificirane opasnosti, što podrazumijeva određivanje glavnih kategorija ovih kapaciteta (postojanje odgovarajućih javnih službi; raspoloživost </w:t>
      </w:r>
      <w:proofErr w:type="spellStart"/>
      <w:r w:rsidRPr="008C570D">
        <w:rPr>
          <w:sz w:val="20"/>
          <w:szCs w:val="20"/>
          <w:lang w:eastAsia="x-none"/>
        </w:rPr>
        <w:t>socio</w:t>
      </w:r>
      <w:proofErr w:type="spellEnd"/>
      <w:r w:rsidRPr="008C570D">
        <w:rPr>
          <w:sz w:val="20"/>
          <w:szCs w:val="20"/>
          <w:lang w:eastAsia="x-none"/>
        </w:rPr>
        <w:t xml:space="preserve">-ekonomskih aktera; postojanje, usklađenost i implementacija zakonske regulative; postojanje fizičkih resursa; </w:t>
      </w:r>
      <w:r w:rsidR="00F707D9">
        <w:rPr>
          <w:sz w:val="20"/>
          <w:szCs w:val="20"/>
          <w:lang w:eastAsia="x-none"/>
        </w:rPr>
        <w:t xml:space="preserve">te </w:t>
      </w:r>
      <w:r w:rsidRPr="008C570D">
        <w:rPr>
          <w:sz w:val="20"/>
          <w:szCs w:val="20"/>
          <w:lang w:eastAsia="x-none"/>
        </w:rPr>
        <w:t xml:space="preserve">postojanje znanja, metodologija, studija, sistema ranog upozoravanja, i slično).  </w:t>
      </w:r>
    </w:p>
    <w:p w14:paraId="639B15AC" w14:textId="112E636A" w:rsidR="00C22CBD" w:rsidRPr="008C570D" w:rsidRDefault="00C22CBD" w:rsidP="00C22CBD">
      <w:pPr>
        <w:spacing w:before="60" w:after="0" w:line="240" w:lineRule="auto"/>
        <w:rPr>
          <w:sz w:val="20"/>
          <w:szCs w:val="20"/>
          <w:lang w:eastAsia="x-none"/>
        </w:rPr>
      </w:pPr>
      <w:r w:rsidRPr="008C570D">
        <w:rPr>
          <w:rFonts w:ascii="Calibri" w:eastAsia="Calibri" w:hAnsi="Calibri" w:cs="Times New Roman"/>
          <w:sz w:val="20"/>
          <w:szCs w:val="20"/>
          <w:lang w:val="hr-BA"/>
        </w:rPr>
        <w:t xml:space="preserve">Na području </w:t>
      </w:r>
      <w:r w:rsidR="00F33E9F" w:rsidRPr="008C570D">
        <w:rPr>
          <w:rFonts w:ascii="Calibri" w:eastAsia="Calibri" w:hAnsi="Calibri" w:cs="Times New Roman"/>
          <w:sz w:val="20"/>
          <w:szCs w:val="20"/>
          <w:lang w:val="hr-BA"/>
        </w:rPr>
        <w:t xml:space="preserve">općine </w:t>
      </w:r>
      <w:r w:rsidR="008C570D" w:rsidRPr="008C570D">
        <w:rPr>
          <w:rFonts w:ascii="Calibri" w:eastAsia="Calibri" w:hAnsi="Calibri" w:cs="Times New Roman"/>
          <w:sz w:val="20"/>
          <w:szCs w:val="20"/>
          <w:lang w:val="hr-BA"/>
        </w:rPr>
        <w:t>Doboj Istok</w:t>
      </w:r>
      <w:r w:rsidRPr="008C570D">
        <w:rPr>
          <w:rFonts w:ascii="Calibri" w:eastAsia="Calibri" w:hAnsi="Calibri" w:cs="Times New Roman"/>
          <w:sz w:val="20"/>
          <w:szCs w:val="20"/>
          <w:lang w:val="hr-BA"/>
        </w:rPr>
        <w:t xml:space="preserve"> identificirane su brojne opasnosti koje klimatske promjene donose, i to</w:t>
      </w:r>
      <w:r w:rsidR="008C570D" w:rsidRPr="008C570D">
        <w:rPr>
          <w:rFonts w:ascii="Calibri" w:eastAsia="Calibri" w:hAnsi="Calibri" w:cs="Times New Roman"/>
          <w:sz w:val="20"/>
          <w:szCs w:val="20"/>
          <w:lang w:val="hr-BA"/>
        </w:rPr>
        <w:t>: ekstremno visoke temperature,</w:t>
      </w:r>
      <w:r w:rsidRPr="008C570D">
        <w:rPr>
          <w:rFonts w:ascii="Calibri" w:eastAsia="Calibri" w:hAnsi="Calibri" w:cs="Times New Roman"/>
          <w:sz w:val="20"/>
          <w:szCs w:val="20"/>
          <w:lang w:val="hr-BA"/>
        </w:rPr>
        <w:t xml:space="preserve"> poplave, suše i nestašice vode, te klizišta. Na osnovu konsulta</w:t>
      </w:r>
      <w:r w:rsidR="00F33E9F" w:rsidRPr="008C570D">
        <w:rPr>
          <w:rFonts w:ascii="Calibri" w:eastAsia="Calibri" w:hAnsi="Calibri" w:cs="Times New Roman"/>
          <w:sz w:val="20"/>
          <w:szCs w:val="20"/>
          <w:lang w:val="hr-BA"/>
        </w:rPr>
        <w:t xml:space="preserve">cija sa članovima savjetodavne </w:t>
      </w:r>
      <w:r w:rsidRPr="008C570D">
        <w:rPr>
          <w:rFonts w:ascii="Calibri" w:eastAsia="Calibri" w:hAnsi="Calibri" w:cs="Times New Roman"/>
          <w:sz w:val="20"/>
          <w:szCs w:val="20"/>
          <w:lang w:val="hr-BA"/>
        </w:rPr>
        <w:t xml:space="preserve">grupe za izradu ovog plana, uzimajući u obzir provedene analize i studije o procjeni </w:t>
      </w:r>
      <w:proofErr w:type="spellStart"/>
      <w:r w:rsidRPr="008C570D">
        <w:rPr>
          <w:rFonts w:ascii="Calibri" w:eastAsia="Calibri" w:hAnsi="Calibri" w:cs="Times New Roman"/>
          <w:sz w:val="20"/>
          <w:szCs w:val="20"/>
          <w:lang w:val="hr-BA"/>
        </w:rPr>
        <w:t>uticaja</w:t>
      </w:r>
      <w:proofErr w:type="spellEnd"/>
      <w:r w:rsidRPr="008C570D">
        <w:rPr>
          <w:rFonts w:ascii="Calibri" w:eastAsia="Calibri" w:hAnsi="Calibri" w:cs="Times New Roman"/>
          <w:sz w:val="20"/>
          <w:szCs w:val="20"/>
          <w:lang w:val="hr-BA"/>
        </w:rPr>
        <w:t xml:space="preserve"> opasnosti, te imajući u vidu opasnosti koje su se na području </w:t>
      </w:r>
      <w:r w:rsidR="00F33E9F" w:rsidRPr="008C570D">
        <w:rPr>
          <w:rFonts w:ascii="Calibri" w:eastAsia="Calibri" w:hAnsi="Calibri" w:cs="Times New Roman"/>
          <w:sz w:val="20"/>
          <w:szCs w:val="20"/>
          <w:lang w:val="hr-BA"/>
        </w:rPr>
        <w:t xml:space="preserve">općine </w:t>
      </w:r>
      <w:r w:rsidR="008C570D" w:rsidRPr="008C570D">
        <w:rPr>
          <w:rFonts w:ascii="Calibri" w:eastAsia="Calibri" w:hAnsi="Calibri" w:cs="Times New Roman"/>
          <w:sz w:val="20"/>
          <w:szCs w:val="20"/>
          <w:lang w:val="hr-BA"/>
        </w:rPr>
        <w:t>Doboj Istok</w:t>
      </w:r>
      <w:r w:rsidRPr="008C570D">
        <w:rPr>
          <w:rFonts w:ascii="Calibri" w:eastAsia="Calibri" w:hAnsi="Calibri" w:cs="Times New Roman"/>
          <w:sz w:val="20"/>
          <w:szCs w:val="20"/>
          <w:lang w:val="hr-BA"/>
        </w:rPr>
        <w:t xml:space="preserve"> pojavile u prethodnom periodu, evidentno je da su vodeće opasnosti na području </w:t>
      </w:r>
      <w:r w:rsidR="00F33E9F" w:rsidRPr="008C570D">
        <w:rPr>
          <w:rFonts w:ascii="Calibri" w:eastAsia="Calibri" w:hAnsi="Calibri" w:cs="Times New Roman"/>
          <w:sz w:val="20"/>
          <w:szCs w:val="20"/>
          <w:lang w:val="hr-BA"/>
        </w:rPr>
        <w:t xml:space="preserve">općine </w:t>
      </w:r>
      <w:r w:rsidR="007C668B">
        <w:rPr>
          <w:rFonts w:ascii="Calibri" w:eastAsia="Calibri" w:hAnsi="Calibri" w:cs="Times New Roman"/>
          <w:sz w:val="20"/>
          <w:szCs w:val="20"/>
          <w:lang w:val="hr-BA"/>
        </w:rPr>
        <w:t>Doboj Istok</w:t>
      </w:r>
      <w:r w:rsidRPr="008C570D">
        <w:rPr>
          <w:rFonts w:ascii="Calibri" w:eastAsia="Calibri" w:hAnsi="Calibri" w:cs="Times New Roman"/>
          <w:sz w:val="20"/>
          <w:szCs w:val="20"/>
          <w:lang w:val="hr-BA"/>
        </w:rPr>
        <w:t xml:space="preserve"> poplave i klizišta</w:t>
      </w:r>
      <w:r w:rsidR="008C570D" w:rsidRPr="008C570D">
        <w:rPr>
          <w:rFonts w:ascii="Calibri" w:eastAsia="Calibri" w:hAnsi="Calibri" w:cs="Times New Roman"/>
          <w:sz w:val="20"/>
          <w:szCs w:val="20"/>
          <w:lang w:val="hr-BA"/>
        </w:rPr>
        <w:t>.</w:t>
      </w:r>
    </w:p>
    <w:p w14:paraId="6BEAEA82" w14:textId="576D0AA6" w:rsidR="00672219" w:rsidRPr="008C570D" w:rsidRDefault="00672219" w:rsidP="002161FB">
      <w:pPr>
        <w:pStyle w:val="ListParagraph"/>
        <w:numPr>
          <w:ilvl w:val="0"/>
          <w:numId w:val="67"/>
        </w:numPr>
        <w:spacing w:before="120" w:after="0" w:line="240" w:lineRule="auto"/>
        <w:ind w:left="714" w:hanging="357"/>
        <w:contextualSpacing w:val="0"/>
        <w:jc w:val="left"/>
        <w:rPr>
          <w:b/>
          <w:bCs/>
          <w:i/>
          <w:iCs/>
          <w:lang w:val="hr-BA" w:eastAsia="x-none"/>
        </w:rPr>
      </w:pPr>
      <w:r w:rsidRPr="008C570D">
        <w:rPr>
          <w:b/>
          <w:bCs/>
          <w:i/>
          <w:iCs/>
          <w:lang w:val="hr-BA" w:eastAsia="x-none"/>
        </w:rPr>
        <w:t>Izrada plana mjera za postizanje cilj</w:t>
      </w:r>
      <w:r w:rsidR="00EC3070" w:rsidRPr="008C570D">
        <w:rPr>
          <w:b/>
          <w:bCs/>
          <w:i/>
          <w:iCs/>
          <w:lang w:val="hr-BA" w:eastAsia="x-none"/>
        </w:rPr>
        <w:t xml:space="preserve">eva </w:t>
      </w:r>
      <w:r w:rsidRPr="008C570D">
        <w:rPr>
          <w:b/>
          <w:bCs/>
          <w:i/>
          <w:iCs/>
          <w:lang w:val="hr-BA" w:eastAsia="x-none"/>
        </w:rPr>
        <w:t>postavljen</w:t>
      </w:r>
      <w:r w:rsidR="00EC3070" w:rsidRPr="008C570D">
        <w:rPr>
          <w:b/>
          <w:bCs/>
          <w:i/>
          <w:iCs/>
          <w:lang w:val="hr-BA" w:eastAsia="x-none"/>
        </w:rPr>
        <w:t xml:space="preserve">ih </w:t>
      </w:r>
      <w:r w:rsidRPr="008C570D">
        <w:rPr>
          <w:b/>
          <w:bCs/>
          <w:i/>
          <w:iCs/>
          <w:lang w:val="hr-BA" w:eastAsia="x-none"/>
        </w:rPr>
        <w:t>u oblasti ublažavanja klimatskih promjena odnosno smanjenja emisija stakleničkih gasov</w:t>
      </w:r>
      <w:r w:rsidR="00EC3070" w:rsidRPr="008C570D">
        <w:rPr>
          <w:b/>
          <w:bCs/>
          <w:i/>
          <w:iCs/>
          <w:lang w:val="hr-BA" w:eastAsia="x-none"/>
        </w:rPr>
        <w:t xml:space="preserve">a, i </w:t>
      </w:r>
      <w:r w:rsidRPr="008C570D">
        <w:rPr>
          <w:b/>
          <w:bCs/>
          <w:i/>
          <w:iCs/>
          <w:lang w:val="hr-BA" w:eastAsia="x-none"/>
        </w:rPr>
        <w:t>u oblasti prilagođavanja klimatsk</w:t>
      </w:r>
      <w:r w:rsidR="00EC3070" w:rsidRPr="008C570D">
        <w:rPr>
          <w:b/>
          <w:bCs/>
          <w:i/>
          <w:iCs/>
          <w:lang w:val="hr-BA" w:eastAsia="x-none"/>
        </w:rPr>
        <w:t>im</w:t>
      </w:r>
      <w:r w:rsidRPr="008C570D">
        <w:rPr>
          <w:b/>
          <w:bCs/>
          <w:i/>
          <w:iCs/>
          <w:lang w:val="hr-BA" w:eastAsia="x-none"/>
        </w:rPr>
        <w:t xml:space="preserve"> promjen</w:t>
      </w:r>
      <w:r w:rsidR="00EC3070" w:rsidRPr="008C570D">
        <w:rPr>
          <w:b/>
          <w:bCs/>
          <w:i/>
          <w:iCs/>
          <w:lang w:val="hr-BA" w:eastAsia="x-none"/>
        </w:rPr>
        <w:t>ama</w:t>
      </w:r>
    </w:p>
    <w:p w14:paraId="6092BBE1" w14:textId="0C9F994B" w:rsidR="00C22CBD" w:rsidRPr="008C570D" w:rsidRDefault="00C22CBD" w:rsidP="00C22CBD">
      <w:pPr>
        <w:spacing w:before="60" w:after="0" w:line="240" w:lineRule="auto"/>
        <w:rPr>
          <w:sz w:val="20"/>
          <w:szCs w:val="20"/>
          <w:lang w:val="hr-BA" w:eastAsia="x-none"/>
        </w:rPr>
      </w:pPr>
      <w:r w:rsidRPr="008C570D">
        <w:rPr>
          <w:sz w:val="20"/>
          <w:szCs w:val="20"/>
          <w:lang w:val="hr-BA" w:eastAsia="x-none"/>
        </w:rPr>
        <w:t>Kao odgovor na rezult</w:t>
      </w:r>
      <w:r w:rsidR="00F33E9F" w:rsidRPr="008C570D">
        <w:rPr>
          <w:sz w:val="20"/>
          <w:szCs w:val="20"/>
          <w:lang w:val="hr-BA" w:eastAsia="x-none"/>
        </w:rPr>
        <w:t xml:space="preserve">ate ove procjene, identificirano je </w:t>
      </w:r>
      <w:r w:rsidR="008C570D" w:rsidRPr="008C570D">
        <w:rPr>
          <w:sz w:val="20"/>
          <w:szCs w:val="20"/>
          <w:lang w:val="hr-BA" w:eastAsia="x-none"/>
        </w:rPr>
        <w:t>17</w:t>
      </w:r>
      <w:r w:rsidRPr="008C570D">
        <w:rPr>
          <w:sz w:val="20"/>
          <w:szCs w:val="20"/>
          <w:lang w:val="hr-BA" w:eastAsia="x-none"/>
        </w:rPr>
        <w:t xml:space="preserve"> mjer</w:t>
      </w:r>
      <w:r w:rsidR="00F707D9">
        <w:rPr>
          <w:sz w:val="20"/>
          <w:szCs w:val="20"/>
          <w:lang w:val="hr-BA" w:eastAsia="x-none"/>
        </w:rPr>
        <w:t>a</w:t>
      </w:r>
      <w:r w:rsidRPr="008C570D">
        <w:rPr>
          <w:sz w:val="20"/>
          <w:szCs w:val="20"/>
          <w:lang w:val="hr-BA" w:eastAsia="x-none"/>
        </w:rPr>
        <w:t xml:space="preserve"> prilagođavanja na klimatske promjene, i to: </w:t>
      </w:r>
    </w:p>
    <w:p w14:paraId="783E96FA" w14:textId="0DA18D92" w:rsidR="00C22CBD" w:rsidRPr="008C570D" w:rsidRDefault="00C22CBD" w:rsidP="002161FB">
      <w:pPr>
        <w:pStyle w:val="ListParagraph"/>
        <w:numPr>
          <w:ilvl w:val="0"/>
          <w:numId w:val="68"/>
        </w:numPr>
        <w:spacing w:before="60" w:after="0" w:line="240" w:lineRule="auto"/>
        <w:rPr>
          <w:sz w:val="20"/>
          <w:szCs w:val="20"/>
          <w:lang w:val="hr-BA" w:eastAsia="x-none"/>
        </w:rPr>
      </w:pPr>
      <w:r w:rsidRPr="008C570D">
        <w:rPr>
          <w:sz w:val="20"/>
          <w:szCs w:val="20"/>
          <w:lang w:val="hr-BA" w:eastAsia="x-none"/>
        </w:rPr>
        <w:t>Mjere za prilagođavanje na opasnosti od poplava (</w:t>
      </w:r>
      <w:r w:rsidR="008C570D" w:rsidRPr="008C570D">
        <w:rPr>
          <w:sz w:val="20"/>
          <w:szCs w:val="20"/>
          <w:lang w:val="hr-BA" w:eastAsia="x-none"/>
        </w:rPr>
        <w:t>3 mjere</w:t>
      </w:r>
      <w:r w:rsidRPr="008C570D">
        <w:rPr>
          <w:sz w:val="20"/>
          <w:szCs w:val="20"/>
          <w:lang w:val="hr-BA" w:eastAsia="x-none"/>
        </w:rPr>
        <w:t>);</w:t>
      </w:r>
    </w:p>
    <w:p w14:paraId="1432F8C6" w14:textId="37180E1B" w:rsidR="00C22CBD" w:rsidRPr="008C570D" w:rsidRDefault="00C22CBD" w:rsidP="002161FB">
      <w:pPr>
        <w:pStyle w:val="ListParagraph"/>
        <w:numPr>
          <w:ilvl w:val="0"/>
          <w:numId w:val="68"/>
        </w:numPr>
        <w:spacing w:before="60" w:after="0" w:line="240" w:lineRule="auto"/>
        <w:rPr>
          <w:sz w:val="20"/>
          <w:szCs w:val="20"/>
          <w:lang w:val="hr-BA" w:eastAsia="x-none"/>
        </w:rPr>
      </w:pPr>
      <w:r w:rsidRPr="008C570D">
        <w:rPr>
          <w:sz w:val="20"/>
          <w:szCs w:val="20"/>
          <w:lang w:val="hr-BA" w:eastAsia="x-none"/>
        </w:rPr>
        <w:t>Mjere za prilagođavanje na opasnosti od klizišta (</w:t>
      </w:r>
      <w:r w:rsidR="00F33E9F" w:rsidRPr="008C570D">
        <w:rPr>
          <w:sz w:val="20"/>
          <w:szCs w:val="20"/>
          <w:lang w:val="hr-BA" w:eastAsia="x-none"/>
        </w:rPr>
        <w:t>2</w:t>
      </w:r>
      <w:r w:rsidRPr="008C570D">
        <w:rPr>
          <w:sz w:val="20"/>
          <w:szCs w:val="20"/>
          <w:lang w:val="hr-BA" w:eastAsia="x-none"/>
        </w:rPr>
        <w:t xml:space="preserve"> mjere);</w:t>
      </w:r>
    </w:p>
    <w:p w14:paraId="027E7277" w14:textId="796B6425" w:rsidR="00C22CBD" w:rsidRPr="008C570D" w:rsidRDefault="00C22CBD" w:rsidP="002161FB">
      <w:pPr>
        <w:pStyle w:val="ListParagraph"/>
        <w:numPr>
          <w:ilvl w:val="0"/>
          <w:numId w:val="68"/>
        </w:numPr>
        <w:spacing w:before="60" w:after="0" w:line="240" w:lineRule="auto"/>
        <w:rPr>
          <w:sz w:val="20"/>
          <w:szCs w:val="20"/>
          <w:lang w:val="hr-BA" w:eastAsia="x-none"/>
        </w:rPr>
      </w:pPr>
      <w:r w:rsidRPr="008C570D">
        <w:rPr>
          <w:sz w:val="20"/>
          <w:szCs w:val="20"/>
          <w:lang w:val="hr-BA" w:eastAsia="x-none"/>
        </w:rPr>
        <w:t>Mjere za prilagođavanje na opasnosti od suše i nestašice vode (</w:t>
      </w:r>
      <w:r w:rsidR="008C570D" w:rsidRPr="008C570D">
        <w:rPr>
          <w:sz w:val="20"/>
          <w:szCs w:val="20"/>
          <w:lang w:val="hr-BA" w:eastAsia="x-none"/>
        </w:rPr>
        <w:t>4</w:t>
      </w:r>
      <w:r w:rsidRPr="008C570D">
        <w:rPr>
          <w:sz w:val="20"/>
          <w:szCs w:val="20"/>
          <w:lang w:val="hr-BA" w:eastAsia="x-none"/>
        </w:rPr>
        <w:t xml:space="preserve"> mjere);</w:t>
      </w:r>
    </w:p>
    <w:p w14:paraId="47F9EAFD" w14:textId="7FDB970C" w:rsidR="00C22CBD" w:rsidRPr="008C570D" w:rsidRDefault="00C22CBD" w:rsidP="002161FB">
      <w:pPr>
        <w:pStyle w:val="ListParagraph"/>
        <w:numPr>
          <w:ilvl w:val="0"/>
          <w:numId w:val="68"/>
        </w:numPr>
        <w:spacing w:before="60" w:after="0" w:line="240" w:lineRule="auto"/>
        <w:rPr>
          <w:sz w:val="20"/>
          <w:szCs w:val="20"/>
          <w:lang w:val="hr-BA" w:eastAsia="x-none"/>
        </w:rPr>
      </w:pPr>
      <w:r w:rsidRPr="008C570D">
        <w:rPr>
          <w:sz w:val="20"/>
          <w:szCs w:val="20"/>
          <w:lang w:val="hr-BA" w:eastAsia="x-none"/>
        </w:rPr>
        <w:t>Mjere za prilagođavanje na opasnosti od ekstremno visokih temperatura (</w:t>
      </w:r>
      <w:r w:rsidR="00F33E9F" w:rsidRPr="008C570D">
        <w:rPr>
          <w:sz w:val="20"/>
          <w:szCs w:val="20"/>
          <w:lang w:val="hr-BA" w:eastAsia="x-none"/>
        </w:rPr>
        <w:t>4 mjere</w:t>
      </w:r>
      <w:r w:rsidRPr="008C570D">
        <w:rPr>
          <w:sz w:val="20"/>
          <w:szCs w:val="20"/>
          <w:lang w:val="hr-BA" w:eastAsia="x-none"/>
        </w:rPr>
        <w:t>); i</w:t>
      </w:r>
    </w:p>
    <w:p w14:paraId="59B8C8BF" w14:textId="5AA317C2" w:rsidR="00C22CBD" w:rsidRPr="008C570D" w:rsidRDefault="00C22CBD" w:rsidP="002161FB">
      <w:pPr>
        <w:pStyle w:val="ListParagraph"/>
        <w:numPr>
          <w:ilvl w:val="0"/>
          <w:numId w:val="68"/>
        </w:numPr>
        <w:spacing w:before="60" w:after="0" w:line="240" w:lineRule="auto"/>
        <w:rPr>
          <w:sz w:val="20"/>
          <w:szCs w:val="20"/>
          <w:lang w:val="hr-BA" w:eastAsia="x-none"/>
        </w:rPr>
      </w:pPr>
      <w:r w:rsidRPr="008C570D">
        <w:rPr>
          <w:sz w:val="20"/>
          <w:szCs w:val="20"/>
          <w:lang w:val="hr-BA" w:eastAsia="x-none"/>
        </w:rPr>
        <w:t>Ostale mjere za prilagođavanje na opa</w:t>
      </w:r>
      <w:r w:rsidR="00F33E9F" w:rsidRPr="008C570D">
        <w:rPr>
          <w:sz w:val="20"/>
          <w:szCs w:val="20"/>
          <w:lang w:val="hr-BA" w:eastAsia="x-none"/>
        </w:rPr>
        <w:t>snosti od klimatskih promjena (</w:t>
      </w:r>
      <w:r w:rsidR="008C570D" w:rsidRPr="008C570D">
        <w:rPr>
          <w:sz w:val="20"/>
          <w:szCs w:val="20"/>
          <w:lang w:val="hr-BA" w:eastAsia="x-none"/>
        </w:rPr>
        <w:t>3 mjere</w:t>
      </w:r>
      <w:r w:rsidRPr="008C570D">
        <w:rPr>
          <w:sz w:val="20"/>
          <w:szCs w:val="20"/>
          <w:lang w:val="hr-BA" w:eastAsia="x-none"/>
        </w:rPr>
        <w:t>).</w:t>
      </w:r>
    </w:p>
    <w:p w14:paraId="53664EC5" w14:textId="0BAD60C5" w:rsidR="00D90340" w:rsidRPr="00782816" w:rsidRDefault="00672219" w:rsidP="002161FB">
      <w:pPr>
        <w:pStyle w:val="ListParagraph"/>
        <w:numPr>
          <w:ilvl w:val="0"/>
          <w:numId w:val="67"/>
        </w:numPr>
        <w:spacing w:before="120" w:after="0" w:line="240" w:lineRule="auto"/>
        <w:ind w:left="714" w:hanging="357"/>
        <w:contextualSpacing w:val="0"/>
        <w:jc w:val="left"/>
        <w:rPr>
          <w:rFonts w:eastAsia="Times New Roman"/>
          <w:b/>
          <w:bCs/>
          <w:i/>
          <w:iCs/>
          <w:lang w:eastAsia="hr-HR"/>
        </w:rPr>
      </w:pPr>
      <w:r w:rsidRPr="00782816">
        <w:rPr>
          <w:b/>
          <w:bCs/>
          <w:i/>
          <w:iCs/>
          <w:lang w:val="hr-BA" w:eastAsia="x-none"/>
        </w:rPr>
        <w:t>Izrada fi</w:t>
      </w:r>
      <w:r w:rsidR="00D90340" w:rsidRPr="00782816">
        <w:rPr>
          <w:b/>
          <w:bCs/>
          <w:i/>
          <w:iCs/>
          <w:lang w:val="hr-BA" w:eastAsia="x-none"/>
        </w:rPr>
        <w:t>nancijskog i dinamičkog plana te mehanizama realizacije i financiranja Akcionog plana</w:t>
      </w:r>
    </w:p>
    <w:p w14:paraId="3264F42E" w14:textId="64F310DC" w:rsidR="000704A9" w:rsidRPr="00F46459" w:rsidRDefault="000704A9" w:rsidP="000704A9">
      <w:pPr>
        <w:spacing w:before="60" w:after="0" w:line="240" w:lineRule="auto"/>
        <w:rPr>
          <w:sz w:val="20"/>
          <w:szCs w:val="20"/>
          <w:lang w:val="hr-BA"/>
        </w:rPr>
      </w:pPr>
      <w:proofErr w:type="spellStart"/>
      <w:r w:rsidRPr="00F46459">
        <w:rPr>
          <w:b/>
          <w:bCs/>
          <w:sz w:val="20"/>
          <w:szCs w:val="20"/>
          <w:lang w:val="hr-BA"/>
        </w:rPr>
        <w:t>Poređenje</w:t>
      </w:r>
      <w:proofErr w:type="spellEnd"/>
      <w:r w:rsidRPr="00F46459">
        <w:rPr>
          <w:b/>
          <w:bCs/>
          <w:sz w:val="20"/>
          <w:szCs w:val="20"/>
          <w:lang w:val="hr-BA"/>
        </w:rPr>
        <w:t xml:space="preserve"> emisija CO</w:t>
      </w:r>
      <w:r w:rsidRPr="00F46459">
        <w:rPr>
          <w:b/>
          <w:bCs/>
          <w:sz w:val="20"/>
          <w:szCs w:val="20"/>
          <w:vertAlign w:val="subscript"/>
          <w:lang w:val="hr-BA"/>
        </w:rPr>
        <w:t>2</w:t>
      </w:r>
      <w:r w:rsidRPr="00F46459">
        <w:rPr>
          <w:b/>
          <w:bCs/>
          <w:sz w:val="20"/>
          <w:szCs w:val="20"/>
          <w:lang w:val="hr-BA"/>
        </w:rPr>
        <w:t xml:space="preserve"> iz baznog i kontrolnog inventara jasno pokazuje da su u periodu od bazne 20</w:t>
      </w:r>
      <w:r w:rsidR="00F85153" w:rsidRPr="00F46459">
        <w:rPr>
          <w:b/>
          <w:bCs/>
          <w:sz w:val="20"/>
          <w:szCs w:val="20"/>
          <w:lang w:val="hr-BA"/>
        </w:rPr>
        <w:t>10</w:t>
      </w:r>
      <w:r w:rsidRPr="00F46459">
        <w:rPr>
          <w:b/>
          <w:bCs/>
          <w:sz w:val="20"/>
          <w:szCs w:val="20"/>
          <w:lang w:val="hr-BA"/>
        </w:rPr>
        <w:t xml:space="preserve">. do kontrolne 2020. godine na području </w:t>
      </w:r>
      <w:r w:rsidR="00F85153" w:rsidRPr="00F46459">
        <w:rPr>
          <w:b/>
          <w:bCs/>
          <w:sz w:val="20"/>
          <w:szCs w:val="20"/>
          <w:lang w:val="hr-BA"/>
        </w:rPr>
        <w:t xml:space="preserve">općine </w:t>
      </w:r>
      <w:r w:rsidR="00782816" w:rsidRPr="00F46459">
        <w:rPr>
          <w:b/>
          <w:bCs/>
          <w:sz w:val="20"/>
          <w:szCs w:val="20"/>
          <w:lang w:val="hr-BA"/>
        </w:rPr>
        <w:t>Doboj Istok</w:t>
      </w:r>
      <w:r w:rsidRPr="00F46459">
        <w:rPr>
          <w:b/>
          <w:bCs/>
          <w:sz w:val="20"/>
          <w:szCs w:val="20"/>
          <w:lang w:val="hr-BA"/>
        </w:rPr>
        <w:t xml:space="preserve"> uloženi značajni napori na smanjenju potrošnje energije u svim razmatranim sektorima, a time i na smanjenju emisija CO</w:t>
      </w:r>
      <w:r w:rsidRPr="00F46459">
        <w:rPr>
          <w:b/>
          <w:bCs/>
          <w:sz w:val="20"/>
          <w:szCs w:val="20"/>
          <w:vertAlign w:val="subscript"/>
          <w:lang w:val="hr-BA"/>
        </w:rPr>
        <w:t>2</w:t>
      </w:r>
      <w:r w:rsidRPr="00F46459">
        <w:rPr>
          <w:b/>
          <w:bCs/>
          <w:sz w:val="20"/>
          <w:szCs w:val="20"/>
          <w:lang w:val="hr-BA"/>
        </w:rPr>
        <w:t xml:space="preserve">. Provedeni proračuni i analize </w:t>
      </w:r>
      <w:proofErr w:type="spellStart"/>
      <w:r w:rsidRPr="00F46459">
        <w:rPr>
          <w:b/>
          <w:bCs/>
          <w:sz w:val="20"/>
          <w:szCs w:val="20"/>
          <w:lang w:val="hr-BA"/>
        </w:rPr>
        <w:t>takođe</w:t>
      </w:r>
      <w:proofErr w:type="spellEnd"/>
      <w:r w:rsidRPr="00F46459">
        <w:rPr>
          <w:b/>
          <w:bCs/>
          <w:sz w:val="20"/>
          <w:szCs w:val="20"/>
          <w:lang w:val="hr-BA"/>
        </w:rPr>
        <w:t xml:space="preserve"> pokazuju da su postavljeni ciljevi realni, te da ih </w:t>
      </w:r>
      <w:r w:rsidR="00F33E9F" w:rsidRPr="00F46459">
        <w:rPr>
          <w:b/>
          <w:bCs/>
          <w:sz w:val="20"/>
          <w:szCs w:val="20"/>
          <w:lang w:val="hr-BA"/>
        </w:rPr>
        <w:t xml:space="preserve">Općina </w:t>
      </w:r>
      <w:r w:rsidR="00F46459" w:rsidRPr="00F46459">
        <w:rPr>
          <w:b/>
          <w:bCs/>
          <w:sz w:val="20"/>
          <w:szCs w:val="20"/>
          <w:lang w:val="hr-BA"/>
        </w:rPr>
        <w:t>Doboj Istok</w:t>
      </w:r>
      <w:r w:rsidRPr="00F46459">
        <w:rPr>
          <w:b/>
          <w:bCs/>
          <w:sz w:val="20"/>
          <w:szCs w:val="20"/>
          <w:lang w:val="hr-BA"/>
        </w:rPr>
        <w:t xml:space="preserve"> može bez problema dostići realizacijom planiranih mjera.</w:t>
      </w:r>
      <w:r w:rsidRPr="00F46459">
        <w:rPr>
          <w:sz w:val="20"/>
          <w:szCs w:val="20"/>
          <w:lang w:val="hr-BA"/>
        </w:rPr>
        <w:t xml:space="preserve"> Za dostizanje prvog cilja, Akcionim planom je predviđena realizacija </w:t>
      </w:r>
      <w:r w:rsidR="00F46459" w:rsidRPr="00F46459">
        <w:rPr>
          <w:sz w:val="20"/>
          <w:szCs w:val="20"/>
          <w:lang w:val="hr-BA"/>
        </w:rPr>
        <w:t>9</w:t>
      </w:r>
      <w:r w:rsidRPr="00F46459">
        <w:rPr>
          <w:sz w:val="20"/>
          <w:szCs w:val="20"/>
          <w:lang w:val="hr-BA"/>
        </w:rPr>
        <w:t xml:space="preserve"> mjera usmjerenih na smanjenje potrošnje energije te smanjenj</w:t>
      </w:r>
      <w:r w:rsidR="00F707D9">
        <w:rPr>
          <w:sz w:val="20"/>
          <w:szCs w:val="20"/>
          <w:lang w:val="hr-BA"/>
        </w:rPr>
        <w:t>e</w:t>
      </w:r>
      <w:r w:rsidRPr="00F46459">
        <w:rPr>
          <w:sz w:val="20"/>
          <w:szCs w:val="20"/>
          <w:lang w:val="hr-BA"/>
        </w:rPr>
        <w:t xml:space="preserve"> pripadajućih emisija CO</w:t>
      </w:r>
      <w:r w:rsidRPr="00F46459">
        <w:rPr>
          <w:sz w:val="20"/>
          <w:szCs w:val="20"/>
          <w:vertAlign w:val="subscript"/>
          <w:lang w:val="hr-BA"/>
        </w:rPr>
        <w:t>2</w:t>
      </w:r>
      <w:r w:rsidRPr="00F46459">
        <w:rPr>
          <w:sz w:val="20"/>
          <w:szCs w:val="20"/>
          <w:lang w:val="hr-BA"/>
        </w:rPr>
        <w:t xml:space="preserve"> iz svih razmatranih sektora finalne energetske potrošnje. Za dostizanje drugog cilja, Akcionim planom je predviđena realizacija </w:t>
      </w:r>
      <w:r w:rsidR="00F46459" w:rsidRPr="00F46459">
        <w:rPr>
          <w:sz w:val="20"/>
          <w:szCs w:val="20"/>
          <w:lang w:val="hr-BA"/>
        </w:rPr>
        <w:t>17</w:t>
      </w:r>
      <w:r w:rsidRPr="00F46459">
        <w:rPr>
          <w:sz w:val="20"/>
          <w:szCs w:val="20"/>
          <w:lang w:val="hr-BA"/>
        </w:rPr>
        <w:t xml:space="preserve"> mjer</w:t>
      </w:r>
      <w:r w:rsidR="00F46459" w:rsidRPr="00F46459">
        <w:rPr>
          <w:sz w:val="20"/>
          <w:szCs w:val="20"/>
          <w:lang w:val="hr-BA"/>
        </w:rPr>
        <w:t>a</w:t>
      </w:r>
      <w:r w:rsidR="00F707D9">
        <w:rPr>
          <w:sz w:val="20"/>
          <w:szCs w:val="20"/>
          <w:lang w:val="hr-BA"/>
        </w:rPr>
        <w:t xml:space="preserve"> koje su</w:t>
      </w:r>
      <w:r w:rsidRPr="00F46459">
        <w:rPr>
          <w:sz w:val="20"/>
          <w:szCs w:val="20"/>
          <w:lang w:val="hr-BA"/>
        </w:rPr>
        <w:t xml:space="preserve"> usmjerene na jačanje kapaciteta </w:t>
      </w:r>
      <w:r w:rsidR="00F707D9">
        <w:rPr>
          <w:sz w:val="20"/>
          <w:szCs w:val="20"/>
          <w:lang w:val="hr-BA"/>
        </w:rPr>
        <w:t xml:space="preserve">općine </w:t>
      </w:r>
      <w:r w:rsidRPr="00F46459">
        <w:rPr>
          <w:sz w:val="20"/>
          <w:szCs w:val="20"/>
          <w:lang w:val="hr-BA"/>
        </w:rPr>
        <w:t xml:space="preserve">za prilagođavanje postojećim i budućim posljedicama klimatskih promjena. </w:t>
      </w:r>
    </w:p>
    <w:p w14:paraId="65F84A45" w14:textId="29D3BE60" w:rsidR="000704A9" w:rsidRPr="00F46459" w:rsidRDefault="000704A9" w:rsidP="000704A9">
      <w:pPr>
        <w:spacing w:before="60" w:after="0" w:line="240" w:lineRule="auto"/>
        <w:rPr>
          <w:rFonts w:eastAsia="Calibri" w:cs="Times New Roman"/>
          <w:sz w:val="20"/>
          <w:szCs w:val="20"/>
          <w:lang w:val="hr-BA"/>
        </w:rPr>
      </w:pPr>
      <w:r w:rsidRPr="00F46459">
        <w:rPr>
          <w:sz w:val="20"/>
          <w:szCs w:val="20"/>
          <w:lang w:val="hr-BA"/>
        </w:rPr>
        <w:t xml:space="preserve">Uspostava odgovarajućeg institucionalnog mehanizma za provođenje, praćenje i kontrolu realizacije planiranih mjera i izvještavanje o postignutim rezultatima i ciljevima, te korištenje financijskih mehanizama koji su na raspolaganju jedinicama lokalne samouprave predstavljaju dodatnu garanciju za dostizanje postavljenih ciljeva i ubrzano približavanje postavljenoj viziji. </w:t>
      </w:r>
      <w:r w:rsidR="00F33E9F" w:rsidRPr="00F46459">
        <w:rPr>
          <w:sz w:val="20"/>
          <w:szCs w:val="20"/>
          <w:lang w:val="hr-BA"/>
        </w:rPr>
        <w:t xml:space="preserve">Općina </w:t>
      </w:r>
      <w:r w:rsidR="00F46459" w:rsidRPr="00F46459">
        <w:rPr>
          <w:sz w:val="20"/>
          <w:szCs w:val="20"/>
          <w:lang w:val="hr-BA"/>
        </w:rPr>
        <w:t>Doboj Istok</w:t>
      </w:r>
      <w:r w:rsidRPr="00F46459">
        <w:rPr>
          <w:sz w:val="20"/>
          <w:szCs w:val="20"/>
          <w:lang w:val="hr-BA"/>
        </w:rPr>
        <w:t xml:space="preserve"> će ovaj Akcioni plan koristiti kao ključni dokument u procesu planiranja operativnih programa za iduće financijsko razdoblje u oblasti energetske efikasnosti i prilagođavanja klimatskim </w:t>
      </w:r>
      <w:proofErr w:type="spellStart"/>
      <w:r w:rsidRPr="00F46459">
        <w:rPr>
          <w:sz w:val="20"/>
          <w:szCs w:val="20"/>
          <w:lang w:val="hr-BA"/>
        </w:rPr>
        <w:t>promjenma</w:t>
      </w:r>
      <w:proofErr w:type="spellEnd"/>
      <w:r w:rsidRPr="00F46459">
        <w:rPr>
          <w:sz w:val="20"/>
          <w:szCs w:val="20"/>
          <w:lang w:val="hr-BA"/>
        </w:rPr>
        <w:t xml:space="preserve">.   </w:t>
      </w:r>
    </w:p>
    <w:p w14:paraId="290EA116" w14:textId="423534AB" w:rsidR="000704A9" w:rsidRPr="00685712" w:rsidRDefault="000704A9" w:rsidP="000704A9">
      <w:pPr>
        <w:spacing w:before="60" w:after="0" w:line="240" w:lineRule="auto"/>
        <w:jc w:val="left"/>
        <w:rPr>
          <w:rFonts w:ascii="Calibri" w:eastAsia="Times New Roman" w:hAnsi="Calibri" w:cs="Arial"/>
          <w:b/>
          <w:bCs/>
          <w:sz w:val="20"/>
          <w:szCs w:val="20"/>
          <w:highlight w:val="yellow"/>
          <w:lang w:val="hr-BA"/>
        </w:rPr>
      </w:pPr>
    </w:p>
    <w:p w14:paraId="0C919025" w14:textId="53236E6F" w:rsidR="008041DF" w:rsidRPr="00685712" w:rsidRDefault="008041DF">
      <w:pPr>
        <w:spacing w:after="0" w:line="240" w:lineRule="auto"/>
        <w:jc w:val="left"/>
        <w:rPr>
          <w:sz w:val="20"/>
          <w:szCs w:val="20"/>
          <w:highlight w:val="yellow"/>
          <w:lang w:val="hr-BA" w:eastAsia="x-none"/>
        </w:rPr>
      </w:pPr>
      <w:r w:rsidRPr="00685712">
        <w:rPr>
          <w:sz w:val="20"/>
          <w:szCs w:val="20"/>
          <w:highlight w:val="yellow"/>
          <w:lang w:val="hr-BA" w:eastAsia="x-none"/>
        </w:rPr>
        <w:br w:type="page"/>
      </w:r>
    </w:p>
    <w:p w14:paraId="417FCC1D" w14:textId="0998FB21" w:rsidR="0013754B" w:rsidRPr="008C570D" w:rsidRDefault="0013754B" w:rsidP="003D6A18">
      <w:pPr>
        <w:pStyle w:val="Heading1"/>
        <w:spacing w:before="360" w:beforeAutospacing="0" w:after="0" w:line="240" w:lineRule="auto"/>
        <w:ind w:left="431" w:hanging="431"/>
        <w:rPr>
          <w:b/>
          <w:bCs/>
          <w:color w:val="auto"/>
          <w:sz w:val="28"/>
          <w:szCs w:val="28"/>
          <w:lang w:val="hr-BA"/>
        </w:rPr>
      </w:pPr>
      <w:bookmarkStart w:id="11" w:name="_Toc38711750"/>
      <w:bookmarkStart w:id="12" w:name="_Toc43634505"/>
      <w:r w:rsidRPr="008C570D">
        <w:rPr>
          <w:b/>
          <w:bCs/>
          <w:color w:val="auto"/>
          <w:sz w:val="28"/>
          <w:szCs w:val="28"/>
          <w:lang w:val="hr-BA"/>
        </w:rPr>
        <w:t>METODOLOGIJA IZRADE AKCIONOG PLANA</w:t>
      </w:r>
      <w:bookmarkEnd w:id="11"/>
      <w:bookmarkEnd w:id="12"/>
      <w:r w:rsidR="004B0B3F" w:rsidRPr="008C570D">
        <w:rPr>
          <w:b/>
          <w:bCs/>
          <w:color w:val="auto"/>
          <w:sz w:val="28"/>
          <w:szCs w:val="28"/>
          <w:lang w:val="hr-BA"/>
        </w:rPr>
        <w:t xml:space="preserve"> </w:t>
      </w:r>
    </w:p>
    <w:p w14:paraId="747DE283" w14:textId="54418F5B" w:rsidR="007E6DB6" w:rsidRPr="00F10E86" w:rsidRDefault="007E6DB6" w:rsidP="007E6DB6">
      <w:pPr>
        <w:spacing w:before="60" w:after="0" w:line="240" w:lineRule="auto"/>
        <w:rPr>
          <w:sz w:val="20"/>
          <w:szCs w:val="20"/>
          <w:lang w:val="hr-BA" w:eastAsia="x-none"/>
        </w:rPr>
      </w:pPr>
      <w:r w:rsidRPr="00F10E86">
        <w:rPr>
          <w:sz w:val="20"/>
          <w:szCs w:val="20"/>
          <w:lang w:val="hr-BA" w:eastAsia="x-none"/>
        </w:rPr>
        <w:t xml:space="preserve">Metodologija primijenjena kod izrade </w:t>
      </w:r>
      <w:r w:rsidRPr="00F10E86">
        <w:rPr>
          <w:i/>
          <w:iCs/>
          <w:sz w:val="20"/>
          <w:szCs w:val="20"/>
          <w:lang w:val="hr-BA" w:eastAsia="x-none"/>
        </w:rPr>
        <w:t xml:space="preserve">Akcionog plana održivog upravljanja energijom i </w:t>
      </w:r>
      <w:r>
        <w:rPr>
          <w:i/>
          <w:iCs/>
          <w:sz w:val="20"/>
          <w:szCs w:val="20"/>
          <w:lang w:val="hr-BA" w:eastAsia="x-none"/>
        </w:rPr>
        <w:t xml:space="preserve">prilagođavanja klimatskim promjenama </w:t>
      </w:r>
      <w:r w:rsidRPr="00F10E86">
        <w:rPr>
          <w:i/>
          <w:iCs/>
          <w:sz w:val="20"/>
          <w:szCs w:val="20"/>
          <w:lang w:val="hr-BA" w:eastAsia="x-none"/>
        </w:rPr>
        <w:t xml:space="preserve"> </w:t>
      </w:r>
      <w:r>
        <w:rPr>
          <w:i/>
          <w:iCs/>
          <w:sz w:val="20"/>
          <w:szCs w:val="20"/>
          <w:lang w:val="hr-BA" w:eastAsia="x-none"/>
        </w:rPr>
        <w:t xml:space="preserve">Općine Doboj Istok za period do 2030. godine </w:t>
      </w:r>
      <w:r w:rsidRPr="00E461A3">
        <w:rPr>
          <w:i/>
          <w:iCs/>
          <w:sz w:val="20"/>
          <w:szCs w:val="20"/>
          <w:lang w:val="hr-BA" w:eastAsia="x-none"/>
        </w:rPr>
        <w:t xml:space="preserve">(SECAP </w:t>
      </w:r>
      <w:r>
        <w:rPr>
          <w:i/>
          <w:iCs/>
          <w:sz w:val="20"/>
          <w:szCs w:val="20"/>
          <w:lang w:val="hr-BA" w:eastAsia="x-none"/>
        </w:rPr>
        <w:t>Doboj Istok</w:t>
      </w:r>
      <w:r w:rsidRPr="00F96F38">
        <w:rPr>
          <w:i/>
          <w:iCs/>
          <w:sz w:val="20"/>
          <w:szCs w:val="20"/>
          <w:lang w:val="hr-BA" w:eastAsia="x-none"/>
        </w:rPr>
        <w:t>)</w:t>
      </w:r>
      <w:r w:rsidRPr="00F10E86">
        <w:rPr>
          <w:sz w:val="20"/>
          <w:szCs w:val="20"/>
          <w:lang w:val="hr-BA" w:eastAsia="x-none"/>
        </w:rPr>
        <w:t xml:space="preserve"> </w:t>
      </w:r>
      <w:r w:rsidR="00F707D9">
        <w:rPr>
          <w:sz w:val="20"/>
          <w:szCs w:val="20"/>
          <w:lang w:val="hr-BA" w:eastAsia="x-none"/>
        </w:rPr>
        <w:t xml:space="preserve">se </w:t>
      </w:r>
      <w:r>
        <w:rPr>
          <w:sz w:val="20"/>
          <w:szCs w:val="20"/>
          <w:lang w:val="hr-BA" w:eastAsia="x-none"/>
        </w:rPr>
        <w:t>z</w:t>
      </w:r>
      <w:r w:rsidRPr="00F10E86">
        <w:rPr>
          <w:sz w:val="20"/>
          <w:szCs w:val="20"/>
          <w:lang w:val="hr-BA" w:eastAsia="x-none"/>
        </w:rPr>
        <w:t xml:space="preserve">asniva </w:t>
      </w:r>
      <w:r>
        <w:rPr>
          <w:sz w:val="20"/>
          <w:szCs w:val="20"/>
          <w:lang w:val="hr-BA" w:eastAsia="x-none"/>
        </w:rPr>
        <w:t>n</w:t>
      </w:r>
      <w:r w:rsidRPr="00F10E86">
        <w:rPr>
          <w:sz w:val="20"/>
          <w:szCs w:val="20"/>
          <w:lang w:val="hr-BA" w:eastAsia="x-none"/>
        </w:rPr>
        <w:t>a slijedećim ključnim principima:</w:t>
      </w:r>
    </w:p>
    <w:p w14:paraId="1C67B7D3" w14:textId="77777777" w:rsidR="007E6DB6" w:rsidRPr="00F10E86" w:rsidRDefault="007E6DB6" w:rsidP="002161FB">
      <w:pPr>
        <w:pStyle w:val="ListParagraph"/>
        <w:numPr>
          <w:ilvl w:val="0"/>
          <w:numId w:val="33"/>
        </w:numPr>
        <w:spacing w:before="60" w:after="0" w:line="240" w:lineRule="auto"/>
        <w:contextualSpacing w:val="0"/>
        <w:rPr>
          <w:sz w:val="20"/>
          <w:szCs w:val="20"/>
          <w:lang w:val="hr-BA" w:eastAsia="x-none"/>
        </w:rPr>
      </w:pPr>
      <w:r>
        <w:rPr>
          <w:sz w:val="20"/>
          <w:szCs w:val="20"/>
          <w:lang w:val="hr-BA" w:eastAsia="x-none"/>
        </w:rPr>
        <w:t xml:space="preserve">Praćenje smjernica i </w:t>
      </w:r>
      <w:r w:rsidRPr="00F10E86">
        <w:rPr>
          <w:sz w:val="20"/>
          <w:szCs w:val="20"/>
          <w:lang w:val="hr-BA" w:eastAsia="x-none"/>
        </w:rPr>
        <w:t>preporuk</w:t>
      </w:r>
      <w:r>
        <w:rPr>
          <w:sz w:val="20"/>
          <w:szCs w:val="20"/>
          <w:lang w:val="hr-BA" w:eastAsia="x-none"/>
        </w:rPr>
        <w:t xml:space="preserve">a koje su date u </w:t>
      </w:r>
      <w:r w:rsidRPr="00F10E86">
        <w:rPr>
          <w:sz w:val="20"/>
          <w:szCs w:val="20"/>
          <w:lang w:val="hr-BA" w:eastAsia="x-none"/>
        </w:rPr>
        <w:t>priručnicima za izradu ovog dokumenta</w:t>
      </w:r>
      <w:r w:rsidRPr="00F10E86">
        <w:rPr>
          <w:rStyle w:val="FootnoteReference"/>
          <w:sz w:val="20"/>
          <w:szCs w:val="20"/>
          <w:lang w:val="hr-BA" w:eastAsia="x-none"/>
        </w:rPr>
        <w:footnoteReference w:id="6"/>
      </w:r>
      <w:r>
        <w:rPr>
          <w:sz w:val="20"/>
          <w:szCs w:val="20"/>
          <w:lang w:val="hr-BA" w:eastAsia="x-none"/>
        </w:rPr>
        <w:t xml:space="preserve">, kreiranim od strane Sporazuma gradonačelnika u saradnji sa </w:t>
      </w:r>
      <w:r w:rsidRPr="00D753A4">
        <w:rPr>
          <w:i/>
          <w:iCs/>
          <w:sz w:val="20"/>
          <w:szCs w:val="20"/>
          <w:lang w:val="hr-BA" w:eastAsia="x-none"/>
        </w:rPr>
        <w:t>Zajedničkim istraživačkim centrom Evropske komisije</w:t>
      </w:r>
      <w:r>
        <w:rPr>
          <w:rStyle w:val="FootnoteReference"/>
          <w:sz w:val="20"/>
          <w:szCs w:val="20"/>
          <w:lang w:val="hr-BA" w:eastAsia="x-none"/>
        </w:rPr>
        <w:footnoteReference w:id="7"/>
      </w:r>
      <w:r>
        <w:rPr>
          <w:sz w:val="20"/>
          <w:szCs w:val="20"/>
          <w:lang w:val="hr-BA" w:eastAsia="x-none"/>
        </w:rPr>
        <w:t>;</w:t>
      </w:r>
    </w:p>
    <w:p w14:paraId="5203D36C" w14:textId="244AABC3" w:rsidR="007E6DB6" w:rsidRDefault="007E6DB6" w:rsidP="002161FB">
      <w:pPr>
        <w:pStyle w:val="ListParagraph"/>
        <w:numPr>
          <w:ilvl w:val="0"/>
          <w:numId w:val="33"/>
        </w:numPr>
        <w:spacing w:after="0" w:line="240" w:lineRule="auto"/>
        <w:ind w:left="714" w:hanging="357"/>
        <w:contextualSpacing w:val="0"/>
        <w:rPr>
          <w:sz w:val="20"/>
          <w:szCs w:val="20"/>
          <w:lang w:val="hr-BA" w:eastAsia="x-none"/>
        </w:rPr>
      </w:pPr>
      <w:r w:rsidRPr="00AC63B3">
        <w:rPr>
          <w:sz w:val="20"/>
          <w:szCs w:val="20"/>
          <w:lang w:val="hr-BA" w:eastAsia="x-none"/>
        </w:rPr>
        <w:t>Korištenje ulaznih podataka iz zvaničnih javno dostupnih izvora</w:t>
      </w:r>
      <w:r>
        <w:rPr>
          <w:sz w:val="20"/>
          <w:szCs w:val="20"/>
          <w:lang w:val="hr-BA" w:eastAsia="x-none"/>
        </w:rPr>
        <w:t>, u</w:t>
      </w:r>
      <w:r w:rsidRPr="00AC63B3">
        <w:rPr>
          <w:sz w:val="20"/>
          <w:szCs w:val="20"/>
          <w:lang w:val="hr-BA" w:eastAsia="x-none"/>
        </w:rPr>
        <w:t xml:space="preserve"> kombinaciji sa podacima </w:t>
      </w:r>
      <w:r>
        <w:rPr>
          <w:sz w:val="20"/>
          <w:szCs w:val="20"/>
          <w:lang w:val="hr-BA" w:eastAsia="x-none"/>
        </w:rPr>
        <w:t xml:space="preserve">prikupljenim u procesu izrade SECAP-a od strane </w:t>
      </w:r>
      <w:r w:rsidR="001542A9">
        <w:rPr>
          <w:sz w:val="20"/>
          <w:szCs w:val="20"/>
          <w:lang w:val="hr-BA" w:eastAsia="x-none"/>
        </w:rPr>
        <w:t xml:space="preserve">općinskog </w:t>
      </w:r>
      <w:r>
        <w:rPr>
          <w:sz w:val="20"/>
          <w:szCs w:val="20"/>
          <w:lang w:val="hr-BA" w:eastAsia="x-none"/>
        </w:rPr>
        <w:t xml:space="preserve">tima i savjetodavne </w:t>
      </w:r>
      <w:r w:rsidRPr="00E461A3">
        <w:rPr>
          <w:sz w:val="20"/>
          <w:szCs w:val="20"/>
          <w:lang w:val="hr-BA" w:eastAsia="x-none"/>
        </w:rPr>
        <w:t xml:space="preserve">grupe za izradu SECAP-a </w:t>
      </w:r>
      <w:r>
        <w:rPr>
          <w:sz w:val="20"/>
          <w:szCs w:val="20"/>
          <w:lang w:val="hr-BA" w:eastAsia="x-none"/>
        </w:rPr>
        <w:t>Doboj Istok, te građana;</w:t>
      </w:r>
    </w:p>
    <w:p w14:paraId="77D2B1CB" w14:textId="430AFA40" w:rsidR="007E6DB6" w:rsidRDefault="007E6DB6" w:rsidP="002161FB">
      <w:pPr>
        <w:pStyle w:val="ListParagraph"/>
        <w:numPr>
          <w:ilvl w:val="0"/>
          <w:numId w:val="33"/>
        </w:numPr>
        <w:spacing w:after="0" w:line="240" w:lineRule="auto"/>
        <w:ind w:left="714" w:hanging="357"/>
        <w:contextualSpacing w:val="0"/>
        <w:rPr>
          <w:sz w:val="20"/>
          <w:szCs w:val="20"/>
          <w:lang w:val="hr-BA" w:eastAsia="x-none"/>
        </w:rPr>
      </w:pPr>
      <w:r w:rsidRPr="00F10E86">
        <w:rPr>
          <w:sz w:val="20"/>
          <w:szCs w:val="20"/>
          <w:lang w:val="hr-BA" w:eastAsia="x-none"/>
        </w:rPr>
        <w:t xml:space="preserve">Primjena institucionalnih i individualnih znanja, iskustava i </w:t>
      </w:r>
      <w:r>
        <w:rPr>
          <w:sz w:val="20"/>
          <w:szCs w:val="20"/>
          <w:lang w:val="hr-BA" w:eastAsia="x-none"/>
        </w:rPr>
        <w:t xml:space="preserve">dobrih </w:t>
      </w:r>
      <w:r w:rsidRPr="00F10E86">
        <w:rPr>
          <w:sz w:val="20"/>
          <w:szCs w:val="20"/>
          <w:lang w:val="hr-BA" w:eastAsia="x-none"/>
        </w:rPr>
        <w:t xml:space="preserve">praksi, koje su članovi radnog tima i savjetodavne grupe za izradu </w:t>
      </w:r>
      <w:r>
        <w:rPr>
          <w:sz w:val="20"/>
          <w:szCs w:val="20"/>
          <w:lang w:val="hr-BA" w:eastAsia="x-none"/>
        </w:rPr>
        <w:t xml:space="preserve">ovog dokumenta </w:t>
      </w:r>
      <w:r w:rsidRPr="00F10E86">
        <w:rPr>
          <w:sz w:val="20"/>
          <w:szCs w:val="20"/>
          <w:lang w:val="hr-BA" w:eastAsia="x-none"/>
        </w:rPr>
        <w:t>stekli u</w:t>
      </w:r>
      <w:r>
        <w:rPr>
          <w:sz w:val="20"/>
          <w:szCs w:val="20"/>
          <w:lang w:val="hr-BA" w:eastAsia="x-none"/>
        </w:rPr>
        <w:t xml:space="preserve"> provođenju </w:t>
      </w:r>
      <w:r w:rsidR="001542A9">
        <w:rPr>
          <w:sz w:val="20"/>
          <w:szCs w:val="20"/>
          <w:lang w:val="hr-BA" w:eastAsia="x-none"/>
        </w:rPr>
        <w:t xml:space="preserve">ostalih </w:t>
      </w:r>
      <w:r w:rsidRPr="00F10E86">
        <w:rPr>
          <w:sz w:val="20"/>
          <w:szCs w:val="20"/>
          <w:lang w:val="hr-BA" w:eastAsia="x-none"/>
        </w:rPr>
        <w:t>aktivnosti u oblasti održive energije i klime</w:t>
      </w:r>
      <w:r>
        <w:rPr>
          <w:sz w:val="20"/>
          <w:szCs w:val="20"/>
          <w:lang w:val="hr-BA" w:eastAsia="x-none"/>
        </w:rPr>
        <w:t>; i</w:t>
      </w:r>
    </w:p>
    <w:p w14:paraId="68FBB799" w14:textId="77777777" w:rsidR="007E6DB6" w:rsidRDefault="007E6DB6" w:rsidP="002161FB">
      <w:pPr>
        <w:pStyle w:val="ListParagraph"/>
        <w:numPr>
          <w:ilvl w:val="0"/>
          <w:numId w:val="33"/>
        </w:numPr>
        <w:spacing w:after="0" w:line="240" w:lineRule="auto"/>
        <w:ind w:left="714" w:hanging="357"/>
        <w:contextualSpacing w:val="0"/>
        <w:rPr>
          <w:sz w:val="20"/>
          <w:szCs w:val="20"/>
          <w:lang w:val="hr-BA" w:eastAsia="x-none"/>
        </w:rPr>
      </w:pPr>
      <w:proofErr w:type="spellStart"/>
      <w:r>
        <w:rPr>
          <w:sz w:val="20"/>
          <w:szCs w:val="20"/>
          <w:lang w:val="hr-BA" w:eastAsia="x-none"/>
        </w:rPr>
        <w:t>Ekspertsku</w:t>
      </w:r>
      <w:proofErr w:type="spellEnd"/>
      <w:r>
        <w:rPr>
          <w:sz w:val="20"/>
          <w:szCs w:val="20"/>
          <w:lang w:val="hr-BA" w:eastAsia="x-none"/>
        </w:rPr>
        <w:t xml:space="preserve"> tehničku podršku pri izradi ovog dokumenta </w:t>
      </w:r>
      <w:proofErr w:type="spellStart"/>
      <w:r>
        <w:rPr>
          <w:sz w:val="20"/>
          <w:szCs w:val="20"/>
          <w:lang w:val="hr-BA" w:eastAsia="x-none"/>
        </w:rPr>
        <w:t>obezbijedio</w:t>
      </w:r>
      <w:proofErr w:type="spellEnd"/>
      <w:r>
        <w:rPr>
          <w:sz w:val="20"/>
          <w:szCs w:val="20"/>
          <w:lang w:val="hr-BA" w:eastAsia="x-none"/>
        </w:rPr>
        <w:t xml:space="preserve"> je UNDP BiH kroz </w:t>
      </w:r>
      <w:proofErr w:type="spellStart"/>
      <w:r>
        <w:rPr>
          <w:sz w:val="20"/>
          <w:szCs w:val="20"/>
          <w:lang w:val="hr-BA" w:eastAsia="x-none"/>
        </w:rPr>
        <w:t>konsultantske</w:t>
      </w:r>
      <w:proofErr w:type="spellEnd"/>
      <w:r>
        <w:rPr>
          <w:sz w:val="20"/>
          <w:szCs w:val="20"/>
          <w:lang w:val="hr-BA" w:eastAsia="x-none"/>
        </w:rPr>
        <w:t xml:space="preserve"> usluge </w:t>
      </w:r>
      <w:r w:rsidRPr="00D753A4">
        <w:rPr>
          <w:i/>
          <w:iCs/>
          <w:sz w:val="20"/>
          <w:szCs w:val="20"/>
          <w:lang w:val="hr-BA" w:eastAsia="x-none"/>
        </w:rPr>
        <w:t>Centra za razvoj i podršku (CRP)</w:t>
      </w:r>
      <w:r w:rsidRPr="00D753A4">
        <w:rPr>
          <w:rStyle w:val="FootnoteReference"/>
          <w:i/>
          <w:iCs/>
          <w:sz w:val="20"/>
          <w:szCs w:val="20"/>
          <w:lang w:val="hr-BA" w:eastAsia="x-none"/>
        </w:rPr>
        <w:footnoteReference w:id="8"/>
      </w:r>
      <w:r>
        <w:rPr>
          <w:sz w:val="20"/>
          <w:szCs w:val="20"/>
          <w:lang w:val="hr-BA" w:eastAsia="x-none"/>
        </w:rPr>
        <w:t xml:space="preserve"> iz Tuzle. </w:t>
      </w:r>
    </w:p>
    <w:p w14:paraId="1BBF565B" w14:textId="77777777" w:rsidR="007E6DB6" w:rsidRPr="00E461A3" w:rsidRDefault="007E6DB6" w:rsidP="007E6DB6">
      <w:pPr>
        <w:pStyle w:val="Heading2"/>
        <w:spacing w:before="240" w:after="0" w:line="240" w:lineRule="auto"/>
        <w:ind w:left="578" w:hanging="578"/>
        <w:rPr>
          <w:b/>
          <w:bCs/>
          <w:color w:val="auto"/>
          <w:sz w:val="24"/>
          <w:szCs w:val="24"/>
        </w:rPr>
      </w:pPr>
      <w:bookmarkStart w:id="13" w:name="_Toc43634506"/>
      <w:r>
        <w:rPr>
          <w:b/>
          <w:bCs/>
          <w:color w:val="auto"/>
          <w:sz w:val="24"/>
          <w:szCs w:val="24"/>
          <w:lang w:val="hr-HR"/>
        </w:rPr>
        <w:t xml:space="preserve">Metodologija provođenja procesa </w:t>
      </w:r>
      <w:r w:rsidRPr="00E461A3">
        <w:rPr>
          <w:b/>
          <w:bCs/>
          <w:color w:val="auto"/>
          <w:sz w:val="24"/>
          <w:szCs w:val="24"/>
          <w:lang w:val="hr-HR"/>
        </w:rPr>
        <w:t xml:space="preserve">izrade SECAP-a </w:t>
      </w:r>
      <w:r>
        <w:rPr>
          <w:b/>
          <w:bCs/>
          <w:color w:val="auto"/>
          <w:sz w:val="24"/>
          <w:szCs w:val="24"/>
          <w:lang w:val="hr-HR"/>
        </w:rPr>
        <w:t>Doboj Istok</w:t>
      </w:r>
      <w:r w:rsidRPr="00E461A3">
        <w:rPr>
          <w:b/>
          <w:bCs/>
          <w:color w:val="auto"/>
          <w:sz w:val="24"/>
          <w:szCs w:val="24"/>
          <w:lang w:val="hr-HR"/>
        </w:rPr>
        <w:t xml:space="preserve"> za period do 2030. godine</w:t>
      </w:r>
      <w:bookmarkEnd w:id="13"/>
    </w:p>
    <w:p w14:paraId="16609882" w14:textId="77777777" w:rsidR="007E6DB6" w:rsidRPr="00E461A3" w:rsidRDefault="007E6DB6" w:rsidP="007E6DB6">
      <w:pPr>
        <w:spacing w:before="60" w:after="0" w:line="240" w:lineRule="auto"/>
        <w:rPr>
          <w:sz w:val="20"/>
          <w:szCs w:val="20"/>
          <w:lang w:eastAsia="x-none"/>
        </w:rPr>
      </w:pPr>
      <w:bookmarkStart w:id="14" w:name="_Toc38540476"/>
      <w:bookmarkStart w:id="15" w:name="_Toc38711751"/>
      <w:bookmarkStart w:id="16" w:name="_Toc38968835"/>
      <w:bookmarkStart w:id="17" w:name="_Toc38711752"/>
      <w:r w:rsidRPr="00E461A3">
        <w:rPr>
          <w:sz w:val="20"/>
          <w:szCs w:val="20"/>
          <w:lang w:eastAsia="x-none"/>
        </w:rPr>
        <w:t xml:space="preserve">Cjelokupan proces izrade SECAP-a </w:t>
      </w:r>
      <w:r>
        <w:rPr>
          <w:sz w:val="20"/>
          <w:szCs w:val="20"/>
          <w:lang w:eastAsia="x-none"/>
        </w:rPr>
        <w:t>Doboj Istok</w:t>
      </w:r>
      <w:r w:rsidRPr="00E461A3">
        <w:rPr>
          <w:sz w:val="20"/>
          <w:szCs w:val="20"/>
          <w:lang w:eastAsia="x-none"/>
        </w:rPr>
        <w:t xml:space="preserve"> obuhvatio je slijedeće glavne faze:</w:t>
      </w:r>
    </w:p>
    <w:p w14:paraId="12C77697" w14:textId="77777777" w:rsidR="007E6DB6" w:rsidRPr="00E461A3" w:rsidRDefault="007E6DB6" w:rsidP="002161FB">
      <w:pPr>
        <w:pStyle w:val="ListParagraph"/>
        <w:numPr>
          <w:ilvl w:val="0"/>
          <w:numId w:val="34"/>
        </w:numPr>
        <w:spacing w:before="60" w:after="0" w:line="240" w:lineRule="auto"/>
        <w:rPr>
          <w:sz w:val="20"/>
          <w:szCs w:val="20"/>
          <w:lang w:eastAsia="x-none"/>
        </w:rPr>
      </w:pPr>
      <w:r w:rsidRPr="00E461A3">
        <w:rPr>
          <w:sz w:val="20"/>
          <w:szCs w:val="20"/>
          <w:lang w:eastAsia="x-none"/>
        </w:rPr>
        <w:t xml:space="preserve">Pripremne aktivnosti usmjerene na pokretanje procesa izrade SECAP-a </w:t>
      </w:r>
      <w:r>
        <w:rPr>
          <w:sz w:val="20"/>
          <w:szCs w:val="20"/>
          <w:lang w:eastAsia="x-none"/>
        </w:rPr>
        <w:t>Doboj Istok</w:t>
      </w:r>
      <w:r w:rsidRPr="00E461A3">
        <w:rPr>
          <w:sz w:val="20"/>
          <w:szCs w:val="20"/>
          <w:lang w:eastAsia="x-none"/>
        </w:rPr>
        <w:t>, i</w:t>
      </w:r>
    </w:p>
    <w:p w14:paraId="091D3DA6" w14:textId="77777777" w:rsidR="007E6DB6" w:rsidRPr="00E461A3" w:rsidRDefault="007E6DB6" w:rsidP="002161FB">
      <w:pPr>
        <w:pStyle w:val="ListParagraph"/>
        <w:numPr>
          <w:ilvl w:val="0"/>
          <w:numId w:val="34"/>
        </w:numPr>
        <w:spacing w:before="60" w:after="0" w:line="240" w:lineRule="auto"/>
        <w:ind w:left="714" w:hanging="357"/>
        <w:contextualSpacing w:val="0"/>
        <w:rPr>
          <w:sz w:val="20"/>
          <w:szCs w:val="20"/>
          <w:lang w:eastAsia="x-none"/>
        </w:rPr>
      </w:pPr>
      <w:r w:rsidRPr="00E461A3">
        <w:rPr>
          <w:sz w:val="20"/>
          <w:szCs w:val="20"/>
          <w:lang w:eastAsia="x-none"/>
        </w:rPr>
        <w:t xml:space="preserve">Izrada dokumenta SECAP </w:t>
      </w:r>
      <w:r>
        <w:rPr>
          <w:sz w:val="20"/>
          <w:szCs w:val="20"/>
          <w:lang w:eastAsia="x-none"/>
        </w:rPr>
        <w:t>Doboj Istok</w:t>
      </w:r>
      <w:r w:rsidRPr="00E461A3">
        <w:rPr>
          <w:sz w:val="20"/>
          <w:szCs w:val="20"/>
          <w:lang w:eastAsia="x-none"/>
        </w:rPr>
        <w:t xml:space="preserve"> u zahtijevanom formatu.</w:t>
      </w:r>
    </w:p>
    <w:p w14:paraId="41D2C506" w14:textId="0C5E4D52" w:rsidR="007E6DB6" w:rsidRPr="001542A9" w:rsidRDefault="007E6DB6" w:rsidP="001542A9">
      <w:pPr>
        <w:pStyle w:val="CaptionSlika"/>
        <w:jc w:val="left"/>
        <w:rPr>
          <w:i w:val="0"/>
          <w:iCs/>
          <w:sz w:val="20"/>
        </w:rPr>
      </w:pPr>
      <w:r w:rsidRPr="001542A9">
        <w:rPr>
          <w:i w:val="0"/>
          <w:iCs/>
          <w:sz w:val="20"/>
        </w:rPr>
        <w:t>Prikaz glavnih a</w:t>
      </w:r>
      <w:r w:rsidR="001542A9">
        <w:rPr>
          <w:i w:val="0"/>
          <w:iCs/>
          <w:sz w:val="20"/>
        </w:rPr>
        <w:t>k</w:t>
      </w:r>
      <w:r w:rsidRPr="001542A9">
        <w:rPr>
          <w:i w:val="0"/>
          <w:iCs/>
          <w:sz w:val="20"/>
        </w:rPr>
        <w:t>tivnosti realiziranih u procesu izrade SECAP-a Doboj Istok dat je u narednoj tabeli:</w:t>
      </w:r>
    </w:p>
    <w:tbl>
      <w:tblPr>
        <w:tblStyle w:val="TableGrid"/>
        <w:tblW w:w="5000" w:type="pct"/>
        <w:tblCellMar>
          <w:left w:w="57" w:type="dxa"/>
          <w:right w:w="57" w:type="dxa"/>
        </w:tblCellMar>
        <w:tblLook w:val="04A0" w:firstRow="1" w:lastRow="0" w:firstColumn="1" w:lastColumn="0" w:noHBand="0" w:noVBand="1"/>
      </w:tblPr>
      <w:tblGrid>
        <w:gridCol w:w="1886"/>
        <w:gridCol w:w="7632"/>
      </w:tblGrid>
      <w:tr w:rsidR="007E6DB6" w14:paraId="2669A1D0" w14:textId="77777777" w:rsidTr="009254FC">
        <w:trPr>
          <w:trHeight w:val="20"/>
        </w:trPr>
        <w:tc>
          <w:tcPr>
            <w:tcW w:w="991"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DD481A" w14:textId="77777777" w:rsidR="007E6DB6" w:rsidRPr="0041595D" w:rsidRDefault="007E6DB6" w:rsidP="009254FC">
            <w:pPr>
              <w:spacing w:after="0" w:line="240" w:lineRule="auto"/>
              <w:jc w:val="center"/>
              <w:rPr>
                <w:b/>
                <w:sz w:val="18"/>
                <w:szCs w:val="18"/>
                <w:lang w:val="hr-BA" w:eastAsia="x-none"/>
              </w:rPr>
            </w:pPr>
            <w:r w:rsidRPr="0041595D">
              <w:rPr>
                <w:b/>
                <w:sz w:val="18"/>
                <w:szCs w:val="18"/>
                <w:lang w:val="hr-BA" w:eastAsia="x-none"/>
              </w:rPr>
              <w:t>Faza</w:t>
            </w:r>
          </w:p>
        </w:tc>
        <w:tc>
          <w:tcPr>
            <w:tcW w:w="400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23EDE1" w14:textId="77777777" w:rsidR="007E6DB6" w:rsidRPr="0041595D" w:rsidRDefault="007E6DB6" w:rsidP="009254FC">
            <w:pPr>
              <w:spacing w:after="0" w:line="240" w:lineRule="auto"/>
              <w:jc w:val="center"/>
              <w:rPr>
                <w:b/>
                <w:sz w:val="18"/>
                <w:szCs w:val="18"/>
                <w:lang w:val="hr-BA" w:eastAsia="x-none"/>
              </w:rPr>
            </w:pPr>
            <w:r w:rsidRPr="0041595D">
              <w:rPr>
                <w:b/>
                <w:sz w:val="18"/>
                <w:szCs w:val="18"/>
                <w:lang w:val="hr-BA" w:eastAsia="x-none"/>
              </w:rPr>
              <w:t>Aktivnosti</w:t>
            </w:r>
          </w:p>
        </w:tc>
      </w:tr>
      <w:tr w:rsidR="007E6DB6" w14:paraId="744EFBF7" w14:textId="77777777" w:rsidTr="009254FC">
        <w:trPr>
          <w:trHeight w:val="20"/>
        </w:trPr>
        <w:tc>
          <w:tcPr>
            <w:tcW w:w="99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717092" w14:textId="77777777" w:rsidR="007E6DB6" w:rsidRPr="0041595D" w:rsidRDefault="007E6DB6" w:rsidP="009254FC">
            <w:pPr>
              <w:spacing w:before="120" w:after="0" w:line="240" w:lineRule="auto"/>
              <w:jc w:val="left"/>
              <w:rPr>
                <w:b/>
                <w:sz w:val="18"/>
                <w:szCs w:val="18"/>
                <w:lang w:val="hr-BA" w:eastAsia="x-none"/>
              </w:rPr>
            </w:pPr>
            <w:r w:rsidRPr="0041595D">
              <w:rPr>
                <w:b/>
                <w:sz w:val="18"/>
                <w:szCs w:val="18"/>
                <w:lang w:val="hr-BA" w:eastAsia="x-none"/>
              </w:rPr>
              <w:t>Pripremne aktivnosti</w:t>
            </w:r>
          </w:p>
        </w:tc>
        <w:tc>
          <w:tcPr>
            <w:tcW w:w="4009" w:type="pct"/>
            <w:tcBorders>
              <w:top w:val="single" w:sz="4" w:space="0" w:color="auto"/>
              <w:left w:val="single" w:sz="4" w:space="0" w:color="auto"/>
              <w:bottom w:val="single" w:sz="4" w:space="0" w:color="auto"/>
              <w:right w:val="single" w:sz="4" w:space="0" w:color="auto"/>
            </w:tcBorders>
            <w:hideMark/>
          </w:tcPr>
          <w:p w14:paraId="43F859DF" w14:textId="77777777" w:rsidR="007E6DB6" w:rsidRPr="0041595D" w:rsidRDefault="007E6DB6" w:rsidP="002161FB">
            <w:pPr>
              <w:pStyle w:val="ListParagraph"/>
              <w:numPr>
                <w:ilvl w:val="0"/>
                <w:numId w:val="40"/>
              </w:numPr>
              <w:spacing w:before="40" w:after="0" w:line="240" w:lineRule="auto"/>
              <w:ind w:left="357" w:hanging="357"/>
              <w:contextualSpacing w:val="0"/>
              <w:rPr>
                <w:sz w:val="18"/>
                <w:szCs w:val="18"/>
                <w:lang w:val="hr-BA" w:eastAsia="x-none"/>
              </w:rPr>
            </w:pPr>
            <w:r w:rsidRPr="0041595D">
              <w:rPr>
                <w:sz w:val="18"/>
                <w:szCs w:val="18"/>
                <w:lang w:val="hr-BA" w:eastAsia="x-none"/>
              </w:rPr>
              <w:t xml:space="preserve">Postizanje političke </w:t>
            </w:r>
            <w:proofErr w:type="spellStart"/>
            <w:r w:rsidRPr="0041595D">
              <w:rPr>
                <w:sz w:val="18"/>
                <w:szCs w:val="18"/>
                <w:lang w:val="hr-BA" w:eastAsia="x-none"/>
              </w:rPr>
              <w:t>saglasnosti</w:t>
            </w:r>
            <w:proofErr w:type="spellEnd"/>
            <w:r w:rsidRPr="0041595D">
              <w:rPr>
                <w:sz w:val="18"/>
                <w:szCs w:val="18"/>
                <w:lang w:val="hr-BA" w:eastAsia="x-none"/>
              </w:rPr>
              <w:t xml:space="preserve"> za </w:t>
            </w:r>
            <w:r w:rsidRPr="00E461A3">
              <w:rPr>
                <w:sz w:val="18"/>
                <w:szCs w:val="18"/>
                <w:lang w:val="hr-BA" w:eastAsia="x-none"/>
              </w:rPr>
              <w:t xml:space="preserve">izradu i realizaciju SECAP-a </w:t>
            </w:r>
            <w:r>
              <w:rPr>
                <w:sz w:val="18"/>
                <w:szCs w:val="18"/>
                <w:lang w:val="hr-BA" w:eastAsia="x-none"/>
              </w:rPr>
              <w:t>Doboj Istok</w:t>
            </w:r>
            <w:r w:rsidRPr="00E461A3">
              <w:rPr>
                <w:sz w:val="18"/>
                <w:szCs w:val="18"/>
                <w:lang w:val="hr-BA" w:eastAsia="x-none"/>
              </w:rPr>
              <w:t>;</w:t>
            </w:r>
          </w:p>
          <w:p w14:paraId="299C88C5" w14:textId="77777777" w:rsidR="007E6DB6" w:rsidRPr="0041595D" w:rsidRDefault="007E6DB6" w:rsidP="002161FB">
            <w:pPr>
              <w:pStyle w:val="ListParagraph"/>
              <w:numPr>
                <w:ilvl w:val="0"/>
                <w:numId w:val="40"/>
              </w:numPr>
              <w:spacing w:before="120" w:after="0" w:line="240" w:lineRule="auto"/>
              <w:rPr>
                <w:sz w:val="18"/>
                <w:szCs w:val="18"/>
                <w:lang w:val="hr-BA" w:eastAsia="x-none"/>
              </w:rPr>
            </w:pPr>
            <w:r w:rsidRPr="0041595D">
              <w:rPr>
                <w:sz w:val="18"/>
                <w:szCs w:val="18"/>
                <w:lang w:val="hr-BA" w:eastAsia="x-none"/>
              </w:rPr>
              <w:t>Uključenje svih relevantnih službi</w:t>
            </w:r>
            <w:r>
              <w:rPr>
                <w:sz w:val="18"/>
                <w:szCs w:val="18"/>
                <w:lang w:val="hr-BA" w:eastAsia="x-none"/>
              </w:rPr>
              <w:t xml:space="preserve"> Općine u izradu SECAP-</w:t>
            </w:r>
            <w:r w:rsidRPr="0041595D">
              <w:rPr>
                <w:sz w:val="18"/>
                <w:szCs w:val="18"/>
                <w:lang w:val="hr-BA" w:eastAsia="x-none"/>
              </w:rPr>
              <w:t>a;</w:t>
            </w:r>
          </w:p>
          <w:p w14:paraId="7537AF5A" w14:textId="77777777" w:rsidR="007E6DB6" w:rsidRPr="0041595D" w:rsidRDefault="007E6DB6" w:rsidP="002161FB">
            <w:pPr>
              <w:pStyle w:val="ListParagraph"/>
              <w:numPr>
                <w:ilvl w:val="0"/>
                <w:numId w:val="40"/>
              </w:numPr>
              <w:spacing w:after="40" w:line="240" w:lineRule="auto"/>
              <w:ind w:left="357" w:hanging="357"/>
              <w:contextualSpacing w:val="0"/>
              <w:rPr>
                <w:sz w:val="18"/>
                <w:szCs w:val="18"/>
                <w:lang w:val="hr-BA" w:eastAsia="x-none"/>
              </w:rPr>
            </w:pPr>
            <w:proofErr w:type="spellStart"/>
            <w:r w:rsidRPr="0041595D">
              <w:rPr>
                <w:sz w:val="18"/>
                <w:szCs w:val="18"/>
                <w:lang w:val="hr-BA" w:eastAsia="x-none"/>
              </w:rPr>
              <w:t>Obezbjeđivanje</w:t>
            </w:r>
            <w:proofErr w:type="spellEnd"/>
            <w:r w:rsidRPr="0041595D">
              <w:rPr>
                <w:rFonts w:cstheme="minorHAnsi"/>
                <w:sz w:val="18"/>
                <w:szCs w:val="18"/>
                <w:lang w:val="hr-BA" w:eastAsia="x-none"/>
              </w:rPr>
              <w:t xml:space="preserve"> podrške interesnih strana i javnosti za izradu i realizaciju SECAP-a</w:t>
            </w:r>
          </w:p>
        </w:tc>
      </w:tr>
      <w:tr w:rsidR="007E6DB6" w14:paraId="4BA67E7E" w14:textId="77777777" w:rsidTr="009254FC">
        <w:trPr>
          <w:trHeight w:val="20"/>
        </w:trPr>
        <w:tc>
          <w:tcPr>
            <w:tcW w:w="99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251EB5" w14:textId="77777777" w:rsidR="007E6DB6" w:rsidRPr="0041595D" w:rsidRDefault="007E6DB6" w:rsidP="009254FC">
            <w:pPr>
              <w:spacing w:before="120" w:after="0" w:line="240" w:lineRule="auto"/>
              <w:jc w:val="left"/>
              <w:rPr>
                <w:b/>
                <w:sz w:val="18"/>
                <w:szCs w:val="18"/>
                <w:lang w:val="hr-BA" w:eastAsia="x-none"/>
              </w:rPr>
            </w:pPr>
            <w:r w:rsidRPr="0041595D">
              <w:rPr>
                <w:b/>
                <w:sz w:val="18"/>
                <w:szCs w:val="18"/>
                <w:lang w:val="hr-BA" w:eastAsia="x-none"/>
              </w:rPr>
              <w:t>Proces izrade dokumenta</w:t>
            </w:r>
          </w:p>
        </w:tc>
        <w:tc>
          <w:tcPr>
            <w:tcW w:w="4009" w:type="pct"/>
            <w:tcBorders>
              <w:top w:val="single" w:sz="4" w:space="0" w:color="auto"/>
              <w:left w:val="single" w:sz="4" w:space="0" w:color="auto"/>
              <w:bottom w:val="single" w:sz="4" w:space="0" w:color="auto"/>
              <w:right w:val="single" w:sz="4" w:space="0" w:color="auto"/>
            </w:tcBorders>
            <w:hideMark/>
          </w:tcPr>
          <w:p w14:paraId="4C17AF7D" w14:textId="77777777" w:rsidR="007E6DB6" w:rsidRPr="0041595D" w:rsidRDefault="007E6DB6" w:rsidP="002161FB">
            <w:pPr>
              <w:pStyle w:val="ListParagraph"/>
              <w:numPr>
                <w:ilvl w:val="0"/>
                <w:numId w:val="40"/>
              </w:numPr>
              <w:spacing w:before="40" w:after="0" w:line="240" w:lineRule="auto"/>
              <w:ind w:left="357" w:hanging="357"/>
              <w:contextualSpacing w:val="0"/>
              <w:jc w:val="left"/>
              <w:rPr>
                <w:sz w:val="18"/>
                <w:szCs w:val="18"/>
                <w:lang w:val="hr-BA" w:eastAsia="x-none"/>
              </w:rPr>
            </w:pPr>
            <w:r w:rsidRPr="0041595D">
              <w:rPr>
                <w:sz w:val="18"/>
                <w:szCs w:val="18"/>
                <w:lang w:val="hr-BA" w:eastAsia="x-none"/>
              </w:rPr>
              <w:t xml:space="preserve">Određivanje ključnih </w:t>
            </w:r>
            <w:r w:rsidRPr="00E461A3">
              <w:rPr>
                <w:sz w:val="18"/>
                <w:szCs w:val="18"/>
                <w:lang w:val="hr-BA" w:eastAsia="x-none"/>
              </w:rPr>
              <w:t xml:space="preserve">elemenata SECAP-a </w:t>
            </w:r>
            <w:r>
              <w:rPr>
                <w:sz w:val="18"/>
                <w:szCs w:val="18"/>
                <w:lang w:val="hr-BA" w:eastAsia="x-none"/>
              </w:rPr>
              <w:t>Doboj Istok</w:t>
            </w:r>
            <w:r w:rsidRPr="00E461A3">
              <w:rPr>
                <w:sz w:val="18"/>
                <w:szCs w:val="18"/>
                <w:lang w:val="hr-BA" w:eastAsia="x-none"/>
              </w:rPr>
              <w:t xml:space="preserve"> i metodologije</w:t>
            </w:r>
            <w:r w:rsidRPr="0041595D">
              <w:rPr>
                <w:sz w:val="18"/>
                <w:szCs w:val="18"/>
                <w:lang w:val="hr-BA" w:eastAsia="x-none"/>
              </w:rPr>
              <w:t xml:space="preserve"> za vršenje</w:t>
            </w:r>
            <w:r>
              <w:rPr>
                <w:sz w:val="18"/>
                <w:szCs w:val="18"/>
                <w:lang w:val="hr-BA" w:eastAsia="x-none"/>
              </w:rPr>
              <w:t xml:space="preserve"> </w:t>
            </w:r>
            <w:r w:rsidRPr="0041595D">
              <w:rPr>
                <w:sz w:val="18"/>
                <w:szCs w:val="18"/>
                <w:lang w:val="hr-BA" w:eastAsia="x-none"/>
              </w:rPr>
              <w:t>analiza i proračuna;</w:t>
            </w:r>
          </w:p>
          <w:p w14:paraId="43B42EEB" w14:textId="77777777" w:rsidR="007E6DB6" w:rsidRPr="0041595D" w:rsidRDefault="007E6DB6" w:rsidP="002161FB">
            <w:pPr>
              <w:pStyle w:val="ListParagraph"/>
              <w:numPr>
                <w:ilvl w:val="0"/>
                <w:numId w:val="40"/>
              </w:numPr>
              <w:spacing w:after="0" w:line="240" w:lineRule="auto"/>
              <w:jc w:val="left"/>
              <w:rPr>
                <w:sz w:val="18"/>
                <w:szCs w:val="18"/>
                <w:lang w:val="hr-BA" w:eastAsia="x-none"/>
              </w:rPr>
            </w:pPr>
            <w:r w:rsidRPr="0041595D">
              <w:rPr>
                <w:sz w:val="18"/>
                <w:szCs w:val="18"/>
                <w:lang w:val="hr-BA" w:eastAsia="x-none"/>
              </w:rPr>
              <w:t>Analiza</w:t>
            </w:r>
            <w:r>
              <w:rPr>
                <w:sz w:val="18"/>
                <w:szCs w:val="18"/>
                <w:lang w:val="hr-BA" w:eastAsia="x-none"/>
              </w:rPr>
              <w:t xml:space="preserve"> postojećeg </w:t>
            </w:r>
            <w:r w:rsidRPr="0041595D">
              <w:rPr>
                <w:sz w:val="18"/>
                <w:szCs w:val="18"/>
                <w:lang w:val="hr-BA" w:eastAsia="x-none"/>
              </w:rPr>
              <w:t xml:space="preserve">stanja na području </w:t>
            </w:r>
            <w:r>
              <w:rPr>
                <w:sz w:val="18"/>
                <w:szCs w:val="18"/>
                <w:lang w:val="hr-BA" w:eastAsia="x-none"/>
              </w:rPr>
              <w:t>općine Doboj Istok</w:t>
            </w:r>
            <w:r w:rsidRPr="0041595D">
              <w:rPr>
                <w:sz w:val="18"/>
                <w:szCs w:val="18"/>
                <w:lang w:val="hr-BA" w:eastAsia="x-none"/>
              </w:rPr>
              <w:t>:</w:t>
            </w:r>
          </w:p>
          <w:p w14:paraId="7278C569" w14:textId="77777777" w:rsidR="007E6DB6" w:rsidRPr="0041595D" w:rsidRDefault="007E6DB6" w:rsidP="002161FB">
            <w:pPr>
              <w:pStyle w:val="ListParagraph"/>
              <w:numPr>
                <w:ilvl w:val="1"/>
                <w:numId w:val="30"/>
              </w:numPr>
              <w:spacing w:after="0" w:line="240" w:lineRule="auto"/>
              <w:ind w:left="1077" w:hanging="357"/>
              <w:contextualSpacing w:val="0"/>
              <w:jc w:val="left"/>
              <w:rPr>
                <w:sz w:val="18"/>
                <w:szCs w:val="18"/>
                <w:lang w:val="hr-BA" w:eastAsia="x-none"/>
              </w:rPr>
            </w:pPr>
            <w:r w:rsidRPr="0041595D">
              <w:rPr>
                <w:sz w:val="18"/>
                <w:szCs w:val="18"/>
                <w:lang w:val="hr-BA" w:eastAsia="x-none"/>
              </w:rPr>
              <w:t>Analiza pravnog okvira koji usmjerava djelovanje</w:t>
            </w:r>
            <w:r>
              <w:rPr>
                <w:sz w:val="18"/>
                <w:szCs w:val="18"/>
                <w:lang w:val="hr-BA" w:eastAsia="x-none"/>
              </w:rPr>
              <w:t xml:space="preserve"> Općine </w:t>
            </w:r>
            <w:r w:rsidRPr="0041595D">
              <w:rPr>
                <w:sz w:val="18"/>
                <w:szCs w:val="18"/>
                <w:lang w:val="hr-BA" w:eastAsia="x-none"/>
              </w:rPr>
              <w:t>u oblasti energije i klimatskih promjena;</w:t>
            </w:r>
          </w:p>
          <w:p w14:paraId="1E3A3765" w14:textId="77777777" w:rsidR="007E6DB6" w:rsidRPr="0041595D" w:rsidRDefault="007E6DB6" w:rsidP="002161FB">
            <w:pPr>
              <w:pStyle w:val="ListParagraph"/>
              <w:numPr>
                <w:ilvl w:val="1"/>
                <w:numId w:val="30"/>
              </w:numPr>
              <w:spacing w:after="0" w:line="240" w:lineRule="auto"/>
              <w:ind w:left="1077" w:hanging="357"/>
              <w:contextualSpacing w:val="0"/>
              <w:jc w:val="left"/>
              <w:rPr>
                <w:sz w:val="18"/>
                <w:szCs w:val="18"/>
                <w:lang w:val="hr-BA" w:eastAsia="x-none"/>
              </w:rPr>
            </w:pPr>
            <w:r w:rsidRPr="0041595D">
              <w:rPr>
                <w:sz w:val="18"/>
                <w:szCs w:val="18"/>
                <w:lang w:val="hr-BA" w:eastAsia="x-none"/>
              </w:rPr>
              <w:t xml:space="preserve">Izrada </w:t>
            </w:r>
            <w:r>
              <w:rPr>
                <w:sz w:val="18"/>
                <w:szCs w:val="18"/>
                <w:lang w:val="hr-BA" w:eastAsia="x-none"/>
              </w:rPr>
              <w:t>baznog i kontrolnog i</w:t>
            </w:r>
            <w:r w:rsidRPr="0041595D">
              <w:rPr>
                <w:sz w:val="18"/>
                <w:szCs w:val="18"/>
                <w:lang w:val="hr-BA" w:eastAsia="x-none"/>
              </w:rPr>
              <w:t>nventara emisija stakleničkih gasova;</w:t>
            </w:r>
          </w:p>
          <w:p w14:paraId="3A6BE70C" w14:textId="77777777" w:rsidR="007E6DB6" w:rsidRPr="0041595D" w:rsidRDefault="007E6DB6" w:rsidP="002161FB">
            <w:pPr>
              <w:pStyle w:val="ListParagraph"/>
              <w:numPr>
                <w:ilvl w:val="1"/>
                <w:numId w:val="30"/>
              </w:numPr>
              <w:spacing w:after="0" w:line="240" w:lineRule="auto"/>
              <w:ind w:left="1077" w:hanging="357"/>
              <w:contextualSpacing w:val="0"/>
              <w:jc w:val="left"/>
              <w:rPr>
                <w:sz w:val="18"/>
                <w:szCs w:val="18"/>
                <w:lang w:val="hr-BA" w:eastAsia="x-none"/>
              </w:rPr>
            </w:pPr>
            <w:r w:rsidRPr="0041595D">
              <w:rPr>
                <w:sz w:val="18"/>
                <w:szCs w:val="18"/>
                <w:lang w:val="hr-BA" w:eastAsia="x-none"/>
              </w:rPr>
              <w:t xml:space="preserve">Procjena rizika i izloženosti </w:t>
            </w:r>
            <w:r>
              <w:rPr>
                <w:sz w:val="18"/>
                <w:szCs w:val="18"/>
                <w:lang w:val="hr-BA" w:eastAsia="x-none"/>
              </w:rPr>
              <w:t xml:space="preserve">općine Doboj Istok </w:t>
            </w:r>
            <w:r w:rsidRPr="0041595D">
              <w:rPr>
                <w:sz w:val="18"/>
                <w:szCs w:val="18"/>
                <w:lang w:val="hr-BA" w:eastAsia="x-none"/>
              </w:rPr>
              <w:t>klimatski</w:t>
            </w:r>
            <w:r>
              <w:rPr>
                <w:sz w:val="18"/>
                <w:szCs w:val="18"/>
                <w:lang w:val="hr-BA" w:eastAsia="x-none"/>
              </w:rPr>
              <w:t>m</w:t>
            </w:r>
            <w:r w:rsidRPr="0041595D">
              <w:rPr>
                <w:sz w:val="18"/>
                <w:szCs w:val="18"/>
                <w:lang w:val="hr-BA" w:eastAsia="x-none"/>
              </w:rPr>
              <w:t xml:space="preserve"> promjena</w:t>
            </w:r>
            <w:r>
              <w:rPr>
                <w:sz w:val="18"/>
                <w:szCs w:val="18"/>
                <w:lang w:val="hr-BA" w:eastAsia="x-none"/>
              </w:rPr>
              <w:t>ma;</w:t>
            </w:r>
          </w:p>
          <w:p w14:paraId="588B8A87" w14:textId="77777777" w:rsidR="007E6DB6" w:rsidRPr="0041595D" w:rsidRDefault="007E6DB6" w:rsidP="002161FB">
            <w:pPr>
              <w:pStyle w:val="ListParagraph"/>
              <w:numPr>
                <w:ilvl w:val="0"/>
                <w:numId w:val="40"/>
              </w:numPr>
              <w:spacing w:after="0" w:line="240" w:lineRule="auto"/>
              <w:jc w:val="left"/>
              <w:rPr>
                <w:sz w:val="18"/>
                <w:szCs w:val="18"/>
                <w:lang w:val="hr-BA" w:eastAsia="x-none"/>
              </w:rPr>
            </w:pPr>
            <w:r w:rsidRPr="0041595D">
              <w:rPr>
                <w:sz w:val="18"/>
                <w:szCs w:val="18"/>
                <w:lang w:val="hr-BA" w:eastAsia="x-none"/>
              </w:rPr>
              <w:t xml:space="preserve">Određivanje dugoročne vizije </w:t>
            </w:r>
            <w:r>
              <w:rPr>
                <w:sz w:val="18"/>
                <w:szCs w:val="18"/>
                <w:lang w:val="hr-BA" w:eastAsia="x-none"/>
              </w:rPr>
              <w:t>općine Doboj Istok</w:t>
            </w:r>
            <w:r w:rsidRPr="0041595D">
              <w:rPr>
                <w:sz w:val="18"/>
                <w:szCs w:val="18"/>
                <w:lang w:val="hr-BA" w:eastAsia="x-none"/>
              </w:rPr>
              <w:t xml:space="preserve"> i postavljanje ciljeva u oblasti (a) ublažavanja klimatskih promjena, i (b)</w:t>
            </w:r>
            <w:r>
              <w:rPr>
                <w:sz w:val="18"/>
                <w:szCs w:val="18"/>
                <w:lang w:val="hr-BA" w:eastAsia="x-none"/>
              </w:rPr>
              <w:t xml:space="preserve"> prilagođavanja na </w:t>
            </w:r>
            <w:r w:rsidRPr="0041595D">
              <w:rPr>
                <w:sz w:val="18"/>
                <w:szCs w:val="18"/>
                <w:lang w:val="hr-BA" w:eastAsia="x-none"/>
              </w:rPr>
              <w:t>klimatsk</w:t>
            </w:r>
            <w:r>
              <w:rPr>
                <w:sz w:val="18"/>
                <w:szCs w:val="18"/>
                <w:lang w:val="hr-BA" w:eastAsia="x-none"/>
              </w:rPr>
              <w:t xml:space="preserve">e </w:t>
            </w:r>
            <w:r w:rsidRPr="0041595D">
              <w:rPr>
                <w:sz w:val="18"/>
                <w:szCs w:val="18"/>
                <w:lang w:val="hr-BA" w:eastAsia="x-none"/>
              </w:rPr>
              <w:t>promjen</w:t>
            </w:r>
            <w:r>
              <w:rPr>
                <w:sz w:val="18"/>
                <w:szCs w:val="18"/>
                <w:lang w:val="hr-BA" w:eastAsia="x-none"/>
              </w:rPr>
              <w:t>e</w:t>
            </w:r>
            <w:r w:rsidRPr="0041595D">
              <w:rPr>
                <w:sz w:val="18"/>
                <w:szCs w:val="18"/>
                <w:lang w:val="hr-BA" w:eastAsia="x-none"/>
              </w:rPr>
              <w:t>;</w:t>
            </w:r>
          </w:p>
          <w:p w14:paraId="7C4E4EB5" w14:textId="77777777" w:rsidR="007E6DB6" w:rsidRPr="0041595D" w:rsidRDefault="007E6DB6" w:rsidP="002161FB">
            <w:pPr>
              <w:pStyle w:val="ListParagraph"/>
              <w:numPr>
                <w:ilvl w:val="0"/>
                <w:numId w:val="41"/>
              </w:numPr>
              <w:spacing w:after="0" w:line="240" w:lineRule="auto"/>
              <w:rPr>
                <w:sz w:val="18"/>
                <w:szCs w:val="18"/>
                <w:lang w:val="hr-BA" w:eastAsia="x-none"/>
              </w:rPr>
            </w:pPr>
            <w:r w:rsidRPr="0041595D">
              <w:rPr>
                <w:sz w:val="18"/>
                <w:szCs w:val="18"/>
                <w:lang w:val="hr-BA" w:eastAsia="x-none"/>
              </w:rPr>
              <w:t>Izrada plana mjera za postizanje cilja postavljenog u oblasti ublažavanja klimatskih promjena</w:t>
            </w:r>
            <w:r>
              <w:rPr>
                <w:sz w:val="18"/>
                <w:szCs w:val="18"/>
                <w:lang w:val="hr-BA" w:eastAsia="x-none"/>
              </w:rPr>
              <w:t xml:space="preserve"> </w:t>
            </w:r>
            <w:r w:rsidRPr="0041595D">
              <w:rPr>
                <w:sz w:val="18"/>
                <w:szCs w:val="18"/>
                <w:lang w:val="hr-BA" w:eastAsia="x-none"/>
              </w:rPr>
              <w:t xml:space="preserve">odnosno smanjenja emisija </w:t>
            </w:r>
            <w:r>
              <w:rPr>
                <w:sz w:val="18"/>
                <w:szCs w:val="18"/>
                <w:lang w:val="hr-BA" w:eastAsia="x-none"/>
              </w:rPr>
              <w:t>stakleničkih gasova;</w:t>
            </w:r>
            <w:r w:rsidRPr="0041595D">
              <w:rPr>
                <w:sz w:val="18"/>
                <w:szCs w:val="18"/>
                <w:lang w:val="hr-BA" w:eastAsia="x-none"/>
              </w:rPr>
              <w:t xml:space="preserve"> </w:t>
            </w:r>
          </w:p>
          <w:p w14:paraId="632E64A5" w14:textId="77777777" w:rsidR="007E6DB6" w:rsidRPr="0041595D" w:rsidRDefault="007E6DB6" w:rsidP="002161FB">
            <w:pPr>
              <w:pStyle w:val="ListParagraph"/>
              <w:numPr>
                <w:ilvl w:val="0"/>
                <w:numId w:val="41"/>
              </w:numPr>
              <w:spacing w:after="0" w:line="240" w:lineRule="auto"/>
              <w:rPr>
                <w:sz w:val="18"/>
                <w:szCs w:val="18"/>
                <w:lang w:val="hr-BA" w:eastAsia="x-none"/>
              </w:rPr>
            </w:pPr>
            <w:r w:rsidRPr="0041595D">
              <w:rPr>
                <w:sz w:val="18"/>
                <w:szCs w:val="18"/>
                <w:lang w:val="hr-BA" w:eastAsia="x-none"/>
              </w:rPr>
              <w:t xml:space="preserve">Izrada plana mjera za postizanje cilja u oblasti </w:t>
            </w:r>
            <w:r>
              <w:rPr>
                <w:sz w:val="18"/>
                <w:szCs w:val="18"/>
                <w:lang w:val="hr-BA" w:eastAsia="x-none"/>
              </w:rPr>
              <w:t xml:space="preserve">prilagođavanja </w:t>
            </w:r>
            <w:r w:rsidRPr="0041595D">
              <w:rPr>
                <w:sz w:val="18"/>
                <w:szCs w:val="18"/>
                <w:lang w:val="hr-BA" w:eastAsia="x-none"/>
              </w:rPr>
              <w:t xml:space="preserve">na klimatske promjene; </w:t>
            </w:r>
          </w:p>
          <w:p w14:paraId="05D8078E" w14:textId="77777777" w:rsidR="007E6DB6" w:rsidRPr="0041595D" w:rsidRDefault="007E6DB6" w:rsidP="002161FB">
            <w:pPr>
              <w:pStyle w:val="ListParagraph"/>
              <w:numPr>
                <w:ilvl w:val="0"/>
                <w:numId w:val="41"/>
              </w:numPr>
              <w:spacing w:after="40" w:line="240" w:lineRule="auto"/>
              <w:ind w:left="357" w:hanging="357"/>
              <w:contextualSpacing w:val="0"/>
              <w:rPr>
                <w:sz w:val="18"/>
                <w:szCs w:val="18"/>
                <w:lang w:val="hr-BA" w:eastAsia="x-none"/>
              </w:rPr>
            </w:pPr>
            <w:r>
              <w:rPr>
                <w:sz w:val="18"/>
                <w:szCs w:val="18"/>
                <w:lang w:val="hr-BA" w:eastAsia="x-none"/>
              </w:rPr>
              <w:t xml:space="preserve">Izrada finalnog </w:t>
            </w:r>
            <w:r w:rsidRPr="00E461A3">
              <w:rPr>
                <w:sz w:val="18"/>
                <w:szCs w:val="18"/>
                <w:lang w:val="hr-BA" w:eastAsia="x-none"/>
              </w:rPr>
              <w:t xml:space="preserve">dokumenta </w:t>
            </w:r>
            <w:r w:rsidRPr="00E461A3">
              <w:rPr>
                <w:i/>
                <w:iCs/>
                <w:sz w:val="18"/>
                <w:szCs w:val="18"/>
                <w:lang w:val="hr-BA" w:eastAsia="x-none"/>
              </w:rPr>
              <w:t xml:space="preserve">SECAP </w:t>
            </w:r>
            <w:r>
              <w:rPr>
                <w:i/>
                <w:iCs/>
                <w:sz w:val="18"/>
                <w:szCs w:val="18"/>
                <w:lang w:val="hr-BA" w:eastAsia="x-none"/>
              </w:rPr>
              <w:t xml:space="preserve">Doboj Istok </w:t>
            </w:r>
            <w:r w:rsidRPr="0041595D">
              <w:rPr>
                <w:i/>
                <w:iCs/>
                <w:sz w:val="18"/>
                <w:szCs w:val="18"/>
                <w:lang w:val="hr-BA" w:eastAsia="x-none"/>
              </w:rPr>
              <w:t>za period do 2030.godine</w:t>
            </w:r>
          </w:p>
        </w:tc>
      </w:tr>
    </w:tbl>
    <w:p w14:paraId="4D4F928C" w14:textId="3F55A348" w:rsidR="007E6DB6" w:rsidRDefault="007E6DB6" w:rsidP="007E6DB6">
      <w:pPr>
        <w:pStyle w:val="CaptionSlika"/>
      </w:pPr>
      <w:bookmarkStart w:id="18" w:name="_Toc43634374"/>
      <w:r w:rsidRPr="006507F0">
        <w:rPr>
          <w:lang w:val="hr-BA"/>
        </w:rPr>
        <w:t xml:space="preserve">Tabela </w:t>
      </w:r>
      <w:r>
        <w:rPr>
          <w:lang w:val="hr-BA"/>
        </w:rPr>
        <w:fldChar w:fldCharType="begin"/>
      </w:r>
      <w:r>
        <w:rPr>
          <w:lang w:val="hr-BA"/>
        </w:rPr>
        <w:instrText xml:space="preserve"> STYLEREF 1 \s </w:instrText>
      </w:r>
      <w:r>
        <w:rPr>
          <w:lang w:val="hr-BA"/>
        </w:rPr>
        <w:fldChar w:fldCharType="separate"/>
      </w:r>
      <w:r w:rsidR="00D31706">
        <w:rPr>
          <w:noProof/>
          <w:lang w:val="hr-BA"/>
        </w:rPr>
        <w:t>3</w:t>
      </w:r>
      <w:r>
        <w:rPr>
          <w:lang w:val="hr-BA"/>
        </w:rPr>
        <w:fldChar w:fldCharType="end"/>
      </w:r>
      <w:r>
        <w:rPr>
          <w:lang w:val="hr-BA"/>
        </w:rPr>
        <w:noBreakHyphen/>
      </w:r>
      <w:r>
        <w:rPr>
          <w:lang w:val="hr-BA"/>
        </w:rPr>
        <w:fldChar w:fldCharType="begin"/>
      </w:r>
      <w:r>
        <w:rPr>
          <w:lang w:val="hr-BA"/>
        </w:rPr>
        <w:instrText xml:space="preserve"> SEQ Tabela \* ARABIC \s 1 </w:instrText>
      </w:r>
      <w:r>
        <w:rPr>
          <w:lang w:val="hr-BA"/>
        </w:rPr>
        <w:fldChar w:fldCharType="separate"/>
      </w:r>
      <w:r w:rsidR="00D31706">
        <w:rPr>
          <w:noProof/>
          <w:lang w:val="hr-BA"/>
        </w:rPr>
        <w:t>1</w:t>
      </w:r>
      <w:r>
        <w:rPr>
          <w:lang w:val="hr-BA"/>
        </w:rPr>
        <w:fldChar w:fldCharType="end"/>
      </w:r>
      <w:r>
        <w:rPr>
          <w:lang w:val="hr-BA"/>
        </w:rPr>
        <w:t>: Prikaz ključnih faza i aktivnosti u procesu izrade SECAP-a Doboj Istok</w:t>
      </w:r>
      <w:bookmarkEnd w:id="18"/>
    </w:p>
    <w:p w14:paraId="00B5D87C" w14:textId="77777777" w:rsidR="007E6DB6" w:rsidRPr="00E461A3" w:rsidRDefault="007E6DB6" w:rsidP="008115D6">
      <w:pPr>
        <w:pStyle w:val="Heading3"/>
        <w:spacing w:before="120" w:after="0" w:line="240" w:lineRule="auto"/>
        <w:rPr>
          <w:b/>
          <w:bCs/>
          <w:color w:val="auto"/>
          <w:sz w:val="24"/>
        </w:rPr>
      </w:pPr>
      <w:bookmarkStart w:id="19" w:name="_Toc40706592"/>
      <w:bookmarkStart w:id="20" w:name="_Toc43634507"/>
      <w:bookmarkEnd w:id="14"/>
      <w:proofErr w:type="spellStart"/>
      <w:r w:rsidRPr="003D6A18">
        <w:rPr>
          <w:b/>
          <w:bCs/>
          <w:color w:val="auto"/>
          <w:sz w:val="24"/>
        </w:rPr>
        <w:t>Pripremne</w:t>
      </w:r>
      <w:proofErr w:type="spellEnd"/>
      <w:r w:rsidRPr="003D6A18">
        <w:rPr>
          <w:b/>
          <w:bCs/>
          <w:color w:val="auto"/>
          <w:sz w:val="24"/>
        </w:rPr>
        <w:t xml:space="preserve"> </w:t>
      </w:r>
      <w:r w:rsidRPr="003D6A18">
        <w:rPr>
          <w:b/>
          <w:bCs/>
          <w:color w:val="auto"/>
          <w:sz w:val="24"/>
          <w:lang w:val="hr-HR"/>
        </w:rPr>
        <w:t xml:space="preserve">aktivnosti </w:t>
      </w:r>
      <w:r w:rsidRPr="003D6A18">
        <w:rPr>
          <w:b/>
          <w:bCs/>
          <w:color w:val="auto"/>
          <w:sz w:val="24"/>
        </w:rPr>
        <w:t xml:space="preserve">za </w:t>
      </w:r>
      <w:proofErr w:type="spellStart"/>
      <w:r w:rsidRPr="003D6A18">
        <w:rPr>
          <w:b/>
          <w:bCs/>
          <w:color w:val="auto"/>
          <w:sz w:val="24"/>
        </w:rPr>
        <w:t>pokretanje</w:t>
      </w:r>
      <w:proofErr w:type="spellEnd"/>
      <w:r w:rsidRPr="003D6A18">
        <w:rPr>
          <w:b/>
          <w:bCs/>
          <w:color w:val="auto"/>
          <w:sz w:val="24"/>
        </w:rPr>
        <w:t xml:space="preserve"> </w:t>
      </w:r>
      <w:proofErr w:type="spellStart"/>
      <w:r w:rsidRPr="003D6A18">
        <w:rPr>
          <w:b/>
          <w:bCs/>
          <w:color w:val="auto"/>
          <w:sz w:val="24"/>
        </w:rPr>
        <w:t>procesa</w:t>
      </w:r>
      <w:proofErr w:type="spellEnd"/>
      <w:r w:rsidRPr="003D6A18">
        <w:rPr>
          <w:b/>
          <w:bCs/>
          <w:color w:val="auto"/>
          <w:sz w:val="24"/>
        </w:rPr>
        <w:t xml:space="preserve"> </w:t>
      </w:r>
      <w:proofErr w:type="spellStart"/>
      <w:r w:rsidRPr="00E461A3">
        <w:rPr>
          <w:b/>
          <w:bCs/>
          <w:color w:val="auto"/>
          <w:sz w:val="24"/>
        </w:rPr>
        <w:t>izrade</w:t>
      </w:r>
      <w:proofErr w:type="spellEnd"/>
      <w:r w:rsidRPr="00E461A3">
        <w:rPr>
          <w:b/>
          <w:bCs/>
          <w:color w:val="auto"/>
          <w:sz w:val="24"/>
        </w:rPr>
        <w:t xml:space="preserve"> </w:t>
      </w:r>
      <w:r w:rsidRPr="00E461A3">
        <w:rPr>
          <w:b/>
          <w:bCs/>
          <w:color w:val="auto"/>
          <w:sz w:val="24"/>
          <w:lang w:val="hr-HR"/>
        </w:rPr>
        <w:t xml:space="preserve">SECAP-a </w:t>
      </w:r>
      <w:bookmarkEnd w:id="15"/>
      <w:bookmarkEnd w:id="16"/>
      <w:bookmarkEnd w:id="19"/>
      <w:r>
        <w:rPr>
          <w:b/>
          <w:bCs/>
          <w:color w:val="auto"/>
          <w:sz w:val="24"/>
          <w:lang w:val="hr-HR"/>
        </w:rPr>
        <w:t>Doboj Istok</w:t>
      </w:r>
      <w:bookmarkEnd w:id="20"/>
    </w:p>
    <w:p w14:paraId="5B3EB56F" w14:textId="77777777" w:rsidR="007E6DB6" w:rsidRPr="00E461A3" w:rsidRDefault="007E6DB6" w:rsidP="007E6DB6">
      <w:pPr>
        <w:pStyle w:val="Obinitekst1"/>
        <w:spacing w:before="120"/>
        <w:jc w:val="both"/>
        <w:rPr>
          <w:rFonts w:asciiTheme="minorHAnsi" w:hAnsiTheme="minorHAnsi" w:cstheme="minorBidi"/>
          <w:i/>
          <w:iCs/>
          <w:sz w:val="20"/>
          <w:u w:val="single"/>
          <w:lang w:val="hr-HR"/>
        </w:rPr>
      </w:pPr>
      <w:r w:rsidRPr="00E461A3">
        <w:rPr>
          <w:rFonts w:asciiTheme="minorHAnsi" w:hAnsiTheme="minorHAnsi" w:cstheme="minorBidi"/>
          <w:i/>
          <w:iCs/>
          <w:sz w:val="20"/>
          <w:u w:val="single"/>
          <w:lang w:val="hr-HR"/>
        </w:rPr>
        <w:t xml:space="preserve">Postizanje političke </w:t>
      </w:r>
      <w:proofErr w:type="spellStart"/>
      <w:r w:rsidRPr="00E461A3">
        <w:rPr>
          <w:rFonts w:asciiTheme="minorHAnsi" w:hAnsiTheme="minorHAnsi" w:cstheme="minorBidi"/>
          <w:i/>
          <w:iCs/>
          <w:sz w:val="20"/>
          <w:u w:val="single"/>
          <w:lang w:val="hr-HR"/>
        </w:rPr>
        <w:t>saglasnosti</w:t>
      </w:r>
      <w:proofErr w:type="spellEnd"/>
      <w:r w:rsidRPr="00E461A3">
        <w:rPr>
          <w:rFonts w:asciiTheme="minorHAnsi" w:hAnsiTheme="minorHAnsi" w:cstheme="minorBidi"/>
          <w:i/>
          <w:iCs/>
          <w:sz w:val="20"/>
          <w:u w:val="single"/>
          <w:lang w:val="hr-HR"/>
        </w:rPr>
        <w:t xml:space="preserve"> za izradu i realizaciju SECAP-a </w:t>
      </w:r>
      <w:r>
        <w:rPr>
          <w:rFonts w:asciiTheme="minorHAnsi" w:hAnsiTheme="minorHAnsi" w:cstheme="minorBidi"/>
          <w:i/>
          <w:iCs/>
          <w:sz w:val="20"/>
          <w:u w:val="single"/>
          <w:lang w:val="hr-HR"/>
        </w:rPr>
        <w:t>Doboj Istok</w:t>
      </w:r>
    </w:p>
    <w:p w14:paraId="0FC3397F" w14:textId="4CFEE6EF" w:rsidR="007E6DB6" w:rsidRPr="008E2E6F" w:rsidRDefault="007E6DB6" w:rsidP="007E6DB6">
      <w:pPr>
        <w:pStyle w:val="Obinitekst1"/>
        <w:spacing w:before="60"/>
        <w:jc w:val="both"/>
        <w:rPr>
          <w:rFonts w:asciiTheme="minorHAnsi" w:hAnsiTheme="minorHAnsi" w:cstheme="minorBidi"/>
          <w:sz w:val="20"/>
          <w:lang w:val="hr-HR"/>
        </w:rPr>
      </w:pPr>
      <w:r w:rsidRPr="00E461A3">
        <w:rPr>
          <w:rFonts w:asciiTheme="minorHAnsi" w:hAnsiTheme="minorHAnsi" w:cstheme="minorBidi"/>
          <w:sz w:val="20"/>
          <w:lang w:val="hr-HR"/>
        </w:rPr>
        <w:t xml:space="preserve">Ključni </w:t>
      </w:r>
      <w:proofErr w:type="spellStart"/>
      <w:r w:rsidRPr="00E461A3">
        <w:rPr>
          <w:rFonts w:asciiTheme="minorHAnsi" w:hAnsiTheme="minorHAnsi" w:cstheme="minorBidi"/>
          <w:sz w:val="20"/>
          <w:lang w:val="hr-HR"/>
        </w:rPr>
        <w:t>preduslov</w:t>
      </w:r>
      <w:proofErr w:type="spellEnd"/>
      <w:r w:rsidRPr="00E461A3">
        <w:rPr>
          <w:rFonts w:asciiTheme="minorHAnsi" w:hAnsiTheme="minorHAnsi" w:cstheme="minorBidi"/>
          <w:sz w:val="20"/>
          <w:lang w:val="hr-HR"/>
        </w:rPr>
        <w:t xml:space="preserve"> za izradu kvalitetnog SECAP-a </w:t>
      </w:r>
      <w:r>
        <w:rPr>
          <w:rFonts w:asciiTheme="minorHAnsi" w:hAnsiTheme="minorHAnsi" w:cstheme="minorBidi"/>
          <w:sz w:val="20"/>
          <w:lang w:val="hr-HR"/>
        </w:rPr>
        <w:t>Doboj Istok</w:t>
      </w:r>
      <w:r w:rsidRPr="00E461A3">
        <w:rPr>
          <w:rFonts w:asciiTheme="minorHAnsi" w:hAnsiTheme="minorHAnsi" w:cstheme="minorBidi"/>
          <w:sz w:val="20"/>
          <w:lang w:val="hr-HR"/>
        </w:rPr>
        <w:t xml:space="preserve"> i za njegovu uspješnu realizaciju je jasno iskazana podrška cjelokupnom procesu od strane </w:t>
      </w:r>
      <w:r w:rsidR="002E5203">
        <w:rPr>
          <w:rFonts w:asciiTheme="minorHAnsi" w:hAnsiTheme="minorHAnsi" w:cstheme="minorBidi"/>
          <w:sz w:val="20"/>
          <w:lang w:val="hr-HR"/>
        </w:rPr>
        <w:t>općinskog n</w:t>
      </w:r>
      <w:r w:rsidRPr="00E461A3">
        <w:rPr>
          <w:rFonts w:asciiTheme="minorHAnsi" w:hAnsiTheme="minorHAnsi" w:cstheme="minorBidi"/>
          <w:sz w:val="20"/>
          <w:lang w:val="hr-HR"/>
        </w:rPr>
        <w:t xml:space="preserve">ačelnika i Općinskog vijeća. Ova podrška je formalizirana </w:t>
      </w:r>
      <w:r w:rsidRPr="00E461A3">
        <w:rPr>
          <w:rFonts w:asciiTheme="minorHAnsi" w:hAnsiTheme="minorHAnsi" w:cstheme="minorBidi"/>
          <w:i/>
          <w:sz w:val="20"/>
          <w:lang w:val="hr-HR"/>
        </w:rPr>
        <w:t>Odlukom o pristupanju Sporazumu gradonačelnika za klimu i energiju i izradi Akcionog</w:t>
      </w:r>
      <w:r w:rsidRPr="003D6A18">
        <w:rPr>
          <w:rFonts w:asciiTheme="minorHAnsi" w:hAnsiTheme="minorHAnsi" w:cstheme="minorBidi"/>
          <w:i/>
          <w:sz w:val="20"/>
          <w:lang w:val="hr-HR"/>
        </w:rPr>
        <w:t xml:space="preserve"> plana održivog upravljanja energijom i prilagođavanja </w:t>
      </w:r>
      <w:r w:rsidRPr="00E461A3">
        <w:rPr>
          <w:rFonts w:asciiTheme="minorHAnsi" w:hAnsiTheme="minorHAnsi" w:cstheme="minorBidi"/>
          <w:i/>
          <w:sz w:val="20"/>
          <w:lang w:val="hr-HR"/>
        </w:rPr>
        <w:t>klimatskim promjenama</w:t>
      </w:r>
      <w:r w:rsidRPr="00E461A3">
        <w:rPr>
          <w:rStyle w:val="FootnoteReference"/>
          <w:rFonts w:asciiTheme="minorHAnsi" w:hAnsiTheme="minorHAnsi" w:cstheme="minorBidi"/>
          <w:i/>
          <w:sz w:val="20"/>
          <w:lang w:val="hr-HR"/>
        </w:rPr>
        <w:footnoteReference w:id="9"/>
      </w:r>
      <w:r w:rsidRPr="00E461A3">
        <w:rPr>
          <w:rFonts w:asciiTheme="minorHAnsi" w:hAnsiTheme="minorHAnsi" w:cstheme="minorBidi"/>
          <w:sz w:val="20"/>
          <w:lang w:val="hr-HR"/>
        </w:rPr>
        <w:t xml:space="preserve"> koju je </w:t>
      </w:r>
      <w:r>
        <w:rPr>
          <w:rFonts w:asciiTheme="minorHAnsi" w:hAnsiTheme="minorHAnsi" w:cstheme="minorBidi"/>
          <w:sz w:val="20"/>
          <w:lang w:val="hr-HR"/>
        </w:rPr>
        <w:t>28</w:t>
      </w:r>
      <w:r w:rsidRPr="00E461A3">
        <w:rPr>
          <w:rFonts w:asciiTheme="minorHAnsi" w:hAnsiTheme="minorHAnsi" w:cstheme="minorBidi"/>
          <w:sz w:val="20"/>
          <w:lang w:val="hr-HR"/>
        </w:rPr>
        <w:t>.</w:t>
      </w:r>
      <w:r w:rsidR="002E5203">
        <w:rPr>
          <w:rFonts w:asciiTheme="minorHAnsi" w:hAnsiTheme="minorHAnsi" w:cstheme="minorBidi"/>
          <w:sz w:val="20"/>
          <w:lang w:val="hr-HR"/>
        </w:rPr>
        <w:t xml:space="preserve"> oktobra </w:t>
      </w:r>
      <w:r w:rsidRPr="00E461A3">
        <w:rPr>
          <w:rFonts w:asciiTheme="minorHAnsi" w:hAnsiTheme="minorHAnsi" w:cstheme="minorBidi"/>
          <w:sz w:val="20"/>
          <w:lang w:val="hr-HR"/>
        </w:rPr>
        <w:t xml:space="preserve">2019. godine donijelo Općinsko </w:t>
      </w:r>
      <w:r w:rsidR="002E5203">
        <w:rPr>
          <w:rFonts w:asciiTheme="minorHAnsi" w:hAnsiTheme="minorHAnsi" w:cstheme="minorBidi"/>
          <w:sz w:val="20"/>
          <w:lang w:val="hr-HR"/>
        </w:rPr>
        <w:t>v</w:t>
      </w:r>
      <w:r w:rsidRPr="00E461A3">
        <w:rPr>
          <w:rFonts w:asciiTheme="minorHAnsi" w:hAnsiTheme="minorHAnsi" w:cstheme="minorBidi"/>
          <w:sz w:val="20"/>
          <w:lang w:val="hr-HR"/>
        </w:rPr>
        <w:t xml:space="preserve">ijeće. </w:t>
      </w:r>
      <w:r>
        <w:rPr>
          <w:rFonts w:asciiTheme="minorHAnsi" w:hAnsiTheme="minorHAnsi" w:cstheme="minorBidi"/>
          <w:sz w:val="20"/>
          <w:lang w:val="hr-HR"/>
        </w:rPr>
        <w:t>D</w:t>
      </w:r>
      <w:r w:rsidRPr="00E461A3">
        <w:rPr>
          <w:rFonts w:asciiTheme="minorHAnsi" w:hAnsiTheme="minorHAnsi" w:cstheme="minorBidi"/>
          <w:sz w:val="20"/>
          <w:lang w:val="hr-HR"/>
        </w:rPr>
        <w:t>ana</w:t>
      </w:r>
      <w:r>
        <w:rPr>
          <w:rFonts w:asciiTheme="minorHAnsi" w:hAnsiTheme="minorHAnsi" w:cstheme="minorBidi"/>
          <w:sz w:val="20"/>
          <w:lang w:val="hr-HR"/>
        </w:rPr>
        <w:t xml:space="preserve"> 5.</w:t>
      </w:r>
      <w:r w:rsidR="002E5203">
        <w:rPr>
          <w:rFonts w:asciiTheme="minorHAnsi" w:hAnsiTheme="minorHAnsi" w:cstheme="minorBidi"/>
          <w:sz w:val="20"/>
          <w:lang w:val="hr-HR"/>
        </w:rPr>
        <w:t xml:space="preserve"> novembra </w:t>
      </w:r>
      <w:r>
        <w:rPr>
          <w:rFonts w:asciiTheme="minorHAnsi" w:hAnsiTheme="minorHAnsi" w:cstheme="minorBidi"/>
          <w:sz w:val="20"/>
          <w:lang w:val="hr-HR"/>
        </w:rPr>
        <w:t>2019. godine</w:t>
      </w:r>
      <w:r w:rsidRPr="00E461A3">
        <w:rPr>
          <w:rFonts w:asciiTheme="minorHAnsi" w:hAnsiTheme="minorHAnsi" w:cstheme="minorBidi"/>
          <w:sz w:val="20"/>
          <w:lang w:val="hr-HR"/>
        </w:rPr>
        <w:t xml:space="preserve"> </w:t>
      </w:r>
      <w:r w:rsidR="002E5203">
        <w:rPr>
          <w:rFonts w:asciiTheme="minorHAnsi" w:hAnsiTheme="minorHAnsi" w:cstheme="minorBidi"/>
          <w:sz w:val="20"/>
          <w:lang w:val="hr-HR"/>
        </w:rPr>
        <w:t xml:space="preserve">općinski načelnik </w:t>
      </w:r>
      <w:r w:rsidRPr="00E461A3">
        <w:rPr>
          <w:rFonts w:asciiTheme="minorHAnsi" w:hAnsiTheme="minorHAnsi" w:cstheme="minorBidi"/>
          <w:sz w:val="20"/>
          <w:lang w:val="hr-HR"/>
        </w:rPr>
        <w:t xml:space="preserve">je potpisao </w:t>
      </w:r>
      <w:r w:rsidRPr="00E461A3">
        <w:rPr>
          <w:rFonts w:asciiTheme="minorHAnsi" w:hAnsiTheme="minorHAnsi" w:cstheme="minorBidi"/>
          <w:i/>
          <w:iCs/>
          <w:sz w:val="20"/>
          <w:lang w:val="hr-HR"/>
        </w:rPr>
        <w:t>pristupni obrazac Sporazumu gradonačelnika za klimu i energiju</w:t>
      </w:r>
      <w:r w:rsidRPr="00E461A3">
        <w:rPr>
          <w:rStyle w:val="FootnoteReference"/>
          <w:rFonts w:asciiTheme="minorHAnsi" w:hAnsiTheme="minorHAnsi" w:cstheme="minorBidi"/>
          <w:i/>
          <w:iCs/>
          <w:sz w:val="20"/>
          <w:lang w:val="hr-HR"/>
        </w:rPr>
        <w:footnoteReference w:id="10"/>
      </w:r>
      <w:r w:rsidRPr="00E461A3">
        <w:rPr>
          <w:rFonts w:asciiTheme="minorHAnsi" w:hAnsiTheme="minorHAnsi" w:cstheme="minorBidi"/>
          <w:sz w:val="20"/>
          <w:lang w:val="hr-HR"/>
        </w:rPr>
        <w:t xml:space="preserve">. Na taj način je Općina </w:t>
      </w:r>
      <w:r>
        <w:rPr>
          <w:rFonts w:asciiTheme="minorHAnsi" w:hAnsiTheme="minorHAnsi" w:cstheme="minorBidi"/>
          <w:sz w:val="20"/>
          <w:lang w:val="hr-HR"/>
        </w:rPr>
        <w:t>Doboj Istok</w:t>
      </w:r>
      <w:r w:rsidRPr="00E461A3">
        <w:rPr>
          <w:rFonts w:asciiTheme="minorHAnsi" w:hAnsiTheme="minorHAnsi" w:cstheme="minorBidi"/>
          <w:sz w:val="20"/>
          <w:lang w:val="hr-HR"/>
        </w:rPr>
        <w:t xml:space="preserve"> pristupila Sporazumu gradonačelnika za klimu i energiju.</w:t>
      </w:r>
    </w:p>
    <w:p w14:paraId="4F8177BB" w14:textId="77777777" w:rsidR="007E6DB6" w:rsidRDefault="007E6DB6" w:rsidP="007E6DB6">
      <w:pPr>
        <w:spacing w:before="120" w:after="0" w:line="240" w:lineRule="auto"/>
        <w:rPr>
          <w:rFonts w:cstheme="minorHAnsi"/>
          <w:i/>
          <w:iCs/>
          <w:sz w:val="20"/>
          <w:szCs w:val="20"/>
          <w:u w:val="single"/>
          <w:lang w:val="hr-BA" w:eastAsia="x-none"/>
        </w:rPr>
      </w:pPr>
      <w:r w:rsidRPr="00AE4A27">
        <w:rPr>
          <w:rFonts w:cstheme="minorHAnsi"/>
          <w:i/>
          <w:iCs/>
          <w:sz w:val="20"/>
          <w:szCs w:val="20"/>
          <w:u w:val="single"/>
          <w:lang w:val="hr-BA" w:eastAsia="x-none"/>
        </w:rPr>
        <w:t xml:space="preserve">Uključenje svih relevantnih službi i zavoda Grada u izradu SECAP-a </w:t>
      </w:r>
      <w:r>
        <w:rPr>
          <w:rFonts w:cstheme="minorHAnsi"/>
          <w:i/>
          <w:iCs/>
          <w:sz w:val="20"/>
          <w:szCs w:val="20"/>
          <w:u w:val="single"/>
          <w:lang w:val="hr-BA" w:eastAsia="x-none"/>
        </w:rPr>
        <w:t>Doboj Istok</w:t>
      </w:r>
    </w:p>
    <w:p w14:paraId="34DB1C6C" w14:textId="19EB9296" w:rsidR="007E6DB6" w:rsidRPr="008E2E6F" w:rsidRDefault="007E6DB6" w:rsidP="007E6DB6">
      <w:pPr>
        <w:spacing w:before="60" w:after="0" w:line="240" w:lineRule="auto"/>
        <w:rPr>
          <w:rFonts w:ascii="Calibri" w:eastAsia="Calibri" w:hAnsi="Calibri" w:cs="Times New Roman"/>
          <w:sz w:val="20"/>
          <w:szCs w:val="20"/>
          <w:lang w:val="hr-BA"/>
        </w:rPr>
      </w:pPr>
      <w:r w:rsidRPr="00E461A3">
        <w:rPr>
          <w:rFonts w:ascii="Calibri" w:eastAsia="Calibri" w:hAnsi="Calibri" w:cs="Times New Roman"/>
          <w:sz w:val="20"/>
          <w:szCs w:val="20"/>
          <w:lang w:val="hr-BA"/>
        </w:rPr>
        <w:t>Rješenjem Načelnika od 2</w:t>
      </w:r>
      <w:r>
        <w:rPr>
          <w:rFonts w:ascii="Calibri" w:eastAsia="Calibri" w:hAnsi="Calibri" w:cs="Times New Roman"/>
          <w:sz w:val="20"/>
          <w:szCs w:val="20"/>
          <w:lang w:val="hr-BA"/>
        </w:rPr>
        <w:t>9</w:t>
      </w:r>
      <w:r w:rsidRPr="00E461A3">
        <w:rPr>
          <w:rFonts w:ascii="Calibri" w:eastAsia="Calibri" w:hAnsi="Calibri" w:cs="Times New Roman"/>
          <w:sz w:val="20"/>
          <w:szCs w:val="20"/>
          <w:lang w:val="hr-BA"/>
        </w:rPr>
        <w:t>.</w:t>
      </w:r>
      <w:r w:rsidR="001407CC">
        <w:rPr>
          <w:rFonts w:ascii="Calibri" w:eastAsia="Calibri" w:hAnsi="Calibri" w:cs="Times New Roman"/>
          <w:sz w:val="20"/>
          <w:szCs w:val="20"/>
          <w:lang w:val="hr-BA"/>
        </w:rPr>
        <w:t xml:space="preserve"> oktobra </w:t>
      </w:r>
      <w:r w:rsidRPr="00E461A3">
        <w:rPr>
          <w:rFonts w:ascii="Calibri" w:eastAsia="Calibri" w:hAnsi="Calibri" w:cs="Times New Roman"/>
          <w:sz w:val="20"/>
          <w:szCs w:val="20"/>
          <w:lang w:val="hr-BA"/>
        </w:rPr>
        <w:t>2019. godine</w:t>
      </w:r>
      <w:r>
        <w:rPr>
          <w:rFonts w:ascii="Calibri" w:eastAsia="Calibri" w:hAnsi="Calibri" w:cs="Times New Roman"/>
          <w:sz w:val="20"/>
          <w:szCs w:val="20"/>
          <w:lang w:val="hr-BA"/>
        </w:rPr>
        <w:t xml:space="preserve"> formiran je </w:t>
      </w:r>
      <w:r w:rsidRPr="00D12DC5">
        <w:rPr>
          <w:rFonts w:ascii="Calibri" w:eastAsia="Calibri" w:hAnsi="Calibri" w:cs="Times New Roman"/>
          <w:i/>
          <w:iCs/>
          <w:sz w:val="20"/>
          <w:szCs w:val="20"/>
          <w:lang w:val="hr-BA"/>
        </w:rPr>
        <w:t>Tim za izradu Akcionog plana za održivu energiju i borbu protiv klimatskih promjena</w:t>
      </w:r>
      <w:r>
        <w:rPr>
          <w:rStyle w:val="FootnoteReference"/>
          <w:rFonts w:ascii="Calibri" w:eastAsia="Calibri" w:hAnsi="Calibri" w:cs="Times New Roman"/>
          <w:i/>
          <w:iCs/>
          <w:sz w:val="20"/>
          <w:szCs w:val="20"/>
          <w:lang w:val="hr-BA"/>
        </w:rPr>
        <w:footnoteReference w:id="11"/>
      </w:r>
      <w:r>
        <w:rPr>
          <w:rFonts w:ascii="Calibri" w:eastAsia="Calibri" w:hAnsi="Calibri" w:cs="Times New Roman"/>
          <w:sz w:val="20"/>
          <w:szCs w:val="20"/>
          <w:lang w:val="hr-BA"/>
        </w:rPr>
        <w:t xml:space="preserve">. Ovaj </w:t>
      </w:r>
      <w:r w:rsidR="001407CC">
        <w:rPr>
          <w:rFonts w:ascii="Calibri" w:eastAsia="Calibri" w:hAnsi="Calibri" w:cs="Times New Roman"/>
          <w:sz w:val="20"/>
          <w:szCs w:val="20"/>
          <w:lang w:val="hr-BA"/>
        </w:rPr>
        <w:t>t</w:t>
      </w:r>
      <w:r>
        <w:rPr>
          <w:rFonts w:ascii="Calibri" w:eastAsia="Calibri" w:hAnsi="Calibri" w:cs="Times New Roman"/>
          <w:sz w:val="20"/>
          <w:szCs w:val="20"/>
          <w:lang w:val="hr-BA"/>
        </w:rPr>
        <w:t xml:space="preserve">im bio je sastavljen od 5 članova, uposlenika svih </w:t>
      </w:r>
      <w:proofErr w:type="spellStart"/>
      <w:r w:rsidRPr="008E2E6F">
        <w:rPr>
          <w:rFonts w:ascii="Calibri" w:eastAsia="Calibri" w:hAnsi="Calibri" w:cs="Times New Roman"/>
          <w:sz w:val="20"/>
          <w:szCs w:val="20"/>
          <w:lang w:val="hr-BA"/>
        </w:rPr>
        <w:t>relevantih</w:t>
      </w:r>
      <w:proofErr w:type="spellEnd"/>
      <w:r w:rsidRPr="008E2E6F">
        <w:rPr>
          <w:rFonts w:ascii="Calibri" w:eastAsia="Calibri" w:hAnsi="Calibri" w:cs="Times New Roman"/>
          <w:sz w:val="20"/>
          <w:szCs w:val="20"/>
          <w:lang w:val="hr-BA"/>
        </w:rPr>
        <w:t xml:space="preserve"> službi </w:t>
      </w:r>
      <w:r>
        <w:rPr>
          <w:rFonts w:ascii="Calibri" w:eastAsia="Calibri" w:hAnsi="Calibri" w:cs="Times New Roman"/>
          <w:sz w:val="20"/>
          <w:szCs w:val="20"/>
          <w:lang w:val="hr-BA"/>
        </w:rPr>
        <w:t>Općinske uprave</w:t>
      </w:r>
      <w:r w:rsidRPr="008E2E6F">
        <w:rPr>
          <w:rFonts w:ascii="Calibri" w:eastAsia="Calibri" w:hAnsi="Calibri" w:cs="Times New Roman"/>
          <w:sz w:val="20"/>
          <w:szCs w:val="20"/>
          <w:lang w:val="hr-BA"/>
        </w:rPr>
        <w:t xml:space="preserve"> i </w:t>
      </w:r>
      <w:r>
        <w:rPr>
          <w:rFonts w:ascii="Calibri" w:eastAsia="Calibri" w:hAnsi="Calibri" w:cs="Times New Roman"/>
          <w:sz w:val="20"/>
          <w:szCs w:val="20"/>
          <w:lang w:val="hr-BA"/>
        </w:rPr>
        <w:t xml:space="preserve">relevantnih </w:t>
      </w:r>
      <w:r w:rsidRPr="00D64D34">
        <w:rPr>
          <w:rFonts w:ascii="Calibri" w:eastAsia="Calibri" w:hAnsi="Calibri" w:cs="Times New Roman"/>
          <w:sz w:val="20"/>
          <w:szCs w:val="20"/>
          <w:lang w:val="hr-BA"/>
        </w:rPr>
        <w:t xml:space="preserve">javnih </w:t>
      </w:r>
      <w:proofErr w:type="spellStart"/>
      <w:r w:rsidRPr="00D64D34">
        <w:rPr>
          <w:rFonts w:ascii="Calibri" w:eastAsia="Calibri" w:hAnsi="Calibri" w:cs="Times New Roman"/>
          <w:sz w:val="20"/>
          <w:szCs w:val="20"/>
          <w:lang w:val="hr-BA"/>
        </w:rPr>
        <w:t>preduzeća</w:t>
      </w:r>
      <w:proofErr w:type="spellEnd"/>
      <w:r w:rsidRPr="00D64D34">
        <w:rPr>
          <w:rFonts w:ascii="Calibri" w:eastAsia="Calibri" w:hAnsi="Calibri" w:cs="Times New Roman"/>
          <w:sz w:val="20"/>
          <w:szCs w:val="20"/>
          <w:lang w:val="hr-BA"/>
        </w:rPr>
        <w:t xml:space="preserve"> (predstavnici službe za poduzetništvo i </w:t>
      </w:r>
      <w:proofErr w:type="spellStart"/>
      <w:r w:rsidRPr="00D64D34">
        <w:rPr>
          <w:rFonts w:ascii="Calibri" w:eastAsia="Calibri" w:hAnsi="Calibri" w:cs="Times New Roman"/>
          <w:sz w:val="20"/>
          <w:szCs w:val="20"/>
          <w:lang w:val="hr-BA"/>
        </w:rPr>
        <w:t>finansije</w:t>
      </w:r>
      <w:proofErr w:type="spellEnd"/>
      <w:r w:rsidRPr="00D64D34">
        <w:rPr>
          <w:rFonts w:ascii="Calibri" w:eastAsia="Calibri" w:hAnsi="Calibri" w:cs="Times New Roman"/>
          <w:sz w:val="20"/>
          <w:szCs w:val="20"/>
          <w:lang w:val="hr-BA"/>
        </w:rPr>
        <w:t xml:space="preserve">, službe za </w:t>
      </w:r>
      <w:proofErr w:type="spellStart"/>
      <w:r w:rsidRPr="00D64D34">
        <w:rPr>
          <w:rFonts w:ascii="Calibri" w:eastAsia="Calibri" w:hAnsi="Calibri" w:cs="Times New Roman"/>
          <w:sz w:val="20"/>
          <w:szCs w:val="20"/>
          <w:lang w:val="hr-BA"/>
        </w:rPr>
        <w:t>prosotrno</w:t>
      </w:r>
      <w:proofErr w:type="spellEnd"/>
      <w:r w:rsidRPr="00D64D34">
        <w:rPr>
          <w:rFonts w:ascii="Calibri" w:eastAsia="Calibri" w:hAnsi="Calibri" w:cs="Times New Roman"/>
          <w:sz w:val="20"/>
          <w:szCs w:val="20"/>
          <w:lang w:val="hr-BA"/>
        </w:rPr>
        <w:t xml:space="preserve"> uređenje, civilne zaštite i JKP „Čisto“).</w:t>
      </w:r>
      <w:r>
        <w:rPr>
          <w:rFonts w:ascii="Calibri" w:eastAsia="Calibri" w:hAnsi="Calibri" w:cs="Times New Roman"/>
          <w:sz w:val="20"/>
          <w:szCs w:val="20"/>
          <w:lang w:val="hr-BA"/>
        </w:rPr>
        <w:t xml:space="preserve"> </w:t>
      </w:r>
      <w:r w:rsidRPr="008E2E6F">
        <w:rPr>
          <w:rFonts w:ascii="Calibri" w:eastAsia="Calibri" w:hAnsi="Calibri" w:cs="Times New Roman"/>
          <w:sz w:val="20"/>
          <w:szCs w:val="20"/>
          <w:lang w:val="hr-BA"/>
        </w:rPr>
        <w:t>Zadaci Tima za izradu Akcionog plana bili su:</w:t>
      </w:r>
    </w:p>
    <w:p w14:paraId="54DE2CC1" w14:textId="73F31531" w:rsidR="007E6DB6" w:rsidRDefault="007E6DB6" w:rsidP="002161FB">
      <w:pPr>
        <w:numPr>
          <w:ilvl w:val="0"/>
          <w:numId w:val="25"/>
        </w:numPr>
        <w:spacing w:before="60" w:after="0" w:line="240" w:lineRule="auto"/>
        <w:rPr>
          <w:rFonts w:eastAsia="Times New Roman" w:cs="Times New Roman"/>
          <w:sz w:val="20"/>
          <w:szCs w:val="20"/>
          <w:lang w:val="hr-BA"/>
        </w:rPr>
      </w:pPr>
      <w:r>
        <w:rPr>
          <w:rFonts w:eastAsia="Times New Roman" w:cs="Times New Roman"/>
          <w:sz w:val="20"/>
          <w:szCs w:val="20"/>
          <w:lang w:val="hr-BA"/>
        </w:rPr>
        <w:t>p</w:t>
      </w:r>
      <w:r w:rsidRPr="008E2E6F">
        <w:rPr>
          <w:rFonts w:eastAsia="Times New Roman" w:cs="Times New Roman"/>
          <w:sz w:val="20"/>
          <w:szCs w:val="20"/>
          <w:lang w:val="hr-BA"/>
        </w:rPr>
        <w:t>rikupljanje i analiz</w:t>
      </w:r>
      <w:r>
        <w:rPr>
          <w:rFonts w:eastAsia="Times New Roman" w:cs="Times New Roman"/>
          <w:sz w:val="20"/>
          <w:szCs w:val="20"/>
          <w:lang w:val="hr-BA"/>
        </w:rPr>
        <w:t xml:space="preserve">a </w:t>
      </w:r>
      <w:r w:rsidRPr="008E2E6F">
        <w:rPr>
          <w:rFonts w:eastAsia="Times New Roman" w:cs="Times New Roman"/>
          <w:sz w:val="20"/>
          <w:szCs w:val="20"/>
          <w:lang w:val="hr-BA"/>
        </w:rPr>
        <w:t xml:space="preserve">podataka neophodnih za izradu </w:t>
      </w:r>
      <w:r>
        <w:rPr>
          <w:rFonts w:eastAsia="Times New Roman" w:cs="Times New Roman"/>
          <w:sz w:val="20"/>
          <w:szCs w:val="20"/>
          <w:lang w:val="hr-BA"/>
        </w:rPr>
        <w:t xml:space="preserve">baznog </w:t>
      </w:r>
      <w:r w:rsidRPr="008E2E6F">
        <w:rPr>
          <w:rFonts w:eastAsia="Times New Roman" w:cs="Times New Roman"/>
          <w:sz w:val="20"/>
          <w:szCs w:val="20"/>
          <w:lang w:val="hr-BA"/>
        </w:rPr>
        <w:t xml:space="preserve">i kontrolnog inventara emisija, </w:t>
      </w:r>
      <w:r w:rsidR="001407CC">
        <w:rPr>
          <w:rFonts w:eastAsia="Times New Roman" w:cs="Times New Roman"/>
          <w:sz w:val="20"/>
          <w:szCs w:val="20"/>
          <w:lang w:val="hr-BA"/>
        </w:rPr>
        <w:t>p</w:t>
      </w:r>
      <w:r>
        <w:rPr>
          <w:rFonts w:eastAsia="Times New Roman" w:cs="Times New Roman"/>
          <w:sz w:val="20"/>
          <w:szCs w:val="20"/>
          <w:lang w:val="hr-BA"/>
        </w:rPr>
        <w:t xml:space="preserve">rocjena klimatskih rizika i ranjivosti, te osiguranje odgovarajuće uključenosti glavnih aktera; </w:t>
      </w:r>
    </w:p>
    <w:p w14:paraId="6A67D9ED" w14:textId="77777777" w:rsidR="007E6DB6" w:rsidRPr="008E2E6F" w:rsidRDefault="007E6DB6" w:rsidP="002161FB">
      <w:pPr>
        <w:numPr>
          <w:ilvl w:val="0"/>
          <w:numId w:val="25"/>
        </w:numPr>
        <w:spacing w:after="0" w:line="240" w:lineRule="auto"/>
        <w:ind w:left="782" w:hanging="357"/>
        <w:rPr>
          <w:rFonts w:eastAsia="Times New Roman" w:cs="Times New Roman"/>
          <w:sz w:val="20"/>
          <w:szCs w:val="20"/>
          <w:lang w:val="hr-BA"/>
        </w:rPr>
      </w:pPr>
      <w:r>
        <w:rPr>
          <w:rFonts w:eastAsia="Times New Roman" w:cs="Times New Roman"/>
          <w:sz w:val="20"/>
          <w:szCs w:val="20"/>
          <w:lang w:val="hr-BA"/>
        </w:rPr>
        <w:t>u</w:t>
      </w:r>
      <w:r w:rsidRPr="008E2E6F">
        <w:rPr>
          <w:rFonts w:eastAsia="Times New Roman" w:cs="Times New Roman"/>
          <w:sz w:val="20"/>
          <w:szCs w:val="20"/>
          <w:lang w:val="hr-BA"/>
        </w:rPr>
        <w:t xml:space="preserve">tvrđivanje dugoročne vizije i ciljeva </w:t>
      </w:r>
      <w:r>
        <w:rPr>
          <w:rFonts w:eastAsia="Times New Roman" w:cs="Times New Roman"/>
          <w:sz w:val="20"/>
          <w:szCs w:val="20"/>
          <w:lang w:val="hr-BA"/>
        </w:rPr>
        <w:t>koji podržavaju viziju, njihovo predstavljanje glavnim akterima, te osiguranje njihovog odobravanja od strane političkih struktura vlasti;</w:t>
      </w:r>
    </w:p>
    <w:p w14:paraId="2D2055EE" w14:textId="1E1D584F" w:rsidR="007E6DB6" w:rsidRDefault="007E6DB6" w:rsidP="002161FB">
      <w:pPr>
        <w:numPr>
          <w:ilvl w:val="0"/>
          <w:numId w:val="25"/>
        </w:numPr>
        <w:spacing w:after="0" w:line="240" w:lineRule="auto"/>
        <w:ind w:left="782" w:hanging="357"/>
        <w:rPr>
          <w:rFonts w:eastAsia="Times New Roman" w:cs="Times New Roman"/>
          <w:sz w:val="20"/>
          <w:szCs w:val="20"/>
          <w:lang w:val="hr-BA"/>
        </w:rPr>
      </w:pPr>
      <w:r>
        <w:rPr>
          <w:rFonts w:eastAsia="Times New Roman" w:cs="Times New Roman"/>
          <w:sz w:val="20"/>
          <w:szCs w:val="20"/>
          <w:lang w:val="hr-BA"/>
        </w:rPr>
        <w:t xml:space="preserve">učešće u izradi plana: </w:t>
      </w:r>
      <w:r w:rsidRPr="008E2E6F">
        <w:rPr>
          <w:rFonts w:eastAsia="Times New Roman" w:cs="Times New Roman"/>
          <w:sz w:val="20"/>
          <w:szCs w:val="20"/>
          <w:lang w:val="hr-BA"/>
        </w:rPr>
        <w:t>defini</w:t>
      </w:r>
      <w:r w:rsidR="001407CC">
        <w:rPr>
          <w:rFonts w:eastAsia="Times New Roman" w:cs="Times New Roman"/>
          <w:sz w:val="20"/>
          <w:szCs w:val="20"/>
          <w:lang w:val="hr-BA"/>
        </w:rPr>
        <w:t>r</w:t>
      </w:r>
      <w:r w:rsidRPr="008E2E6F">
        <w:rPr>
          <w:rFonts w:eastAsia="Times New Roman" w:cs="Times New Roman"/>
          <w:sz w:val="20"/>
          <w:szCs w:val="20"/>
          <w:lang w:val="hr-BA"/>
        </w:rPr>
        <w:t>anje politike i mjera u skladu sa vizijom i ciljevima, utvrđivanje budžeta, izvora i mehanizama finan</w:t>
      </w:r>
      <w:r w:rsidR="001407CC">
        <w:rPr>
          <w:rFonts w:eastAsia="Times New Roman" w:cs="Times New Roman"/>
          <w:sz w:val="20"/>
          <w:szCs w:val="20"/>
          <w:lang w:val="hr-BA"/>
        </w:rPr>
        <w:t>c</w:t>
      </w:r>
      <w:r w:rsidRPr="008E2E6F">
        <w:rPr>
          <w:rFonts w:eastAsia="Times New Roman" w:cs="Times New Roman"/>
          <w:sz w:val="20"/>
          <w:szCs w:val="20"/>
          <w:lang w:val="hr-BA"/>
        </w:rPr>
        <w:t>iranja</w:t>
      </w:r>
      <w:r w:rsidR="001407CC">
        <w:rPr>
          <w:rFonts w:eastAsia="Times New Roman" w:cs="Times New Roman"/>
          <w:sz w:val="20"/>
          <w:szCs w:val="20"/>
          <w:lang w:val="hr-BA"/>
        </w:rPr>
        <w:t xml:space="preserve"> mjera</w:t>
      </w:r>
      <w:r w:rsidRPr="008E2E6F">
        <w:rPr>
          <w:rFonts w:eastAsia="Times New Roman" w:cs="Times New Roman"/>
          <w:sz w:val="20"/>
          <w:szCs w:val="20"/>
          <w:lang w:val="hr-BA"/>
        </w:rPr>
        <w:t>, vremenskih rokova, indikatora i odgovornosti</w:t>
      </w:r>
      <w:r>
        <w:rPr>
          <w:rFonts w:eastAsia="Times New Roman" w:cs="Times New Roman"/>
          <w:sz w:val="20"/>
          <w:szCs w:val="20"/>
          <w:lang w:val="hr-BA"/>
        </w:rPr>
        <w:t>;</w:t>
      </w:r>
    </w:p>
    <w:p w14:paraId="4C8D5677" w14:textId="77777777" w:rsidR="007E6DB6" w:rsidRDefault="007E6DB6" w:rsidP="002161FB">
      <w:pPr>
        <w:numPr>
          <w:ilvl w:val="0"/>
          <w:numId w:val="25"/>
        </w:numPr>
        <w:spacing w:after="0" w:line="240" w:lineRule="auto"/>
        <w:ind w:left="782" w:hanging="357"/>
        <w:rPr>
          <w:rFonts w:eastAsia="Times New Roman" w:cs="Times New Roman"/>
          <w:sz w:val="20"/>
          <w:szCs w:val="20"/>
          <w:lang w:val="hr-BA"/>
        </w:rPr>
      </w:pPr>
      <w:r w:rsidRPr="00421F12">
        <w:rPr>
          <w:rFonts w:eastAsia="Times New Roman" w:cs="Times New Roman"/>
          <w:sz w:val="20"/>
          <w:szCs w:val="20"/>
          <w:lang w:val="hr-BA"/>
        </w:rPr>
        <w:t xml:space="preserve">pribavljanje </w:t>
      </w:r>
      <w:proofErr w:type="spellStart"/>
      <w:r w:rsidRPr="00421F12">
        <w:rPr>
          <w:rFonts w:eastAsia="Times New Roman" w:cs="Times New Roman"/>
          <w:sz w:val="20"/>
          <w:szCs w:val="20"/>
          <w:lang w:val="hr-BA"/>
        </w:rPr>
        <w:t>saglasnosti</w:t>
      </w:r>
      <w:proofErr w:type="spellEnd"/>
      <w:r w:rsidRPr="00421F12">
        <w:rPr>
          <w:rFonts w:eastAsia="Times New Roman" w:cs="Times New Roman"/>
          <w:sz w:val="20"/>
          <w:szCs w:val="20"/>
          <w:lang w:val="hr-BA"/>
        </w:rPr>
        <w:t xml:space="preserve"> na predloženi plan od strane političkih struktura vlasti; </w:t>
      </w:r>
    </w:p>
    <w:p w14:paraId="653AE640" w14:textId="57D21C1C" w:rsidR="007E6DB6" w:rsidRPr="00421F12" w:rsidRDefault="007E6DB6" w:rsidP="002161FB">
      <w:pPr>
        <w:numPr>
          <w:ilvl w:val="0"/>
          <w:numId w:val="25"/>
        </w:numPr>
        <w:spacing w:after="0" w:line="240" w:lineRule="auto"/>
        <w:ind w:left="782" w:hanging="357"/>
        <w:rPr>
          <w:rFonts w:eastAsia="Times New Roman" w:cs="Times New Roman"/>
          <w:sz w:val="20"/>
          <w:szCs w:val="20"/>
          <w:lang w:val="hr-BA"/>
        </w:rPr>
      </w:pPr>
      <w:r w:rsidRPr="00421F12">
        <w:rPr>
          <w:rFonts w:eastAsia="Times New Roman" w:cs="Times New Roman"/>
          <w:sz w:val="20"/>
          <w:szCs w:val="20"/>
          <w:lang w:val="hr-BA"/>
        </w:rPr>
        <w:t xml:space="preserve">uspostavljanje partnerstva sa ključnim akterima </w:t>
      </w:r>
      <w:proofErr w:type="spellStart"/>
      <w:r w:rsidRPr="00421F12">
        <w:rPr>
          <w:rFonts w:eastAsia="Times New Roman" w:cs="Times New Roman"/>
          <w:sz w:val="20"/>
          <w:szCs w:val="20"/>
          <w:lang w:val="hr-BA"/>
        </w:rPr>
        <w:t>releavantnim</w:t>
      </w:r>
      <w:proofErr w:type="spellEnd"/>
      <w:r w:rsidRPr="00421F12">
        <w:rPr>
          <w:rFonts w:eastAsia="Times New Roman" w:cs="Times New Roman"/>
          <w:sz w:val="20"/>
          <w:szCs w:val="20"/>
          <w:lang w:val="hr-BA"/>
        </w:rPr>
        <w:t xml:space="preserve"> za izradu i implementaciju plana</w:t>
      </w:r>
      <w:r w:rsidR="001407CC">
        <w:rPr>
          <w:rFonts w:eastAsia="Times New Roman" w:cs="Times New Roman"/>
          <w:sz w:val="20"/>
          <w:szCs w:val="20"/>
          <w:lang w:val="hr-BA"/>
        </w:rPr>
        <w:t>; i</w:t>
      </w:r>
    </w:p>
    <w:p w14:paraId="1FA008FB" w14:textId="4F9E9957" w:rsidR="007E6DB6" w:rsidRPr="008E2E6F" w:rsidRDefault="007E6DB6" w:rsidP="002161FB">
      <w:pPr>
        <w:numPr>
          <w:ilvl w:val="0"/>
          <w:numId w:val="25"/>
        </w:numPr>
        <w:spacing w:after="0" w:line="240" w:lineRule="auto"/>
        <w:ind w:left="782" w:hanging="357"/>
        <w:rPr>
          <w:rFonts w:eastAsia="Times New Roman" w:cs="Times New Roman"/>
          <w:sz w:val="20"/>
          <w:szCs w:val="20"/>
          <w:lang w:val="hr-BA"/>
        </w:rPr>
      </w:pPr>
      <w:r w:rsidRPr="008E2E6F">
        <w:rPr>
          <w:rFonts w:eastAsia="Times New Roman" w:cs="Times New Roman"/>
          <w:sz w:val="20"/>
          <w:szCs w:val="20"/>
          <w:lang w:val="hr-BA"/>
        </w:rPr>
        <w:t>dostav</w:t>
      </w:r>
      <w:r>
        <w:rPr>
          <w:rFonts w:eastAsia="Times New Roman" w:cs="Times New Roman"/>
          <w:sz w:val="20"/>
          <w:szCs w:val="20"/>
          <w:lang w:val="hr-BA"/>
        </w:rPr>
        <w:t xml:space="preserve">a </w:t>
      </w:r>
      <w:r w:rsidRPr="008E2E6F">
        <w:rPr>
          <w:rFonts w:eastAsia="Times New Roman" w:cs="Times New Roman"/>
          <w:sz w:val="20"/>
          <w:szCs w:val="20"/>
          <w:lang w:val="hr-BA"/>
        </w:rPr>
        <w:t>Akcionog plana putem web stranice Sporazuma gradonačelnika</w:t>
      </w:r>
      <w:r>
        <w:rPr>
          <w:rFonts w:eastAsia="Times New Roman" w:cs="Times New Roman"/>
          <w:sz w:val="20"/>
          <w:szCs w:val="20"/>
          <w:lang w:val="hr-BA"/>
        </w:rPr>
        <w:t>, t</w:t>
      </w:r>
      <w:r w:rsidRPr="008E2E6F">
        <w:rPr>
          <w:rFonts w:eastAsia="Times New Roman" w:cs="Times New Roman"/>
          <w:sz w:val="20"/>
          <w:szCs w:val="20"/>
          <w:lang w:val="hr-BA"/>
        </w:rPr>
        <w:t>e predstavljanje</w:t>
      </w:r>
      <w:r>
        <w:rPr>
          <w:rFonts w:eastAsia="Times New Roman" w:cs="Times New Roman"/>
          <w:sz w:val="20"/>
          <w:szCs w:val="20"/>
          <w:lang w:val="hr-BA"/>
        </w:rPr>
        <w:t xml:space="preserve"> </w:t>
      </w:r>
      <w:r w:rsidR="001407CC">
        <w:rPr>
          <w:rFonts w:eastAsia="Times New Roman" w:cs="Times New Roman"/>
          <w:sz w:val="20"/>
          <w:szCs w:val="20"/>
          <w:lang w:val="hr-BA"/>
        </w:rPr>
        <w:t>P</w:t>
      </w:r>
      <w:r>
        <w:rPr>
          <w:rFonts w:eastAsia="Times New Roman" w:cs="Times New Roman"/>
          <w:sz w:val="20"/>
          <w:szCs w:val="20"/>
          <w:lang w:val="hr-BA"/>
        </w:rPr>
        <w:t>lana</w:t>
      </w:r>
      <w:r w:rsidRPr="008E2E6F">
        <w:rPr>
          <w:rFonts w:eastAsia="Times New Roman" w:cs="Times New Roman"/>
          <w:sz w:val="20"/>
          <w:szCs w:val="20"/>
          <w:lang w:val="hr-BA"/>
        </w:rPr>
        <w:t xml:space="preserve"> javnosti.</w:t>
      </w:r>
    </w:p>
    <w:p w14:paraId="598555F4" w14:textId="77777777" w:rsidR="007E6DB6" w:rsidRPr="00AE4A27" w:rsidRDefault="007E6DB6" w:rsidP="007E6DB6">
      <w:pPr>
        <w:pStyle w:val="Obinitekst1"/>
        <w:spacing w:before="120"/>
        <w:jc w:val="both"/>
        <w:rPr>
          <w:rFonts w:asciiTheme="minorHAnsi" w:hAnsiTheme="minorHAnsi" w:cstheme="minorHAnsi"/>
          <w:i/>
          <w:iCs/>
          <w:sz w:val="20"/>
          <w:u w:val="single"/>
          <w:lang w:val="hr-BA" w:eastAsia="x-none"/>
        </w:rPr>
      </w:pPr>
      <w:proofErr w:type="spellStart"/>
      <w:r w:rsidRPr="00AE4A27">
        <w:rPr>
          <w:rFonts w:asciiTheme="minorHAnsi" w:hAnsiTheme="minorHAnsi" w:cstheme="minorHAnsi"/>
          <w:i/>
          <w:iCs/>
          <w:sz w:val="20"/>
          <w:u w:val="single"/>
          <w:lang w:val="hr-BA" w:eastAsia="x-none"/>
        </w:rPr>
        <w:t>Obezbjeđivanje</w:t>
      </w:r>
      <w:proofErr w:type="spellEnd"/>
      <w:r w:rsidRPr="00AE4A27">
        <w:rPr>
          <w:rFonts w:asciiTheme="minorHAnsi" w:hAnsiTheme="minorHAnsi" w:cstheme="minorHAnsi"/>
          <w:i/>
          <w:iCs/>
          <w:sz w:val="20"/>
          <w:u w:val="single"/>
          <w:lang w:val="hr-BA" w:eastAsia="x-none"/>
        </w:rPr>
        <w:t xml:space="preserve"> podrške interesnih strana i šire javnosti za izradu i realizaciju SECAP-a</w:t>
      </w:r>
    </w:p>
    <w:p w14:paraId="6B3F6A7F" w14:textId="1A403711" w:rsidR="007E6DB6" w:rsidRPr="003000E3" w:rsidRDefault="007E6DB6" w:rsidP="007E6DB6">
      <w:pPr>
        <w:pStyle w:val="Obinitekst1"/>
        <w:spacing w:before="60"/>
        <w:jc w:val="both"/>
        <w:rPr>
          <w:rFonts w:asciiTheme="minorHAnsi" w:hAnsiTheme="minorHAnsi" w:cstheme="minorBidi"/>
          <w:sz w:val="20"/>
          <w:lang w:val="hr-HR"/>
        </w:rPr>
      </w:pPr>
      <w:r>
        <w:rPr>
          <w:rFonts w:asciiTheme="minorHAnsi" w:hAnsiTheme="minorHAnsi" w:cstheme="minorBidi"/>
          <w:sz w:val="20"/>
          <w:lang w:val="bs-Latn-BA"/>
        </w:rPr>
        <w:t>U</w:t>
      </w:r>
      <w:r>
        <w:rPr>
          <w:rFonts w:asciiTheme="minorHAnsi" w:hAnsiTheme="minorHAnsi" w:cstheme="minorBidi"/>
          <w:sz w:val="20"/>
          <w:lang w:val="hr-HR"/>
        </w:rPr>
        <w:t xml:space="preserve">češće što većeg broja interesnih strana i šire javnosti je bitan </w:t>
      </w:r>
      <w:proofErr w:type="spellStart"/>
      <w:r>
        <w:rPr>
          <w:rFonts w:asciiTheme="minorHAnsi" w:hAnsiTheme="minorHAnsi" w:cstheme="minorBidi"/>
          <w:sz w:val="20"/>
          <w:lang w:val="hr-HR"/>
        </w:rPr>
        <w:t>preduslov</w:t>
      </w:r>
      <w:proofErr w:type="spellEnd"/>
      <w:r>
        <w:rPr>
          <w:rFonts w:asciiTheme="minorHAnsi" w:hAnsiTheme="minorHAnsi" w:cstheme="minorBidi"/>
          <w:sz w:val="20"/>
          <w:lang w:val="hr-HR"/>
        </w:rPr>
        <w:t xml:space="preserve"> i za izradu kvalitetnog SECAP-a i za njegovu uspješnu realizaciju. Zbog toga je o</w:t>
      </w:r>
      <w:r w:rsidRPr="008E2E6F">
        <w:rPr>
          <w:rFonts w:asciiTheme="minorHAnsi" w:hAnsiTheme="minorHAnsi" w:cstheme="minorBidi"/>
          <w:sz w:val="20"/>
          <w:lang w:val="hr-HR"/>
        </w:rPr>
        <w:t xml:space="preserve">dlukom </w:t>
      </w:r>
      <w:r w:rsidR="001407CC">
        <w:rPr>
          <w:rFonts w:asciiTheme="minorHAnsi" w:hAnsiTheme="minorHAnsi" w:cstheme="minorBidi"/>
          <w:sz w:val="20"/>
          <w:lang w:val="hr-HR"/>
        </w:rPr>
        <w:t xml:space="preserve">općinskog načelnika </w:t>
      </w:r>
      <w:r w:rsidRPr="00E461A3">
        <w:rPr>
          <w:rFonts w:asciiTheme="minorHAnsi" w:hAnsiTheme="minorHAnsi" w:cstheme="minorBidi"/>
          <w:sz w:val="20"/>
          <w:lang w:val="hr-HR"/>
        </w:rPr>
        <w:t xml:space="preserve">od </w:t>
      </w:r>
      <w:r>
        <w:rPr>
          <w:rFonts w:asciiTheme="minorHAnsi" w:hAnsiTheme="minorHAnsi" w:cstheme="minorBidi"/>
          <w:sz w:val="20"/>
          <w:lang w:val="hr-HR"/>
        </w:rPr>
        <w:t>29.</w:t>
      </w:r>
      <w:r w:rsidR="001407CC">
        <w:rPr>
          <w:rFonts w:asciiTheme="minorHAnsi" w:hAnsiTheme="minorHAnsi" w:cstheme="minorBidi"/>
          <w:sz w:val="20"/>
          <w:lang w:val="hr-HR"/>
        </w:rPr>
        <w:t xml:space="preserve"> oktobra </w:t>
      </w:r>
      <w:r w:rsidRPr="00E461A3">
        <w:rPr>
          <w:rFonts w:asciiTheme="minorHAnsi" w:hAnsiTheme="minorHAnsi" w:cstheme="minorBidi"/>
          <w:sz w:val="20"/>
          <w:lang w:val="hr-HR"/>
        </w:rPr>
        <w:t xml:space="preserve">2019. godine formirana i </w:t>
      </w:r>
      <w:r w:rsidRPr="00E461A3">
        <w:rPr>
          <w:rFonts w:asciiTheme="minorHAnsi" w:hAnsiTheme="minorHAnsi" w:cstheme="minorBidi"/>
          <w:i/>
          <w:iCs/>
          <w:sz w:val="20"/>
          <w:lang w:val="hr-HR"/>
        </w:rPr>
        <w:t>Savjetodavna grupa za</w:t>
      </w:r>
      <w:r w:rsidRPr="00E461A3">
        <w:rPr>
          <w:rFonts w:asciiTheme="minorHAnsi" w:hAnsiTheme="minorHAnsi" w:cstheme="minorBidi"/>
          <w:sz w:val="20"/>
          <w:lang w:val="hr-HR"/>
        </w:rPr>
        <w:t xml:space="preserve"> </w:t>
      </w:r>
      <w:r w:rsidRPr="00E461A3">
        <w:rPr>
          <w:rFonts w:ascii="Calibri" w:eastAsia="Calibri" w:hAnsi="Calibri"/>
          <w:i/>
          <w:iCs/>
          <w:sz w:val="20"/>
          <w:lang w:val="hr-BA"/>
        </w:rPr>
        <w:t>izradu Akcionog plana za održivu energiju i borbu protiv klimatskih promjena</w:t>
      </w:r>
      <w:r w:rsidRPr="00E461A3">
        <w:rPr>
          <w:rStyle w:val="FootnoteReference"/>
          <w:rFonts w:ascii="Calibri" w:eastAsia="Calibri" w:hAnsi="Calibri"/>
          <w:i/>
          <w:iCs/>
          <w:sz w:val="20"/>
          <w:lang w:val="hr-BA"/>
        </w:rPr>
        <w:footnoteReference w:id="12"/>
      </w:r>
      <w:r w:rsidRPr="00E461A3">
        <w:rPr>
          <w:rFonts w:ascii="Calibri" w:eastAsia="Calibri" w:hAnsi="Calibri"/>
          <w:i/>
          <w:iCs/>
          <w:sz w:val="20"/>
          <w:lang w:val="hr-BA"/>
        </w:rPr>
        <w:t xml:space="preserve">. </w:t>
      </w:r>
      <w:r w:rsidRPr="00E461A3">
        <w:rPr>
          <w:rFonts w:ascii="Calibri" w:eastAsia="Calibri" w:hAnsi="Calibri"/>
          <w:sz w:val="20"/>
          <w:lang w:val="hr-BA"/>
        </w:rPr>
        <w:t xml:space="preserve">Ova grupa je bila sastavljena od </w:t>
      </w:r>
      <w:r>
        <w:rPr>
          <w:rFonts w:ascii="Calibri" w:eastAsia="Calibri" w:hAnsi="Calibri"/>
          <w:sz w:val="20"/>
          <w:lang w:val="hr-BA"/>
        </w:rPr>
        <w:t>7</w:t>
      </w:r>
      <w:r w:rsidRPr="00E461A3">
        <w:rPr>
          <w:rFonts w:ascii="Calibri" w:eastAsia="Calibri" w:hAnsi="Calibri"/>
          <w:sz w:val="20"/>
          <w:lang w:val="hr-BA"/>
        </w:rPr>
        <w:t xml:space="preserve"> predstavnika </w:t>
      </w:r>
      <w:r w:rsidRPr="00D64D34">
        <w:rPr>
          <w:rFonts w:ascii="Calibri" w:eastAsia="Calibri" w:hAnsi="Calibri"/>
          <w:sz w:val="20"/>
          <w:lang w:val="hr-BA"/>
        </w:rPr>
        <w:t xml:space="preserve">institucija, organizacija i </w:t>
      </w:r>
      <w:proofErr w:type="spellStart"/>
      <w:r w:rsidRPr="00D64D34">
        <w:rPr>
          <w:rFonts w:ascii="Calibri" w:eastAsia="Calibri" w:hAnsi="Calibri"/>
          <w:sz w:val="20"/>
          <w:lang w:val="hr-BA"/>
        </w:rPr>
        <w:t>preduzeća</w:t>
      </w:r>
      <w:proofErr w:type="spellEnd"/>
      <w:r w:rsidRPr="00D64D34">
        <w:rPr>
          <w:rFonts w:ascii="Calibri" w:eastAsia="Calibri" w:hAnsi="Calibri"/>
          <w:sz w:val="20"/>
          <w:lang w:val="hr-BA"/>
        </w:rPr>
        <w:t xml:space="preserve"> iz relevantnih oblasti (zakonodavna vlast, obrazovanje, zdravstvo, civilno društvo, socijalni rad</w:t>
      </w:r>
      <w:r w:rsidR="001407CC">
        <w:rPr>
          <w:rFonts w:ascii="Calibri" w:eastAsia="Calibri" w:hAnsi="Calibri"/>
          <w:sz w:val="20"/>
          <w:lang w:val="hr-BA"/>
        </w:rPr>
        <w:t>,</w:t>
      </w:r>
      <w:r w:rsidRPr="00D64D34">
        <w:rPr>
          <w:rFonts w:ascii="Calibri" w:eastAsia="Calibri" w:hAnsi="Calibri"/>
          <w:sz w:val="20"/>
          <w:lang w:val="hr-BA"/>
        </w:rPr>
        <w:t xml:space="preserve"> </w:t>
      </w:r>
      <w:proofErr w:type="spellStart"/>
      <w:r w:rsidRPr="00D64D34">
        <w:rPr>
          <w:rFonts w:ascii="Calibri" w:eastAsia="Calibri" w:hAnsi="Calibri"/>
          <w:sz w:val="20"/>
          <w:lang w:val="hr-BA"/>
        </w:rPr>
        <w:t>itd</w:t>
      </w:r>
      <w:proofErr w:type="spellEnd"/>
      <w:r w:rsidRPr="00D64D34">
        <w:rPr>
          <w:rFonts w:ascii="Calibri" w:eastAsia="Calibri" w:hAnsi="Calibri"/>
          <w:sz w:val="20"/>
          <w:lang w:val="hr-BA"/>
        </w:rPr>
        <w:t>).</w:t>
      </w:r>
      <w:r w:rsidRPr="00E461A3">
        <w:rPr>
          <w:rFonts w:ascii="Calibri" w:eastAsia="Calibri" w:hAnsi="Calibri"/>
          <w:sz w:val="20"/>
          <w:lang w:val="hr-BA"/>
        </w:rPr>
        <w:t xml:space="preserve"> Z</w:t>
      </w:r>
      <w:proofErr w:type="spellStart"/>
      <w:r w:rsidRPr="00E461A3">
        <w:rPr>
          <w:rFonts w:asciiTheme="minorHAnsi" w:hAnsiTheme="minorHAnsi" w:cstheme="minorBidi"/>
          <w:sz w:val="20"/>
          <w:lang w:val="hr-HR"/>
        </w:rPr>
        <w:t>adaci</w:t>
      </w:r>
      <w:proofErr w:type="spellEnd"/>
      <w:r w:rsidRPr="00E461A3">
        <w:rPr>
          <w:rFonts w:asciiTheme="minorHAnsi" w:hAnsiTheme="minorHAnsi" w:cstheme="minorBidi"/>
          <w:sz w:val="20"/>
          <w:lang w:val="hr-HR"/>
        </w:rPr>
        <w:t xml:space="preserve"> savjetodavne grupe bili su:</w:t>
      </w:r>
    </w:p>
    <w:p w14:paraId="7AE589D0" w14:textId="41C50231" w:rsidR="007E6DB6" w:rsidRPr="008E2E6F" w:rsidRDefault="007E6DB6" w:rsidP="002161FB">
      <w:pPr>
        <w:pStyle w:val="Obinitekst1"/>
        <w:numPr>
          <w:ilvl w:val="0"/>
          <w:numId w:val="26"/>
        </w:numPr>
        <w:spacing w:before="60"/>
        <w:jc w:val="both"/>
        <w:rPr>
          <w:rFonts w:asciiTheme="minorHAnsi" w:hAnsiTheme="minorHAnsi" w:cstheme="minorBidi"/>
          <w:sz w:val="20"/>
          <w:lang w:val="hr-HR"/>
        </w:rPr>
      </w:pPr>
      <w:r w:rsidRPr="008E2E6F">
        <w:rPr>
          <w:rFonts w:asciiTheme="minorHAnsi" w:hAnsiTheme="minorHAnsi" w:cstheme="minorBidi"/>
          <w:sz w:val="20"/>
          <w:lang w:val="hr-HR"/>
        </w:rPr>
        <w:t xml:space="preserve">prikupljanje relevantnih ulaznih informacija i </w:t>
      </w:r>
      <w:r>
        <w:rPr>
          <w:rFonts w:asciiTheme="minorHAnsi" w:hAnsiTheme="minorHAnsi" w:cstheme="minorBidi"/>
          <w:sz w:val="20"/>
          <w:lang w:val="hr-HR"/>
        </w:rPr>
        <w:t xml:space="preserve">podjela svog znanja sa </w:t>
      </w:r>
      <w:r w:rsidR="001407CC">
        <w:rPr>
          <w:rFonts w:asciiTheme="minorHAnsi" w:hAnsiTheme="minorHAnsi" w:cstheme="minorBidi"/>
          <w:sz w:val="20"/>
          <w:lang w:val="hr-HR"/>
        </w:rPr>
        <w:t>t</w:t>
      </w:r>
      <w:r>
        <w:rPr>
          <w:rFonts w:asciiTheme="minorHAnsi" w:hAnsiTheme="minorHAnsi" w:cstheme="minorBidi"/>
          <w:sz w:val="20"/>
          <w:lang w:val="hr-HR"/>
        </w:rPr>
        <w:t xml:space="preserve">imom </w:t>
      </w:r>
      <w:r w:rsidRPr="008E2E6F">
        <w:rPr>
          <w:rFonts w:asciiTheme="minorHAnsi" w:hAnsiTheme="minorHAnsi" w:cstheme="minorBidi"/>
          <w:sz w:val="20"/>
          <w:lang w:val="hr-HR"/>
        </w:rPr>
        <w:t>za izradu Akcionog plana</w:t>
      </w:r>
      <w:r>
        <w:rPr>
          <w:rFonts w:asciiTheme="minorHAnsi" w:hAnsiTheme="minorHAnsi" w:cstheme="minorBidi"/>
          <w:sz w:val="20"/>
          <w:lang w:val="hr-HR"/>
        </w:rPr>
        <w:t>;</w:t>
      </w:r>
    </w:p>
    <w:p w14:paraId="52E4DE2F" w14:textId="60ED1512" w:rsidR="007E6DB6" w:rsidRPr="008E2E6F" w:rsidRDefault="007E6DB6" w:rsidP="002161FB">
      <w:pPr>
        <w:pStyle w:val="Obinitekst1"/>
        <w:numPr>
          <w:ilvl w:val="0"/>
          <w:numId w:val="26"/>
        </w:numPr>
        <w:ind w:left="714" w:hanging="357"/>
        <w:jc w:val="both"/>
        <w:rPr>
          <w:rFonts w:asciiTheme="minorHAnsi" w:hAnsiTheme="minorHAnsi" w:cstheme="minorBidi"/>
          <w:sz w:val="20"/>
          <w:lang w:val="hr-HR"/>
        </w:rPr>
      </w:pPr>
      <w:r w:rsidRPr="008E2E6F">
        <w:rPr>
          <w:rFonts w:asciiTheme="minorHAnsi" w:hAnsiTheme="minorHAnsi" w:cstheme="minorBidi"/>
          <w:sz w:val="20"/>
          <w:lang w:val="hr-HR"/>
        </w:rPr>
        <w:t>uče</w:t>
      </w:r>
      <w:r w:rsidR="001407CC">
        <w:rPr>
          <w:rFonts w:asciiTheme="minorHAnsi" w:hAnsiTheme="minorHAnsi" w:cstheme="minorBidi"/>
          <w:sz w:val="20"/>
          <w:lang w:val="hr-HR"/>
        </w:rPr>
        <w:t xml:space="preserve">šće </w:t>
      </w:r>
      <w:r w:rsidRPr="008E2E6F">
        <w:rPr>
          <w:rFonts w:asciiTheme="minorHAnsi" w:hAnsiTheme="minorHAnsi" w:cstheme="minorBidi"/>
          <w:sz w:val="20"/>
          <w:lang w:val="hr-HR"/>
        </w:rPr>
        <w:t>u defini</w:t>
      </w:r>
      <w:r>
        <w:rPr>
          <w:rFonts w:asciiTheme="minorHAnsi" w:hAnsiTheme="minorHAnsi" w:cstheme="minorBidi"/>
          <w:sz w:val="20"/>
          <w:lang w:val="hr-HR"/>
        </w:rPr>
        <w:t>r</w:t>
      </w:r>
      <w:r w:rsidRPr="008E2E6F">
        <w:rPr>
          <w:rFonts w:asciiTheme="minorHAnsi" w:hAnsiTheme="minorHAnsi" w:cstheme="minorBidi"/>
          <w:sz w:val="20"/>
          <w:lang w:val="hr-HR"/>
        </w:rPr>
        <w:t>anju vizije</w:t>
      </w:r>
      <w:r>
        <w:rPr>
          <w:rFonts w:asciiTheme="minorHAnsi" w:hAnsiTheme="minorHAnsi" w:cstheme="minorBidi"/>
          <w:sz w:val="20"/>
          <w:lang w:val="hr-HR"/>
        </w:rPr>
        <w:t xml:space="preserve"> ugradnjom svojih pogleda na budućnost općine Doboj Istok</w:t>
      </w:r>
      <w:r w:rsidR="001407CC">
        <w:rPr>
          <w:rFonts w:asciiTheme="minorHAnsi" w:hAnsiTheme="minorHAnsi" w:cstheme="minorBidi"/>
          <w:sz w:val="20"/>
          <w:lang w:val="hr-HR"/>
        </w:rPr>
        <w:t>, i plana mjera</w:t>
      </w:r>
      <w:r>
        <w:rPr>
          <w:rFonts w:asciiTheme="minorHAnsi" w:hAnsiTheme="minorHAnsi" w:cstheme="minorBidi"/>
          <w:sz w:val="20"/>
          <w:lang w:val="hr-HR"/>
        </w:rPr>
        <w:t>;</w:t>
      </w:r>
    </w:p>
    <w:p w14:paraId="312C8106" w14:textId="77777777" w:rsidR="007E6DB6" w:rsidRPr="008E2E6F" w:rsidRDefault="007E6DB6" w:rsidP="002161FB">
      <w:pPr>
        <w:pStyle w:val="Obinitekst1"/>
        <w:numPr>
          <w:ilvl w:val="0"/>
          <w:numId w:val="26"/>
        </w:numPr>
        <w:ind w:left="714" w:hanging="357"/>
        <w:jc w:val="both"/>
        <w:rPr>
          <w:rFonts w:asciiTheme="minorHAnsi" w:hAnsiTheme="minorHAnsi" w:cstheme="minorBidi"/>
          <w:sz w:val="20"/>
          <w:lang w:val="hr-HR"/>
        </w:rPr>
      </w:pPr>
      <w:r>
        <w:rPr>
          <w:rFonts w:asciiTheme="minorHAnsi" w:hAnsiTheme="minorHAnsi" w:cstheme="minorBidi"/>
          <w:sz w:val="20"/>
          <w:lang w:val="hr-HR"/>
        </w:rPr>
        <w:t>učešće u izradi Akcionog plana (</w:t>
      </w:r>
      <w:r w:rsidRPr="008E2E6F">
        <w:rPr>
          <w:rFonts w:asciiTheme="minorHAnsi" w:hAnsiTheme="minorHAnsi" w:cstheme="minorBidi"/>
          <w:sz w:val="20"/>
          <w:lang w:val="hr-HR"/>
        </w:rPr>
        <w:t>prikupljanje ulaznih podataka i dostavljanje povratnih informacija</w:t>
      </w:r>
      <w:r>
        <w:rPr>
          <w:rFonts w:asciiTheme="minorHAnsi" w:hAnsiTheme="minorHAnsi" w:cstheme="minorBidi"/>
          <w:sz w:val="20"/>
          <w:lang w:val="hr-HR"/>
        </w:rPr>
        <w:t>).</w:t>
      </w:r>
    </w:p>
    <w:p w14:paraId="135E95C1" w14:textId="6F465EBF" w:rsidR="007E6DB6" w:rsidRPr="008E2E6F" w:rsidRDefault="007E6DB6" w:rsidP="007E6DB6">
      <w:pPr>
        <w:spacing w:before="60" w:after="0" w:line="240" w:lineRule="auto"/>
        <w:rPr>
          <w:sz w:val="20"/>
          <w:szCs w:val="20"/>
          <w:lang w:eastAsia="hr-HR"/>
        </w:rPr>
      </w:pPr>
      <w:r>
        <w:rPr>
          <w:sz w:val="20"/>
          <w:szCs w:val="20"/>
          <w:lang w:eastAsia="hr-HR"/>
        </w:rPr>
        <w:t xml:space="preserve">Članovi </w:t>
      </w:r>
      <w:r w:rsidR="001407CC">
        <w:rPr>
          <w:sz w:val="20"/>
          <w:szCs w:val="20"/>
          <w:lang w:eastAsia="hr-HR"/>
        </w:rPr>
        <w:t>s</w:t>
      </w:r>
      <w:r w:rsidRPr="008E2E6F">
        <w:rPr>
          <w:sz w:val="20"/>
          <w:szCs w:val="20"/>
          <w:lang w:eastAsia="hr-HR"/>
        </w:rPr>
        <w:t>avjetodavn</w:t>
      </w:r>
      <w:r>
        <w:rPr>
          <w:sz w:val="20"/>
          <w:szCs w:val="20"/>
          <w:lang w:eastAsia="hr-HR"/>
        </w:rPr>
        <w:t>e</w:t>
      </w:r>
      <w:r w:rsidRPr="008E2E6F">
        <w:rPr>
          <w:sz w:val="20"/>
          <w:szCs w:val="20"/>
          <w:lang w:eastAsia="hr-HR"/>
        </w:rPr>
        <w:t xml:space="preserve"> grup</w:t>
      </w:r>
      <w:r>
        <w:rPr>
          <w:sz w:val="20"/>
          <w:szCs w:val="20"/>
          <w:lang w:eastAsia="hr-HR"/>
        </w:rPr>
        <w:t>e</w:t>
      </w:r>
      <w:r w:rsidRPr="008E2E6F">
        <w:rPr>
          <w:sz w:val="20"/>
          <w:szCs w:val="20"/>
          <w:lang w:eastAsia="hr-HR"/>
        </w:rPr>
        <w:t xml:space="preserve"> </w:t>
      </w:r>
      <w:r>
        <w:rPr>
          <w:sz w:val="20"/>
          <w:szCs w:val="20"/>
          <w:lang w:eastAsia="hr-HR"/>
        </w:rPr>
        <w:t xml:space="preserve">su aktivno učestvovali u izradi SECAP-a Doboj Istok, naročito </w:t>
      </w:r>
      <w:r w:rsidRPr="008E2E6F">
        <w:rPr>
          <w:sz w:val="20"/>
          <w:szCs w:val="20"/>
          <w:lang w:eastAsia="hr-HR"/>
        </w:rPr>
        <w:t>kroz niz sektorski orijenti</w:t>
      </w:r>
      <w:r>
        <w:rPr>
          <w:sz w:val="20"/>
          <w:szCs w:val="20"/>
          <w:lang w:eastAsia="hr-HR"/>
        </w:rPr>
        <w:t>r</w:t>
      </w:r>
      <w:r w:rsidRPr="008E2E6F">
        <w:rPr>
          <w:sz w:val="20"/>
          <w:szCs w:val="20"/>
          <w:lang w:eastAsia="hr-HR"/>
        </w:rPr>
        <w:t>anih radionica</w:t>
      </w:r>
      <w:r>
        <w:rPr>
          <w:sz w:val="20"/>
          <w:szCs w:val="20"/>
          <w:lang w:eastAsia="hr-HR"/>
        </w:rPr>
        <w:t xml:space="preserve"> </w:t>
      </w:r>
      <w:r w:rsidRPr="008E2E6F">
        <w:rPr>
          <w:sz w:val="20"/>
          <w:szCs w:val="20"/>
          <w:lang w:eastAsia="hr-HR"/>
        </w:rPr>
        <w:t xml:space="preserve"> na kojima su svojim znanjem i iskustvom </w:t>
      </w:r>
      <w:r>
        <w:rPr>
          <w:sz w:val="20"/>
          <w:szCs w:val="20"/>
          <w:lang w:eastAsia="hr-HR"/>
        </w:rPr>
        <w:t xml:space="preserve">značajno </w:t>
      </w:r>
      <w:r w:rsidRPr="008E2E6F">
        <w:rPr>
          <w:sz w:val="20"/>
          <w:szCs w:val="20"/>
          <w:lang w:eastAsia="hr-HR"/>
        </w:rPr>
        <w:t>doprinijeli kvalitet</w:t>
      </w:r>
      <w:r>
        <w:rPr>
          <w:sz w:val="20"/>
          <w:szCs w:val="20"/>
          <w:lang w:eastAsia="hr-HR"/>
        </w:rPr>
        <w:t xml:space="preserve">u </w:t>
      </w:r>
      <w:r w:rsidRPr="008E2E6F">
        <w:rPr>
          <w:sz w:val="20"/>
          <w:szCs w:val="20"/>
          <w:lang w:eastAsia="hr-HR"/>
        </w:rPr>
        <w:t>Akcionog plana</w:t>
      </w:r>
      <w:r>
        <w:rPr>
          <w:sz w:val="20"/>
          <w:szCs w:val="20"/>
          <w:lang w:eastAsia="hr-HR"/>
        </w:rPr>
        <w:t>. U</w:t>
      </w:r>
      <w:r w:rsidRPr="008E2E6F">
        <w:rPr>
          <w:sz w:val="20"/>
          <w:szCs w:val="20"/>
          <w:lang w:eastAsia="hr-HR"/>
        </w:rPr>
        <w:t>čestvovali</w:t>
      </w:r>
      <w:r>
        <w:rPr>
          <w:sz w:val="20"/>
          <w:szCs w:val="20"/>
          <w:lang w:eastAsia="hr-HR"/>
        </w:rPr>
        <w:t xml:space="preserve"> su i</w:t>
      </w:r>
      <w:r w:rsidRPr="008E2E6F">
        <w:rPr>
          <w:sz w:val="20"/>
          <w:szCs w:val="20"/>
          <w:lang w:eastAsia="hr-HR"/>
        </w:rPr>
        <w:t xml:space="preserve"> u kreiranju mjera za pojedine sektore obuhvaćene ovim Akcionim planom.</w:t>
      </w:r>
    </w:p>
    <w:p w14:paraId="2EA3C709" w14:textId="77777777" w:rsidR="007E6DB6" w:rsidRPr="008E2E6F" w:rsidRDefault="007E6DB6" w:rsidP="005F76D8">
      <w:pPr>
        <w:spacing w:before="60" w:after="120" w:line="240" w:lineRule="auto"/>
        <w:rPr>
          <w:sz w:val="20"/>
          <w:szCs w:val="20"/>
        </w:rPr>
      </w:pPr>
      <w:r>
        <w:rPr>
          <w:sz w:val="20"/>
          <w:szCs w:val="20"/>
        </w:rPr>
        <w:t xml:space="preserve">Vremenski </w:t>
      </w:r>
      <w:r w:rsidRPr="008E2E6F">
        <w:rPr>
          <w:sz w:val="20"/>
          <w:szCs w:val="20"/>
        </w:rPr>
        <w:t xml:space="preserve">tok realizacije pripremne faze za pokretanje procesa izrade </w:t>
      </w:r>
      <w:r>
        <w:rPr>
          <w:sz w:val="20"/>
          <w:szCs w:val="20"/>
        </w:rPr>
        <w:t>SECAP-a Doboj Istok p</w:t>
      </w:r>
      <w:r w:rsidRPr="008E2E6F">
        <w:rPr>
          <w:sz w:val="20"/>
          <w:szCs w:val="20"/>
        </w:rPr>
        <w:t xml:space="preserve">redstavljen je </w:t>
      </w:r>
      <w:r>
        <w:rPr>
          <w:sz w:val="20"/>
          <w:szCs w:val="20"/>
        </w:rPr>
        <w:t xml:space="preserve">u narednom dijagramu: </w:t>
      </w:r>
      <w:r w:rsidRPr="008E2E6F">
        <w:rPr>
          <w:sz w:val="20"/>
          <w:szCs w:val="20"/>
        </w:rPr>
        <w:t xml:space="preserve"> </w:t>
      </w:r>
    </w:p>
    <w:p w14:paraId="5C176767" w14:textId="77777777" w:rsidR="007E6DB6" w:rsidRDefault="007E6DB6" w:rsidP="007E6DB6">
      <w:pPr>
        <w:spacing w:after="0"/>
      </w:pPr>
      <w:r w:rsidRPr="00E461A3">
        <w:rPr>
          <w:noProof/>
          <w:lang w:eastAsia="hr-HR"/>
        </w:rPr>
        <w:drawing>
          <wp:inline distT="0" distB="0" distL="0" distR="0" wp14:anchorId="6D6D705C" wp14:editId="06F00EDF">
            <wp:extent cx="5906545" cy="1562400"/>
            <wp:effectExtent l="19050" t="0" r="0" b="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8E6D108" w14:textId="37B6C81C" w:rsidR="007E6DB6" w:rsidRPr="008E2E6F" w:rsidRDefault="007E6DB6" w:rsidP="007E6DB6">
      <w:pPr>
        <w:pStyle w:val="CaptionSlika"/>
        <w:spacing w:before="0" w:after="200"/>
        <w:rPr>
          <w:szCs w:val="18"/>
        </w:rPr>
      </w:pPr>
      <w:bookmarkStart w:id="21" w:name="_Toc40694611"/>
      <w:bookmarkStart w:id="22" w:name="_Toc43634450"/>
      <w:r>
        <w:rPr>
          <w:rFonts w:eastAsia="Calibri"/>
          <w:szCs w:val="18"/>
          <w:lang w:val="hr-BA"/>
        </w:rPr>
        <w:t xml:space="preserve">Dijagram </w:t>
      </w:r>
      <w:r w:rsidRPr="008E2E6F">
        <w:rPr>
          <w:rFonts w:eastAsia="Calibri"/>
          <w:szCs w:val="18"/>
          <w:lang w:val="hr-BA"/>
        </w:rPr>
        <w:fldChar w:fldCharType="begin"/>
      </w:r>
      <w:r w:rsidRPr="008E2E6F">
        <w:rPr>
          <w:rFonts w:eastAsia="Calibri"/>
          <w:szCs w:val="18"/>
          <w:lang w:val="hr-BA"/>
        </w:rPr>
        <w:instrText xml:space="preserve"> STYLEREF 1 \s </w:instrText>
      </w:r>
      <w:r w:rsidRPr="008E2E6F">
        <w:rPr>
          <w:rFonts w:eastAsia="Calibri"/>
          <w:szCs w:val="18"/>
          <w:lang w:val="hr-BA"/>
        </w:rPr>
        <w:fldChar w:fldCharType="separate"/>
      </w:r>
      <w:r w:rsidR="00D31706">
        <w:rPr>
          <w:rFonts w:eastAsia="Calibri"/>
          <w:noProof/>
          <w:szCs w:val="18"/>
          <w:lang w:val="hr-BA"/>
        </w:rPr>
        <w:t>3</w:t>
      </w:r>
      <w:r w:rsidRPr="008E2E6F">
        <w:rPr>
          <w:rFonts w:eastAsia="Calibri"/>
          <w:szCs w:val="18"/>
          <w:lang w:val="hr-BA"/>
        </w:rPr>
        <w:fldChar w:fldCharType="end"/>
      </w:r>
      <w:r w:rsidRPr="008E2E6F">
        <w:rPr>
          <w:rFonts w:eastAsia="Calibri"/>
          <w:szCs w:val="18"/>
          <w:lang w:val="hr-BA"/>
        </w:rPr>
        <w:noBreakHyphen/>
      </w:r>
      <w:r w:rsidRPr="008E2E6F">
        <w:rPr>
          <w:rFonts w:eastAsia="Calibri"/>
          <w:szCs w:val="18"/>
          <w:lang w:val="hr-BA"/>
        </w:rPr>
        <w:fldChar w:fldCharType="begin"/>
      </w:r>
      <w:r w:rsidRPr="008E2E6F">
        <w:rPr>
          <w:rFonts w:eastAsia="Calibri"/>
          <w:szCs w:val="18"/>
          <w:lang w:val="hr-BA"/>
        </w:rPr>
        <w:instrText xml:space="preserve"> SEQ Slika \* ARABIC \s 1 </w:instrText>
      </w:r>
      <w:r w:rsidRPr="008E2E6F">
        <w:rPr>
          <w:rFonts w:eastAsia="Calibri"/>
          <w:szCs w:val="18"/>
          <w:lang w:val="hr-BA"/>
        </w:rPr>
        <w:fldChar w:fldCharType="separate"/>
      </w:r>
      <w:r w:rsidR="00D31706">
        <w:rPr>
          <w:rFonts w:eastAsia="Calibri"/>
          <w:noProof/>
          <w:szCs w:val="18"/>
          <w:lang w:val="hr-BA"/>
        </w:rPr>
        <w:t>1</w:t>
      </w:r>
      <w:r w:rsidRPr="008E2E6F">
        <w:rPr>
          <w:rFonts w:eastAsia="Calibri"/>
          <w:szCs w:val="18"/>
          <w:lang w:val="hr-BA"/>
        </w:rPr>
        <w:fldChar w:fldCharType="end"/>
      </w:r>
      <w:r w:rsidRPr="008E2E6F">
        <w:rPr>
          <w:szCs w:val="18"/>
        </w:rPr>
        <w:t xml:space="preserve">: Vremenski  tok </w:t>
      </w:r>
      <w:r>
        <w:rPr>
          <w:szCs w:val="18"/>
        </w:rPr>
        <w:t xml:space="preserve">realizacije </w:t>
      </w:r>
      <w:r w:rsidRPr="008E2E6F">
        <w:rPr>
          <w:szCs w:val="18"/>
        </w:rPr>
        <w:t xml:space="preserve">pripremnih radnji za pokretanje procesa izrade </w:t>
      </w:r>
      <w:bookmarkEnd w:id="21"/>
      <w:r>
        <w:rPr>
          <w:szCs w:val="18"/>
        </w:rPr>
        <w:t>SECAP-a Doboj Istok</w:t>
      </w:r>
      <w:bookmarkEnd w:id="22"/>
    </w:p>
    <w:p w14:paraId="19EDE7FD" w14:textId="77777777" w:rsidR="007E6DB6" w:rsidRDefault="007E6DB6" w:rsidP="007E6DB6">
      <w:pPr>
        <w:pStyle w:val="Heading3"/>
        <w:spacing w:before="120" w:after="0" w:line="240" w:lineRule="auto"/>
        <w:rPr>
          <w:b/>
          <w:bCs/>
          <w:color w:val="auto"/>
          <w:sz w:val="24"/>
          <w:lang w:val="hr-HR"/>
        </w:rPr>
      </w:pPr>
      <w:bookmarkStart w:id="23" w:name="_Toc40706593"/>
      <w:bookmarkStart w:id="24" w:name="_Toc43634508"/>
      <w:r>
        <w:rPr>
          <w:b/>
          <w:bCs/>
          <w:color w:val="auto"/>
          <w:sz w:val="24"/>
          <w:lang w:val="hr-HR"/>
        </w:rPr>
        <w:t>Izrada dokumenta SECAP Doboj Istok u zahtijevanom formatu</w:t>
      </w:r>
      <w:bookmarkEnd w:id="24"/>
    </w:p>
    <w:p w14:paraId="56E9A4B5" w14:textId="2DB83B7E" w:rsidR="007E6DB6" w:rsidRDefault="007E6DB6" w:rsidP="007E6DB6">
      <w:pPr>
        <w:spacing w:before="60" w:after="0" w:line="240" w:lineRule="auto"/>
        <w:rPr>
          <w:sz w:val="20"/>
          <w:szCs w:val="20"/>
          <w:lang w:eastAsia="x-none"/>
        </w:rPr>
      </w:pPr>
      <w:r>
        <w:rPr>
          <w:sz w:val="20"/>
          <w:szCs w:val="20"/>
          <w:lang w:eastAsia="x-none"/>
        </w:rPr>
        <w:t>P</w:t>
      </w:r>
      <w:r w:rsidRPr="00796AFB">
        <w:rPr>
          <w:sz w:val="20"/>
          <w:szCs w:val="20"/>
          <w:lang w:eastAsia="x-none"/>
        </w:rPr>
        <w:t xml:space="preserve">roces izrade </w:t>
      </w:r>
      <w:r w:rsidRPr="00796AFB">
        <w:rPr>
          <w:i/>
          <w:iCs/>
          <w:sz w:val="20"/>
          <w:szCs w:val="20"/>
          <w:lang w:eastAsia="x-none"/>
        </w:rPr>
        <w:t xml:space="preserve">SECAP-a </w:t>
      </w:r>
      <w:r>
        <w:rPr>
          <w:i/>
          <w:iCs/>
          <w:sz w:val="20"/>
          <w:szCs w:val="20"/>
          <w:lang w:eastAsia="x-none"/>
        </w:rPr>
        <w:t>Doboj Istok</w:t>
      </w:r>
      <w:r w:rsidRPr="00796AFB">
        <w:rPr>
          <w:i/>
          <w:iCs/>
          <w:sz w:val="20"/>
          <w:szCs w:val="20"/>
          <w:lang w:eastAsia="x-none"/>
        </w:rPr>
        <w:t xml:space="preserve"> za period do 2030. godine</w:t>
      </w:r>
      <w:r>
        <w:rPr>
          <w:sz w:val="20"/>
          <w:szCs w:val="20"/>
          <w:lang w:eastAsia="x-none"/>
        </w:rPr>
        <w:t xml:space="preserve"> </w:t>
      </w:r>
      <w:r w:rsidRPr="00796AFB">
        <w:rPr>
          <w:sz w:val="20"/>
          <w:szCs w:val="20"/>
          <w:lang w:eastAsia="x-none"/>
        </w:rPr>
        <w:t xml:space="preserve">trajao je od decembra 2019. godine do </w:t>
      </w:r>
      <w:r w:rsidR="001407CC">
        <w:rPr>
          <w:sz w:val="20"/>
          <w:szCs w:val="20"/>
          <w:lang w:eastAsia="x-none"/>
        </w:rPr>
        <w:t xml:space="preserve">juna </w:t>
      </w:r>
      <w:r w:rsidRPr="00796AFB">
        <w:rPr>
          <w:sz w:val="20"/>
          <w:szCs w:val="20"/>
          <w:lang w:eastAsia="x-none"/>
        </w:rPr>
        <w:t>2020. godine</w:t>
      </w:r>
      <w:r>
        <w:rPr>
          <w:sz w:val="20"/>
          <w:szCs w:val="20"/>
          <w:lang w:eastAsia="x-none"/>
        </w:rPr>
        <w:t xml:space="preserve">, </w:t>
      </w:r>
      <w:r w:rsidRPr="00796AFB">
        <w:rPr>
          <w:sz w:val="20"/>
          <w:szCs w:val="20"/>
          <w:lang w:eastAsia="x-none"/>
        </w:rPr>
        <w:t xml:space="preserve">i </w:t>
      </w:r>
      <w:proofErr w:type="spellStart"/>
      <w:r>
        <w:rPr>
          <w:sz w:val="20"/>
          <w:szCs w:val="20"/>
          <w:lang w:eastAsia="x-none"/>
        </w:rPr>
        <w:t>obuhvatao</w:t>
      </w:r>
      <w:proofErr w:type="spellEnd"/>
      <w:r>
        <w:rPr>
          <w:sz w:val="20"/>
          <w:szCs w:val="20"/>
          <w:lang w:eastAsia="x-none"/>
        </w:rPr>
        <w:t xml:space="preserve"> je slijedeće ključne aktivnosti</w:t>
      </w:r>
      <w:r w:rsidRPr="00796AFB">
        <w:rPr>
          <w:sz w:val="20"/>
          <w:szCs w:val="20"/>
          <w:lang w:eastAsia="x-none"/>
        </w:rPr>
        <w:t xml:space="preserve">: </w:t>
      </w:r>
    </w:p>
    <w:p w14:paraId="5C609EC0" w14:textId="780C7D6E" w:rsidR="007E6DB6" w:rsidRPr="00796AFB" w:rsidRDefault="007E6DB6" w:rsidP="002161FB">
      <w:pPr>
        <w:pStyle w:val="ListParagraph"/>
        <w:numPr>
          <w:ilvl w:val="0"/>
          <w:numId w:val="42"/>
        </w:numPr>
        <w:spacing w:before="40" w:after="0" w:line="240" w:lineRule="auto"/>
        <w:ind w:left="714" w:hanging="357"/>
        <w:contextualSpacing w:val="0"/>
        <w:rPr>
          <w:sz w:val="20"/>
          <w:szCs w:val="20"/>
          <w:lang w:val="hr-BA" w:eastAsia="x-none"/>
        </w:rPr>
      </w:pPr>
      <w:r w:rsidRPr="00796AFB">
        <w:rPr>
          <w:sz w:val="20"/>
          <w:szCs w:val="20"/>
          <w:lang w:val="hr-BA" w:eastAsia="x-none"/>
        </w:rPr>
        <w:t>Određivanje ključni</w:t>
      </w:r>
      <w:r>
        <w:rPr>
          <w:sz w:val="20"/>
          <w:szCs w:val="20"/>
          <w:lang w:val="hr-BA" w:eastAsia="x-none"/>
        </w:rPr>
        <w:t>h elemenata SECAP-a (</w:t>
      </w:r>
      <w:r w:rsidR="001407CC">
        <w:rPr>
          <w:sz w:val="20"/>
          <w:szCs w:val="20"/>
          <w:lang w:val="hr-BA" w:eastAsia="x-none"/>
        </w:rPr>
        <w:t>b</w:t>
      </w:r>
      <w:r w:rsidRPr="00796AFB">
        <w:rPr>
          <w:sz w:val="20"/>
          <w:szCs w:val="20"/>
          <w:lang w:val="hr-BA" w:eastAsia="x-none"/>
        </w:rPr>
        <w:t>azna</w:t>
      </w:r>
      <w:r>
        <w:rPr>
          <w:sz w:val="20"/>
          <w:szCs w:val="20"/>
          <w:lang w:val="hr-BA" w:eastAsia="x-none"/>
        </w:rPr>
        <w:t xml:space="preserve"> godina</w:t>
      </w:r>
      <w:r w:rsidRPr="00796AFB">
        <w:rPr>
          <w:sz w:val="20"/>
          <w:szCs w:val="20"/>
          <w:lang w:val="hr-BA" w:eastAsia="x-none"/>
        </w:rPr>
        <w:t xml:space="preserve">, vremenski period, relevantni sektori, tipovi mjera, </w:t>
      </w:r>
      <w:proofErr w:type="spellStart"/>
      <w:r w:rsidRPr="00796AFB">
        <w:rPr>
          <w:sz w:val="20"/>
          <w:szCs w:val="20"/>
          <w:lang w:val="hr-BA" w:eastAsia="x-none"/>
        </w:rPr>
        <w:t>itd</w:t>
      </w:r>
      <w:proofErr w:type="spellEnd"/>
      <w:r w:rsidRPr="00796AFB">
        <w:rPr>
          <w:sz w:val="20"/>
          <w:szCs w:val="20"/>
          <w:lang w:val="hr-BA" w:eastAsia="x-none"/>
        </w:rPr>
        <w:t>) i metodologije za vršenje zahtijevanih analiza i proračuna;</w:t>
      </w:r>
    </w:p>
    <w:p w14:paraId="01B71447" w14:textId="77777777" w:rsidR="007E6DB6" w:rsidRPr="00796AFB" w:rsidRDefault="007E6DB6" w:rsidP="002161FB">
      <w:pPr>
        <w:pStyle w:val="ListParagraph"/>
        <w:numPr>
          <w:ilvl w:val="0"/>
          <w:numId w:val="42"/>
        </w:numPr>
        <w:spacing w:before="40" w:after="0" w:line="240" w:lineRule="auto"/>
        <w:ind w:left="714" w:hanging="357"/>
        <w:contextualSpacing w:val="0"/>
        <w:rPr>
          <w:sz w:val="20"/>
          <w:szCs w:val="20"/>
          <w:lang w:val="hr-BA" w:eastAsia="x-none"/>
        </w:rPr>
      </w:pPr>
      <w:r w:rsidRPr="00796AFB">
        <w:rPr>
          <w:sz w:val="20"/>
          <w:szCs w:val="20"/>
          <w:lang w:val="hr-BA" w:eastAsia="x-none"/>
        </w:rPr>
        <w:t>Analiza</w:t>
      </w:r>
      <w:r>
        <w:rPr>
          <w:sz w:val="20"/>
          <w:szCs w:val="20"/>
          <w:lang w:val="hr-BA" w:eastAsia="x-none"/>
        </w:rPr>
        <w:t xml:space="preserve"> sadašnjeg</w:t>
      </w:r>
      <w:r w:rsidRPr="00796AFB">
        <w:rPr>
          <w:sz w:val="20"/>
          <w:szCs w:val="20"/>
          <w:lang w:val="hr-BA" w:eastAsia="x-none"/>
        </w:rPr>
        <w:t xml:space="preserve"> stanja na području </w:t>
      </w:r>
      <w:r>
        <w:rPr>
          <w:sz w:val="20"/>
          <w:szCs w:val="20"/>
          <w:lang w:val="hr-BA" w:eastAsia="x-none"/>
        </w:rPr>
        <w:t>općine Doboj Istok</w:t>
      </w:r>
      <w:r w:rsidRPr="00796AFB">
        <w:rPr>
          <w:sz w:val="20"/>
          <w:szCs w:val="20"/>
          <w:lang w:val="hr-BA" w:eastAsia="x-none"/>
        </w:rPr>
        <w:t>:</w:t>
      </w:r>
    </w:p>
    <w:p w14:paraId="6791AA2D" w14:textId="77777777" w:rsidR="007E6DB6" w:rsidRDefault="007E6DB6" w:rsidP="002161FB">
      <w:pPr>
        <w:pStyle w:val="ListParagraph"/>
        <w:numPr>
          <w:ilvl w:val="1"/>
          <w:numId w:val="42"/>
        </w:numPr>
        <w:spacing w:after="0" w:line="240" w:lineRule="auto"/>
        <w:ind w:left="1077" w:hanging="357"/>
        <w:contextualSpacing w:val="0"/>
        <w:rPr>
          <w:sz w:val="20"/>
          <w:szCs w:val="20"/>
          <w:lang w:val="hr-BA" w:eastAsia="x-none"/>
        </w:rPr>
      </w:pPr>
      <w:r w:rsidRPr="00796AFB">
        <w:rPr>
          <w:sz w:val="20"/>
          <w:szCs w:val="20"/>
          <w:lang w:val="hr-BA" w:eastAsia="x-none"/>
        </w:rPr>
        <w:t xml:space="preserve">Izrada </w:t>
      </w:r>
      <w:r>
        <w:rPr>
          <w:sz w:val="20"/>
          <w:szCs w:val="20"/>
          <w:lang w:val="hr-BA" w:eastAsia="x-none"/>
        </w:rPr>
        <w:t xml:space="preserve">baznog i kontrolnog </w:t>
      </w:r>
      <w:r w:rsidRPr="00796AFB">
        <w:rPr>
          <w:sz w:val="20"/>
          <w:szCs w:val="20"/>
          <w:lang w:val="hr-BA" w:eastAsia="x-none"/>
        </w:rPr>
        <w:t>inventara emisija stakleničkih gasova;</w:t>
      </w:r>
    </w:p>
    <w:p w14:paraId="5A3A7E01" w14:textId="77777777" w:rsidR="007E6DB6" w:rsidRDefault="007E6DB6" w:rsidP="002161FB">
      <w:pPr>
        <w:pStyle w:val="ListParagraph"/>
        <w:numPr>
          <w:ilvl w:val="1"/>
          <w:numId w:val="42"/>
        </w:numPr>
        <w:spacing w:after="0" w:line="240" w:lineRule="auto"/>
        <w:ind w:left="1077" w:hanging="357"/>
        <w:contextualSpacing w:val="0"/>
        <w:rPr>
          <w:sz w:val="20"/>
          <w:szCs w:val="20"/>
          <w:lang w:val="hr-BA" w:eastAsia="x-none"/>
        </w:rPr>
      </w:pPr>
      <w:r w:rsidRPr="00796AFB">
        <w:rPr>
          <w:sz w:val="20"/>
          <w:szCs w:val="20"/>
          <w:lang w:val="hr-BA" w:eastAsia="x-none"/>
        </w:rPr>
        <w:t xml:space="preserve">Procjena rizika i izloženosti </w:t>
      </w:r>
      <w:r>
        <w:rPr>
          <w:sz w:val="20"/>
          <w:szCs w:val="20"/>
          <w:lang w:val="hr-BA" w:eastAsia="x-none"/>
        </w:rPr>
        <w:t xml:space="preserve">općine Doboj Istok </w:t>
      </w:r>
      <w:r w:rsidRPr="00796AFB">
        <w:rPr>
          <w:sz w:val="20"/>
          <w:szCs w:val="20"/>
          <w:lang w:val="hr-BA" w:eastAsia="x-none"/>
        </w:rPr>
        <w:t>klimatski</w:t>
      </w:r>
      <w:r>
        <w:rPr>
          <w:sz w:val="20"/>
          <w:szCs w:val="20"/>
          <w:lang w:val="hr-BA" w:eastAsia="x-none"/>
        </w:rPr>
        <w:t>m</w:t>
      </w:r>
      <w:r w:rsidRPr="00796AFB">
        <w:rPr>
          <w:sz w:val="20"/>
          <w:szCs w:val="20"/>
          <w:lang w:val="hr-BA" w:eastAsia="x-none"/>
        </w:rPr>
        <w:t xml:space="preserve"> promjena</w:t>
      </w:r>
      <w:r>
        <w:rPr>
          <w:sz w:val="20"/>
          <w:szCs w:val="20"/>
          <w:lang w:val="hr-BA" w:eastAsia="x-none"/>
        </w:rPr>
        <w:t>ma</w:t>
      </w:r>
      <w:r w:rsidRPr="00796AFB">
        <w:rPr>
          <w:sz w:val="20"/>
          <w:szCs w:val="20"/>
          <w:lang w:val="hr-BA" w:eastAsia="x-none"/>
        </w:rPr>
        <w:t>;</w:t>
      </w:r>
    </w:p>
    <w:p w14:paraId="1100CE4C" w14:textId="77777777" w:rsidR="007E6DB6" w:rsidRPr="00796AFB" w:rsidRDefault="007E6DB6" w:rsidP="002161FB">
      <w:pPr>
        <w:pStyle w:val="ListParagraph"/>
        <w:numPr>
          <w:ilvl w:val="1"/>
          <w:numId w:val="42"/>
        </w:numPr>
        <w:spacing w:after="0" w:line="240" w:lineRule="auto"/>
        <w:ind w:left="1077" w:hanging="357"/>
        <w:contextualSpacing w:val="0"/>
        <w:rPr>
          <w:sz w:val="20"/>
          <w:szCs w:val="20"/>
          <w:lang w:val="hr-BA" w:eastAsia="x-none"/>
        </w:rPr>
      </w:pPr>
      <w:r w:rsidRPr="00796AFB">
        <w:rPr>
          <w:sz w:val="20"/>
          <w:szCs w:val="20"/>
          <w:lang w:val="hr-BA" w:eastAsia="x-none"/>
        </w:rPr>
        <w:t>Analiza pravnog okvira koji usmjerava djelovanje u oblasti energije i klimatskih promjena;</w:t>
      </w:r>
    </w:p>
    <w:p w14:paraId="66F6FC98" w14:textId="77777777" w:rsidR="007E6DB6" w:rsidRPr="00796AFB" w:rsidRDefault="007E6DB6" w:rsidP="002161FB">
      <w:pPr>
        <w:pStyle w:val="ListParagraph"/>
        <w:numPr>
          <w:ilvl w:val="0"/>
          <w:numId w:val="42"/>
        </w:numPr>
        <w:spacing w:before="40" w:after="0" w:line="240" w:lineRule="auto"/>
        <w:rPr>
          <w:sz w:val="20"/>
          <w:szCs w:val="20"/>
          <w:lang w:val="hr-BA" w:eastAsia="x-none"/>
        </w:rPr>
      </w:pPr>
      <w:r w:rsidRPr="00796AFB">
        <w:rPr>
          <w:sz w:val="20"/>
          <w:szCs w:val="20"/>
          <w:lang w:val="hr-BA" w:eastAsia="x-none"/>
        </w:rPr>
        <w:t xml:space="preserve">Određivanje dugoročne vizije </w:t>
      </w:r>
      <w:r>
        <w:rPr>
          <w:sz w:val="20"/>
          <w:szCs w:val="20"/>
          <w:lang w:val="hr-BA" w:eastAsia="x-none"/>
        </w:rPr>
        <w:t>općine Doboj Istok</w:t>
      </w:r>
      <w:r w:rsidRPr="00796AFB">
        <w:rPr>
          <w:sz w:val="20"/>
          <w:szCs w:val="20"/>
          <w:lang w:val="hr-BA" w:eastAsia="x-none"/>
        </w:rPr>
        <w:t xml:space="preserve"> i postavljanje ciljeva u oblasti (a) ublažavanja klimatskih promjena, i (b)</w:t>
      </w:r>
      <w:r>
        <w:rPr>
          <w:sz w:val="20"/>
          <w:szCs w:val="20"/>
          <w:lang w:val="hr-BA" w:eastAsia="x-none"/>
        </w:rPr>
        <w:t xml:space="preserve"> prilagođavanja </w:t>
      </w:r>
      <w:r w:rsidRPr="00796AFB">
        <w:rPr>
          <w:sz w:val="20"/>
          <w:szCs w:val="20"/>
          <w:lang w:val="hr-BA" w:eastAsia="x-none"/>
        </w:rPr>
        <w:t>klimatsk</w:t>
      </w:r>
      <w:r>
        <w:rPr>
          <w:sz w:val="20"/>
          <w:szCs w:val="20"/>
          <w:lang w:val="hr-BA" w:eastAsia="x-none"/>
        </w:rPr>
        <w:t xml:space="preserve">im </w:t>
      </w:r>
      <w:r w:rsidRPr="00796AFB">
        <w:rPr>
          <w:sz w:val="20"/>
          <w:szCs w:val="20"/>
          <w:lang w:val="hr-BA" w:eastAsia="x-none"/>
        </w:rPr>
        <w:t>promjen</w:t>
      </w:r>
      <w:r>
        <w:rPr>
          <w:sz w:val="20"/>
          <w:szCs w:val="20"/>
          <w:lang w:val="hr-BA" w:eastAsia="x-none"/>
        </w:rPr>
        <w:t>ama</w:t>
      </w:r>
      <w:r w:rsidRPr="00796AFB">
        <w:rPr>
          <w:sz w:val="20"/>
          <w:szCs w:val="20"/>
          <w:lang w:val="hr-BA" w:eastAsia="x-none"/>
        </w:rPr>
        <w:t>;</w:t>
      </w:r>
    </w:p>
    <w:p w14:paraId="2C453BE5" w14:textId="77777777" w:rsidR="007E6DB6" w:rsidRPr="00796AFB" w:rsidRDefault="007E6DB6" w:rsidP="002161FB">
      <w:pPr>
        <w:pStyle w:val="ListParagraph"/>
        <w:numPr>
          <w:ilvl w:val="0"/>
          <w:numId w:val="42"/>
        </w:numPr>
        <w:spacing w:before="40" w:after="0" w:line="240" w:lineRule="auto"/>
        <w:rPr>
          <w:sz w:val="20"/>
          <w:szCs w:val="20"/>
          <w:lang w:val="hr-BA" w:eastAsia="x-none"/>
        </w:rPr>
      </w:pPr>
      <w:r w:rsidRPr="00796AFB">
        <w:rPr>
          <w:sz w:val="20"/>
          <w:szCs w:val="20"/>
          <w:lang w:val="hr-BA" w:eastAsia="x-none"/>
        </w:rPr>
        <w:t>Izrada plana mjera za postizanje cilja postavljenog u oblasti ublažavanja klimatskih promjena, odnosno smanjenja emisija CO</w:t>
      </w:r>
      <w:r w:rsidRPr="00F131C4">
        <w:rPr>
          <w:sz w:val="20"/>
          <w:szCs w:val="20"/>
          <w:vertAlign w:val="subscript"/>
          <w:lang w:val="hr-BA" w:eastAsia="x-none"/>
        </w:rPr>
        <w:t>2</w:t>
      </w:r>
      <w:r w:rsidRPr="00796AFB">
        <w:rPr>
          <w:sz w:val="20"/>
          <w:szCs w:val="20"/>
          <w:lang w:val="hr-BA" w:eastAsia="x-none"/>
        </w:rPr>
        <w:t xml:space="preserve">; </w:t>
      </w:r>
    </w:p>
    <w:p w14:paraId="77179083" w14:textId="77777777" w:rsidR="007E6DB6" w:rsidRPr="00796AFB" w:rsidRDefault="007E6DB6" w:rsidP="002161FB">
      <w:pPr>
        <w:pStyle w:val="ListParagraph"/>
        <w:numPr>
          <w:ilvl w:val="0"/>
          <w:numId w:val="42"/>
        </w:numPr>
        <w:spacing w:before="40" w:after="0" w:line="240" w:lineRule="auto"/>
        <w:rPr>
          <w:sz w:val="20"/>
          <w:szCs w:val="20"/>
          <w:lang w:val="hr-BA" w:eastAsia="x-none"/>
        </w:rPr>
      </w:pPr>
      <w:r w:rsidRPr="00796AFB">
        <w:rPr>
          <w:sz w:val="20"/>
          <w:szCs w:val="20"/>
          <w:lang w:val="hr-BA" w:eastAsia="x-none"/>
        </w:rPr>
        <w:t>Izrada plana mjera za postizanje cilja postavljenog u oblasti adaptacije na klimatsk</w:t>
      </w:r>
      <w:r>
        <w:rPr>
          <w:sz w:val="20"/>
          <w:szCs w:val="20"/>
          <w:lang w:val="hr-BA" w:eastAsia="x-none"/>
        </w:rPr>
        <w:t>e</w:t>
      </w:r>
      <w:r w:rsidRPr="00796AFB">
        <w:rPr>
          <w:sz w:val="20"/>
          <w:szCs w:val="20"/>
          <w:lang w:val="hr-BA" w:eastAsia="x-none"/>
        </w:rPr>
        <w:t xml:space="preserve"> promjen</w:t>
      </w:r>
      <w:r>
        <w:rPr>
          <w:sz w:val="20"/>
          <w:szCs w:val="20"/>
          <w:lang w:val="hr-BA" w:eastAsia="x-none"/>
        </w:rPr>
        <w:t>e</w:t>
      </w:r>
      <w:r w:rsidRPr="00796AFB">
        <w:rPr>
          <w:sz w:val="20"/>
          <w:szCs w:val="20"/>
          <w:lang w:val="hr-BA" w:eastAsia="x-none"/>
        </w:rPr>
        <w:t xml:space="preserve">; </w:t>
      </w:r>
    </w:p>
    <w:p w14:paraId="5E0FE700" w14:textId="1234DB33" w:rsidR="007E6DB6" w:rsidRPr="00796AFB" w:rsidRDefault="007E6DB6" w:rsidP="002161FB">
      <w:pPr>
        <w:pStyle w:val="ListParagraph"/>
        <w:numPr>
          <w:ilvl w:val="0"/>
          <w:numId w:val="42"/>
        </w:numPr>
        <w:spacing w:before="40" w:after="0" w:line="240" w:lineRule="auto"/>
        <w:rPr>
          <w:sz w:val="20"/>
          <w:szCs w:val="20"/>
          <w:lang w:eastAsia="x-none"/>
        </w:rPr>
      </w:pPr>
      <w:r>
        <w:rPr>
          <w:sz w:val="20"/>
          <w:szCs w:val="20"/>
          <w:lang w:val="hr-BA" w:eastAsia="x-none"/>
        </w:rPr>
        <w:t xml:space="preserve">Izrada finalnog </w:t>
      </w:r>
      <w:r w:rsidRPr="00E461A3">
        <w:rPr>
          <w:sz w:val="20"/>
          <w:szCs w:val="20"/>
          <w:lang w:val="hr-BA" w:eastAsia="x-none"/>
        </w:rPr>
        <w:t xml:space="preserve">dokumenta </w:t>
      </w:r>
      <w:r w:rsidRPr="00E461A3">
        <w:rPr>
          <w:i/>
          <w:iCs/>
          <w:sz w:val="20"/>
          <w:szCs w:val="20"/>
          <w:lang w:val="hr-BA" w:eastAsia="x-none"/>
        </w:rPr>
        <w:t xml:space="preserve">SECAP </w:t>
      </w:r>
      <w:r>
        <w:rPr>
          <w:i/>
          <w:iCs/>
          <w:sz w:val="20"/>
          <w:szCs w:val="20"/>
          <w:lang w:val="hr-BA" w:eastAsia="x-none"/>
        </w:rPr>
        <w:t xml:space="preserve">Doboj Istok </w:t>
      </w:r>
      <w:r w:rsidRPr="00796AFB">
        <w:rPr>
          <w:i/>
          <w:iCs/>
          <w:sz w:val="20"/>
          <w:szCs w:val="20"/>
          <w:lang w:val="hr-BA" w:eastAsia="x-none"/>
        </w:rPr>
        <w:t>za period do 2030.godine</w:t>
      </w:r>
      <w:r w:rsidR="001407CC">
        <w:rPr>
          <w:i/>
          <w:iCs/>
          <w:sz w:val="20"/>
          <w:szCs w:val="20"/>
          <w:lang w:val="hr-BA" w:eastAsia="x-none"/>
        </w:rPr>
        <w:t>.</w:t>
      </w:r>
    </w:p>
    <w:p w14:paraId="231DDD1E" w14:textId="77777777" w:rsidR="007E6DB6" w:rsidRDefault="007E6DB6" w:rsidP="007E6DB6">
      <w:pPr>
        <w:spacing w:before="60" w:after="120" w:line="240" w:lineRule="auto"/>
        <w:rPr>
          <w:sz w:val="20"/>
          <w:szCs w:val="20"/>
        </w:rPr>
      </w:pPr>
      <w:r>
        <w:rPr>
          <w:noProof/>
          <w:lang w:eastAsia="hr-HR"/>
        </w:rPr>
        <w:drawing>
          <wp:anchor distT="0" distB="0" distL="114300" distR="114300" simplePos="0" relativeHeight="251590144" behindDoc="1" locked="0" layoutInCell="1" allowOverlap="1" wp14:anchorId="34E83A26" wp14:editId="771302D6">
            <wp:simplePos x="0" y="0"/>
            <wp:positionH relativeFrom="column">
              <wp:posOffset>-19050</wp:posOffset>
            </wp:positionH>
            <wp:positionV relativeFrom="paragraph">
              <wp:posOffset>193684</wp:posOffset>
            </wp:positionV>
            <wp:extent cx="5760720" cy="2959200"/>
            <wp:effectExtent l="19050" t="0" r="68580" b="0"/>
            <wp:wrapTight wrapText="bothSides">
              <wp:wrapPolygon edited="0">
                <wp:start x="-71" y="834"/>
                <wp:lineTo x="-71" y="3894"/>
                <wp:lineTo x="286" y="5562"/>
                <wp:lineTo x="286" y="6953"/>
                <wp:lineTo x="500" y="7787"/>
                <wp:lineTo x="786" y="7787"/>
                <wp:lineTo x="786" y="9456"/>
                <wp:lineTo x="2214" y="10012"/>
                <wp:lineTo x="6000" y="10012"/>
                <wp:lineTo x="6000" y="12237"/>
                <wp:lineTo x="6429" y="14462"/>
                <wp:lineTo x="6429" y="15018"/>
                <wp:lineTo x="15071" y="16687"/>
                <wp:lineTo x="17500" y="16687"/>
                <wp:lineTo x="17714" y="21415"/>
                <wp:lineTo x="21571" y="21415"/>
                <wp:lineTo x="21714" y="18077"/>
                <wp:lineTo x="20929" y="17660"/>
                <wp:lineTo x="17857" y="16687"/>
                <wp:lineTo x="20643" y="16687"/>
                <wp:lineTo x="21786" y="15991"/>
                <wp:lineTo x="21714" y="834"/>
                <wp:lineTo x="-71" y="834"/>
              </wp:wrapPolygon>
            </wp:wrapTight>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Pr>
          <w:sz w:val="20"/>
          <w:szCs w:val="20"/>
        </w:rPr>
        <w:t xml:space="preserve">Vremenski </w:t>
      </w:r>
      <w:r w:rsidRPr="008E2E6F">
        <w:rPr>
          <w:sz w:val="20"/>
          <w:szCs w:val="20"/>
        </w:rPr>
        <w:t xml:space="preserve">tok </w:t>
      </w:r>
      <w:r>
        <w:rPr>
          <w:sz w:val="20"/>
          <w:szCs w:val="20"/>
        </w:rPr>
        <w:t xml:space="preserve">realizacije navedenih aktivnosti </w:t>
      </w:r>
      <w:r w:rsidRPr="008E2E6F">
        <w:rPr>
          <w:sz w:val="20"/>
          <w:szCs w:val="20"/>
        </w:rPr>
        <w:t xml:space="preserve">izrade Akcionog plana predstavljen je </w:t>
      </w:r>
      <w:r>
        <w:rPr>
          <w:sz w:val="20"/>
          <w:szCs w:val="20"/>
        </w:rPr>
        <w:t>u narednom dijagramu:</w:t>
      </w:r>
      <w:r w:rsidRPr="008E2E6F">
        <w:rPr>
          <w:sz w:val="20"/>
          <w:szCs w:val="20"/>
        </w:rPr>
        <w:t xml:space="preserve"> </w:t>
      </w:r>
    </w:p>
    <w:p w14:paraId="4BB893E0" w14:textId="77777777" w:rsidR="007E6DB6" w:rsidRDefault="007E6DB6" w:rsidP="007E6DB6">
      <w:pPr>
        <w:spacing w:before="60" w:after="120" w:line="240" w:lineRule="auto"/>
        <w:rPr>
          <w:sz w:val="20"/>
          <w:szCs w:val="20"/>
        </w:rPr>
      </w:pPr>
    </w:p>
    <w:p w14:paraId="030DD943" w14:textId="77777777" w:rsidR="007E6DB6" w:rsidRPr="008E2E6F" w:rsidRDefault="007E6DB6" w:rsidP="007E6DB6">
      <w:pPr>
        <w:spacing w:before="60" w:after="120" w:line="240" w:lineRule="auto"/>
        <w:rPr>
          <w:sz w:val="20"/>
          <w:szCs w:val="20"/>
        </w:rPr>
      </w:pPr>
    </w:p>
    <w:p w14:paraId="45548D7F" w14:textId="77777777" w:rsidR="007E6DB6" w:rsidRDefault="007E6DB6" w:rsidP="007E6DB6">
      <w:pPr>
        <w:rPr>
          <w:lang w:eastAsia="x-none"/>
        </w:rPr>
      </w:pPr>
    </w:p>
    <w:p w14:paraId="57C516C8" w14:textId="77777777" w:rsidR="007E6DB6" w:rsidRDefault="007E6DB6" w:rsidP="007E6DB6">
      <w:pPr>
        <w:pStyle w:val="CaptionSlika"/>
        <w:spacing w:before="0" w:after="120"/>
        <w:rPr>
          <w:szCs w:val="18"/>
          <w:lang w:val="hr-BA"/>
        </w:rPr>
      </w:pPr>
    </w:p>
    <w:p w14:paraId="3F07D8BD" w14:textId="77777777" w:rsidR="007E6DB6" w:rsidRDefault="007E6DB6" w:rsidP="007E6DB6">
      <w:pPr>
        <w:pStyle w:val="CaptionSlika"/>
        <w:spacing w:before="0" w:after="120"/>
        <w:rPr>
          <w:szCs w:val="18"/>
          <w:lang w:val="hr-BA"/>
        </w:rPr>
      </w:pPr>
    </w:p>
    <w:p w14:paraId="2B129B96" w14:textId="77777777" w:rsidR="007E6DB6" w:rsidRDefault="007E6DB6" w:rsidP="007E6DB6">
      <w:pPr>
        <w:pStyle w:val="CaptionSlika"/>
        <w:spacing w:before="0" w:after="120"/>
        <w:rPr>
          <w:szCs w:val="18"/>
          <w:lang w:val="hr-BA"/>
        </w:rPr>
      </w:pPr>
    </w:p>
    <w:p w14:paraId="03E78391" w14:textId="77777777" w:rsidR="007E6DB6" w:rsidRDefault="007E6DB6" w:rsidP="007E6DB6">
      <w:pPr>
        <w:pStyle w:val="CaptionSlika"/>
        <w:spacing w:before="0" w:after="120"/>
        <w:rPr>
          <w:szCs w:val="18"/>
          <w:lang w:val="hr-BA"/>
        </w:rPr>
      </w:pPr>
    </w:p>
    <w:p w14:paraId="63AEFC62" w14:textId="288D49F9" w:rsidR="007E6DB6" w:rsidRPr="008E2E6F" w:rsidRDefault="007E6DB6" w:rsidP="007E6DB6">
      <w:pPr>
        <w:pStyle w:val="CaptionSlika"/>
        <w:spacing w:before="0" w:after="200"/>
        <w:rPr>
          <w:szCs w:val="18"/>
        </w:rPr>
      </w:pPr>
      <w:bookmarkStart w:id="25" w:name="_Toc43634451"/>
      <w:r>
        <w:rPr>
          <w:szCs w:val="18"/>
          <w:lang w:val="hr-BA"/>
        </w:rPr>
        <w:t xml:space="preserve">Dijagram </w:t>
      </w:r>
      <w:r w:rsidRPr="008E2E6F">
        <w:rPr>
          <w:szCs w:val="18"/>
          <w:lang w:val="hr-BA"/>
        </w:rPr>
        <w:fldChar w:fldCharType="begin"/>
      </w:r>
      <w:r w:rsidRPr="008E2E6F">
        <w:rPr>
          <w:szCs w:val="18"/>
          <w:lang w:val="hr-BA"/>
        </w:rPr>
        <w:instrText xml:space="preserve"> STYLEREF 1 \s </w:instrText>
      </w:r>
      <w:r w:rsidRPr="008E2E6F">
        <w:rPr>
          <w:szCs w:val="18"/>
          <w:lang w:val="hr-BA"/>
        </w:rPr>
        <w:fldChar w:fldCharType="separate"/>
      </w:r>
      <w:r w:rsidR="00D31706">
        <w:rPr>
          <w:noProof/>
          <w:szCs w:val="18"/>
          <w:lang w:val="hr-BA"/>
        </w:rPr>
        <w:t>3</w:t>
      </w:r>
      <w:r w:rsidRPr="008E2E6F">
        <w:rPr>
          <w:szCs w:val="18"/>
          <w:lang w:val="hr-BA"/>
        </w:rPr>
        <w:fldChar w:fldCharType="end"/>
      </w:r>
      <w:r w:rsidRPr="008E2E6F">
        <w:rPr>
          <w:szCs w:val="18"/>
          <w:lang w:val="hr-BA"/>
        </w:rPr>
        <w:noBreakHyphen/>
      </w:r>
      <w:r w:rsidRPr="008E2E6F">
        <w:rPr>
          <w:szCs w:val="18"/>
          <w:lang w:val="hr-BA"/>
        </w:rPr>
        <w:fldChar w:fldCharType="begin"/>
      </w:r>
      <w:r w:rsidRPr="008E2E6F">
        <w:rPr>
          <w:szCs w:val="18"/>
          <w:lang w:val="hr-BA"/>
        </w:rPr>
        <w:instrText xml:space="preserve"> SEQ Slika \* ARABIC \s 1 </w:instrText>
      </w:r>
      <w:r w:rsidRPr="008E2E6F">
        <w:rPr>
          <w:szCs w:val="18"/>
          <w:lang w:val="hr-BA"/>
        </w:rPr>
        <w:fldChar w:fldCharType="separate"/>
      </w:r>
      <w:r w:rsidR="00D31706">
        <w:rPr>
          <w:noProof/>
          <w:szCs w:val="18"/>
          <w:lang w:val="hr-BA"/>
        </w:rPr>
        <w:t>2</w:t>
      </w:r>
      <w:r w:rsidRPr="008E2E6F">
        <w:rPr>
          <w:szCs w:val="18"/>
          <w:lang w:val="hr-BA"/>
        </w:rPr>
        <w:fldChar w:fldCharType="end"/>
      </w:r>
      <w:r w:rsidRPr="008E2E6F">
        <w:rPr>
          <w:szCs w:val="18"/>
          <w:lang w:val="hr-BA"/>
        </w:rPr>
        <w:t>:</w:t>
      </w:r>
      <w:r w:rsidRPr="008E2E6F">
        <w:rPr>
          <w:szCs w:val="18"/>
        </w:rPr>
        <w:t xml:space="preserve"> Vremenski  tok </w:t>
      </w:r>
      <w:r>
        <w:rPr>
          <w:szCs w:val="18"/>
        </w:rPr>
        <w:t>realizacije aktivnosti na izradi dokumenta SECAP Doboj Istok</w:t>
      </w:r>
      <w:bookmarkEnd w:id="25"/>
    </w:p>
    <w:p w14:paraId="4B1529F8" w14:textId="77777777" w:rsidR="007E6DB6" w:rsidRPr="00961A5F" w:rsidRDefault="007E6DB6" w:rsidP="007E6DB6">
      <w:pPr>
        <w:pStyle w:val="Heading2"/>
        <w:spacing w:before="240" w:after="0" w:line="240" w:lineRule="auto"/>
        <w:ind w:left="578" w:hanging="578"/>
        <w:rPr>
          <w:b/>
          <w:bCs/>
          <w:color w:val="auto"/>
          <w:sz w:val="24"/>
          <w:szCs w:val="24"/>
        </w:rPr>
      </w:pPr>
      <w:bookmarkStart w:id="26" w:name="_Hlk40942440"/>
      <w:bookmarkStart w:id="27" w:name="_Toc43634509"/>
      <w:proofErr w:type="spellStart"/>
      <w:r w:rsidRPr="00961A5F">
        <w:rPr>
          <w:b/>
          <w:bCs/>
          <w:color w:val="auto"/>
          <w:sz w:val="24"/>
          <w:szCs w:val="24"/>
        </w:rPr>
        <w:t>Određivanje</w:t>
      </w:r>
      <w:proofErr w:type="spellEnd"/>
      <w:r w:rsidRPr="00961A5F">
        <w:rPr>
          <w:b/>
          <w:bCs/>
          <w:color w:val="auto"/>
          <w:sz w:val="24"/>
          <w:szCs w:val="24"/>
        </w:rPr>
        <w:t xml:space="preserve"> </w:t>
      </w:r>
      <w:proofErr w:type="spellStart"/>
      <w:r w:rsidRPr="00961A5F">
        <w:rPr>
          <w:b/>
          <w:bCs/>
          <w:color w:val="auto"/>
          <w:sz w:val="24"/>
          <w:szCs w:val="24"/>
        </w:rPr>
        <w:t>ključnih</w:t>
      </w:r>
      <w:proofErr w:type="spellEnd"/>
      <w:r w:rsidRPr="00961A5F">
        <w:rPr>
          <w:b/>
          <w:bCs/>
          <w:color w:val="auto"/>
          <w:sz w:val="24"/>
          <w:szCs w:val="24"/>
        </w:rPr>
        <w:t xml:space="preserve"> </w:t>
      </w:r>
      <w:proofErr w:type="spellStart"/>
      <w:r w:rsidRPr="00961A5F">
        <w:rPr>
          <w:b/>
          <w:bCs/>
          <w:color w:val="auto"/>
          <w:sz w:val="24"/>
          <w:szCs w:val="24"/>
        </w:rPr>
        <w:t>elemenata</w:t>
      </w:r>
      <w:proofErr w:type="spellEnd"/>
      <w:r w:rsidRPr="00961A5F">
        <w:rPr>
          <w:b/>
          <w:bCs/>
          <w:color w:val="auto"/>
          <w:sz w:val="24"/>
          <w:szCs w:val="24"/>
        </w:rPr>
        <w:t xml:space="preserve"> SECAP-a </w:t>
      </w:r>
      <w:r>
        <w:rPr>
          <w:b/>
          <w:bCs/>
          <w:color w:val="auto"/>
          <w:sz w:val="24"/>
          <w:szCs w:val="24"/>
          <w:lang w:val="hr-HR"/>
        </w:rPr>
        <w:t>Doboj Istok</w:t>
      </w:r>
      <w:r w:rsidRPr="00961A5F">
        <w:rPr>
          <w:b/>
          <w:bCs/>
          <w:color w:val="auto"/>
          <w:sz w:val="24"/>
          <w:szCs w:val="24"/>
        </w:rPr>
        <w:t xml:space="preserve"> </w:t>
      </w:r>
      <w:proofErr w:type="spellStart"/>
      <w:r w:rsidRPr="00961A5F">
        <w:rPr>
          <w:b/>
          <w:bCs/>
          <w:color w:val="auto"/>
          <w:sz w:val="24"/>
          <w:szCs w:val="24"/>
        </w:rPr>
        <w:t>i</w:t>
      </w:r>
      <w:proofErr w:type="spellEnd"/>
      <w:r w:rsidRPr="00961A5F">
        <w:rPr>
          <w:b/>
          <w:bCs/>
          <w:color w:val="auto"/>
          <w:sz w:val="24"/>
          <w:szCs w:val="24"/>
        </w:rPr>
        <w:t xml:space="preserve"> </w:t>
      </w:r>
      <w:bookmarkEnd w:id="17"/>
      <w:bookmarkEnd w:id="23"/>
      <w:proofErr w:type="spellStart"/>
      <w:r w:rsidRPr="00961A5F">
        <w:rPr>
          <w:b/>
          <w:bCs/>
          <w:color w:val="auto"/>
          <w:sz w:val="24"/>
          <w:szCs w:val="24"/>
        </w:rPr>
        <w:t>metodologij</w:t>
      </w:r>
      <w:r w:rsidRPr="00961A5F">
        <w:rPr>
          <w:b/>
          <w:bCs/>
          <w:color w:val="auto"/>
          <w:sz w:val="24"/>
          <w:szCs w:val="24"/>
          <w:lang w:val="hr-HR"/>
        </w:rPr>
        <w:t>a</w:t>
      </w:r>
      <w:proofErr w:type="spellEnd"/>
      <w:r w:rsidRPr="00961A5F">
        <w:rPr>
          <w:b/>
          <w:bCs/>
          <w:color w:val="auto"/>
          <w:sz w:val="24"/>
          <w:szCs w:val="24"/>
        </w:rPr>
        <w:t xml:space="preserve"> </w:t>
      </w:r>
      <w:proofErr w:type="spellStart"/>
      <w:r w:rsidRPr="00961A5F">
        <w:rPr>
          <w:b/>
          <w:bCs/>
          <w:color w:val="auto"/>
          <w:sz w:val="24"/>
          <w:szCs w:val="24"/>
        </w:rPr>
        <w:t>vršenja</w:t>
      </w:r>
      <w:proofErr w:type="spellEnd"/>
      <w:r w:rsidRPr="00961A5F">
        <w:rPr>
          <w:b/>
          <w:bCs/>
          <w:color w:val="auto"/>
          <w:sz w:val="24"/>
          <w:szCs w:val="24"/>
        </w:rPr>
        <w:t xml:space="preserve"> </w:t>
      </w:r>
      <w:proofErr w:type="spellStart"/>
      <w:r w:rsidRPr="00961A5F">
        <w:rPr>
          <w:b/>
          <w:bCs/>
          <w:color w:val="auto"/>
          <w:sz w:val="24"/>
          <w:szCs w:val="24"/>
        </w:rPr>
        <w:t>proračuna</w:t>
      </w:r>
      <w:proofErr w:type="spellEnd"/>
      <w:r w:rsidRPr="00961A5F">
        <w:rPr>
          <w:b/>
          <w:bCs/>
          <w:color w:val="auto"/>
          <w:sz w:val="24"/>
          <w:szCs w:val="24"/>
        </w:rPr>
        <w:t xml:space="preserve"> </w:t>
      </w:r>
      <w:proofErr w:type="spellStart"/>
      <w:r w:rsidRPr="00961A5F">
        <w:rPr>
          <w:b/>
          <w:bCs/>
          <w:color w:val="auto"/>
          <w:sz w:val="24"/>
          <w:szCs w:val="24"/>
        </w:rPr>
        <w:t>i</w:t>
      </w:r>
      <w:proofErr w:type="spellEnd"/>
      <w:r w:rsidRPr="00961A5F">
        <w:rPr>
          <w:b/>
          <w:bCs/>
          <w:color w:val="auto"/>
          <w:sz w:val="24"/>
          <w:szCs w:val="24"/>
        </w:rPr>
        <w:t xml:space="preserve"> </w:t>
      </w:r>
      <w:proofErr w:type="spellStart"/>
      <w:r w:rsidRPr="00961A5F">
        <w:rPr>
          <w:b/>
          <w:bCs/>
          <w:color w:val="auto"/>
          <w:sz w:val="24"/>
          <w:szCs w:val="24"/>
        </w:rPr>
        <w:t>analiza</w:t>
      </w:r>
      <w:bookmarkEnd w:id="27"/>
      <w:proofErr w:type="spellEnd"/>
    </w:p>
    <w:p w14:paraId="05F7FE4B" w14:textId="77777777" w:rsidR="007E6DB6" w:rsidRPr="00D64D34" w:rsidRDefault="007E6DB6" w:rsidP="007E6DB6">
      <w:pPr>
        <w:pStyle w:val="Heading3"/>
        <w:spacing w:before="120" w:after="0" w:line="240" w:lineRule="auto"/>
        <w:rPr>
          <w:b/>
          <w:bCs/>
          <w:color w:val="auto"/>
          <w:sz w:val="24"/>
        </w:rPr>
      </w:pPr>
      <w:bookmarkStart w:id="28" w:name="_Toc43634510"/>
      <w:r w:rsidRPr="00D64D34">
        <w:rPr>
          <w:b/>
          <w:bCs/>
          <w:color w:val="auto"/>
          <w:sz w:val="24"/>
          <w:lang w:val="hr-HR"/>
        </w:rPr>
        <w:t xml:space="preserve">Ključni elementi SECAP-a </w:t>
      </w:r>
      <w:bookmarkEnd w:id="26"/>
      <w:r w:rsidRPr="00D64D34">
        <w:rPr>
          <w:b/>
          <w:bCs/>
          <w:color w:val="auto"/>
          <w:sz w:val="24"/>
          <w:lang w:val="hr-HR"/>
        </w:rPr>
        <w:t>Doboj Istok</w:t>
      </w:r>
      <w:bookmarkEnd w:id="28"/>
    </w:p>
    <w:p w14:paraId="15E325A4" w14:textId="71039989" w:rsidR="007E6DB6" w:rsidRDefault="007E6DB6" w:rsidP="007E6DB6">
      <w:pPr>
        <w:spacing w:before="60" w:after="120" w:line="240" w:lineRule="auto"/>
        <w:rPr>
          <w:sz w:val="20"/>
          <w:szCs w:val="20"/>
          <w:lang w:eastAsia="x-none"/>
        </w:rPr>
      </w:pPr>
      <w:r w:rsidRPr="00D64D34">
        <w:rPr>
          <w:sz w:val="20"/>
          <w:szCs w:val="20"/>
          <w:lang w:eastAsia="x-none"/>
        </w:rPr>
        <w:t xml:space="preserve">U skladu sa primijenjenom metodologijom, </w:t>
      </w:r>
      <w:r w:rsidR="001407CC">
        <w:rPr>
          <w:sz w:val="20"/>
          <w:szCs w:val="20"/>
          <w:lang w:eastAsia="x-none"/>
        </w:rPr>
        <w:t>ti</w:t>
      </w:r>
      <w:r w:rsidRPr="00D64D34">
        <w:rPr>
          <w:sz w:val="20"/>
          <w:szCs w:val="20"/>
          <w:lang w:eastAsia="x-none"/>
        </w:rPr>
        <w:t>m za izradu akcionog plana Općine Doboj Istok je u prvoj fazi rada definirao sve ključne</w:t>
      </w:r>
      <w:r>
        <w:rPr>
          <w:sz w:val="20"/>
          <w:szCs w:val="20"/>
          <w:lang w:eastAsia="x-none"/>
        </w:rPr>
        <w:t xml:space="preserve"> elemente SECAP-a</w:t>
      </w:r>
      <w:r w:rsidR="001407CC">
        <w:rPr>
          <w:sz w:val="20"/>
          <w:szCs w:val="20"/>
          <w:lang w:eastAsia="x-none"/>
        </w:rPr>
        <w:t xml:space="preserve"> </w:t>
      </w:r>
      <w:r>
        <w:rPr>
          <w:sz w:val="20"/>
          <w:szCs w:val="20"/>
          <w:lang w:eastAsia="x-none"/>
        </w:rPr>
        <w:t>koji direktno određuju metodologiju vršenja svih potrebnih proračuna i analiza. Prikaz ovih elemenata dat je u narednoj tabeli.</w:t>
      </w:r>
    </w:p>
    <w:tbl>
      <w:tblPr>
        <w:tblStyle w:val="TableGrid"/>
        <w:tblW w:w="0" w:type="auto"/>
        <w:tblLook w:val="04A0" w:firstRow="1" w:lastRow="0" w:firstColumn="1" w:lastColumn="0" w:noHBand="0" w:noVBand="1"/>
      </w:tblPr>
      <w:tblGrid>
        <w:gridCol w:w="1832"/>
        <w:gridCol w:w="7788"/>
      </w:tblGrid>
      <w:tr w:rsidR="007E6DB6" w14:paraId="1CE166FC" w14:textId="77777777" w:rsidTr="009254FC">
        <w:tc>
          <w:tcPr>
            <w:tcW w:w="1838" w:type="dxa"/>
            <w:shd w:val="clear" w:color="auto" w:fill="DBDBDB" w:themeFill="accent3" w:themeFillTint="66"/>
          </w:tcPr>
          <w:p w14:paraId="4627C65D" w14:textId="77777777" w:rsidR="007E6DB6" w:rsidRPr="00731575" w:rsidRDefault="007E6DB6" w:rsidP="009254FC">
            <w:pPr>
              <w:spacing w:before="40" w:after="40" w:line="240" w:lineRule="auto"/>
              <w:jc w:val="left"/>
              <w:rPr>
                <w:sz w:val="18"/>
                <w:szCs w:val="18"/>
                <w:lang w:eastAsia="x-none"/>
              </w:rPr>
            </w:pPr>
            <w:r>
              <w:rPr>
                <w:sz w:val="18"/>
                <w:szCs w:val="18"/>
                <w:lang w:eastAsia="x-none"/>
              </w:rPr>
              <w:t>Ključni elementi</w:t>
            </w:r>
          </w:p>
        </w:tc>
        <w:tc>
          <w:tcPr>
            <w:tcW w:w="7840" w:type="dxa"/>
            <w:shd w:val="clear" w:color="auto" w:fill="DBDBDB" w:themeFill="accent3" w:themeFillTint="66"/>
          </w:tcPr>
          <w:p w14:paraId="7EF1CA0E" w14:textId="77777777" w:rsidR="007E6DB6" w:rsidRPr="00731575" w:rsidRDefault="007E6DB6" w:rsidP="009254FC">
            <w:pPr>
              <w:spacing w:before="40" w:after="40" w:line="240" w:lineRule="auto"/>
              <w:rPr>
                <w:sz w:val="18"/>
                <w:szCs w:val="18"/>
                <w:lang w:eastAsia="x-none"/>
              </w:rPr>
            </w:pPr>
            <w:r>
              <w:rPr>
                <w:sz w:val="18"/>
                <w:szCs w:val="18"/>
                <w:lang w:eastAsia="x-none"/>
              </w:rPr>
              <w:t>Metodološki pristup odabran za izradu SECAP-a Doboj Istok</w:t>
            </w:r>
          </w:p>
        </w:tc>
      </w:tr>
      <w:tr w:rsidR="007E6DB6" w14:paraId="271B8D19" w14:textId="77777777" w:rsidTr="009254FC">
        <w:tc>
          <w:tcPr>
            <w:tcW w:w="1838" w:type="dxa"/>
          </w:tcPr>
          <w:p w14:paraId="0E389A9B" w14:textId="77777777" w:rsidR="007E6DB6" w:rsidRPr="00731575" w:rsidRDefault="007E6DB6" w:rsidP="009254FC">
            <w:pPr>
              <w:spacing w:before="40" w:after="40" w:line="240" w:lineRule="auto"/>
              <w:jc w:val="left"/>
              <w:rPr>
                <w:sz w:val="18"/>
                <w:szCs w:val="18"/>
                <w:lang w:eastAsia="x-none"/>
              </w:rPr>
            </w:pPr>
            <w:r w:rsidRPr="00731575">
              <w:rPr>
                <w:sz w:val="18"/>
                <w:szCs w:val="18"/>
                <w:lang w:eastAsia="x-none"/>
              </w:rPr>
              <w:t>Obim SECAP-a (obuhvaćeni teritorij i nadležnost)</w:t>
            </w:r>
          </w:p>
        </w:tc>
        <w:tc>
          <w:tcPr>
            <w:tcW w:w="7840" w:type="dxa"/>
          </w:tcPr>
          <w:p w14:paraId="2C8FE39B" w14:textId="77777777" w:rsidR="007E6DB6" w:rsidRPr="00731575" w:rsidRDefault="007E6DB6" w:rsidP="009254FC">
            <w:pPr>
              <w:spacing w:before="40" w:after="40" w:line="240" w:lineRule="auto"/>
              <w:rPr>
                <w:sz w:val="18"/>
                <w:szCs w:val="18"/>
                <w:lang w:eastAsia="x-none"/>
              </w:rPr>
            </w:pPr>
            <w:r w:rsidRPr="00E461A3">
              <w:rPr>
                <w:sz w:val="18"/>
                <w:szCs w:val="18"/>
                <w:lang w:eastAsia="x-none"/>
              </w:rPr>
              <w:t xml:space="preserve">SECAP </w:t>
            </w:r>
            <w:r>
              <w:rPr>
                <w:sz w:val="18"/>
                <w:szCs w:val="18"/>
                <w:lang w:eastAsia="x-none"/>
              </w:rPr>
              <w:t xml:space="preserve">Doboj Istok </w:t>
            </w:r>
            <w:r w:rsidRPr="00731575">
              <w:rPr>
                <w:sz w:val="18"/>
                <w:szCs w:val="18"/>
                <w:lang w:eastAsia="x-none"/>
              </w:rPr>
              <w:t xml:space="preserve">se odnosi na cjelokupnu geografsku odnosno administrativnu teritoriju </w:t>
            </w:r>
            <w:r>
              <w:rPr>
                <w:sz w:val="18"/>
                <w:szCs w:val="18"/>
                <w:lang w:eastAsia="x-none"/>
              </w:rPr>
              <w:t>općine Doboj Istok (teritorija općine Doboj Istok)</w:t>
            </w:r>
            <w:r w:rsidRPr="00731575">
              <w:rPr>
                <w:sz w:val="18"/>
                <w:szCs w:val="18"/>
                <w:lang w:eastAsia="x-none"/>
              </w:rPr>
              <w:t xml:space="preserve"> koja je u nadležnosti </w:t>
            </w:r>
            <w:r>
              <w:rPr>
                <w:sz w:val="18"/>
                <w:szCs w:val="18"/>
                <w:lang w:eastAsia="x-none"/>
              </w:rPr>
              <w:t>Općine Doboj Istok</w:t>
            </w:r>
            <w:r w:rsidRPr="00731575">
              <w:rPr>
                <w:sz w:val="18"/>
                <w:szCs w:val="18"/>
                <w:lang w:eastAsia="x-none"/>
              </w:rPr>
              <w:t xml:space="preserve"> kao potpisnika Sporazuma gradonačelnika</w:t>
            </w:r>
          </w:p>
        </w:tc>
      </w:tr>
      <w:tr w:rsidR="007E6DB6" w14:paraId="6C7EC89D" w14:textId="77777777" w:rsidTr="009254FC">
        <w:tc>
          <w:tcPr>
            <w:tcW w:w="1838" w:type="dxa"/>
          </w:tcPr>
          <w:p w14:paraId="6700BF1D" w14:textId="77777777" w:rsidR="007E6DB6" w:rsidRPr="00731575" w:rsidRDefault="007E6DB6" w:rsidP="009254FC">
            <w:pPr>
              <w:spacing w:before="40" w:after="40" w:line="240" w:lineRule="auto"/>
              <w:jc w:val="left"/>
              <w:rPr>
                <w:sz w:val="18"/>
                <w:szCs w:val="18"/>
                <w:lang w:eastAsia="x-none"/>
              </w:rPr>
            </w:pPr>
            <w:r>
              <w:rPr>
                <w:sz w:val="18"/>
                <w:szCs w:val="18"/>
                <w:lang w:eastAsia="x-none"/>
              </w:rPr>
              <w:t xml:space="preserve">Bazna </w:t>
            </w:r>
            <w:r w:rsidRPr="00731575">
              <w:rPr>
                <w:sz w:val="18"/>
                <w:szCs w:val="18"/>
                <w:lang w:eastAsia="x-none"/>
              </w:rPr>
              <w:t>godina</w:t>
            </w:r>
          </w:p>
        </w:tc>
        <w:tc>
          <w:tcPr>
            <w:tcW w:w="7840" w:type="dxa"/>
          </w:tcPr>
          <w:p w14:paraId="22B09CDE" w14:textId="47551280" w:rsidR="007E6DB6" w:rsidRPr="001A56AF" w:rsidRDefault="007E6DB6" w:rsidP="009254FC">
            <w:pPr>
              <w:spacing w:before="40" w:after="40" w:line="240" w:lineRule="auto"/>
              <w:rPr>
                <w:sz w:val="18"/>
                <w:szCs w:val="18"/>
                <w:lang w:eastAsia="x-none"/>
              </w:rPr>
            </w:pPr>
            <w:r w:rsidRPr="00731575">
              <w:rPr>
                <w:sz w:val="18"/>
                <w:szCs w:val="18"/>
              </w:rPr>
              <w:t>U skladu sa metodološkim preporukama</w:t>
            </w:r>
            <w:r w:rsidRPr="00731575">
              <w:rPr>
                <w:i/>
                <w:sz w:val="18"/>
                <w:szCs w:val="18"/>
              </w:rPr>
              <w:t xml:space="preserve"> Sporazuma gradonačelnika za klimu i energiju</w:t>
            </w:r>
            <w:r w:rsidRPr="00731575">
              <w:rPr>
                <w:sz w:val="18"/>
                <w:szCs w:val="18"/>
              </w:rPr>
              <w:t xml:space="preserve">, kao </w:t>
            </w:r>
            <w:r w:rsidR="001407CC">
              <w:rPr>
                <w:sz w:val="18"/>
                <w:szCs w:val="18"/>
              </w:rPr>
              <w:t xml:space="preserve">bazna </w:t>
            </w:r>
            <w:r w:rsidRPr="00731575">
              <w:rPr>
                <w:sz w:val="18"/>
                <w:szCs w:val="18"/>
              </w:rPr>
              <w:t xml:space="preserve">godina izabrana je </w:t>
            </w:r>
            <w:r w:rsidRPr="00E461A3">
              <w:rPr>
                <w:sz w:val="18"/>
                <w:szCs w:val="18"/>
              </w:rPr>
              <w:t>2010</w:t>
            </w:r>
            <w:r>
              <w:rPr>
                <w:sz w:val="18"/>
                <w:szCs w:val="18"/>
              </w:rPr>
              <w:t>. godina</w:t>
            </w:r>
            <w:r w:rsidR="001407CC">
              <w:rPr>
                <w:sz w:val="18"/>
                <w:szCs w:val="18"/>
              </w:rPr>
              <w:t xml:space="preserve">, pri čemu je glavni kriterij ovog izbora bila </w:t>
            </w:r>
            <w:r>
              <w:rPr>
                <w:sz w:val="18"/>
                <w:szCs w:val="18"/>
              </w:rPr>
              <w:t xml:space="preserve">raspoloživost ulaznih podataka </w:t>
            </w:r>
            <w:r w:rsidR="001407CC">
              <w:rPr>
                <w:sz w:val="18"/>
                <w:szCs w:val="18"/>
              </w:rPr>
              <w:t xml:space="preserve">potrebnih </w:t>
            </w:r>
            <w:r>
              <w:rPr>
                <w:sz w:val="18"/>
                <w:szCs w:val="18"/>
              </w:rPr>
              <w:t>za proračun emisija CO</w:t>
            </w:r>
            <w:r w:rsidRPr="00421F12">
              <w:rPr>
                <w:sz w:val="18"/>
                <w:szCs w:val="18"/>
                <w:vertAlign w:val="subscript"/>
              </w:rPr>
              <w:t>2</w:t>
            </w:r>
            <w:r>
              <w:rPr>
                <w:sz w:val="18"/>
                <w:szCs w:val="18"/>
              </w:rPr>
              <w:t>.</w:t>
            </w:r>
          </w:p>
        </w:tc>
      </w:tr>
      <w:tr w:rsidR="007E6DB6" w14:paraId="716EE2D7" w14:textId="77777777" w:rsidTr="009254FC">
        <w:tc>
          <w:tcPr>
            <w:tcW w:w="1838" w:type="dxa"/>
          </w:tcPr>
          <w:p w14:paraId="56E31250" w14:textId="77777777" w:rsidR="007E6DB6" w:rsidRPr="00731575" w:rsidRDefault="007E6DB6" w:rsidP="009254FC">
            <w:pPr>
              <w:spacing w:before="40" w:after="40" w:line="240" w:lineRule="auto"/>
              <w:jc w:val="left"/>
              <w:rPr>
                <w:sz w:val="18"/>
                <w:szCs w:val="18"/>
                <w:lang w:eastAsia="x-none"/>
              </w:rPr>
            </w:pPr>
            <w:r w:rsidRPr="00731575">
              <w:rPr>
                <w:sz w:val="18"/>
                <w:szCs w:val="18"/>
                <w:lang w:eastAsia="x-none"/>
              </w:rPr>
              <w:t>Vremenski period</w:t>
            </w:r>
          </w:p>
        </w:tc>
        <w:tc>
          <w:tcPr>
            <w:tcW w:w="7840" w:type="dxa"/>
          </w:tcPr>
          <w:p w14:paraId="60427AD3" w14:textId="1F65BB6B" w:rsidR="007E6DB6" w:rsidRPr="00731575" w:rsidRDefault="007E6DB6" w:rsidP="009254FC">
            <w:pPr>
              <w:spacing w:before="40" w:after="40" w:line="240" w:lineRule="auto"/>
              <w:rPr>
                <w:sz w:val="18"/>
                <w:szCs w:val="18"/>
                <w:lang w:eastAsia="x-none"/>
              </w:rPr>
            </w:pPr>
            <w:r w:rsidRPr="00E461A3">
              <w:rPr>
                <w:sz w:val="18"/>
                <w:szCs w:val="18"/>
                <w:lang w:eastAsia="x-none"/>
              </w:rPr>
              <w:t xml:space="preserve">SECAP </w:t>
            </w:r>
            <w:r>
              <w:rPr>
                <w:sz w:val="18"/>
                <w:szCs w:val="18"/>
                <w:lang w:eastAsia="x-none"/>
              </w:rPr>
              <w:t>Doboj Istok</w:t>
            </w:r>
            <w:r w:rsidRPr="00731575">
              <w:rPr>
                <w:sz w:val="18"/>
                <w:szCs w:val="18"/>
                <w:lang w:eastAsia="x-none"/>
              </w:rPr>
              <w:t xml:space="preserve"> obuhvata vremenski period </w:t>
            </w:r>
            <w:r>
              <w:rPr>
                <w:sz w:val="18"/>
                <w:szCs w:val="18"/>
                <w:lang w:eastAsia="x-none"/>
              </w:rPr>
              <w:t xml:space="preserve">do </w:t>
            </w:r>
            <w:r w:rsidRPr="00731575">
              <w:rPr>
                <w:sz w:val="18"/>
                <w:szCs w:val="18"/>
                <w:lang w:eastAsia="x-none"/>
              </w:rPr>
              <w:t>2030. godin</w:t>
            </w:r>
            <w:r>
              <w:rPr>
                <w:sz w:val="18"/>
                <w:szCs w:val="18"/>
                <w:lang w:eastAsia="x-none"/>
              </w:rPr>
              <w:t>e</w:t>
            </w:r>
            <w:r w:rsidRPr="00731575">
              <w:rPr>
                <w:sz w:val="18"/>
                <w:szCs w:val="18"/>
                <w:lang w:eastAsia="x-none"/>
              </w:rPr>
              <w:t xml:space="preserve">. </w:t>
            </w:r>
            <w:r>
              <w:rPr>
                <w:sz w:val="18"/>
                <w:szCs w:val="18"/>
                <w:lang w:eastAsia="x-none"/>
              </w:rPr>
              <w:t xml:space="preserve">U okviru SECAP-a Doboj Istok izrađen </w:t>
            </w:r>
            <w:r w:rsidR="00CF40C0">
              <w:rPr>
                <w:sz w:val="18"/>
                <w:szCs w:val="18"/>
                <w:lang w:eastAsia="x-none"/>
              </w:rPr>
              <w:t xml:space="preserve">je </w:t>
            </w:r>
            <w:r>
              <w:rPr>
                <w:sz w:val="18"/>
                <w:szCs w:val="18"/>
                <w:lang w:eastAsia="x-none"/>
              </w:rPr>
              <w:t>kontrolni inventar emisija CO</w:t>
            </w:r>
            <w:r w:rsidRPr="00F131C4">
              <w:rPr>
                <w:sz w:val="18"/>
                <w:szCs w:val="18"/>
                <w:vertAlign w:val="subscript"/>
                <w:lang w:eastAsia="x-none"/>
              </w:rPr>
              <w:t>2</w:t>
            </w:r>
            <w:r>
              <w:rPr>
                <w:sz w:val="18"/>
                <w:szCs w:val="18"/>
                <w:lang w:eastAsia="x-none"/>
              </w:rPr>
              <w:t xml:space="preserve"> za 2020. godinu u odnosu na baznu 2010. godinu, u svrhu utvrđivanja do sada postignutog smanjenja emisija u 2020. godini i određivanja preostalih obaveza smanjenja emisija CO</w:t>
            </w:r>
            <w:r w:rsidRPr="00F131C4">
              <w:rPr>
                <w:sz w:val="18"/>
                <w:szCs w:val="18"/>
                <w:vertAlign w:val="subscript"/>
                <w:lang w:eastAsia="x-none"/>
              </w:rPr>
              <w:t>2</w:t>
            </w:r>
            <w:r>
              <w:rPr>
                <w:sz w:val="18"/>
                <w:szCs w:val="18"/>
                <w:lang w:eastAsia="x-none"/>
              </w:rPr>
              <w:t xml:space="preserve"> u odnosu na cilj postavljen u ovom dokumentu za 2030. godinu.</w:t>
            </w:r>
          </w:p>
        </w:tc>
      </w:tr>
      <w:tr w:rsidR="007E6DB6" w14:paraId="06782662" w14:textId="77777777" w:rsidTr="009254FC">
        <w:tc>
          <w:tcPr>
            <w:tcW w:w="1838" w:type="dxa"/>
          </w:tcPr>
          <w:p w14:paraId="46014B6A" w14:textId="77777777" w:rsidR="007E6DB6" w:rsidRPr="00731575" w:rsidRDefault="007E6DB6" w:rsidP="009254FC">
            <w:pPr>
              <w:spacing w:before="40" w:after="40" w:line="240" w:lineRule="auto"/>
              <w:jc w:val="left"/>
              <w:rPr>
                <w:sz w:val="18"/>
                <w:szCs w:val="18"/>
                <w:lang w:eastAsia="x-none"/>
              </w:rPr>
            </w:pPr>
            <w:r>
              <w:rPr>
                <w:sz w:val="18"/>
                <w:szCs w:val="18"/>
                <w:lang w:eastAsia="x-none"/>
              </w:rPr>
              <w:t>Kategorije razmatranih mjera</w:t>
            </w:r>
          </w:p>
        </w:tc>
        <w:tc>
          <w:tcPr>
            <w:tcW w:w="7840" w:type="dxa"/>
          </w:tcPr>
          <w:p w14:paraId="3AB6FE58" w14:textId="77777777" w:rsidR="007E6DB6" w:rsidRDefault="007E6DB6" w:rsidP="002161FB">
            <w:pPr>
              <w:pStyle w:val="ListParagraph"/>
              <w:numPr>
                <w:ilvl w:val="0"/>
                <w:numId w:val="36"/>
              </w:numPr>
              <w:spacing w:before="40" w:after="40" w:line="240" w:lineRule="auto"/>
              <w:contextualSpacing w:val="0"/>
              <w:rPr>
                <w:sz w:val="18"/>
                <w:szCs w:val="18"/>
                <w:lang w:eastAsia="x-none"/>
              </w:rPr>
            </w:pPr>
            <w:r>
              <w:rPr>
                <w:sz w:val="18"/>
                <w:szCs w:val="18"/>
                <w:lang w:eastAsia="x-none"/>
              </w:rPr>
              <w:t>Mjere za ublažavanje posljedica klimatskih promjena; i</w:t>
            </w:r>
          </w:p>
          <w:p w14:paraId="194851D5" w14:textId="77777777" w:rsidR="007E6DB6" w:rsidRPr="008E0755" w:rsidRDefault="007E6DB6" w:rsidP="002161FB">
            <w:pPr>
              <w:pStyle w:val="ListParagraph"/>
              <w:numPr>
                <w:ilvl w:val="0"/>
                <w:numId w:val="36"/>
              </w:numPr>
              <w:spacing w:before="40" w:after="40" w:line="240" w:lineRule="auto"/>
              <w:contextualSpacing w:val="0"/>
              <w:rPr>
                <w:sz w:val="18"/>
                <w:szCs w:val="18"/>
                <w:lang w:eastAsia="x-none"/>
              </w:rPr>
            </w:pPr>
            <w:r>
              <w:rPr>
                <w:sz w:val="18"/>
                <w:szCs w:val="18"/>
                <w:lang w:eastAsia="x-none"/>
              </w:rPr>
              <w:t>Mjere za prilagođavanje klimatskim promjenama</w:t>
            </w:r>
          </w:p>
        </w:tc>
      </w:tr>
      <w:tr w:rsidR="007E6DB6" w14:paraId="4A7647A1" w14:textId="77777777" w:rsidTr="009254FC">
        <w:tc>
          <w:tcPr>
            <w:tcW w:w="1838" w:type="dxa"/>
          </w:tcPr>
          <w:p w14:paraId="4A653473" w14:textId="167ECEA6" w:rsidR="007E6DB6" w:rsidRPr="00731575" w:rsidRDefault="007E6DB6" w:rsidP="009254FC">
            <w:pPr>
              <w:spacing w:before="40" w:after="40" w:line="240" w:lineRule="auto"/>
              <w:jc w:val="left"/>
              <w:rPr>
                <w:sz w:val="18"/>
                <w:szCs w:val="18"/>
                <w:lang w:eastAsia="x-none"/>
              </w:rPr>
            </w:pPr>
            <w:r w:rsidRPr="00731575">
              <w:rPr>
                <w:sz w:val="18"/>
                <w:szCs w:val="18"/>
                <w:lang w:eastAsia="x-none"/>
              </w:rPr>
              <w:t xml:space="preserve">Glavni tipovi emisija </w:t>
            </w:r>
            <w:r>
              <w:rPr>
                <w:sz w:val="18"/>
                <w:szCs w:val="18"/>
                <w:lang w:eastAsia="x-none"/>
              </w:rPr>
              <w:t xml:space="preserve">stakleničkih gasova </w:t>
            </w:r>
            <w:r w:rsidRPr="00731575">
              <w:rPr>
                <w:sz w:val="18"/>
                <w:szCs w:val="18"/>
                <w:lang w:eastAsia="x-none"/>
              </w:rPr>
              <w:t xml:space="preserve">uključenih u </w:t>
            </w:r>
            <w:r>
              <w:rPr>
                <w:sz w:val="18"/>
                <w:szCs w:val="18"/>
                <w:lang w:eastAsia="x-none"/>
              </w:rPr>
              <w:t xml:space="preserve">bazni i kontrolni </w:t>
            </w:r>
            <w:r w:rsidRPr="00731575">
              <w:rPr>
                <w:sz w:val="18"/>
                <w:szCs w:val="18"/>
                <w:lang w:eastAsia="x-none"/>
              </w:rPr>
              <w:t>inventar</w:t>
            </w:r>
            <w:r>
              <w:rPr>
                <w:sz w:val="18"/>
                <w:szCs w:val="18"/>
                <w:lang w:eastAsia="x-none"/>
              </w:rPr>
              <w:t xml:space="preserve"> emisija</w:t>
            </w:r>
          </w:p>
        </w:tc>
        <w:tc>
          <w:tcPr>
            <w:tcW w:w="7840" w:type="dxa"/>
          </w:tcPr>
          <w:p w14:paraId="2799F81F" w14:textId="77777777" w:rsidR="007E6DB6" w:rsidRDefault="007E6DB6" w:rsidP="002161FB">
            <w:pPr>
              <w:pStyle w:val="ListParagraph"/>
              <w:numPr>
                <w:ilvl w:val="0"/>
                <w:numId w:val="35"/>
              </w:numPr>
              <w:spacing w:before="40" w:after="0" w:line="240" w:lineRule="auto"/>
              <w:ind w:left="714" w:hanging="357"/>
              <w:contextualSpacing w:val="0"/>
              <w:rPr>
                <w:sz w:val="18"/>
                <w:szCs w:val="18"/>
                <w:lang w:eastAsia="x-none"/>
              </w:rPr>
            </w:pPr>
            <w:r w:rsidRPr="00731575">
              <w:rPr>
                <w:sz w:val="18"/>
                <w:szCs w:val="18"/>
                <w:lang w:eastAsia="x-none"/>
              </w:rPr>
              <w:t>Direktne emisije</w:t>
            </w:r>
            <w:r>
              <w:rPr>
                <w:sz w:val="18"/>
                <w:szCs w:val="18"/>
                <w:lang w:eastAsia="x-none"/>
              </w:rPr>
              <w:t>, koje su rezultat potrošnje energije koja se fizički odvija na teritoriji općine Doboj Istok;</w:t>
            </w:r>
          </w:p>
          <w:p w14:paraId="58D076A8" w14:textId="77777777" w:rsidR="007E6DB6" w:rsidRDefault="007E6DB6" w:rsidP="002161FB">
            <w:pPr>
              <w:pStyle w:val="ListParagraph"/>
              <w:numPr>
                <w:ilvl w:val="0"/>
                <w:numId w:val="35"/>
              </w:numPr>
              <w:spacing w:after="0" w:line="240" w:lineRule="auto"/>
              <w:ind w:left="714" w:hanging="357"/>
              <w:contextualSpacing w:val="0"/>
              <w:rPr>
                <w:sz w:val="18"/>
                <w:szCs w:val="18"/>
                <w:lang w:eastAsia="x-none"/>
              </w:rPr>
            </w:pPr>
            <w:r>
              <w:rPr>
                <w:sz w:val="18"/>
                <w:szCs w:val="18"/>
                <w:lang w:eastAsia="x-none"/>
              </w:rPr>
              <w:t>Indirektne emisije, koje se odnose na potrošnju mrežne energije (električna energija), gdje postrojenja za njenu proizvodnju mogu biti locirana izvan teritorije općine Doboj Istok, ali se na teritoriji općine Doboj Istok odvija njena potrošnja; i</w:t>
            </w:r>
          </w:p>
          <w:p w14:paraId="5064EA1D" w14:textId="77777777" w:rsidR="007E6DB6" w:rsidRPr="00731575" w:rsidRDefault="007E6DB6" w:rsidP="002161FB">
            <w:pPr>
              <w:pStyle w:val="ListParagraph"/>
              <w:numPr>
                <w:ilvl w:val="0"/>
                <w:numId w:val="35"/>
              </w:numPr>
              <w:spacing w:after="40" w:line="240" w:lineRule="auto"/>
              <w:ind w:left="714" w:hanging="357"/>
              <w:contextualSpacing w:val="0"/>
              <w:rPr>
                <w:sz w:val="18"/>
                <w:szCs w:val="18"/>
                <w:lang w:eastAsia="x-none"/>
              </w:rPr>
            </w:pPr>
            <w:r>
              <w:rPr>
                <w:sz w:val="18"/>
                <w:szCs w:val="18"/>
                <w:lang w:eastAsia="x-none"/>
              </w:rPr>
              <w:t xml:space="preserve">Emisije koje se odnose na </w:t>
            </w:r>
            <w:proofErr w:type="spellStart"/>
            <w:r>
              <w:rPr>
                <w:sz w:val="18"/>
                <w:szCs w:val="18"/>
                <w:lang w:eastAsia="x-none"/>
              </w:rPr>
              <w:t>neenergetsku</w:t>
            </w:r>
            <w:proofErr w:type="spellEnd"/>
            <w:r>
              <w:rPr>
                <w:sz w:val="18"/>
                <w:szCs w:val="18"/>
                <w:lang w:eastAsia="x-none"/>
              </w:rPr>
              <w:t xml:space="preserve"> potrošnju, i to na sektor </w:t>
            </w:r>
            <w:proofErr w:type="spellStart"/>
            <w:r>
              <w:rPr>
                <w:sz w:val="18"/>
                <w:szCs w:val="18"/>
                <w:lang w:eastAsia="x-none"/>
              </w:rPr>
              <w:t>vodosnabdijevanja</w:t>
            </w:r>
            <w:proofErr w:type="spellEnd"/>
            <w:r>
              <w:rPr>
                <w:rStyle w:val="FootnoteReference"/>
                <w:sz w:val="18"/>
                <w:szCs w:val="18"/>
                <w:lang w:eastAsia="x-none"/>
              </w:rPr>
              <w:footnoteReference w:id="13"/>
            </w:r>
          </w:p>
        </w:tc>
      </w:tr>
      <w:tr w:rsidR="007E6DB6" w14:paraId="1E23C597" w14:textId="77777777" w:rsidTr="009254FC">
        <w:tc>
          <w:tcPr>
            <w:tcW w:w="1838" w:type="dxa"/>
          </w:tcPr>
          <w:p w14:paraId="36A6D750" w14:textId="77777777" w:rsidR="007E6DB6" w:rsidRPr="00731575" w:rsidRDefault="007E6DB6" w:rsidP="009254FC">
            <w:pPr>
              <w:spacing w:before="40" w:after="40" w:line="240" w:lineRule="auto"/>
              <w:jc w:val="left"/>
              <w:rPr>
                <w:sz w:val="18"/>
                <w:szCs w:val="18"/>
                <w:lang w:eastAsia="x-none"/>
              </w:rPr>
            </w:pPr>
            <w:r>
              <w:rPr>
                <w:sz w:val="18"/>
                <w:szCs w:val="18"/>
                <w:lang w:eastAsia="x-none"/>
              </w:rPr>
              <w:t>Vrste razmatranih stakleničkih gasova</w:t>
            </w:r>
          </w:p>
        </w:tc>
        <w:tc>
          <w:tcPr>
            <w:tcW w:w="7840" w:type="dxa"/>
          </w:tcPr>
          <w:p w14:paraId="399EDA26" w14:textId="77777777" w:rsidR="007E6DB6" w:rsidRPr="00731575" w:rsidRDefault="007E6DB6" w:rsidP="009254FC">
            <w:pPr>
              <w:spacing w:before="40" w:after="40" w:line="240" w:lineRule="auto"/>
              <w:rPr>
                <w:sz w:val="18"/>
                <w:szCs w:val="18"/>
                <w:lang w:eastAsia="x-none"/>
              </w:rPr>
            </w:pPr>
            <w:r>
              <w:rPr>
                <w:sz w:val="18"/>
                <w:szCs w:val="18"/>
                <w:lang w:eastAsia="x-none"/>
              </w:rPr>
              <w:t>U SECAP-u Doboj Istok razmatrane su samo emisije CO</w:t>
            </w:r>
            <w:r w:rsidRPr="00421F12">
              <w:rPr>
                <w:sz w:val="18"/>
                <w:szCs w:val="18"/>
                <w:vertAlign w:val="subscript"/>
                <w:lang w:eastAsia="x-none"/>
              </w:rPr>
              <w:t>2</w:t>
            </w:r>
          </w:p>
        </w:tc>
      </w:tr>
      <w:tr w:rsidR="007E6DB6" w14:paraId="41A10D51" w14:textId="77777777" w:rsidTr="009254FC">
        <w:tc>
          <w:tcPr>
            <w:tcW w:w="1838" w:type="dxa"/>
          </w:tcPr>
          <w:p w14:paraId="5D5FE6E7" w14:textId="77777777" w:rsidR="007E6DB6" w:rsidRPr="00731575" w:rsidRDefault="007E6DB6" w:rsidP="009254FC">
            <w:pPr>
              <w:spacing w:before="40" w:after="40" w:line="240" w:lineRule="auto"/>
              <w:jc w:val="left"/>
              <w:rPr>
                <w:sz w:val="18"/>
                <w:szCs w:val="18"/>
                <w:lang w:eastAsia="x-none"/>
              </w:rPr>
            </w:pPr>
            <w:r>
              <w:rPr>
                <w:sz w:val="18"/>
                <w:szCs w:val="18"/>
                <w:lang w:eastAsia="x-none"/>
              </w:rPr>
              <w:t>Usvojen pristup za izradu inventara emisija CO</w:t>
            </w:r>
            <w:r w:rsidRPr="00F131C4">
              <w:rPr>
                <w:sz w:val="18"/>
                <w:szCs w:val="18"/>
                <w:vertAlign w:val="subscript"/>
                <w:lang w:eastAsia="x-none"/>
              </w:rPr>
              <w:t>2</w:t>
            </w:r>
          </w:p>
        </w:tc>
        <w:tc>
          <w:tcPr>
            <w:tcW w:w="7840" w:type="dxa"/>
          </w:tcPr>
          <w:p w14:paraId="432A1CD6" w14:textId="77777777" w:rsidR="007E6DB6" w:rsidRPr="00731575" w:rsidRDefault="007E6DB6" w:rsidP="009254FC">
            <w:pPr>
              <w:spacing w:before="40" w:after="40" w:line="240" w:lineRule="auto"/>
              <w:rPr>
                <w:sz w:val="18"/>
                <w:szCs w:val="18"/>
                <w:lang w:eastAsia="x-none"/>
              </w:rPr>
            </w:pPr>
            <w:r>
              <w:rPr>
                <w:sz w:val="18"/>
                <w:szCs w:val="18"/>
                <w:lang w:eastAsia="x-none"/>
              </w:rPr>
              <w:t xml:space="preserve">Pri </w:t>
            </w:r>
            <w:r w:rsidRPr="00E461A3">
              <w:rPr>
                <w:sz w:val="18"/>
                <w:szCs w:val="18"/>
                <w:lang w:eastAsia="x-none"/>
              </w:rPr>
              <w:t xml:space="preserve">izradi SECAP-a </w:t>
            </w:r>
            <w:r>
              <w:rPr>
                <w:sz w:val="18"/>
                <w:szCs w:val="18"/>
                <w:lang w:eastAsia="x-none"/>
              </w:rPr>
              <w:t>Doboj Istok odabran je metodološki pristup zasnovan na aktivnostima, pri kojem se u inventar emisija uključuju sve direktne i indirektne emisije CO</w:t>
            </w:r>
            <w:r w:rsidRPr="00421F12">
              <w:rPr>
                <w:sz w:val="18"/>
                <w:szCs w:val="18"/>
                <w:vertAlign w:val="subscript"/>
                <w:lang w:eastAsia="x-none"/>
              </w:rPr>
              <w:t>2</w:t>
            </w:r>
            <w:r>
              <w:rPr>
                <w:sz w:val="18"/>
                <w:szCs w:val="18"/>
                <w:lang w:eastAsia="x-none"/>
              </w:rPr>
              <w:t xml:space="preserve"> koje su rezultat aktivnosti u okviru kojih dolazi do potrošnje energije na teritoriji </w:t>
            </w:r>
            <w:r w:rsidRPr="00E461A3">
              <w:rPr>
                <w:sz w:val="18"/>
                <w:szCs w:val="18"/>
                <w:lang w:eastAsia="x-none"/>
              </w:rPr>
              <w:t xml:space="preserve">općine </w:t>
            </w:r>
            <w:r>
              <w:rPr>
                <w:sz w:val="18"/>
                <w:szCs w:val="18"/>
                <w:lang w:eastAsia="x-none"/>
              </w:rPr>
              <w:t>Doboj Istok.</w:t>
            </w:r>
          </w:p>
        </w:tc>
      </w:tr>
      <w:tr w:rsidR="007E6DB6" w14:paraId="65FA35B8" w14:textId="77777777" w:rsidTr="009254FC">
        <w:tc>
          <w:tcPr>
            <w:tcW w:w="1838" w:type="dxa"/>
          </w:tcPr>
          <w:p w14:paraId="5A88B284" w14:textId="77777777" w:rsidR="007E6DB6" w:rsidRPr="00731575" w:rsidRDefault="007E6DB6" w:rsidP="009254FC">
            <w:pPr>
              <w:spacing w:before="40" w:after="40" w:line="240" w:lineRule="auto"/>
              <w:jc w:val="left"/>
              <w:rPr>
                <w:sz w:val="18"/>
                <w:szCs w:val="18"/>
                <w:lang w:eastAsia="x-none"/>
              </w:rPr>
            </w:pPr>
            <w:r>
              <w:rPr>
                <w:sz w:val="18"/>
                <w:szCs w:val="18"/>
                <w:lang w:eastAsia="x-none"/>
              </w:rPr>
              <w:t>Razmatrani sektori potrošnje energije</w:t>
            </w:r>
          </w:p>
        </w:tc>
        <w:tc>
          <w:tcPr>
            <w:tcW w:w="7840" w:type="dxa"/>
          </w:tcPr>
          <w:p w14:paraId="493566D7" w14:textId="19CA66A3" w:rsidR="007E6DB6" w:rsidRDefault="007E6DB6" w:rsidP="009254FC">
            <w:pPr>
              <w:spacing w:before="40" w:after="0" w:line="240" w:lineRule="auto"/>
              <w:rPr>
                <w:sz w:val="18"/>
                <w:szCs w:val="18"/>
                <w:lang w:eastAsia="x-none"/>
              </w:rPr>
            </w:pPr>
            <w:r>
              <w:rPr>
                <w:sz w:val="18"/>
                <w:szCs w:val="18"/>
                <w:lang w:eastAsia="x-none"/>
              </w:rPr>
              <w:t xml:space="preserve">Sektor zgradarstva, sa tri podsektora: </w:t>
            </w:r>
          </w:p>
          <w:p w14:paraId="20B72DBC" w14:textId="77777777" w:rsidR="007E6DB6" w:rsidRDefault="007E6DB6" w:rsidP="002161FB">
            <w:pPr>
              <w:pStyle w:val="ListParagraph"/>
              <w:numPr>
                <w:ilvl w:val="0"/>
                <w:numId w:val="37"/>
              </w:numPr>
              <w:spacing w:after="0" w:line="240" w:lineRule="auto"/>
              <w:rPr>
                <w:sz w:val="18"/>
                <w:szCs w:val="18"/>
                <w:lang w:eastAsia="x-none"/>
              </w:rPr>
            </w:pPr>
            <w:r>
              <w:rPr>
                <w:sz w:val="18"/>
                <w:szCs w:val="18"/>
                <w:lang w:eastAsia="x-none"/>
              </w:rPr>
              <w:t xml:space="preserve">javne zgrade u </w:t>
            </w:r>
            <w:r w:rsidRPr="00E461A3">
              <w:rPr>
                <w:sz w:val="18"/>
                <w:szCs w:val="18"/>
                <w:lang w:eastAsia="x-none"/>
              </w:rPr>
              <w:t>vlasništvu</w:t>
            </w:r>
            <w:r w:rsidRPr="00E461A3">
              <w:rPr>
                <w:rStyle w:val="FootnoteReference"/>
                <w:sz w:val="18"/>
                <w:szCs w:val="18"/>
                <w:lang w:eastAsia="x-none"/>
              </w:rPr>
              <w:footnoteReference w:id="14"/>
            </w:r>
            <w:r w:rsidRPr="00E461A3">
              <w:rPr>
                <w:sz w:val="18"/>
                <w:szCs w:val="18"/>
                <w:lang w:eastAsia="x-none"/>
              </w:rPr>
              <w:t xml:space="preserve"> Općine </w:t>
            </w:r>
            <w:r>
              <w:rPr>
                <w:sz w:val="18"/>
                <w:szCs w:val="18"/>
                <w:lang w:eastAsia="x-none"/>
              </w:rPr>
              <w:t>Doboj Istok</w:t>
            </w:r>
            <w:r w:rsidRPr="00E461A3">
              <w:rPr>
                <w:sz w:val="18"/>
                <w:szCs w:val="18"/>
                <w:lang w:eastAsia="x-none"/>
              </w:rPr>
              <w:t>;</w:t>
            </w:r>
          </w:p>
          <w:p w14:paraId="2E6240CB" w14:textId="77777777" w:rsidR="007E6DB6" w:rsidRPr="00EF5645" w:rsidRDefault="007E6DB6" w:rsidP="002161FB">
            <w:pPr>
              <w:pStyle w:val="ListParagraph"/>
              <w:numPr>
                <w:ilvl w:val="0"/>
                <w:numId w:val="37"/>
              </w:numPr>
              <w:spacing w:after="0" w:line="240" w:lineRule="auto"/>
              <w:ind w:left="714" w:hanging="357"/>
              <w:contextualSpacing w:val="0"/>
              <w:rPr>
                <w:sz w:val="18"/>
                <w:szCs w:val="18"/>
              </w:rPr>
            </w:pPr>
            <w:r>
              <w:rPr>
                <w:sz w:val="18"/>
                <w:szCs w:val="18"/>
                <w:lang w:eastAsia="x-none"/>
              </w:rPr>
              <w:t xml:space="preserve">javne zgrade koje nisu u vlasništvu Općine Doboj Istok, odnosno javne zgrade </w:t>
            </w:r>
            <w:r w:rsidRPr="00EF5645">
              <w:rPr>
                <w:sz w:val="18"/>
                <w:szCs w:val="18"/>
              </w:rPr>
              <w:t>koje su u vlasništvu</w:t>
            </w:r>
            <w:r>
              <w:rPr>
                <w:rStyle w:val="FootnoteReference"/>
                <w:sz w:val="18"/>
                <w:szCs w:val="18"/>
              </w:rPr>
              <w:footnoteReference w:id="15"/>
            </w:r>
            <w:r>
              <w:rPr>
                <w:sz w:val="18"/>
                <w:szCs w:val="18"/>
              </w:rPr>
              <w:t xml:space="preserve"> viših nivoa vlasti (kantonalnih, </w:t>
            </w:r>
            <w:r w:rsidRPr="00EF5645">
              <w:rPr>
                <w:sz w:val="18"/>
                <w:szCs w:val="18"/>
              </w:rPr>
              <w:t>entitetskih i državnih</w:t>
            </w:r>
            <w:r>
              <w:rPr>
                <w:sz w:val="18"/>
                <w:szCs w:val="18"/>
              </w:rPr>
              <w:t xml:space="preserve">) a locirane su na području općine; </w:t>
            </w:r>
            <w:r w:rsidRPr="00EF5645">
              <w:rPr>
                <w:i/>
                <w:iCs/>
                <w:sz w:val="18"/>
                <w:szCs w:val="18"/>
              </w:rPr>
              <w:t xml:space="preserve"> </w:t>
            </w:r>
          </w:p>
          <w:p w14:paraId="0A5C67C4" w14:textId="77777777" w:rsidR="007E6DB6" w:rsidRDefault="007E6DB6" w:rsidP="002161FB">
            <w:pPr>
              <w:pStyle w:val="ListParagraph"/>
              <w:numPr>
                <w:ilvl w:val="0"/>
                <w:numId w:val="37"/>
              </w:numPr>
              <w:spacing w:after="0" w:line="240" w:lineRule="auto"/>
              <w:ind w:left="714" w:hanging="357"/>
              <w:contextualSpacing w:val="0"/>
              <w:rPr>
                <w:sz w:val="18"/>
                <w:szCs w:val="18"/>
                <w:lang w:eastAsia="x-none"/>
              </w:rPr>
            </w:pPr>
            <w:r>
              <w:rPr>
                <w:sz w:val="18"/>
                <w:szCs w:val="18"/>
                <w:lang w:eastAsia="x-none"/>
              </w:rPr>
              <w:t>stambene zgrade</w:t>
            </w:r>
            <w:r>
              <w:rPr>
                <w:rStyle w:val="FootnoteReference"/>
                <w:sz w:val="18"/>
                <w:szCs w:val="18"/>
                <w:lang w:eastAsia="x-none"/>
              </w:rPr>
              <w:footnoteReference w:id="16"/>
            </w:r>
            <w:r>
              <w:rPr>
                <w:sz w:val="18"/>
                <w:szCs w:val="18"/>
                <w:lang w:eastAsia="x-none"/>
              </w:rPr>
              <w:t>;</w:t>
            </w:r>
          </w:p>
          <w:p w14:paraId="160590A3" w14:textId="04D034C4" w:rsidR="007E6DB6" w:rsidRPr="00787F75" w:rsidRDefault="007E6DB6" w:rsidP="009254FC">
            <w:pPr>
              <w:spacing w:before="40" w:after="0" w:line="240" w:lineRule="auto"/>
              <w:rPr>
                <w:sz w:val="18"/>
                <w:szCs w:val="18"/>
                <w:lang w:eastAsia="x-none"/>
              </w:rPr>
            </w:pPr>
            <w:r>
              <w:rPr>
                <w:sz w:val="18"/>
                <w:szCs w:val="18"/>
                <w:lang w:eastAsia="x-none"/>
              </w:rPr>
              <w:t xml:space="preserve">Sektor </w:t>
            </w:r>
            <w:r w:rsidRPr="00787F75">
              <w:rPr>
                <w:sz w:val="18"/>
                <w:szCs w:val="18"/>
                <w:lang w:eastAsia="x-none"/>
              </w:rPr>
              <w:t xml:space="preserve">saobraćaja, sa tri podsektora: </w:t>
            </w:r>
          </w:p>
          <w:p w14:paraId="6E8A8D29" w14:textId="77777777" w:rsidR="007E6DB6" w:rsidRPr="00787F75" w:rsidRDefault="007E6DB6" w:rsidP="002161FB">
            <w:pPr>
              <w:pStyle w:val="ListParagraph"/>
              <w:numPr>
                <w:ilvl w:val="0"/>
                <w:numId w:val="38"/>
              </w:numPr>
              <w:spacing w:after="0" w:line="240" w:lineRule="auto"/>
              <w:rPr>
                <w:sz w:val="18"/>
                <w:szCs w:val="18"/>
                <w:lang w:eastAsia="x-none"/>
              </w:rPr>
            </w:pPr>
            <w:r w:rsidRPr="00787F75">
              <w:rPr>
                <w:sz w:val="18"/>
                <w:szCs w:val="18"/>
                <w:lang w:eastAsia="x-none"/>
              </w:rPr>
              <w:t xml:space="preserve">vozila u </w:t>
            </w:r>
            <w:r>
              <w:rPr>
                <w:sz w:val="18"/>
                <w:szCs w:val="18"/>
                <w:lang w:eastAsia="x-none"/>
              </w:rPr>
              <w:t>vlasništvu Općine Doboj Istok</w:t>
            </w:r>
            <w:r w:rsidRPr="00787F75">
              <w:rPr>
                <w:sz w:val="18"/>
                <w:szCs w:val="18"/>
                <w:lang w:eastAsia="x-none"/>
              </w:rPr>
              <w:t>;</w:t>
            </w:r>
          </w:p>
          <w:p w14:paraId="545656D4" w14:textId="77777777" w:rsidR="007E6DB6" w:rsidRPr="00787F75" w:rsidRDefault="007E6DB6" w:rsidP="002161FB">
            <w:pPr>
              <w:pStyle w:val="ListParagraph"/>
              <w:numPr>
                <w:ilvl w:val="0"/>
                <w:numId w:val="38"/>
              </w:numPr>
              <w:spacing w:after="0" w:line="240" w:lineRule="auto"/>
              <w:rPr>
                <w:sz w:val="18"/>
                <w:szCs w:val="18"/>
                <w:lang w:eastAsia="x-none"/>
              </w:rPr>
            </w:pPr>
            <w:r w:rsidRPr="00787F75">
              <w:rPr>
                <w:sz w:val="18"/>
                <w:szCs w:val="18"/>
                <w:lang w:eastAsia="x-none"/>
              </w:rPr>
              <w:t xml:space="preserve">javni prijevoz na području </w:t>
            </w:r>
            <w:r>
              <w:rPr>
                <w:sz w:val="18"/>
                <w:szCs w:val="18"/>
                <w:lang w:eastAsia="x-none"/>
              </w:rPr>
              <w:t>općine Doboj Istok</w:t>
            </w:r>
            <w:r w:rsidRPr="00787F75">
              <w:rPr>
                <w:sz w:val="18"/>
                <w:szCs w:val="18"/>
                <w:lang w:eastAsia="x-none"/>
              </w:rPr>
              <w:t>;</w:t>
            </w:r>
          </w:p>
          <w:p w14:paraId="0F4DE374" w14:textId="4284E37F" w:rsidR="007E6DB6" w:rsidRPr="00787F75" w:rsidRDefault="007E6DB6" w:rsidP="002161FB">
            <w:pPr>
              <w:pStyle w:val="ListParagraph"/>
              <w:numPr>
                <w:ilvl w:val="0"/>
                <w:numId w:val="38"/>
              </w:numPr>
              <w:spacing w:after="0" w:line="240" w:lineRule="auto"/>
              <w:rPr>
                <w:sz w:val="18"/>
                <w:szCs w:val="18"/>
                <w:lang w:eastAsia="x-none"/>
              </w:rPr>
            </w:pPr>
            <w:r>
              <w:rPr>
                <w:sz w:val="18"/>
                <w:szCs w:val="18"/>
                <w:lang w:eastAsia="x-none"/>
              </w:rPr>
              <w:t xml:space="preserve">osobna i komercijalna vozila, </w:t>
            </w:r>
            <w:r w:rsidRPr="00787F75">
              <w:rPr>
                <w:sz w:val="18"/>
                <w:szCs w:val="18"/>
                <w:lang w:eastAsia="x-none"/>
              </w:rPr>
              <w:t>registr</w:t>
            </w:r>
            <w:r>
              <w:rPr>
                <w:sz w:val="18"/>
                <w:szCs w:val="18"/>
                <w:lang w:eastAsia="x-none"/>
              </w:rPr>
              <w:t xml:space="preserve">irana </w:t>
            </w:r>
            <w:r w:rsidRPr="00787F75">
              <w:rPr>
                <w:sz w:val="18"/>
                <w:szCs w:val="18"/>
                <w:lang w:eastAsia="x-none"/>
              </w:rPr>
              <w:t xml:space="preserve">na području </w:t>
            </w:r>
            <w:r>
              <w:rPr>
                <w:sz w:val="18"/>
                <w:szCs w:val="18"/>
                <w:lang w:eastAsia="x-none"/>
              </w:rPr>
              <w:t>općine Doboj Istok</w:t>
            </w:r>
            <w:r w:rsidR="00CF40C0">
              <w:rPr>
                <w:sz w:val="18"/>
                <w:szCs w:val="18"/>
                <w:lang w:eastAsia="x-none"/>
              </w:rPr>
              <w:t>;</w:t>
            </w:r>
          </w:p>
          <w:p w14:paraId="3A1B83DA" w14:textId="77777777" w:rsidR="007E6DB6" w:rsidRDefault="007E6DB6" w:rsidP="009254FC">
            <w:pPr>
              <w:spacing w:before="40" w:after="0" w:line="240" w:lineRule="auto"/>
              <w:rPr>
                <w:sz w:val="18"/>
                <w:szCs w:val="18"/>
                <w:lang w:eastAsia="x-none"/>
              </w:rPr>
            </w:pPr>
            <w:r>
              <w:rPr>
                <w:sz w:val="18"/>
                <w:szCs w:val="18"/>
                <w:lang w:eastAsia="x-none"/>
              </w:rPr>
              <w:t>Sektor javne rasvjete, koji obuhvata cjelokupnu mrežu javne rasvjete na području općine; i</w:t>
            </w:r>
          </w:p>
          <w:p w14:paraId="4C9E0A33" w14:textId="77777777" w:rsidR="007E6DB6" w:rsidRPr="00054A3F" w:rsidRDefault="007E6DB6" w:rsidP="009254FC">
            <w:pPr>
              <w:spacing w:before="40" w:after="40" w:line="240" w:lineRule="auto"/>
              <w:rPr>
                <w:sz w:val="18"/>
                <w:szCs w:val="18"/>
                <w:lang w:eastAsia="x-none"/>
              </w:rPr>
            </w:pPr>
            <w:r>
              <w:rPr>
                <w:sz w:val="18"/>
                <w:szCs w:val="18"/>
                <w:lang w:eastAsia="x-none"/>
              </w:rPr>
              <w:t xml:space="preserve">Sektor </w:t>
            </w:r>
            <w:proofErr w:type="spellStart"/>
            <w:r>
              <w:rPr>
                <w:sz w:val="18"/>
                <w:szCs w:val="18"/>
                <w:lang w:eastAsia="x-none"/>
              </w:rPr>
              <w:t>vodosnabdijevanja</w:t>
            </w:r>
            <w:proofErr w:type="spellEnd"/>
            <w:r>
              <w:rPr>
                <w:sz w:val="18"/>
                <w:szCs w:val="18"/>
                <w:lang w:eastAsia="x-none"/>
              </w:rPr>
              <w:t xml:space="preserve">, koji uključuje svu infrastrukturu </w:t>
            </w:r>
            <w:proofErr w:type="spellStart"/>
            <w:r>
              <w:rPr>
                <w:sz w:val="18"/>
                <w:szCs w:val="18"/>
                <w:lang w:eastAsia="x-none"/>
              </w:rPr>
              <w:t>vodosnabdijavanja</w:t>
            </w:r>
            <w:proofErr w:type="spellEnd"/>
            <w:r>
              <w:rPr>
                <w:sz w:val="18"/>
                <w:szCs w:val="18"/>
                <w:lang w:eastAsia="x-none"/>
              </w:rPr>
              <w:t xml:space="preserve"> na području općine.</w:t>
            </w:r>
          </w:p>
        </w:tc>
      </w:tr>
    </w:tbl>
    <w:p w14:paraId="4AEBC2F6" w14:textId="77777777" w:rsidR="007E6DB6" w:rsidRPr="00961A5F" w:rsidRDefault="007E6DB6" w:rsidP="007E6DB6">
      <w:pPr>
        <w:pStyle w:val="Heading3"/>
        <w:spacing w:before="240" w:after="0" w:line="240" w:lineRule="auto"/>
        <w:rPr>
          <w:b/>
          <w:bCs/>
          <w:color w:val="auto"/>
          <w:sz w:val="24"/>
        </w:rPr>
      </w:pPr>
      <w:bookmarkStart w:id="29" w:name="_Toc43634511"/>
      <w:proofErr w:type="spellStart"/>
      <w:r w:rsidRPr="00961A5F">
        <w:rPr>
          <w:b/>
          <w:bCs/>
          <w:color w:val="auto"/>
          <w:sz w:val="24"/>
        </w:rPr>
        <w:t>Izrada</w:t>
      </w:r>
      <w:proofErr w:type="spellEnd"/>
      <w:r w:rsidRPr="00961A5F">
        <w:rPr>
          <w:b/>
          <w:bCs/>
          <w:color w:val="auto"/>
          <w:sz w:val="24"/>
        </w:rPr>
        <w:t xml:space="preserve"> </w:t>
      </w:r>
      <w:proofErr w:type="spellStart"/>
      <w:r w:rsidRPr="00961A5F">
        <w:rPr>
          <w:b/>
          <w:bCs/>
          <w:color w:val="auto"/>
          <w:sz w:val="24"/>
        </w:rPr>
        <w:t>baznog</w:t>
      </w:r>
      <w:proofErr w:type="spellEnd"/>
      <w:r w:rsidRPr="00961A5F">
        <w:rPr>
          <w:rStyle w:val="FootnoteReference"/>
          <w:rFonts w:cstheme="minorHAnsi"/>
          <w:b/>
          <w:bCs/>
          <w:color w:val="auto"/>
          <w:sz w:val="24"/>
          <w:lang w:val="hr-HR"/>
        </w:rPr>
        <w:footnoteReference w:id="17"/>
      </w:r>
      <w:r w:rsidRPr="00961A5F">
        <w:rPr>
          <w:rFonts w:cstheme="minorHAnsi"/>
          <w:b/>
          <w:bCs/>
          <w:color w:val="auto"/>
          <w:sz w:val="24"/>
        </w:rPr>
        <w:t xml:space="preserve"> </w:t>
      </w:r>
      <w:proofErr w:type="spellStart"/>
      <w:r w:rsidRPr="00961A5F">
        <w:rPr>
          <w:b/>
          <w:bCs/>
          <w:color w:val="auto"/>
          <w:sz w:val="24"/>
        </w:rPr>
        <w:t>i</w:t>
      </w:r>
      <w:proofErr w:type="spellEnd"/>
      <w:r w:rsidRPr="00961A5F">
        <w:rPr>
          <w:b/>
          <w:bCs/>
          <w:color w:val="auto"/>
          <w:sz w:val="24"/>
        </w:rPr>
        <w:t xml:space="preserve"> </w:t>
      </w:r>
      <w:proofErr w:type="spellStart"/>
      <w:r w:rsidRPr="00961A5F">
        <w:rPr>
          <w:b/>
          <w:bCs/>
          <w:color w:val="auto"/>
          <w:sz w:val="24"/>
        </w:rPr>
        <w:t>kontrolnog</w:t>
      </w:r>
      <w:proofErr w:type="spellEnd"/>
      <w:r w:rsidRPr="00961A5F">
        <w:rPr>
          <w:rStyle w:val="FootnoteReference"/>
          <w:rFonts w:cstheme="minorHAnsi"/>
          <w:b/>
          <w:bCs/>
          <w:color w:val="auto"/>
          <w:sz w:val="24"/>
          <w:lang w:val="hr-HR"/>
        </w:rPr>
        <w:footnoteReference w:id="18"/>
      </w:r>
      <w:r w:rsidRPr="00961A5F">
        <w:rPr>
          <w:b/>
          <w:bCs/>
          <w:color w:val="auto"/>
          <w:sz w:val="24"/>
        </w:rPr>
        <w:t xml:space="preserve"> </w:t>
      </w:r>
      <w:proofErr w:type="spellStart"/>
      <w:r w:rsidRPr="00961A5F">
        <w:rPr>
          <w:b/>
          <w:bCs/>
          <w:color w:val="auto"/>
          <w:sz w:val="24"/>
        </w:rPr>
        <w:t>inventara</w:t>
      </w:r>
      <w:proofErr w:type="spellEnd"/>
      <w:r w:rsidRPr="00961A5F">
        <w:rPr>
          <w:b/>
          <w:bCs/>
          <w:color w:val="auto"/>
          <w:sz w:val="24"/>
        </w:rPr>
        <w:t xml:space="preserve"> </w:t>
      </w:r>
      <w:proofErr w:type="spellStart"/>
      <w:r w:rsidRPr="00961A5F">
        <w:rPr>
          <w:b/>
          <w:bCs/>
          <w:color w:val="auto"/>
          <w:sz w:val="24"/>
        </w:rPr>
        <w:t>emisija</w:t>
      </w:r>
      <w:proofErr w:type="spellEnd"/>
      <w:r w:rsidRPr="00961A5F">
        <w:rPr>
          <w:b/>
          <w:bCs/>
          <w:color w:val="auto"/>
          <w:sz w:val="24"/>
        </w:rPr>
        <w:t xml:space="preserve"> </w:t>
      </w:r>
      <w:proofErr w:type="spellStart"/>
      <w:r w:rsidRPr="00961A5F">
        <w:rPr>
          <w:b/>
          <w:bCs/>
          <w:color w:val="auto"/>
          <w:sz w:val="24"/>
        </w:rPr>
        <w:t>stakleničkih</w:t>
      </w:r>
      <w:proofErr w:type="spellEnd"/>
      <w:r w:rsidRPr="00961A5F">
        <w:rPr>
          <w:b/>
          <w:bCs/>
          <w:color w:val="auto"/>
          <w:sz w:val="24"/>
        </w:rPr>
        <w:t xml:space="preserve"> </w:t>
      </w:r>
      <w:proofErr w:type="spellStart"/>
      <w:r w:rsidRPr="00961A5F">
        <w:rPr>
          <w:b/>
          <w:bCs/>
          <w:color w:val="auto"/>
          <w:sz w:val="24"/>
        </w:rPr>
        <w:t>gasova</w:t>
      </w:r>
      <w:bookmarkEnd w:id="29"/>
      <w:proofErr w:type="spellEnd"/>
    </w:p>
    <w:p w14:paraId="51A33F84" w14:textId="77777777" w:rsidR="007E6DB6" w:rsidRPr="00BF5E3B" w:rsidRDefault="007E6DB6" w:rsidP="007E6DB6">
      <w:pPr>
        <w:spacing w:before="60" w:after="0" w:line="240" w:lineRule="auto"/>
        <w:rPr>
          <w:b/>
          <w:bCs/>
          <w:sz w:val="20"/>
          <w:szCs w:val="20"/>
          <w:lang w:eastAsia="x-none"/>
        </w:rPr>
      </w:pPr>
      <w:r>
        <w:rPr>
          <w:sz w:val="20"/>
          <w:szCs w:val="20"/>
          <w:lang w:eastAsia="x-none"/>
        </w:rPr>
        <w:t>Prvi korak pri o</w:t>
      </w:r>
      <w:r w:rsidRPr="00AA467C">
        <w:rPr>
          <w:sz w:val="20"/>
          <w:szCs w:val="20"/>
          <w:lang w:eastAsia="x-none"/>
        </w:rPr>
        <w:t>dređivanj</w:t>
      </w:r>
      <w:r>
        <w:rPr>
          <w:sz w:val="20"/>
          <w:szCs w:val="20"/>
          <w:lang w:eastAsia="x-none"/>
        </w:rPr>
        <w:t>u</w:t>
      </w:r>
      <w:r w:rsidRPr="00AA467C">
        <w:rPr>
          <w:sz w:val="20"/>
          <w:szCs w:val="20"/>
          <w:lang w:eastAsia="x-none"/>
        </w:rPr>
        <w:t xml:space="preserve"> ciljeva u oblasti ublažavanja klimatskih promjena je određivanje baznog stanja</w:t>
      </w:r>
      <w:r>
        <w:rPr>
          <w:sz w:val="20"/>
          <w:szCs w:val="20"/>
          <w:lang w:eastAsia="x-none"/>
        </w:rPr>
        <w:t>, odnosno baznog inventara</w:t>
      </w:r>
      <w:r w:rsidRPr="00AA467C">
        <w:rPr>
          <w:sz w:val="20"/>
          <w:szCs w:val="20"/>
          <w:lang w:eastAsia="x-none"/>
        </w:rPr>
        <w:t xml:space="preserve"> emisija </w:t>
      </w:r>
      <w:r>
        <w:rPr>
          <w:sz w:val="20"/>
          <w:szCs w:val="20"/>
          <w:lang w:eastAsia="x-none"/>
        </w:rPr>
        <w:t xml:space="preserve">stakleničkih gasova (engl. </w:t>
      </w:r>
      <w:proofErr w:type="spellStart"/>
      <w:r w:rsidRPr="00AA467C">
        <w:rPr>
          <w:i/>
          <w:iCs/>
          <w:sz w:val="20"/>
          <w:szCs w:val="20"/>
          <w:lang w:eastAsia="x-none"/>
        </w:rPr>
        <w:t>Baseline</w:t>
      </w:r>
      <w:proofErr w:type="spellEnd"/>
      <w:r w:rsidRPr="00AA467C">
        <w:rPr>
          <w:i/>
          <w:iCs/>
          <w:sz w:val="20"/>
          <w:szCs w:val="20"/>
          <w:lang w:eastAsia="x-none"/>
        </w:rPr>
        <w:t xml:space="preserve"> </w:t>
      </w:r>
      <w:proofErr w:type="spellStart"/>
      <w:r w:rsidRPr="00AA467C">
        <w:rPr>
          <w:i/>
          <w:iCs/>
          <w:sz w:val="20"/>
          <w:szCs w:val="20"/>
          <w:lang w:eastAsia="x-none"/>
        </w:rPr>
        <w:t>Emission</w:t>
      </w:r>
      <w:proofErr w:type="spellEnd"/>
      <w:r w:rsidRPr="00AA467C">
        <w:rPr>
          <w:i/>
          <w:iCs/>
          <w:sz w:val="20"/>
          <w:szCs w:val="20"/>
          <w:lang w:eastAsia="x-none"/>
        </w:rPr>
        <w:t xml:space="preserve"> </w:t>
      </w:r>
      <w:proofErr w:type="spellStart"/>
      <w:r w:rsidRPr="00AA467C">
        <w:rPr>
          <w:i/>
          <w:iCs/>
          <w:sz w:val="20"/>
          <w:szCs w:val="20"/>
          <w:lang w:eastAsia="x-none"/>
        </w:rPr>
        <w:t>Inventory</w:t>
      </w:r>
      <w:proofErr w:type="spellEnd"/>
      <w:r w:rsidRPr="00AA467C">
        <w:rPr>
          <w:i/>
          <w:iCs/>
          <w:sz w:val="20"/>
          <w:szCs w:val="20"/>
          <w:lang w:eastAsia="x-none"/>
        </w:rPr>
        <w:t xml:space="preserve"> – BEI</w:t>
      </w:r>
      <w:r>
        <w:rPr>
          <w:sz w:val="20"/>
          <w:szCs w:val="20"/>
          <w:lang w:eastAsia="x-none"/>
        </w:rPr>
        <w:t xml:space="preserve">) u razmatranim sektorima energetske potrošnje. </w:t>
      </w:r>
      <w:r w:rsidRPr="00BF5E3B">
        <w:rPr>
          <w:b/>
          <w:bCs/>
          <w:sz w:val="20"/>
          <w:szCs w:val="20"/>
          <w:lang w:eastAsia="x-none"/>
        </w:rPr>
        <w:t>Bazni inventar emisija CO</w:t>
      </w:r>
      <w:r w:rsidRPr="00421F12">
        <w:rPr>
          <w:b/>
          <w:bCs/>
          <w:sz w:val="20"/>
          <w:szCs w:val="20"/>
          <w:vertAlign w:val="subscript"/>
          <w:lang w:eastAsia="x-none"/>
        </w:rPr>
        <w:t>2</w:t>
      </w:r>
      <w:r>
        <w:rPr>
          <w:b/>
          <w:bCs/>
          <w:sz w:val="20"/>
          <w:szCs w:val="20"/>
          <w:lang w:eastAsia="x-none"/>
        </w:rPr>
        <w:t>, koji predstavlja nivo godišnjih emisija CO</w:t>
      </w:r>
      <w:r w:rsidRPr="00421F12">
        <w:rPr>
          <w:b/>
          <w:bCs/>
          <w:sz w:val="20"/>
          <w:szCs w:val="20"/>
          <w:vertAlign w:val="subscript"/>
          <w:lang w:eastAsia="x-none"/>
        </w:rPr>
        <w:t>2</w:t>
      </w:r>
      <w:r>
        <w:rPr>
          <w:b/>
          <w:bCs/>
          <w:sz w:val="20"/>
          <w:szCs w:val="20"/>
          <w:lang w:eastAsia="x-none"/>
        </w:rPr>
        <w:t xml:space="preserve"> u baznoj 2010. godini, </w:t>
      </w:r>
      <w:r w:rsidRPr="00BF5E3B">
        <w:rPr>
          <w:b/>
          <w:bCs/>
          <w:sz w:val="20"/>
          <w:szCs w:val="20"/>
          <w:lang w:eastAsia="x-none"/>
        </w:rPr>
        <w:t>dobiva se kao proizvod podataka o energetskoj potrošnji u baznoj godini u razmatranim sektorima i odgovarajućih emisionih faktora za energente korištene u ovim sektorima</w:t>
      </w:r>
      <w:r>
        <w:rPr>
          <w:b/>
          <w:bCs/>
          <w:sz w:val="20"/>
          <w:szCs w:val="20"/>
          <w:lang w:eastAsia="x-none"/>
        </w:rPr>
        <w:t xml:space="preserve"> u baznoj godini</w:t>
      </w:r>
      <w:r w:rsidRPr="00BF5E3B">
        <w:rPr>
          <w:b/>
          <w:bCs/>
          <w:sz w:val="20"/>
          <w:szCs w:val="20"/>
          <w:lang w:eastAsia="x-none"/>
        </w:rPr>
        <w:t>.</w:t>
      </w:r>
    </w:p>
    <w:p w14:paraId="7EC89739" w14:textId="77777777" w:rsidR="007E6DB6" w:rsidRDefault="007E6DB6" w:rsidP="007E6DB6">
      <w:pPr>
        <w:spacing w:before="60" w:after="0" w:line="240" w:lineRule="auto"/>
        <w:rPr>
          <w:sz w:val="20"/>
          <w:szCs w:val="20"/>
          <w:lang w:eastAsia="x-none"/>
        </w:rPr>
      </w:pPr>
      <w:r>
        <w:rPr>
          <w:sz w:val="20"/>
          <w:szCs w:val="20"/>
          <w:lang w:eastAsia="x-none"/>
        </w:rPr>
        <w:t xml:space="preserve">U skladu sa metodološkim smjernicama Sporazuma gradonačelnika za energiju i klimu, cilj SECAP-a za 2030. godinu u oblasti ublažavanja klimatskih promjena određuje se kao smanjenje emisija za najmanje 40% u odnosu na iznos emisija u postavljenoj baznoj godini. </w:t>
      </w:r>
    </w:p>
    <w:p w14:paraId="2E0C105F" w14:textId="715411BD" w:rsidR="001B1DCF" w:rsidRPr="007E6DB6" w:rsidRDefault="007E6DB6" w:rsidP="001B1DCF">
      <w:pPr>
        <w:spacing w:before="60" w:after="0" w:line="240" w:lineRule="auto"/>
        <w:rPr>
          <w:sz w:val="20"/>
          <w:szCs w:val="20"/>
          <w:lang w:eastAsia="x-none"/>
        </w:rPr>
      </w:pPr>
      <w:r>
        <w:rPr>
          <w:sz w:val="20"/>
          <w:szCs w:val="20"/>
          <w:lang w:eastAsia="x-none"/>
        </w:rPr>
        <w:t xml:space="preserve">Međutim, bazna godina </w:t>
      </w:r>
      <w:r w:rsidRPr="00E461A3">
        <w:rPr>
          <w:sz w:val="20"/>
          <w:szCs w:val="20"/>
          <w:lang w:eastAsia="x-none"/>
        </w:rPr>
        <w:t xml:space="preserve">postavljena u SECAP-u </w:t>
      </w:r>
      <w:r w:rsidRPr="00FD5BCC">
        <w:rPr>
          <w:sz w:val="20"/>
          <w:szCs w:val="20"/>
          <w:lang w:eastAsia="x-none"/>
        </w:rPr>
        <w:t>Doboj Istok</w:t>
      </w:r>
      <w:r w:rsidRPr="00E461A3">
        <w:rPr>
          <w:sz w:val="20"/>
          <w:szCs w:val="20"/>
          <w:lang w:eastAsia="x-none"/>
        </w:rPr>
        <w:t xml:space="preserve"> je 2010., dok je ovaj dokument</w:t>
      </w:r>
      <w:r>
        <w:rPr>
          <w:sz w:val="20"/>
          <w:szCs w:val="20"/>
          <w:lang w:eastAsia="x-none"/>
        </w:rPr>
        <w:t xml:space="preserve"> izrađen u 2020. godini. U svrhu određivanja dosadašnjeg </w:t>
      </w:r>
      <w:r w:rsidRPr="00E461A3">
        <w:rPr>
          <w:sz w:val="20"/>
          <w:szCs w:val="20"/>
          <w:lang w:eastAsia="x-none"/>
        </w:rPr>
        <w:t xml:space="preserve">napretka općine </w:t>
      </w:r>
      <w:r w:rsidRPr="00FD5BCC">
        <w:rPr>
          <w:sz w:val="20"/>
          <w:szCs w:val="20"/>
          <w:lang w:eastAsia="x-none"/>
        </w:rPr>
        <w:t>Doboj Istok</w:t>
      </w:r>
      <w:r w:rsidRPr="00E461A3">
        <w:rPr>
          <w:sz w:val="20"/>
          <w:szCs w:val="20"/>
          <w:lang w:eastAsia="x-none"/>
        </w:rPr>
        <w:t xml:space="preserve"> u smanjenju emisija stakleničkih gasova, odnosno obima dosadašnjeg smanjenja emisija u periodu od 2010. do 2020. godine, bilo</w:t>
      </w:r>
      <w:r>
        <w:rPr>
          <w:sz w:val="20"/>
          <w:szCs w:val="20"/>
          <w:lang w:eastAsia="x-none"/>
        </w:rPr>
        <w:t xml:space="preserve"> je neophodno odrediti i takozvani kontrolni inventar emisija (engl. </w:t>
      </w:r>
      <w:r w:rsidRPr="00E03A67">
        <w:rPr>
          <w:i/>
          <w:iCs/>
          <w:sz w:val="20"/>
          <w:szCs w:val="20"/>
          <w:lang w:eastAsia="x-none"/>
        </w:rPr>
        <w:t xml:space="preserve">Monitoring </w:t>
      </w:r>
      <w:proofErr w:type="spellStart"/>
      <w:r w:rsidRPr="00E03A67">
        <w:rPr>
          <w:i/>
          <w:iCs/>
          <w:sz w:val="20"/>
          <w:szCs w:val="20"/>
          <w:lang w:eastAsia="x-none"/>
        </w:rPr>
        <w:t>Emission</w:t>
      </w:r>
      <w:proofErr w:type="spellEnd"/>
      <w:r w:rsidRPr="00E03A67">
        <w:rPr>
          <w:i/>
          <w:iCs/>
          <w:sz w:val="20"/>
          <w:szCs w:val="20"/>
          <w:lang w:eastAsia="x-none"/>
        </w:rPr>
        <w:t xml:space="preserve"> </w:t>
      </w:r>
      <w:proofErr w:type="spellStart"/>
      <w:r w:rsidRPr="00E03A67">
        <w:rPr>
          <w:i/>
          <w:iCs/>
          <w:sz w:val="20"/>
          <w:szCs w:val="20"/>
          <w:lang w:eastAsia="x-none"/>
        </w:rPr>
        <w:t>Inventory</w:t>
      </w:r>
      <w:proofErr w:type="spellEnd"/>
      <w:r w:rsidRPr="00E03A67">
        <w:rPr>
          <w:i/>
          <w:iCs/>
          <w:sz w:val="20"/>
          <w:szCs w:val="20"/>
          <w:lang w:eastAsia="x-none"/>
        </w:rPr>
        <w:t xml:space="preserve"> - MEI</w:t>
      </w:r>
      <w:r>
        <w:rPr>
          <w:sz w:val="20"/>
          <w:szCs w:val="20"/>
          <w:lang w:eastAsia="x-none"/>
        </w:rPr>
        <w:t xml:space="preserve">) za 2020. godinu. </w:t>
      </w:r>
      <w:r w:rsidRPr="00BF5E3B">
        <w:rPr>
          <w:b/>
          <w:bCs/>
          <w:sz w:val="20"/>
          <w:szCs w:val="20"/>
          <w:lang w:eastAsia="x-none"/>
        </w:rPr>
        <w:t>Ovaj kontrolni inventar</w:t>
      </w:r>
      <w:r>
        <w:rPr>
          <w:b/>
          <w:bCs/>
          <w:sz w:val="20"/>
          <w:szCs w:val="20"/>
          <w:lang w:eastAsia="x-none"/>
        </w:rPr>
        <w:t>, koji predstavlja godišnji nivo emisija CO</w:t>
      </w:r>
      <w:r w:rsidRPr="000C6A32">
        <w:rPr>
          <w:b/>
          <w:bCs/>
          <w:sz w:val="20"/>
          <w:szCs w:val="20"/>
          <w:vertAlign w:val="subscript"/>
          <w:lang w:eastAsia="x-none"/>
        </w:rPr>
        <w:t>2</w:t>
      </w:r>
      <w:r>
        <w:rPr>
          <w:b/>
          <w:bCs/>
          <w:sz w:val="20"/>
          <w:szCs w:val="20"/>
          <w:lang w:eastAsia="x-none"/>
        </w:rPr>
        <w:t xml:space="preserve"> u kontrolnoj 2020. godini</w:t>
      </w:r>
      <w:r w:rsidR="00CF40C0">
        <w:rPr>
          <w:b/>
          <w:bCs/>
          <w:sz w:val="20"/>
          <w:szCs w:val="20"/>
          <w:lang w:eastAsia="x-none"/>
        </w:rPr>
        <w:t>,</w:t>
      </w:r>
      <w:r>
        <w:rPr>
          <w:b/>
          <w:bCs/>
          <w:sz w:val="20"/>
          <w:szCs w:val="20"/>
          <w:lang w:eastAsia="x-none"/>
        </w:rPr>
        <w:t xml:space="preserve"> se u principu određuje kao razlika između baznog inventara </w:t>
      </w:r>
      <w:r w:rsidRPr="00E461A3">
        <w:rPr>
          <w:b/>
          <w:bCs/>
          <w:sz w:val="20"/>
          <w:szCs w:val="20"/>
          <w:lang w:eastAsia="x-none"/>
        </w:rPr>
        <w:t>emisija za 2010. godinu i iznosa smanjenja emisija koji je rezultat mjera energetske efikasnosti realiziranih u periodu od 2010. do 2020. godine</w:t>
      </w:r>
      <w:r w:rsidRPr="00E461A3">
        <w:rPr>
          <w:sz w:val="20"/>
          <w:szCs w:val="20"/>
          <w:lang w:eastAsia="x-none"/>
        </w:rPr>
        <w:t xml:space="preserve">.  Navedeni iznos smanjenja emisija dobiven je kao proizvod iznosa energetskih ušteda ostvarenih primjenom mjera energetske efikasnosti u periodu </w:t>
      </w:r>
      <w:r w:rsidR="00CF40C0">
        <w:rPr>
          <w:sz w:val="20"/>
          <w:szCs w:val="20"/>
          <w:lang w:eastAsia="x-none"/>
        </w:rPr>
        <w:t xml:space="preserve">od </w:t>
      </w:r>
      <w:r w:rsidRPr="00E461A3">
        <w:rPr>
          <w:sz w:val="20"/>
          <w:szCs w:val="20"/>
          <w:lang w:eastAsia="x-none"/>
        </w:rPr>
        <w:t xml:space="preserve">2010. </w:t>
      </w:r>
      <w:r w:rsidR="00CF40C0">
        <w:rPr>
          <w:sz w:val="20"/>
          <w:szCs w:val="20"/>
          <w:lang w:eastAsia="x-none"/>
        </w:rPr>
        <w:t xml:space="preserve">do </w:t>
      </w:r>
      <w:r w:rsidRPr="00E461A3">
        <w:rPr>
          <w:sz w:val="20"/>
          <w:szCs w:val="20"/>
          <w:lang w:eastAsia="x-none"/>
        </w:rPr>
        <w:t>2020. godine u razmatranim sektorima, i odgovarajućih emisionih faktora za korištene energente.</w:t>
      </w:r>
    </w:p>
    <w:p w14:paraId="1FDCE0F5" w14:textId="77777777" w:rsidR="001B1DCF" w:rsidRPr="007E6DB6" w:rsidRDefault="001B1DCF" w:rsidP="001B1DCF">
      <w:pPr>
        <w:pStyle w:val="Heading4"/>
        <w:numPr>
          <w:ilvl w:val="3"/>
          <w:numId w:val="1"/>
        </w:numPr>
        <w:spacing w:before="120" w:after="0" w:line="240" w:lineRule="auto"/>
        <w:ind w:left="862" w:hanging="862"/>
        <w:rPr>
          <w:b/>
          <w:bCs/>
          <w:i w:val="0"/>
          <w:iCs w:val="0"/>
          <w:color w:val="auto"/>
        </w:rPr>
      </w:pPr>
      <w:bookmarkStart w:id="30" w:name="_Toc43634512"/>
      <w:r w:rsidRPr="007E6DB6">
        <w:rPr>
          <w:b/>
          <w:bCs/>
          <w:i w:val="0"/>
          <w:iCs w:val="0"/>
          <w:color w:val="auto"/>
          <w:lang w:val="hr-HR"/>
        </w:rPr>
        <w:t>Metodologija p</w:t>
      </w:r>
      <w:proofErr w:type="spellStart"/>
      <w:r w:rsidRPr="007E6DB6">
        <w:rPr>
          <w:b/>
          <w:bCs/>
          <w:i w:val="0"/>
          <w:iCs w:val="0"/>
          <w:color w:val="auto"/>
        </w:rPr>
        <w:t>rikupljanj</w:t>
      </w:r>
      <w:r w:rsidRPr="007E6DB6">
        <w:rPr>
          <w:b/>
          <w:bCs/>
          <w:i w:val="0"/>
          <w:iCs w:val="0"/>
          <w:color w:val="auto"/>
          <w:lang w:val="hr-HR"/>
        </w:rPr>
        <w:t>a</w:t>
      </w:r>
      <w:proofErr w:type="spellEnd"/>
      <w:r w:rsidRPr="007E6DB6">
        <w:rPr>
          <w:b/>
          <w:bCs/>
          <w:i w:val="0"/>
          <w:iCs w:val="0"/>
          <w:color w:val="auto"/>
        </w:rPr>
        <w:t xml:space="preserve"> </w:t>
      </w:r>
      <w:proofErr w:type="spellStart"/>
      <w:r w:rsidRPr="007E6DB6">
        <w:rPr>
          <w:b/>
          <w:bCs/>
          <w:i w:val="0"/>
          <w:iCs w:val="0"/>
          <w:color w:val="auto"/>
        </w:rPr>
        <w:t>ulaznih</w:t>
      </w:r>
      <w:proofErr w:type="spellEnd"/>
      <w:r w:rsidRPr="007E6DB6">
        <w:rPr>
          <w:b/>
          <w:bCs/>
          <w:i w:val="0"/>
          <w:iCs w:val="0"/>
          <w:color w:val="auto"/>
        </w:rPr>
        <w:t xml:space="preserve"> </w:t>
      </w:r>
      <w:proofErr w:type="spellStart"/>
      <w:r w:rsidRPr="007E6DB6">
        <w:rPr>
          <w:b/>
          <w:bCs/>
          <w:i w:val="0"/>
          <w:iCs w:val="0"/>
          <w:color w:val="auto"/>
        </w:rPr>
        <w:t>podataka</w:t>
      </w:r>
      <w:proofErr w:type="spellEnd"/>
      <w:r w:rsidRPr="007E6DB6">
        <w:rPr>
          <w:b/>
          <w:bCs/>
          <w:i w:val="0"/>
          <w:iCs w:val="0"/>
          <w:color w:val="auto"/>
        </w:rPr>
        <w:t xml:space="preserve"> </w:t>
      </w:r>
      <w:proofErr w:type="spellStart"/>
      <w:r w:rsidRPr="007E6DB6">
        <w:rPr>
          <w:b/>
          <w:bCs/>
          <w:i w:val="0"/>
          <w:iCs w:val="0"/>
          <w:color w:val="auto"/>
        </w:rPr>
        <w:t>potrebnih</w:t>
      </w:r>
      <w:proofErr w:type="spellEnd"/>
      <w:r w:rsidRPr="007E6DB6">
        <w:rPr>
          <w:b/>
          <w:bCs/>
          <w:i w:val="0"/>
          <w:iCs w:val="0"/>
          <w:color w:val="auto"/>
        </w:rPr>
        <w:t xml:space="preserve"> za </w:t>
      </w:r>
      <w:proofErr w:type="spellStart"/>
      <w:r w:rsidRPr="007E6DB6">
        <w:rPr>
          <w:b/>
          <w:bCs/>
          <w:i w:val="0"/>
          <w:iCs w:val="0"/>
          <w:color w:val="auto"/>
        </w:rPr>
        <w:t>proračun</w:t>
      </w:r>
      <w:proofErr w:type="spellEnd"/>
      <w:r w:rsidRPr="007E6DB6">
        <w:rPr>
          <w:b/>
          <w:bCs/>
          <w:i w:val="0"/>
          <w:iCs w:val="0"/>
          <w:color w:val="auto"/>
        </w:rPr>
        <w:t xml:space="preserve"> </w:t>
      </w:r>
      <w:proofErr w:type="spellStart"/>
      <w:r w:rsidRPr="007E6DB6">
        <w:rPr>
          <w:b/>
          <w:bCs/>
          <w:i w:val="0"/>
          <w:iCs w:val="0"/>
          <w:color w:val="auto"/>
        </w:rPr>
        <w:t>potrošnje</w:t>
      </w:r>
      <w:proofErr w:type="spellEnd"/>
      <w:r w:rsidRPr="007E6DB6">
        <w:rPr>
          <w:b/>
          <w:bCs/>
          <w:i w:val="0"/>
          <w:iCs w:val="0"/>
          <w:color w:val="auto"/>
        </w:rPr>
        <w:t xml:space="preserve"> </w:t>
      </w:r>
      <w:proofErr w:type="spellStart"/>
      <w:r w:rsidRPr="007E6DB6">
        <w:rPr>
          <w:b/>
          <w:bCs/>
          <w:i w:val="0"/>
          <w:iCs w:val="0"/>
          <w:color w:val="auto"/>
        </w:rPr>
        <w:t>energije</w:t>
      </w:r>
      <w:proofErr w:type="spellEnd"/>
      <w:r w:rsidRPr="007E6DB6">
        <w:rPr>
          <w:b/>
          <w:bCs/>
          <w:i w:val="0"/>
          <w:iCs w:val="0"/>
          <w:color w:val="auto"/>
        </w:rPr>
        <w:t xml:space="preserve"> u </w:t>
      </w:r>
      <w:r w:rsidRPr="007E6DB6">
        <w:rPr>
          <w:b/>
          <w:bCs/>
          <w:i w:val="0"/>
          <w:iCs w:val="0"/>
          <w:color w:val="auto"/>
          <w:lang w:val="hr-HR"/>
        </w:rPr>
        <w:t xml:space="preserve">razmatranim sektorima u </w:t>
      </w:r>
      <w:proofErr w:type="spellStart"/>
      <w:r w:rsidRPr="007E6DB6">
        <w:rPr>
          <w:b/>
          <w:bCs/>
          <w:i w:val="0"/>
          <w:iCs w:val="0"/>
          <w:color w:val="auto"/>
        </w:rPr>
        <w:t>baznoj</w:t>
      </w:r>
      <w:proofErr w:type="spellEnd"/>
      <w:r w:rsidRPr="007E6DB6">
        <w:rPr>
          <w:b/>
          <w:bCs/>
          <w:i w:val="0"/>
          <w:iCs w:val="0"/>
          <w:color w:val="auto"/>
        </w:rPr>
        <w:t xml:space="preserve"> </w:t>
      </w:r>
      <w:proofErr w:type="spellStart"/>
      <w:r w:rsidRPr="007E6DB6">
        <w:rPr>
          <w:b/>
          <w:bCs/>
          <w:i w:val="0"/>
          <w:iCs w:val="0"/>
          <w:color w:val="auto"/>
        </w:rPr>
        <w:t>i</w:t>
      </w:r>
      <w:proofErr w:type="spellEnd"/>
      <w:r w:rsidRPr="007E6DB6">
        <w:rPr>
          <w:b/>
          <w:bCs/>
          <w:i w:val="0"/>
          <w:iCs w:val="0"/>
          <w:color w:val="auto"/>
        </w:rPr>
        <w:t xml:space="preserve"> </w:t>
      </w:r>
      <w:proofErr w:type="spellStart"/>
      <w:r w:rsidRPr="007E6DB6">
        <w:rPr>
          <w:b/>
          <w:bCs/>
          <w:i w:val="0"/>
          <w:iCs w:val="0"/>
          <w:color w:val="auto"/>
        </w:rPr>
        <w:t>kontrolnoj</w:t>
      </w:r>
      <w:proofErr w:type="spellEnd"/>
      <w:r w:rsidRPr="007E6DB6">
        <w:rPr>
          <w:b/>
          <w:bCs/>
          <w:i w:val="0"/>
          <w:iCs w:val="0"/>
          <w:color w:val="auto"/>
        </w:rPr>
        <w:t xml:space="preserve"> </w:t>
      </w:r>
      <w:proofErr w:type="spellStart"/>
      <w:r w:rsidRPr="007E6DB6">
        <w:rPr>
          <w:b/>
          <w:bCs/>
          <w:i w:val="0"/>
          <w:iCs w:val="0"/>
          <w:color w:val="auto"/>
        </w:rPr>
        <w:t>godini</w:t>
      </w:r>
      <w:bookmarkEnd w:id="30"/>
      <w:proofErr w:type="spellEnd"/>
    </w:p>
    <w:p w14:paraId="2EC35425" w14:textId="066E6D1E" w:rsidR="007E6DB6" w:rsidRDefault="007E6DB6" w:rsidP="007E6DB6">
      <w:pPr>
        <w:spacing w:before="60" w:after="0" w:line="240" w:lineRule="auto"/>
        <w:rPr>
          <w:rFonts w:ascii="Calibri" w:eastAsia="Times New Roman" w:hAnsi="Calibri" w:cs="Arial"/>
          <w:sz w:val="20"/>
          <w:szCs w:val="20"/>
        </w:rPr>
      </w:pPr>
      <w:r w:rsidRPr="008E2E6F">
        <w:rPr>
          <w:rFonts w:ascii="Calibri" w:eastAsia="Calibri" w:hAnsi="Calibri" w:cs="Times New Roman"/>
          <w:bCs/>
          <w:sz w:val="20"/>
          <w:szCs w:val="20"/>
        </w:rPr>
        <w:t>Najznačajniji kora</w:t>
      </w:r>
      <w:r>
        <w:rPr>
          <w:rFonts w:ascii="Calibri" w:eastAsia="Calibri" w:hAnsi="Calibri" w:cs="Times New Roman"/>
          <w:bCs/>
          <w:sz w:val="20"/>
          <w:szCs w:val="20"/>
        </w:rPr>
        <w:t xml:space="preserve">k </w:t>
      </w:r>
      <w:r w:rsidRPr="008E2E6F">
        <w:rPr>
          <w:rFonts w:ascii="Calibri" w:eastAsia="Calibri" w:hAnsi="Calibri" w:cs="Times New Roman"/>
          <w:bCs/>
          <w:sz w:val="20"/>
          <w:szCs w:val="20"/>
        </w:rPr>
        <w:t xml:space="preserve">za izradu </w:t>
      </w:r>
      <w:r w:rsidR="00CF40C0">
        <w:rPr>
          <w:rFonts w:ascii="Calibri" w:eastAsia="Calibri" w:hAnsi="Calibri" w:cs="Times New Roman"/>
          <w:bCs/>
          <w:sz w:val="20"/>
          <w:szCs w:val="20"/>
        </w:rPr>
        <w:t xml:space="preserve">pouzdanog </w:t>
      </w:r>
      <w:r>
        <w:rPr>
          <w:rFonts w:ascii="Calibri" w:eastAsia="Calibri" w:hAnsi="Calibri" w:cs="Times New Roman"/>
          <w:bCs/>
          <w:sz w:val="20"/>
          <w:szCs w:val="20"/>
        </w:rPr>
        <w:t xml:space="preserve">baznog i kontrolnog </w:t>
      </w:r>
      <w:r w:rsidRPr="008E2E6F">
        <w:rPr>
          <w:rFonts w:ascii="Calibri" w:eastAsia="Calibri" w:hAnsi="Calibri" w:cs="Times New Roman"/>
          <w:bCs/>
          <w:sz w:val="20"/>
          <w:szCs w:val="20"/>
        </w:rPr>
        <w:t xml:space="preserve">inventara emisija </w:t>
      </w:r>
      <w:r>
        <w:rPr>
          <w:rFonts w:ascii="Calibri" w:eastAsia="Calibri" w:hAnsi="Calibri" w:cs="Times New Roman"/>
          <w:bCs/>
          <w:sz w:val="20"/>
          <w:szCs w:val="20"/>
        </w:rPr>
        <w:t>bilo je p</w:t>
      </w:r>
      <w:r w:rsidRPr="008E2E6F">
        <w:rPr>
          <w:rFonts w:ascii="Calibri" w:eastAsia="Calibri" w:hAnsi="Calibri" w:cs="Times New Roman"/>
          <w:bCs/>
          <w:sz w:val="20"/>
          <w:szCs w:val="20"/>
        </w:rPr>
        <w:t xml:space="preserve">rikupljanje </w:t>
      </w:r>
      <w:r>
        <w:rPr>
          <w:rFonts w:ascii="Calibri" w:eastAsia="Calibri" w:hAnsi="Calibri" w:cs="Times New Roman"/>
          <w:bCs/>
          <w:sz w:val="20"/>
          <w:szCs w:val="20"/>
        </w:rPr>
        <w:t xml:space="preserve">ulaznih </w:t>
      </w:r>
      <w:r w:rsidRPr="008E2E6F">
        <w:rPr>
          <w:rFonts w:ascii="Calibri" w:eastAsia="Calibri" w:hAnsi="Calibri" w:cs="Times New Roman"/>
          <w:bCs/>
          <w:sz w:val="20"/>
          <w:szCs w:val="20"/>
        </w:rPr>
        <w:t>podataka za sv</w:t>
      </w:r>
      <w:r>
        <w:rPr>
          <w:rFonts w:ascii="Calibri" w:eastAsia="Calibri" w:hAnsi="Calibri" w:cs="Times New Roman"/>
          <w:bCs/>
          <w:sz w:val="20"/>
          <w:szCs w:val="20"/>
        </w:rPr>
        <w:t xml:space="preserve">e razmatrane sektore i podsektore, koji su zatim korišteni za </w:t>
      </w:r>
      <w:r w:rsidRPr="008E2E6F">
        <w:rPr>
          <w:rFonts w:ascii="Calibri" w:eastAsia="Calibri" w:hAnsi="Calibri" w:cs="Times New Roman"/>
          <w:bCs/>
          <w:sz w:val="20"/>
          <w:szCs w:val="20"/>
        </w:rPr>
        <w:t>proračun</w:t>
      </w:r>
      <w:r w:rsidRPr="008E2E6F">
        <w:rPr>
          <w:rFonts w:ascii="Calibri" w:eastAsia="Times New Roman" w:hAnsi="Calibri" w:cs="Arial"/>
          <w:sz w:val="20"/>
          <w:szCs w:val="20"/>
        </w:rPr>
        <w:t xml:space="preserve"> potrošnje energije. </w:t>
      </w:r>
      <w:r>
        <w:rPr>
          <w:rFonts w:ascii="Calibri" w:eastAsia="Times New Roman" w:hAnsi="Calibri" w:cs="Arial"/>
          <w:sz w:val="20"/>
          <w:szCs w:val="20"/>
        </w:rPr>
        <w:t>Potrebni ulazni podaci su prikupljeni na slijedeća tri načina:</w:t>
      </w:r>
    </w:p>
    <w:p w14:paraId="167FE683" w14:textId="77777777" w:rsidR="007E6DB6" w:rsidRDefault="007E6DB6" w:rsidP="002161FB">
      <w:pPr>
        <w:pStyle w:val="ListParagraph"/>
        <w:numPr>
          <w:ilvl w:val="0"/>
          <w:numId w:val="44"/>
        </w:numPr>
        <w:spacing w:before="60" w:after="0" w:line="240" w:lineRule="auto"/>
        <w:contextualSpacing w:val="0"/>
        <w:rPr>
          <w:sz w:val="20"/>
          <w:szCs w:val="20"/>
          <w:lang w:val="hr-BA" w:eastAsia="x-none"/>
        </w:rPr>
      </w:pPr>
      <w:r>
        <w:rPr>
          <w:sz w:val="20"/>
          <w:szCs w:val="20"/>
          <w:lang w:val="hr-BA" w:eastAsia="x-none"/>
        </w:rPr>
        <w:t>Prikupljanje podataka iz lokalnih izvora, što je prvenstveno uključivalo:</w:t>
      </w:r>
    </w:p>
    <w:p w14:paraId="43BAE59D" w14:textId="77777777" w:rsidR="007E6DB6" w:rsidRDefault="007E6DB6" w:rsidP="002161FB">
      <w:pPr>
        <w:pStyle w:val="ListParagraph"/>
        <w:numPr>
          <w:ilvl w:val="1"/>
          <w:numId w:val="44"/>
        </w:numPr>
        <w:spacing w:before="60" w:after="0" w:line="240" w:lineRule="auto"/>
        <w:contextualSpacing w:val="0"/>
        <w:rPr>
          <w:sz w:val="20"/>
          <w:szCs w:val="20"/>
          <w:lang w:val="hr-BA" w:eastAsia="x-none"/>
        </w:rPr>
      </w:pPr>
      <w:r>
        <w:rPr>
          <w:sz w:val="20"/>
          <w:szCs w:val="20"/>
          <w:lang w:val="hr-BA" w:eastAsia="x-none"/>
        </w:rPr>
        <w:t>Prikupljanje podataka putem anketiranja domaćinstava; i</w:t>
      </w:r>
    </w:p>
    <w:p w14:paraId="74079073" w14:textId="77777777" w:rsidR="007E6DB6" w:rsidRDefault="007E6DB6" w:rsidP="002161FB">
      <w:pPr>
        <w:pStyle w:val="ListParagraph"/>
        <w:numPr>
          <w:ilvl w:val="1"/>
          <w:numId w:val="44"/>
        </w:numPr>
        <w:spacing w:after="0" w:line="240" w:lineRule="auto"/>
        <w:ind w:left="1434" w:hanging="357"/>
        <w:contextualSpacing w:val="0"/>
        <w:rPr>
          <w:sz w:val="20"/>
          <w:szCs w:val="20"/>
          <w:lang w:val="hr-BA" w:eastAsia="x-none"/>
        </w:rPr>
      </w:pPr>
      <w:r>
        <w:rPr>
          <w:sz w:val="20"/>
          <w:szCs w:val="20"/>
          <w:lang w:val="hr-BA" w:eastAsia="x-none"/>
        </w:rPr>
        <w:t xml:space="preserve">Prikupljanje podataka raspoloživih u okviru nadležnih službi Općine Doboj Istok i relevantnih javnih </w:t>
      </w:r>
      <w:proofErr w:type="spellStart"/>
      <w:r>
        <w:rPr>
          <w:sz w:val="20"/>
          <w:szCs w:val="20"/>
          <w:lang w:val="hr-BA" w:eastAsia="x-none"/>
        </w:rPr>
        <w:t>preduzeća</w:t>
      </w:r>
      <w:proofErr w:type="spellEnd"/>
      <w:r>
        <w:rPr>
          <w:sz w:val="20"/>
          <w:szCs w:val="20"/>
          <w:lang w:val="hr-BA" w:eastAsia="x-none"/>
        </w:rPr>
        <w:t>, popunjavanjem odgovarajućih upitnika;</w:t>
      </w:r>
    </w:p>
    <w:p w14:paraId="613D7281" w14:textId="77777777" w:rsidR="007E6DB6" w:rsidRPr="00F10E86" w:rsidRDefault="007E6DB6" w:rsidP="002161FB">
      <w:pPr>
        <w:pStyle w:val="ListParagraph"/>
        <w:numPr>
          <w:ilvl w:val="0"/>
          <w:numId w:val="44"/>
        </w:numPr>
        <w:spacing w:before="60" w:after="0" w:line="240" w:lineRule="auto"/>
        <w:contextualSpacing w:val="0"/>
        <w:rPr>
          <w:sz w:val="20"/>
          <w:szCs w:val="20"/>
          <w:lang w:val="hr-BA" w:eastAsia="x-none"/>
        </w:rPr>
      </w:pPr>
      <w:r w:rsidRPr="00F10E86">
        <w:rPr>
          <w:sz w:val="20"/>
          <w:szCs w:val="20"/>
          <w:lang w:val="hr-BA" w:eastAsia="x-none"/>
        </w:rPr>
        <w:t xml:space="preserve">Korištenje podataka iz različitih </w:t>
      </w:r>
      <w:r>
        <w:rPr>
          <w:sz w:val="20"/>
          <w:szCs w:val="20"/>
          <w:lang w:val="hr-BA" w:eastAsia="x-none"/>
        </w:rPr>
        <w:t xml:space="preserve">zvaničnih i javno dostupnih izvora, </w:t>
      </w:r>
      <w:r w:rsidRPr="00F10E86">
        <w:rPr>
          <w:sz w:val="20"/>
          <w:szCs w:val="20"/>
          <w:lang w:val="hr-BA" w:eastAsia="x-none"/>
        </w:rPr>
        <w:t xml:space="preserve">kao </w:t>
      </w:r>
      <w:proofErr w:type="spellStart"/>
      <w:r w:rsidRPr="00F10E86">
        <w:rPr>
          <w:sz w:val="20"/>
          <w:szCs w:val="20"/>
          <w:lang w:val="hr-BA" w:eastAsia="x-none"/>
        </w:rPr>
        <w:t>npr</w:t>
      </w:r>
      <w:proofErr w:type="spellEnd"/>
      <w:r w:rsidRPr="00F10E86">
        <w:rPr>
          <w:sz w:val="20"/>
          <w:szCs w:val="20"/>
          <w:lang w:val="hr-BA" w:eastAsia="x-none"/>
        </w:rPr>
        <w:t>:</w:t>
      </w:r>
    </w:p>
    <w:p w14:paraId="0D5E99E8" w14:textId="77777777" w:rsidR="007E6DB6" w:rsidRPr="00A2379A" w:rsidRDefault="007E6DB6" w:rsidP="002161FB">
      <w:pPr>
        <w:pStyle w:val="ListParagraph"/>
        <w:numPr>
          <w:ilvl w:val="1"/>
          <w:numId w:val="39"/>
        </w:numPr>
        <w:spacing w:after="0" w:line="240" w:lineRule="auto"/>
        <w:ind w:left="1434" w:hanging="357"/>
        <w:contextualSpacing w:val="0"/>
        <w:rPr>
          <w:sz w:val="20"/>
          <w:szCs w:val="20"/>
          <w:lang w:val="hr-BA" w:eastAsia="x-none"/>
        </w:rPr>
      </w:pPr>
      <w:r w:rsidRPr="00A2379A">
        <w:rPr>
          <w:sz w:val="20"/>
          <w:szCs w:val="20"/>
          <w:lang w:val="hr-BA" w:eastAsia="x-none"/>
        </w:rPr>
        <w:t>Agencija za statistiku Bosne i Hercegovine</w:t>
      </w:r>
      <w:r>
        <w:rPr>
          <w:rStyle w:val="FootnoteReference"/>
          <w:sz w:val="20"/>
          <w:szCs w:val="20"/>
          <w:lang w:val="hr-BA" w:eastAsia="x-none"/>
        </w:rPr>
        <w:footnoteReference w:id="19"/>
      </w:r>
      <w:r w:rsidRPr="00A2379A">
        <w:rPr>
          <w:sz w:val="20"/>
          <w:szCs w:val="20"/>
          <w:lang w:val="hr-BA" w:eastAsia="x-none"/>
        </w:rPr>
        <w:t xml:space="preserve"> i Federalni zavod za statistiku</w:t>
      </w:r>
      <w:r>
        <w:rPr>
          <w:rStyle w:val="FootnoteReference"/>
          <w:sz w:val="20"/>
          <w:szCs w:val="20"/>
          <w:lang w:val="hr-BA" w:eastAsia="x-none"/>
        </w:rPr>
        <w:footnoteReference w:id="20"/>
      </w:r>
      <w:r w:rsidRPr="00A2379A">
        <w:rPr>
          <w:sz w:val="20"/>
          <w:szCs w:val="20"/>
          <w:lang w:val="hr-BA" w:eastAsia="x-none"/>
        </w:rPr>
        <w:t>;</w:t>
      </w:r>
    </w:p>
    <w:p w14:paraId="014300FF" w14:textId="77777777" w:rsidR="007E6DB6" w:rsidRDefault="007E6DB6" w:rsidP="002161FB">
      <w:pPr>
        <w:pStyle w:val="ListParagraph"/>
        <w:numPr>
          <w:ilvl w:val="1"/>
          <w:numId w:val="39"/>
        </w:numPr>
        <w:spacing w:after="0" w:line="240" w:lineRule="auto"/>
        <w:ind w:left="1434" w:hanging="357"/>
        <w:contextualSpacing w:val="0"/>
        <w:rPr>
          <w:sz w:val="20"/>
          <w:szCs w:val="20"/>
          <w:lang w:val="hr-BA" w:eastAsia="x-none"/>
        </w:rPr>
      </w:pPr>
      <w:r>
        <w:rPr>
          <w:sz w:val="20"/>
          <w:szCs w:val="20"/>
          <w:lang w:val="hr-BA" w:eastAsia="x-none"/>
        </w:rPr>
        <w:t>Popis stanovništva, domaćinstava i stanova u Bosni i Hercegovini</w:t>
      </w:r>
      <w:r>
        <w:rPr>
          <w:rStyle w:val="FootnoteReference"/>
          <w:sz w:val="20"/>
          <w:szCs w:val="20"/>
          <w:lang w:val="hr-BA" w:eastAsia="x-none"/>
        </w:rPr>
        <w:footnoteReference w:id="21"/>
      </w:r>
      <w:r>
        <w:rPr>
          <w:sz w:val="20"/>
          <w:szCs w:val="20"/>
          <w:lang w:val="hr-BA" w:eastAsia="x-none"/>
        </w:rPr>
        <w:t>, proveden 2013. godine;</w:t>
      </w:r>
    </w:p>
    <w:p w14:paraId="0289F475" w14:textId="62D8EBA0" w:rsidR="007E6DB6" w:rsidRDefault="007E6DB6" w:rsidP="002161FB">
      <w:pPr>
        <w:pStyle w:val="ListParagraph"/>
        <w:numPr>
          <w:ilvl w:val="1"/>
          <w:numId w:val="39"/>
        </w:numPr>
        <w:spacing w:after="0" w:line="240" w:lineRule="auto"/>
        <w:ind w:left="1434" w:hanging="357"/>
        <w:contextualSpacing w:val="0"/>
        <w:rPr>
          <w:sz w:val="20"/>
          <w:szCs w:val="20"/>
          <w:lang w:val="hr-BA" w:eastAsia="x-none"/>
        </w:rPr>
      </w:pPr>
      <w:r>
        <w:rPr>
          <w:sz w:val="20"/>
          <w:szCs w:val="20"/>
          <w:lang w:val="hr-BA" w:eastAsia="x-none"/>
        </w:rPr>
        <w:t>Tipologija javnih zgrada u Bosni i Hercegovini</w:t>
      </w:r>
      <w:r>
        <w:rPr>
          <w:rStyle w:val="FootnoteReference"/>
          <w:sz w:val="20"/>
          <w:szCs w:val="20"/>
          <w:lang w:val="hr-BA" w:eastAsia="x-none"/>
        </w:rPr>
        <w:footnoteReference w:id="22"/>
      </w:r>
      <w:r>
        <w:rPr>
          <w:sz w:val="20"/>
          <w:szCs w:val="20"/>
          <w:lang w:val="hr-BA" w:eastAsia="x-none"/>
        </w:rPr>
        <w:t xml:space="preserve">; </w:t>
      </w:r>
    </w:p>
    <w:p w14:paraId="0173DA5E" w14:textId="77777777" w:rsidR="007E6DB6" w:rsidRDefault="007E6DB6" w:rsidP="002161FB">
      <w:pPr>
        <w:pStyle w:val="ListParagraph"/>
        <w:numPr>
          <w:ilvl w:val="1"/>
          <w:numId w:val="39"/>
        </w:numPr>
        <w:spacing w:after="0" w:line="240" w:lineRule="auto"/>
        <w:ind w:left="1434" w:hanging="357"/>
        <w:contextualSpacing w:val="0"/>
        <w:rPr>
          <w:sz w:val="20"/>
          <w:szCs w:val="20"/>
          <w:lang w:val="hr-BA" w:eastAsia="x-none"/>
        </w:rPr>
      </w:pPr>
      <w:r>
        <w:rPr>
          <w:sz w:val="20"/>
          <w:szCs w:val="20"/>
          <w:lang w:val="hr-BA" w:eastAsia="x-none"/>
        </w:rPr>
        <w:t>Tipologija stambenih zgrada Bosne i Hercegovine</w:t>
      </w:r>
      <w:r>
        <w:rPr>
          <w:rStyle w:val="FootnoteReference"/>
          <w:sz w:val="20"/>
          <w:szCs w:val="20"/>
          <w:lang w:val="hr-BA" w:eastAsia="x-none"/>
        </w:rPr>
        <w:footnoteReference w:id="23"/>
      </w:r>
      <w:r>
        <w:rPr>
          <w:sz w:val="20"/>
          <w:szCs w:val="20"/>
          <w:lang w:val="hr-BA" w:eastAsia="x-none"/>
        </w:rPr>
        <w:t xml:space="preserve">; </w:t>
      </w:r>
    </w:p>
    <w:p w14:paraId="7CF3D83A" w14:textId="380DF44B" w:rsidR="001B1DCF" w:rsidRPr="007E6DB6" w:rsidRDefault="007E6DB6" w:rsidP="002161FB">
      <w:pPr>
        <w:pStyle w:val="ListParagraph"/>
        <w:numPr>
          <w:ilvl w:val="1"/>
          <w:numId w:val="39"/>
        </w:numPr>
        <w:spacing w:after="0" w:line="240" w:lineRule="auto"/>
        <w:ind w:left="1434" w:hanging="357"/>
        <w:contextualSpacing w:val="0"/>
        <w:rPr>
          <w:sz w:val="20"/>
          <w:szCs w:val="20"/>
          <w:lang w:val="hr-BA" w:eastAsia="x-none"/>
        </w:rPr>
      </w:pPr>
      <w:r>
        <w:rPr>
          <w:sz w:val="20"/>
          <w:szCs w:val="20"/>
          <w:lang w:val="hr-BA" w:eastAsia="x-none"/>
        </w:rPr>
        <w:t>Evidencija (mjesečni i godišnji pregledi) svih registr</w:t>
      </w:r>
      <w:r w:rsidR="00CF40C0">
        <w:rPr>
          <w:sz w:val="20"/>
          <w:szCs w:val="20"/>
          <w:lang w:val="hr-BA" w:eastAsia="x-none"/>
        </w:rPr>
        <w:t xml:space="preserve">iranih </w:t>
      </w:r>
      <w:r>
        <w:rPr>
          <w:sz w:val="20"/>
          <w:szCs w:val="20"/>
          <w:lang w:val="hr-BA" w:eastAsia="x-none"/>
        </w:rPr>
        <w:t>vozila u Bosni i Hercegovini</w:t>
      </w:r>
      <w:r>
        <w:rPr>
          <w:rStyle w:val="FootnoteReference"/>
          <w:sz w:val="20"/>
          <w:szCs w:val="20"/>
          <w:lang w:val="hr-BA" w:eastAsia="x-none"/>
        </w:rPr>
        <w:footnoteReference w:id="24"/>
      </w:r>
      <w:r>
        <w:rPr>
          <w:sz w:val="20"/>
          <w:szCs w:val="20"/>
          <w:lang w:val="hr-BA" w:eastAsia="x-none"/>
        </w:rPr>
        <w:t>.</w:t>
      </w:r>
    </w:p>
    <w:p w14:paraId="31BB3377" w14:textId="77777777" w:rsidR="001B1DCF" w:rsidRPr="00A23DA3" w:rsidRDefault="001B1DCF" w:rsidP="001B1DCF">
      <w:pPr>
        <w:spacing w:before="120" w:after="0" w:line="240" w:lineRule="auto"/>
        <w:rPr>
          <w:rFonts w:ascii="Calibri" w:eastAsia="Times New Roman" w:hAnsi="Calibri" w:cs="Arial"/>
          <w:b/>
          <w:bCs/>
          <w:sz w:val="20"/>
          <w:szCs w:val="20"/>
          <w:u w:val="single"/>
        </w:rPr>
      </w:pPr>
      <w:r w:rsidRPr="00A23DA3">
        <w:rPr>
          <w:rFonts w:ascii="Calibri" w:eastAsia="Times New Roman" w:hAnsi="Calibri" w:cs="Arial"/>
          <w:b/>
          <w:bCs/>
          <w:sz w:val="20"/>
          <w:szCs w:val="20"/>
          <w:u w:val="single"/>
        </w:rPr>
        <w:t>Sektor zgradarstva:</w:t>
      </w:r>
    </w:p>
    <w:p w14:paraId="75B22296" w14:textId="70AC6195" w:rsidR="001B1DCF" w:rsidRPr="00A23DA3" w:rsidRDefault="001B1DCF" w:rsidP="001B1DCF">
      <w:pPr>
        <w:spacing w:before="60" w:after="0" w:line="240" w:lineRule="auto"/>
        <w:rPr>
          <w:rFonts w:ascii="Calibri" w:eastAsia="Calibri" w:hAnsi="Calibri" w:cs="Times New Roman"/>
          <w:sz w:val="20"/>
          <w:szCs w:val="20"/>
          <w:lang w:eastAsia="x-none"/>
        </w:rPr>
      </w:pPr>
      <w:r w:rsidRPr="00A23DA3">
        <w:rPr>
          <w:rFonts w:ascii="Calibri" w:eastAsia="Calibri" w:hAnsi="Calibri" w:cs="Times New Roman"/>
          <w:bCs/>
          <w:sz w:val="20"/>
          <w:szCs w:val="20"/>
        </w:rPr>
        <w:t>Ulazni podaci za podsektore javn</w:t>
      </w:r>
      <w:r w:rsidR="00CF40C0">
        <w:rPr>
          <w:rFonts w:ascii="Calibri" w:eastAsia="Calibri" w:hAnsi="Calibri" w:cs="Times New Roman"/>
          <w:bCs/>
          <w:sz w:val="20"/>
          <w:szCs w:val="20"/>
        </w:rPr>
        <w:t>ih</w:t>
      </w:r>
      <w:r w:rsidRPr="00A23DA3">
        <w:rPr>
          <w:rFonts w:ascii="Calibri" w:eastAsia="Calibri" w:hAnsi="Calibri" w:cs="Times New Roman"/>
          <w:bCs/>
          <w:sz w:val="20"/>
          <w:szCs w:val="20"/>
        </w:rPr>
        <w:t xml:space="preserve"> zgrad</w:t>
      </w:r>
      <w:r w:rsidR="00CF40C0">
        <w:rPr>
          <w:rFonts w:ascii="Calibri" w:eastAsia="Calibri" w:hAnsi="Calibri" w:cs="Times New Roman"/>
          <w:bCs/>
          <w:sz w:val="20"/>
          <w:szCs w:val="20"/>
        </w:rPr>
        <w:t>a</w:t>
      </w:r>
      <w:r w:rsidRPr="00A23DA3">
        <w:rPr>
          <w:rFonts w:ascii="Calibri" w:eastAsia="Calibri" w:hAnsi="Calibri" w:cs="Times New Roman"/>
          <w:bCs/>
          <w:sz w:val="20"/>
          <w:szCs w:val="20"/>
        </w:rPr>
        <w:t xml:space="preserve"> u vlasništvu Općine </w:t>
      </w:r>
      <w:r w:rsidR="00A23DA3" w:rsidRPr="00A23DA3">
        <w:rPr>
          <w:rFonts w:ascii="Calibri" w:eastAsia="Calibri" w:hAnsi="Calibri" w:cs="Times New Roman"/>
          <w:bCs/>
          <w:sz w:val="20"/>
          <w:szCs w:val="20"/>
        </w:rPr>
        <w:t>Doboj Istok</w:t>
      </w:r>
      <w:r w:rsidRPr="00A23DA3">
        <w:rPr>
          <w:rFonts w:ascii="Calibri" w:eastAsia="Calibri" w:hAnsi="Calibri" w:cs="Times New Roman"/>
          <w:bCs/>
          <w:sz w:val="20"/>
          <w:szCs w:val="20"/>
        </w:rPr>
        <w:t xml:space="preserve"> i javn</w:t>
      </w:r>
      <w:r w:rsidR="00CF40C0">
        <w:rPr>
          <w:rFonts w:ascii="Calibri" w:eastAsia="Calibri" w:hAnsi="Calibri" w:cs="Times New Roman"/>
          <w:bCs/>
          <w:sz w:val="20"/>
          <w:szCs w:val="20"/>
        </w:rPr>
        <w:t>ih</w:t>
      </w:r>
      <w:r w:rsidRPr="00A23DA3">
        <w:rPr>
          <w:rFonts w:ascii="Calibri" w:eastAsia="Calibri" w:hAnsi="Calibri" w:cs="Times New Roman"/>
          <w:bCs/>
          <w:sz w:val="20"/>
          <w:szCs w:val="20"/>
        </w:rPr>
        <w:t xml:space="preserve"> zgrad</w:t>
      </w:r>
      <w:r w:rsidR="00CF40C0">
        <w:rPr>
          <w:rFonts w:ascii="Calibri" w:eastAsia="Calibri" w:hAnsi="Calibri" w:cs="Times New Roman"/>
          <w:bCs/>
          <w:sz w:val="20"/>
          <w:szCs w:val="20"/>
        </w:rPr>
        <w:t>a</w:t>
      </w:r>
      <w:r w:rsidRPr="00A23DA3">
        <w:rPr>
          <w:rFonts w:ascii="Calibri" w:eastAsia="Calibri" w:hAnsi="Calibri" w:cs="Times New Roman"/>
          <w:bCs/>
          <w:sz w:val="20"/>
          <w:szCs w:val="20"/>
        </w:rPr>
        <w:t xml:space="preserve"> koje nisu u vlasništvu Općine </w:t>
      </w:r>
      <w:r w:rsidR="00A23DA3" w:rsidRPr="00A23DA3">
        <w:rPr>
          <w:rFonts w:ascii="Calibri" w:eastAsia="Calibri" w:hAnsi="Calibri" w:cs="Times New Roman"/>
          <w:bCs/>
          <w:sz w:val="20"/>
          <w:szCs w:val="20"/>
        </w:rPr>
        <w:t>Doboj Istok</w:t>
      </w:r>
      <w:r w:rsidRPr="00A23DA3">
        <w:rPr>
          <w:rFonts w:ascii="Calibri" w:eastAsia="Calibri" w:hAnsi="Calibri" w:cs="Times New Roman"/>
          <w:bCs/>
          <w:sz w:val="20"/>
          <w:szCs w:val="20"/>
        </w:rPr>
        <w:t xml:space="preserve"> prikupljeni su putem upitnika u kojima su za zgrade izgrađene prije bazne 2010. godine bili traženi slijedeći podaci: </w:t>
      </w:r>
    </w:p>
    <w:p w14:paraId="4DE5C3D6" w14:textId="77777777" w:rsidR="001B1DCF" w:rsidRPr="00A23DA3" w:rsidRDefault="001B1DCF" w:rsidP="002161FB">
      <w:pPr>
        <w:numPr>
          <w:ilvl w:val="0"/>
          <w:numId w:val="27"/>
        </w:numPr>
        <w:spacing w:before="60" w:after="0" w:line="240" w:lineRule="auto"/>
        <w:ind w:left="714" w:hanging="357"/>
        <w:rPr>
          <w:rFonts w:ascii="Calibri" w:eastAsia="Calibri" w:hAnsi="Calibri" w:cs="Times New Roman"/>
          <w:sz w:val="20"/>
          <w:szCs w:val="20"/>
          <w:lang w:eastAsia="x-none"/>
        </w:rPr>
      </w:pPr>
      <w:r w:rsidRPr="00A23DA3">
        <w:rPr>
          <w:rFonts w:ascii="Calibri" w:eastAsia="Calibri" w:hAnsi="Calibri" w:cs="Times New Roman"/>
          <w:i/>
          <w:iCs/>
          <w:sz w:val="20"/>
          <w:szCs w:val="20"/>
          <w:lang w:eastAsia="x-none"/>
        </w:rPr>
        <w:t>opšti podaci o zgradi</w:t>
      </w:r>
      <w:r w:rsidRPr="00A23DA3">
        <w:rPr>
          <w:rFonts w:ascii="Calibri" w:eastAsia="Calibri" w:hAnsi="Calibri" w:cs="Times New Roman"/>
          <w:sz w:val="20"/>
          <w:szCs w:val="20"/>
          <w:lang w:eastAsia="x-none"/>
        </w:rPr>
        <w:t xml:space="preserve"> (naziv institucije koja koristi zgradu, adresa, vlasništvo, godina izgradnje, namjena zgrade);</w:t>
      </w:r>
    </w:p>
    <w:p w14:paraId="0296BF97" w14:textId="77777777" w:rsidR="001B1DCF" w:rsidRPr="00A23DA3" w:rsidRDefault="001B1DCF" w:rsidP="002161FB">
      <w:pPr>
        <w:numPr>
          <w:ilvl w:val="0"/>
          <w:numId w:val="27"/>
        </w:numPr>
        <w:spacing w:before="60" w:after="0" w:line="240" w:lineRule="auto"/>
        <w:ind w:left="714" w:hanging="357"/>
        <w:rPr>
          <w:rFonts w:ascii="Calibri" w:eastAsia="Calibri" w:hAnsi="Calibri" w:cs="Times New Roman"/>
          <w:sz w:val="20"/>
          <w:szCs w:val="20"/>
          <w:lang w:eastAsia="x-none"/>
        </w:rPr>
      </w:pPr>
      <w:r w:rsidRPr="00A23DA3">
        <w:rPr>
          <w:rFonts w:ascii="Calibri" w:eastAsia="Calibri" w:hAnsi="Calibri" w:cs="Times New Roman"/>
          <w:i/>
          <w:iCs/>
          <w:sz w:val="20"/>
          <w:szCs w:val="20"/>
          <w:lang w:eastAsia="x-none"/>
        </w:rPr>
        <w:t>podaci o građevinskim i energetskim karakteristikama zgrade u baznoj 2010. godini</w:t>
      </w:r>
      <w:r w:rsidRPr="00A23DA3">
        <w:rPr>
          <w:rFonts w:ascii="Calibri" w:eastAsia="Calibri" w:hAnsi="Calibri" w:cs="Times New Roman"/>
          <w:sz w:val="20"/>
          <w:szCs w:val="20"/>
          <w:lang w:eastAsia="x-none"/>
        </w:rPr>
        <w:t xml:space="preserve"> (ukupna grijana površina, način grijanja i korišteni energenti);</w:t>
      </w:r>
    </w:p>
    <w:p w14:paraId="6C40A4F9" w14:textId="77777777" w:rsidR="001B1DCF" w:rsidRPr="00A23DA3" w:rsidRDefault="001B1DCF" w:rsidP="002161FB">
      <w:pPr>
        <w:numPr>
          <w:ilvl w:val="0"/>
          <w:numId w:val="27"/>
        </w:numPr>
        <w:spacing w:before="60" w:after="0" w:line="240" w:lineRule="auto"/>
        <w:ind w:left="714" w:hanging="357"/>
        <w:rPr>
          <w:rFonts w:ascii="Calibri" w:eastAsia="Calibri" w:hAnsi="Calibri" w:cs="Times New Roman"/>
          <w:sz w:val="20"/>
          <w:szCs w:val="20"/>
          <w:lang w:eastAsia="x-none"/>
        </w:rPr>
      </w:pPr>
      <w:r w:rsidRPr="00A23DA3">
        <w:rPr>
          <w:rFonts w:ascii="Calibri" w:eastAsia="Calibri" w:hAnsi="Calibri" w:cs="Times New Roman"/>
          <w:i/>
          <w:iCs/>
          <w:sz w:val="20"/>
          <w:szCs w:val="20"/>
          <w:lang w:eastAsia="x-none"/>
        </w:rPr>
        <w:t xml:space="preserve">podaci o mjerama </w:t>
      </w:r>
      <w:r w:rsidRPr="00A23DA3">
        <w:rPr>
          <w:rFonts w:ascii="Calibri" w:eastAsia="Calibri" w:hAnsi="Calibri" w:cs="Times New Roman"/>
          <w:bCs/>
          <w:i/>
          <w:iCs/>
          <w:sz w:val="20"/>
          <w:szCs w:val="20"/>
        </w:rPr>
        <w:t>energetske efikasnosti koje su realizirane na zgradi u periodu od bazne 2010. do kontrolne 2020. godine</w:t>
      </w:r>
      <w:r w:rsidRPr="00A23DA3">
        <w:rPr>
          <w:rFonts w:ascii="Calibri" w:eastAsia="Calibri" w:hAnsi="Calibri" w:cs="Times New Roman"/>
          <w:bCs/>
          <w:sz w:val="20"/>
          <w:szCs w:val="20"/>
        </w:rPr>
        <w:t xml:space="preserve">, koje mogu uključivati:  </w:t>
      </w:r>
    </w:p>
    <w:p w14:paraId="0705C93E" w14:textId="77777777" w:rsidR="001B1DCF" w:rsidRPr="00A23DA3" w:rsidRDefault="001B1DCF" w:rsidP="002161FB">
      <w:pPr>
        <w:numPr>
          <w:ilvl w:val="1"/>
          <w:numId w:val="27"/>
        </w:numPr>
        <w:spacing w:after="0" w:line="240" w:lineRule="auto"/>
        <w:ind w:left="1434" w:hanging="357"/>
        <w:rPr>
          <w:rFonts w:ascii="Calibri" w:eastAsia="Calibri" w:hAnsi="Calibri" w:cs="Times New Roman"/>
          <w:sz w:val="20"/>
          <w:szCs w:val="20"/>
          <w:lang w:eastAsia="x-none"/>
        </w:rPr>
      </w:pPr>
      <w:proofErr w:type="spellStart"/>
      <w:r w:rsidRPr="00A23DA3">
        <w:rPr>
          <w:rFonts w:ascii="Calibri" w:eastAsia="Calibri" w:hAnsi="Calibri" w:cs="Times New Roman"/>
          <w:sz w:val="20"/>
          <w:szCs w:val="20"/>
          <w:lang w:eastAsia="x-none"/>
        </w:rPr>
        <w:t>utopljavanje</w:t>
      </w:r>
      <w:proofErr w:type="spellEnd"/>
      <w:r w:rsidRPr="00A23DA3">
        <w:rPr>
          <w:rFonts w:ascii="Calibri" w:eastAsia="Calibri" w:hAnsi="Calibri" w:cs="Times New Roman"/>
          <w:sz w:val="20"/>
          <w:szCs w:val="20"/>
          <w:lang w:eastAsia="x-none"/>
        </w:rPr>
        <w:t xml:space="preserve"> ovojnice zgrada (postavljanje termoizolacije na fasadi, krovu i/ili stropu, zamjena vanjske stolarije); i </w:t>
      </w:r>
    </w:p>
    <w:p w14:paraId="0405FF68" w14:textId="5388572C" w:rsidR="001B1DCF" w:rsidRPr="00A23DA3" w:rsidRDefault="001B1DCF" w:rsidP="002161FB">
      <w:pPr>
        <w:numPr>
          <w:ilvl w:val="1"/>
          <w:numId w:val="27"/>
        </w:numPr>
        <w:spacing w:after="0" w:line="240" w:lineRule="auto"/>
        <w:ind w:left="1434" w:hanging="357"/>
        <w:rPr>
          <w:rFonts w:ascii="Calibri" w:eastAsia="Calibri" w:hAnsi="Calibri" w:cs="Times New Roman"/>
          <w:sz w:val="20"/>
          <w:szCs w:val="20"/>
          <w:lang w:eastAsia="x-none"/>
        </w:rPr>
      </w:pPr>
      <w:r w:rsidRPr="00A23DA3">
        <w:rPr>
          <w:rFonts w:ascii="Calibri" w:eastAsia="Calibri" w:hAnsi="Calibri" w:cs="Times New Roman"/>
          <w:sz w:val="20"/>
          <w:szCs w:val="20"/>
          <w:lang w:eastAsia="x-none"/>
        </w:rPr>
        <w:t xml:space="preserve">zamjenu postojećeg sistema grijanja i/ili energenata sa novim </w:t>
      </w:r>
      <w:r w:rsidR="00CF40C0">
        <w:rPr>
          <w:rFonts w:ascii="Calibri" w:eastAsia="Calibri" w:hAnsi="Calibri" w:cs="Times New Roman"/>
          <w:sz w:val="20"/>
          <w:szCs w:val="20"/>
          <w:lang w:eastAsia="x-none"/>
        </w:rPr>
        <w:t xml:space="preserve">okolišno </w:t>
      </w:r>
      <w:r w:rsidRPr="00A23DA3">
        <w:rPr>
          <w:rFonts w:ascii="Calibri" w:eastAsia="Calibri" w:hAnsi="Calibri" w:cs="Times New Roman"/>
          <w:sz w:val="20"/>
          <w:szCs w:val="20"/>
          <w:lang w:eastAsia="x-none"/>
        </w:rPr>
        <w:t>prihvatljivim sistemom grijanja.</w:t>
      </w:r>
    </w:p>
    <w:p w14:paraId="7523EEE0" w14:textId="1C2D54D3" w:rsidR="001B1DCF" w:rsidRPr="00A23DA3" w:rsidRDefault="001B1DCF" w:rsidP="001B1DCF">
      <w:pPr>
        <w:spacing w:before="60" w:after="0" w:line="240" w:lineRule="auto"/>
        <w:rPr>
          <w:rFonts w:ascii="Calibri" w:eastAsia="Calibri" w:hAnsi="Calibri" w:cs="Times New Roman"/>
          <w:bCs/>
          <w:sz w:val="20"/>
          <w:szCs w:val="20"/>
        </w:rPr>
      </w:pPr>
      <w:r w:rsidRPr="00A23DA3">
        <w:rPr>
          <w:rFonts w:ascii="Calibri" w:eastAsia="Calibri" w:hAnsi="Calibri" w:cs="Times New Roman"/>
          <w:bCs/>
          <w:sz w:val="20"/>
          <w:szCs w:val="20"/>
        </w:rPr>
        <w:t>Istovremeno je izrađena i lista zgrada javne namjene koje su izgrađene u periodu od 2010. do 2020. godine, koj</w:t>
      </w:r>
      <w:r w:rsidR="00CF40C0">
        <w:rPr>
          <w:rFonts w:ascii="Calibri" w:eastAsia="Calibri" w:hAnsi="Calibri" w:cs="Times New Roman"/>
          <w:bCs/>
          <w:sz w:val="20"/>
          <w:szCs w:val="20"/>
        </w:rPr>
        <w:t>a</w:t>
      </w:r>
      <w:r w:rsidRPr="00A23DA3">
        <w:rPr>
          <w:rFonts w:ascii="Calibri" w:eastAsia="Calibri" w:hAnsi="Calibri" w:cs="Times New Roman"/>
          <w:bCs/>
          <w:sz w:val="20"/>
          <w:szCs w:val="20"/>
        </w:rPr>
        <w:t xml:space="preserve"> za svaku zgradu </w:t>
      </w:r>
      <w:r w:rsidR="00CF40C0">
        <w:rPr>
          <w:rFonts w:ascii="Calibri" w:eastAsia="Calibri" w:hAnsi="Calibri" w:cs="Times New Roman"/>
          <w:bCs/>
          <w:sz w:val="20"/>
          <w:szCs w:val="20"/>
        </w:rPr>
        <w:t xml:space="preserve">sadrži </w:t>
      </w:r>
      <w:r w:rsidRPr="00A23DA3">
        <w:rPr>
          <w:rFonts w:ascii="Calibri" w:eastAsia="Calibri" w:hAnsi="Calibri" w:cs="Times New Roman"/>
          <w:bCs/>
          <w:sz w:val="20"/>
          <w:szCs w:val="20"/>
        </w:rPr>
        <w:t xml:space="preserve">opšte podatke </w:t>
      </w:r>
      <w:r w:rsidRPr="00A23DA3">
        <w:rPr>
          <w:rFonts w:ascii="Calibri" w:eastAsia="Calibri" w:hAnsi="Calibri" w:cs="Times New Roman"/>
          <w:sz w:val="20"/>
          <w:szCs w:val="20"/>
          <w:lang w:eastAsia="x-none"/>
        </w:rPr>
        <w:t>(naziv institucije koja koristi zgradu, adresa, vlasništvo, godina izgradnje, namjena zgrade), i njeno postojeće stanje (ukupna grijana površina, način grijanja i korišteni energenti).</w:t>
      </w:r>
    </w:p>
    <w:p w14:paraId="5CC387CC" w14:textId="77777777" w:rsidR="004801C6" w:rsidRPr="004801C6" w:rsidRDefault="004801C6" w:rsidP="004801C6">
      <w:pPr>
        <w:spacing w:before="60" w:after="0" w:line="240" w:lineRule="auto"/>
        <w:rPr>
          <w:rFonts w:ascii="Calibri" w:eastAsia="Calibri" w:hAnsi="Calibri" w:cs="Times New Roman"/>
          <w:bCs/>
          <w:sz w:val="20"/>
          <w:szCs w:val="20"/>
        </w:rPr>
      </w:pPr>
      <w:r w:rsidRPr="004801C6">
        <w:rPr>
          <w:rFonts w:ascii="Calibri" w:eastAsia="Calibri" w:hAnsi="Calibri" w:cs="Times New Roman"/>
          <w:bCs/>
          <w:sz w:val="20"/>
          <w:szCs w:val="20"/>
        </w:rPr>
        <w:t xml:space="preserve">Ulazni podaci o potrošnji energije za podsektor </w:t>
      </w:r>
      <w:r w:rsidRPr="004801C6">
        <w:rPr>
          <w:rFonts w:ascii="Calibri" w:eastAsia="Calibri" w:hAnsi="Calibri" w:cs="Times New Roman"/>
          <w:b/>
          <w:sz w:val="20"/>
          <w:szCs w:val="20"/>
        </w:rPr>
        <w:t>stambenih zgrada</w:t>
      </w:r>
      <w:r w:rsidRPr="004801C6">
        <w:rPr>
          <w:rFonts w:ascii="Calibri" w:eastAsia="Calibri" w:hAnsi="Calibri" w:cs="Times New Roman"/>
          <w:bCs/>
          <w:sz w:val="20"/>
          <w:szCs w:val="20"/>
        </w:rPr>
        <w:t xml:space="preserve"> prikupljeni su na slijedeći način:</w:t>
      </w:r>
    </w:p>
    <w:p w14:paraId="543D75D3" w14:textId="121BEB69" w:rsidR="004801C6" w:rsidRPr="004801C6" w:rsidRDefault="004801C6" w:rsidP="002161FB">
      <w:pPr>
        <w:numPr>
          <w:ilvl w:val="0"/>
          <w:numId w:val="46"/>
        </w:numPr>
        <w:spacing w:before="60" w:after="0" w:line="240" w:lineRule="auto"/>
        <w:ind w:left="714" w:hanging="357"/>
        <w:rPr>
          <w:rFonts w:ascii="Calibri" w:eastAsia="Calibri" w:hAnsi="Calibri" w:cs="Times New Roman"/>
          <w:bCs/>
          <w:sz w:val="20"/>
          <w:szCs w:val="20"/>
        </w:rPr>
      </w:pPr>
      <w:r w:rsidRPr="004801C6">
        <w:rPr>
          <w:rFonts w:ascii="Calibri" w:eastAsia="Calibri" w:hAnsi="Calibri" w:cs="Times New Roman"/>
          <w:bCs/>
          <w:sz w:val="20"/>
          <w:szCs w:val="20"/>
        </w:rPr>
        <w:t xml:space="preserve">Podaci o ukupnom broju stambenih zgrada na području </w:t>
      </w:r>
      <w:r w:rsidR="00846A77">
        <w:rPr>
          <w:rFonts w:ascii="Calibri" w:eastAsia="Calibri" w:hAnsi="Calibri" w:cs="Times New Roman"/>
          <w:bCs/>
          <w:sz w:val="20"/>
          <w:szCs w:val="20"/>
        </w:rPr>
        <w:t>općine Doboj Istok</w:t>
      </w:r>
      <w:r w:rsidRPr="004801C6">
        <w:rPr>
          <w:rFonts w:ascii="Calibri" w:eastAsia="Calibri" w:hAnsi="Calibri" w:cs="Times New Roman"/>
          <w:bCs/>
          <w:sz w:val="20"/>
          <w:szCs w:val="20"/>
        </w:rPr>
        <w:t xml:space="preserve"> i o njihovoj ukupnoj grijanoj površini, preuzeti su iz </w:t>
      </w:r>
      <w:r w:rsidRPr="004801C6">
        <w:rPr>
          <w:rFonts w:ascii="Calibri" w:eastAsia="Calibri" w:hAnsi="Calibri" w:cs="Times New Roman"/>
          <w:bCs/>
          <w:i/>
          <w:iCs/>
          <w:sz w:val="20"/>
          <w:szCs w:val="20"/>
        </w:rPr>
        <w:t>Popisa stanovništva, domaćinstava i stanova u Bosni i Hercegovini</w:t>
      </w:r>
      <w:r w:rsidRPr="004801C6">
        <w:rPr>
          <w:rFonts w:ascii="Calibri" w:eastAsia="Calibri" w:hAnsi="Calibri" w:cs="Times New Roman"/>
          <w:bCs/>
          <w:sz w:val="20"/>
          <w:szCs w:val="20"/>
        </w:rPr>
        <w:t xml:space="preserve"> izvršenom 2013. godine;</w:t>
      </w:r>
    </w:p>
    <w:p w14:paraId="54DDFBE3" w14:textId="775E314B" w:rsidR="004801C6" w:rsidRPr="004801C6" w:rsidRDefault="004801C6" w:rsidP="002161FB">
      <w:pPr>
        <w:numPr>
          <w:ilvl w:val="0"/>
          <w:numId w:val="46"/>
        </w:numPr>
        <w:spacing w:before="60" w:after="0" w:line="240" w:lineRule="auto"/>
        <w:ind w:left="714" w:hanging="357"/>
        <w:rPr>
          <w:rFonts w:ascii="Calibri" w:eastAsia="Calibri" w:hAnsi="Calibri" w:cs="Times New Roman"/>
          <w:sz w:val="20"/>
          <w:szCs w:val="20"/>
          <w:lang w:val="hr-BA"/>
        </w:rPr>
      </w:pPr>
      <w:r w:rsidRPr="004801C6">
        <w:rPr>
          <w:rFonts w:ascii="Calibri" w:eastAsia="Calibri" w:hAnsi="Calibri" w:cs="Times New Roman"/>
          <w:bCs/>
          <w:sz w:val="20"/>
          <w:szCs w:val="20"/>
        </w:rPr>
        <w:t>Podaci potrebni za proračun ušteda energije postignutih u ovom podsektoru realizacijom mjera energetske efikasnosti u periodu od bazne do kontrolne 2020. godine prikupljeni su putem anketiranja domaćinstava. Za</w:t>
      </w:r>
      <w:r w:rsidRPr="004801C6">
        <w:rPr>
          <w:rFonts w:ascii="Calibri" w:eastAsia="Calibri" w:hAnsi="Calibri" w:cs="Times New Roman"/>
          <w:sz w:val="20"/>
          <w:szCs w:val="20"/>
          <w:lang w:val="hr-BA"/>
        </w:rPr>
        <w:t xml:space="preserve"> potrebe ankete određen je statistički uzorak sa </w:t>
      </w:r>
      <w:proofErr w:type="spellStart"/>
      <w:r w:rsidRPr="004801C6">
        <w:rPr>
          <w:rFonts w:ascii="Calibri" w:eastAsia="Calibri" w:hAnsi="Calibri" w:cs="Times New Roman"/>
          <w:sz w:val="20"/>
          <w:szCs w:val="20"/>
          <w:lang w:val="hr-BA"/>
        </w:rPr>
        <w:t>stepenom</w:t>
      </w:r>
      <w:proofErr w:type="spellEnd"/>
      <w:r w:rsidRPr="004801C6">
        <w:rPr>
          <w:rFonts w:ascii="Calibri" w:eastAsia="Calibri" w:hAnsi="Calibri" w:cs="Times New Roman"/>
          <w:sz w:val="20"/>
          <w:szCs w:val="20"/>
          <w:lang w:val="hr-BA"/>
        </w:rPr>
        <w:t xml:space="preserve"> pouzdanosti 95% i intervalom odstupanja 6,2%, kojim </w:t>
      </w:r>
      <w:r w:rsidR="00CA08A4">
        <w:rPr>
          <w:rFonts w:ascii="Calibri" w:eastAsia="Calibri" w:hAnsi="Calibri" w:cs="Times New Roman"/>
          <w:sz w:val="20"/>
          <w:szCs w:val="20"/>
          <w:lang w:val="hr-BA"/>
        </w:rPr>
        <w:t xml:space="preserve">su </w:t>
      </w:r>
      <w:r w:rsidRPr="004801C6">
        <w:rPr>
          <w:rFonts w:ascii="Calibri" w:eastAsia="Calibri" w:hAnsi="Calibri" w:cs="Times New Roman"/>
          <w:sz w:val="20"/>
          <w:szCs w:val="20"/>
          <w:lang w:val="hr-BA"/>
        </w:rPr>
        <w:t>obuhvaćen</w:t>
      </w:r>
      <w:r w:rsidR="00CA08A4">
        <w:rPr>
          <w:rFonts w:ascii="Calibri" w:eastAsia="Calibri" w:hAnsi="Calibri" w:cs="Times New Roman"/>
          <w:sz w:val="20"/>
          <w:szCs w:val="20"/>
          <w:lang w:val="hr-BA"/>
        </w:rPr>
        <w:t>a</w:t>
      </w:r>
      <w:r w:rsidRPr="004801C6">
        <w:rPr>
          <w:rFonts w:ascii="Calibri" w:eastAsia="Calibri" w:hAnsi="Calibri" w:cs="Times New Roman"/>
          <w:sz w:val="20"/>
          <w:szCs w:val="20"/>
          <w:lang w:val="hr-BA"/>
        </w:rPr>
        <w:t xml:space="preserve"> 234 domaćinstva</w:t>
      </w:r>
      <w:r w:rsidR="00CF40C0">
        <w:rPr>
          <w:rFonts w:ascii="Calibri" w:eastAsia="Calibri" w:hAnsi="Calibri" w:cs="Times New Roman"/>
          <w:sz w:val="20"/>
          <w:szCs w:val="20"/>
          <w:lang w:val="hr-BA"/>
        </w:rPr>
        <w:t xml:space="preserve"> </w:t>
      </w:r>
      <w:r w:rsidRPr="004801C6">
        <w:rPr>
          <w:rFonts w:ascii="Calibri" w:eastAsia="Calibri" w:hAnsi="Calibri" w:cs="Times New Roman"/>
          <w:sz w:val="20"/>
          <w:szCs w:val="20"/>
          <w:lang w:val="hr-BA"/>
        </w:rPr>
        <w:t xml:space="preserve">u zgradama individualnog i kolektivnog stanovanja. </w:t>
      </w:r>
      <w:r w:rsidRPr="004801C6">
        <w:rPr>
          <w:rFonts w:ascii="Calibri" w:eastAsia="Calibri" w:hAnsi="Calibri" w:cs="Times New Roman"/>
          <w:bCs/>
          <w:sz w:val="20"/>
          <w:szCs w:val="20"/>
        </w:rPr>
        <w:t xml:space="preserve">Nakon provođenja početne ankete, provedena je i kontrolna anketa kako bi se potvrdila vjerodostojnost dobivenih podataka. </w:t>
      </w:r>
      <w:r w:rsidRPr="004801C6">
        <w:rPr>
          <w:rFonts w:ascii="Calibri" w:eastAsia="Calibri" w:hAnsi="Calibri" w:cs="Times New Roman"/>
          <w:sz w:val="20"/>
          <w:szCs w:val="20"/>
          <w:lang w:val="hr-BA"/>
        </w:rPr>
        <w:t>Za svako anketirano domaćinstvo prikupljeni su slijedeći podaci:</w:t>
      </w:r>
    </w:p>
    <w:p w14:paraId="6315244E" w14:textId="77777777" w:rsidR="004801C6" w:rsidRPr="004801C6" w:rsidRDefault="004801C6" w:rsidP="002161FB">
      <w:pPr>
        <w:numPr>
          <w:ilvl w:val="0"/>
          <w:numId w:val="43"/>
        </w:numPr>
        <w:spacing w:before="60" w:after="0" w:line="240" w:lineRule="auto"/>
        <w:ind w:left="1077" w:hanging="357"/>
        <w:rPr>
          <w:rFonts w:ascii="Calibri" w:eastAsia="Calibri" w:hAnsi="Calibri" w:cs="Times New Roman"/>
          <w:bCs/>
          <w:sz w:val="20"/>
          <w:szCs w:val="20"/>
          <w:lang w:val="hr-BA"/>
        </w:rPr>
      </w:pPr>
      <w:r w:rsidRPr="004801C6">
        <w:rPr>
          <w:rFonts w:ascii="Calibri" w:eastAsia="Calibri" w:hAnsi="Calibri" w:cs="Times New Roman"/>
          <w:bCs/>
          <w:i/>
          <w:sz w:val="20"/>
          <w:szCs w:val="20"/>
          <w:lang w:val="hr-BA"/>
        </w:rPr>
        <w:t>opšti podaci o njihovoj stambenoj jedinici</w:t>
      </w:r>
      <w:r w:rsidRPr="004801C6">
        <w:rPr>
          <w:rFonts w:ascii="Calibri" w:eastAsia="Calibri" w:hAnsi="Calibri" w:cs="Times New Roman"/>
          <w:bCs/>
          <w:i/>
          <w:sz w:val="20"/>
          <w:szCs w:val="20"/>
          <w:vertAlign w:val="superscript"/>
          <w:lang w:val="hr-BA"/>
        </w:rPr>
        <w:footnoteReference w:id="25"/>
      </w:r>
      <w:r w:rsidRPr="004801C6">
        <w:rPr>
          <w:rFonts w:ascii="Calibri" w:eastAsia="Calibri" w:hAnsi="Calibri" w:cs="Times New Roman"/>
          <w:bCs/>
          <w:i/>
          <w:sz w:val="20"/>
          <w:szCs w:val="20"/>
          <w:lang w:val="hr-BA"/>
        </w:rPr>
        <w:t xml:space="preserve"> </w:t>
      </w:r>
      <w:r w:rsidRPr="004801C6">
        <w:rPr>
          <w:rFonts w:ascii="Calibri" w:eastAsia="Calibri" w:hAnsi="Calibri" w:cs="Times New Roman"/>
          <w:bCs/>
          <w:iCs/>
          <w:sz w:val="20"/>
          <w:szCs w:val="20"/>
          <w:lang w:val="hr-BA"/>
        </w:rPr>
        <w:t xml:space="preserve">(tip stambene zgrade u kojoj se stambena jedinica nalazi, </w:t>
      </w:r>
      <w:r w:rsidRPr="004801C6">
        <w:rPr>
          <w:rFonts w:ascii="Calibri" w:eastAsia="Calibri" w:hAnsi="Calibri" w:cs="Times New Roman"/>
          <w:bCs/>
          <w:sz w:val="20"/>
          <w:szCs w:val="20"/>
          <w:lang w:val="hr-BA"/>
        </w:rPr>
        <w:t>godina ili period izgradnje zgrade);</w:t>
      </w:r>
    </w:p>
    <w:p w14:paraId="3D1EB34E" w14:textId="77777777" w:rsidR="004801C6" w:rsidRPr="004801C6" w:rsidRDefault="004801C6" w:rsidP="002161FB">
      <w:pPr>
        <w:numPr>
          <w:ilvl w:val="0"/>
          <w:numId w:val="43"/>
        </w:numPr>
        <w:spacing w:after="0" w:line="240" w:lineRule="auto"/>
        <w:ind w:left="1077" w:hanging="357"/>
        <w:rPr>
          <w:rFonts w:ascii="Calibri" w:eastAsia="Calibri" w:hAnsi="Calibri" w:cs="Times New Roman"/>
          <w:bCs/>
          <w:sz w:val="20"/>
          <w:szCs w:val="20"/>
          <w:lang w:val="hr-BA"/>
        </w:rPr>
      </w:pPr>
      <w:r w:rsidRPr="004801C6">
        <w:rPr>
          <w:rFonts w:ascii="Calibri" w:eastAsia="Calibri" w:hAnsi="Calibri" w:cs="Times New Roman"/>
          <w:bCs/>
          <w:i/>
          <w:iCs/>
          <w:sz w:val="20"/>
          <w:szCs w:val="20"/>
          <w:lang w:val="hr-BA"/>
        </w:rPr>
        <w:t>podaci o građevinskim i energetskim karakteristikama</w:t>
      </w:r>
      <w:r w:rsidRPr="004801C6">
        <w:rPr>
          <w:rFonts w:ascii="Calibri" w:eastAsia="Calibri" w:hAnsi="Calibri" w:cs="Times New Roman"/>
          <w:bCs/>
          <w:sz w:val="20"/>
          <w:szCs w:val="20"/>
          <w:lang w:val="hr-BA"/>
        </w:rPr>
        <w:t xml:space="preserve"> stambene jedinice (dimenzije stambene jedinice, način grijanja i korišteni energenti);</w:t>
      </w:r>
    </w:p>
    <w:p w14:paraId="5DD1918C" w14:textId="77777777" w:rsidR="004801C6" w:rsidRPr="004801C6" w:rsidRDefault="004801C6" w:rsidP="002161FB">
      <w:pPr>
        <w:numPr>
          <w:ilvl w:val="0"/>
          <w:numId w:val="43"/>
        </w:numPr>
        <w:spacing w:after="0" w:line="240" w:lineRule="auto"/>
        <w:ind w:left="1077" w:hanging="357"/>
        <w:rPr>
          <w:rFonts w:ascii="Calibri" w:eastAsia="Calibri" w:hAnsi="Calibri" w:cs="Times New Roman"/>
          <w:bCs/>
          <w:sz w:val="20"/>
          <w:szCs w:val="20"/>
          <w:lang w:val="hr-BA"/>
        </w:rPr>
      </w:pPr>
      <w:r w:rsidRPr="004801C6">
        <w:rPr>
          <w:rFonts w:ascii="Calibri" w:eastAsia="Calibri" w:hAnsi="Calibri" w:cs="Times New Roman"/>
          <w:bCs/>
          <w:i/>
          <w:sz w:val="20"/>
          <w:szCs w:val="20"/>
          <w:lang w:val="hr-BA"/>
        </w:rPr>
        <w:t xml:space="preserve">podaci o potrošnji električne energije u domaćinstvu </w:t>
      </w:r>
      <w:r w:rsidRPr="004801C6">
        <w:rPr>
          <w:rFonts w:ascii="Calibri" w:eastAsia="Calibri" w:hAnsi="Calibri" w:cs="Times New Roman"/>
          <w:bCs/>
          <w:iCs/>
          <w:sz w:val="20"/>
          <w:szCs w:val="20"/>
          <w:lang w:val="hr-BA"/>
        </w:rPr>
        <w:t>(broj, vrsta i starost električnih uređaja, prosječni mjesečni troškovi za električnu energiju;</w:t>
      </w:r>
    </w:p>
    <w:p w14:paraId="4BC99C5F" w14:textId="43A07A5D" w:rsidR="004801C6" w:rsidRPr="004801C6" w:rsidRDefault="004801C6" w:rsidP="002161FB">
      <w:pPr>
        <w:numPr>
          <w:ilvl w:val="0"/>
          <w:numId w:val="43"/>
        </w:numPr>
        <w:spacing w:after="0" w:line="240" w:lineRule="auto"/>
        <w:ind w:left="1077" w:hanging="357"/>
        <w:rPr>
          <w:rFonts w:ascii="Calibri" w:eastAsia="Calibri" w:hAnsi="Calibri" w:cs="Times New Roman"/>
          <w:sz w:val="20"/>
          <w:szCs w:val="20"/>
          <w:lang w:eastAsia="x-none"/>
        </w:rPr>
      </w:pPr>
      <w:r w:rsidRPr="004801C6">
        <w:rPr>
          <w:rFonts w:ascii="Calibri" w:eastAsia="Calibri" w:hAnsi="Calibri" w:cs="Times New Roman"/>
          <w:bCs/>
          <w:i/>
          <w:sz w:val="20"/>
          <w:szCs w:val="20"/>
          <w:lang w:val="hr-BA"/>
        </w:rPr>
        <w:t>podaci</w:t>
      </w:r>
      <w:r w:rsidRPr="004801C6">
        <w:rPr>
          <w:rFonts w:ascii="Calibri" w:eastAsia="Calibri" w:hAnsi="Calibri" w:cs="Times New Roman"/>
          <w:bCs/>
          <w:i/>
          <w:iCs/>
          <w:sz w:val="20"/>
          <w:szCs w:val="20"/>
          <w:lang w:val="hr-BA"/>
        </w:rPr>
        <w:t xml:space="preserve"> o mjerama energetske efikasnosti koje su realizirane u periodu od 2010. do 2020. godine, </w:t>
      </w:r>
      <w:r w:rsidRPr="004801C6">
        <w:rPr>
          <w:rFonts w:ascii="Calibri" w:eastAsia="Calibri" w:hAnsi="Calibri" w:cs="Times New Roman"/>
          <w:bCs/>
          <w:sz w:val="20"/>
          <w:szCs w:val="20"/>
        </w:rPr>
        <w:t xml:space="preserve">koje mogu uključivati </w:t>
      </w:r>
      <w:proofErr w:type="spellStart"/>
      <w:r w:rsidRPr="004801C6">
        <w:rPr>
          <w:rFonts w:ascii="Calibri" w:eastAsia="Calibri" w:hAnsi="Calibri" w:cs="Times New Roman"/>
          <w:sz w:val="20"/>
          <w:szCs w:val="20"/>
          <w:lang w:eastAsia="x-none"/>
        </w:rPr>
        <w:t>utopljavanje</w:t>
      </w:r>
      <w:proofErr w:type="spellEnd"/>
      <w:r w:rsidRPr="004801C6">
        <w:rPr>
          <w:rFonts w:ascii="Calibri" w:eastAsia="Calibri" w:hAnsi="Calibri" w:cs="Times New Roman"/>
          <w:sz w:val="20"/>
          <w:szCs w:val="20"/>
          <w:lang w:eastAsia="x-none"/>
        </w:rPr>
        <w:t xml:space="preserve"> ovojnice zgrade (postavljanje termoizolacije na fasadi, krovu i/ili stropu, zamjena vanjske stolarije); i zamjenu postojećeg sistema grijanja i/ili energenata sa novim </w:t>
      </w:r>
      <w:r w:rsidR="00CA08A4">
        <w:rPr>
          <w:rFonts w:ascii="Calibri" w:eastAsia="Calibri" w:hAnsi="Calibri" w:cs="Times New Roman"/>
          <w:sz w:val="20"/>
          <w:szCs w:val="20"/>
          <w:lang w:eastAsia="x-none"/>
        </w:rPr>
        <w:t xml:space="preserve">okolišno </w:t>
      </w:r>
      <w:r w:rsidRPr="004801C6">
        <w:rPr>
          <w:rFonts w:ascii="Calibri" w:eastAsia="Calibri" w:hAnsi="Calibri" w:cs="Times New Roman"/>
          <w:sz w:val="20"/>
          <w:szCs w:val="20"/>
          <w:lang w:eastAsia="x-none"/>
        </w:rPr>
        <w:t>prihvatljivim sistemom grijanja.</w:t>
      </w:r>
    </w:p>
    <w:p w14:paraId="2C079F91" w14:textId="77777777" w:rsidR="001B1DCF" w:rsidRPr="007E6DB6" w:rsidRDefault="001B1DCF" w:rsidP="001B1DCF">
      <w:pPr>
        <w:spacing w:before="120" w:after="0" w:line="240" w:lineRule="auto"/>
        <w:rPr>
          <w:rFonts w:ascii="Calibri" w:eastAsia="Calibri" w:hAnsi="Calibri" w:cs="Times New Roman"/>
          <w:b/>
          <w:sz w:val="20"/>
          <w:szCs w:val="20"/>
          <w:u w:val="single"/>
        </w:rPr>
      </w:pPr>
      <w:r w:rsidRPr="007E6DB6">
        <w:rPr>
          <w:rFonts w:ascii="Calibri" w:eastAsia="Calibri" w:hAnsi="Calibri" w:cs="Times New Roman"/>
          <w:b/>
          <w:sz w:val="20"/>
          <w:szCs w:val="20"/>
          <w:u w:val="single"/>
        </w:rPr>
        <w:t>Sektor saobraćaja</w:t>
      </w:r>
    </w:p>
    <w:p w14:paraId="4293E249" w14:textId="77777777" w:rsidR="007E6DB6" w:rsidRDefault="007E6DB6" w:rsidP="004E20E8">
      <w:pPr>
        <w:spacing w:after="0" w:line="240" w:lineRule="auto"/>
        <w:rPr>
          <w:rFonts w:ascii="Calibri" w:eastAsia="Calibri" w:hAnsi="Calibri" w:cs="Times New Roman"/>
          <w:bCs/>
          <w:sz w:val="20"/>
          <w:szCs w:val="20"/>
        </w:rPr>
      </w:pPr>
      <w:r>
        <w:rPr>
          <w:rFonts w:ascii="Calibri" w:eastAsia="Calibri" w:hAnsi="Calibri" w:cs="Times New Roman"/>
          <w:bCs/>
          <w:sz w:val="20"/>
          <w:szCs w:val="20"/>
        </w:rPr>
        <w:t xml:space="preserve">Glavni izvor potrebnih ulaznih podataka za ovaj sektor bila je evidencija svih registriranih vozila u Bosni i Hercegovini, koja je u obliku mjesečnih i godišnjih biltena dostupna na web-stranici </w:t>
      </w:r>
      <w:r w:rsidRPr="00E8117E">
        <w:rPr>
          <w:rFonts w:ascii="Calibri" w:eastAsia="Calibri" w:hAnsi="Calibri" w:cs="Times New Roman"/>
          <w:bCs/>
          <w:i/>
          <w:iCs/>
          <w:sz w:val="20"/>
          <w:szCs w:val="20"/>
        </w:rPr>
        <w:t xml:space="preserve">Agencije za </w:t>
      </w:r>
      <w:proofErr w:type="spellStart"/>
      <w:r w:rsidRPr="00E8117E">
        <w:rPr>
          <w:rFonts w:ascii="Calibri" w:eastAsia="Calibri" w:hAnsi="Calibri" w:cs="Times New Roman"/>
          <w:bCs/>
          <w:i/>
          <w:iCs/>
          <w:sz w:val="20"/>
          <w:szCs w:val="20"/>
        </w:rPr>
        <w:t>identifikacione</w:t>
      </w:r>
      <w:proofErr w:type="spellEnd"/>
      <w:r w:rsidRPr="00E8117E">
        <w:rPr>
          <w:rFonts w:ascii="Calibri" w:eastAsia="Calibri" w:hAnsi="Calibri" w:cs="Times New Roman"/>
          <w:bCs/>
          <w:i/>
          <w:iCs/>
          <w:sz w:val="20"/>
          <w:szCs w:val="20"/>
        </w:rPr>
        <w:t xml:space="preserve"> dokumente, evidenciju i razmjenu podataka (IDDEE</w:t>
      </w:r>
      <w:r>
        <w:rPr>
          <w:rFonts w:ascii="Calibri" w:eastAsia="Calibri" w:hAnsi="Calibri" w:cs="Times New Roman"/>
          <w:bCs/>
          <w:i/>
          <w:iCs/>
          <w:sz w:val="20"/>
          <w:szCs w:val="20"/>
        </w:rPr>
        <w:t>A</w:t>
      </w:r>
      <w:r w:rsidRPr="00E8117E">
        <w:rPr>
          <w:rFonts w:ascii="Calibri" w:eastAsia="Calibri" w:hAnsi="Calibri" w:cs="Times New Roman"/>
          <w:bCs/>
          <w:i/>
          <w:iCs/>
          <w:sz w:val="20"/>
          <w:szCs w:val="20"/>
        </w:rPr>
        <w:t>)</w:t>
      </w:r>
      <w:r>
        <w:rPr>
          <w:rFonts w:ascii="Calibri" w:eastAsia="Calibri" w:hAnsi="Calibri" w:cs="Times New Roman"/>
          <w:bCs/>
          <w:sz w:val="20"/>
          <w:szCs w:val="20"/>
        </w:rPr>
        <w:t>. Iz ove evidencije preuzeti su relevantni podaci za sva vozila registrirana u Doboj Istoku, što uključuje slijedeće informacije:</w:t>
      </w:r>
    </w:p>
    <w:p w14:paraId="3E5CEA0E" w14:textId="77777777" w:rsidR="007E6DB6" w:rsidRDefault="007E6DB6" w:rsidP="002161FB">
      <w:pPr>
        <w:pStyle w:val="ListParagraph"/>
        <w:numPr>
          <w:ilvl w:val="0"/>
          <w:numId w:val="45"/>
        </w:numPr>
        <w:spacing w:before="60" w:after="0" w:line="240" w:lineRule="auto"/>
        <w:ind w:left="714" w:hanging="357"/>
        <w:contextualSpacing w:val="0"/>
        <w:rPr>
          <w:rFonts w:ascii="Calibri" w:eastAsia="Calibri" w:hAnsi="Calibri" w:cs="Times New Roman"/>
          <w:bCs/>
          <w:sz w:val="20"/>
          <w:szCs w:val="20"/>
        </w:rPr>
      </w:pPr>
      <w:r>
        <w:rPr>
          <w:rFonts w:ascii="Calibri" w:eastAsia="Calibri" w:hAnsi="Calibri" w:cs="Times New Roman"/>
          <w:bCs/>
          <w:sz w:val="20"/>
          <w:szCs w:val="20"/>
        </w:rPr>
        <w:t>ukupan broj vozila po pojedinim podsektorima;</w:t>
      </w:r>
    </w:p>
    <w:p w14:paraId="0D8BE545" w14:textId="77777777" w:rsidR="007E6DB6" w:rsidRDefault="007E6DB6" w:rsidP="002161FB">
      <w:pPr>
        <w:pStyle w:val="ListParagraph"/>
        <w:numPr>
          <w:ilvl w:val="0"/>
          <w:numId w:val="45"/>
        </w:numPr>
        <w:spacing w:before="60" w:after="0" w:line="240" w:lineRule="auto"/>
        <w:rPr>
          <w:rFonts w:ascii="Calibri" w:eastAsia="Calibri" w:hAnsi="Calibri" w:cs="Times New Roman"/>
          <w:bCs/>
          <w:sz w:val="20"/>
          <w:szCs w:val="20"/>
        </w:rPr>
      </w:pPr>
      <w:r>
        <w:rPr>
          <w:rFonts w:ascii="Calibri" w:eastAsia="Calibri" w:hAnsi="Calibri" w:cs="Times New Roman"/>
          <w:bCs/>
          <w:sz w:val="20"/>
          <w:szCs w:val="20"/>
        </w:rPr>
        <w:t xml:space="preserve">za svako vozilo podaci o marki, tipu i vrsti vozila (putnički automobil, autobus, teretno vozilo, </w:t>
      </w:r>
      <w:proofErr w:type="spellStart"/>
      <w:r>
        <w:rPr>
          <w:rFonts w:ascii="Calibri" w:eastAsia="Calibri" w:hAnsi="Calibri" w:cs="Times New Roman"/>
          <w:bCs/>
          <w:sz w:val="20"/>
          <w:szCs w:val="20"/>
        </w:rPr>
        <w:t>itd</w:t>
      </w:r>
      <w:proofErr w:type="spellEnd"/>
      <w:r>
        <w:rPr>
          <w:rFonts w:ascii="Calibri" w:eastAsia="Calibri" w:hAnsi="Calibri" w:cs="Times New Roman"/>
          <w:bCs/>
          <w:sz w:val="20"/>
          <w:szCs w:val="20"/>
        </w:rPr>
        <w:t>), godini proizvodnje, obliku karoserije, vrsti goriva i eko-karakteristikama.</w:t>
      </w:r>
    </w:p>
    <w:p w14:paraId="4AE734CC" w14:textId="0A314F0D" w:rsidR="007E6DB6" w:rsidRDefault="007E6DB6" w:rsidP="007E6DB6">
      <w:pPr>
        <w:spacing w:before="60" w:after="0" w:line="240" w:lineRule="auto"/>
        <w:rPr>
          <w:rFonts w:ascii="Calibri" w:eastAsia="Calibri" w:hAnsi="Calibri" w:cs="Times New Roman"/>
          <w:bCs/>
          <w:sz w:val="20"/>
          <w:szCs w:val="20"/>
        </w:rPr>
      </w:pPr>
      <w:r>
        <w:rPr>
          <w:rFonts w:ascii="Calibri" w:eastAsia="Calibri" w:hAnsi="Calibri" w:cs="Times New Roman"/>
          <w:bCs/>
          <w:sz w:val="20"/>
          <w:szCs w:val="20"/>
        </w:rPr>
        <w:t xml:space="preserve">Dodatni podaci o broju vozila u nadležnosti Općine Doboj Istok dobiveni su od nadležne </w:t>
      </w:r>
      <w:r w:rsidR="004E20E8">
        <w:rPr>
          <w:rFonts w:ascii="Calibri" w:eastAsia="Calibri" w:hAnsi="Calibri" w:cs="Times New Roman"/>
          <w:bCs/>
          <w:sz w:val="20"/>
          <w:szCs w:val="20"/>
        </w:rPr>
        <w:t xml:space="preserve">općinske </w:t>
      </w:r>
      <w:r>
        <w:rPr>
          <w:rFonts w:ascii="Calibri" w:eastAsia="Calibri" w:hAnsi="Calibri" w:cs="Times New Roman"/>
          <w:bCs/>
          <w:sz w:val="20"/>
          <w:szCs w:val="20"/>
        </w:rPr>
        <w:t xml:space="preserve">službe. Podaci o </w:t>
      </w:r>
      <w:proofErr w:type="spellStart"/>
      <w:r>
        <w:rPr>
          <w:rFonts w:ascii="Calibri" w:eastAsia="Calibri" w:hAnsi="Calibri" w:cs="Times New Roman"/>
          <w:bCs/>
          <w:sz w:val="20"/>
          <w:szCs w:val="20"/>
        </w:rPr>
        <w:t>pređenom</w:t>
      </w:r>
      <w:proofErr w:type="spellEnd"/>
      <w:r>
        <w:rPr>
          <w:rFonts w:ascii="Calibri" w:eastAsia="Calibri" w:hAnsi="Calibri" w:cs="Times New Roman"/>
          <w:bCs/>
          <w:sz w:val="20"/>
          <w:szCs w:val="20"/>
        </w:rPr>
        <w:t xml:space="preserve"> putu razmatranih vozila u baznoj i kontrolnoj godini, koji za Bosnu i Hercegovinu nisu raspoloživi, dobiveni su procjenom na osnovu podataka </w:t>
      </w:r>
      <w:r w:rsidRPr="004E20E8">
        <w:rPr>
          <w:rFonts w:ascii="Calibri" w:eastAsia="Calibri" w:hAnsi="Calibri" w:cs="Times New Roman"/>
          <w:bCs/>
          <w:i/>
          <w:iCs/>
          <w:sz w:val="20"/>
          <w:szCs w:val="20"/>
        </w:rPr>
        <w:t>Centra za vozila Hrvatske</w:t>
      </w:r>
      <w:r>
        <w:rPr>
          <w:rStyle w:val="FootnoteReference"/>
          <w:rFonts w:ascii="Calibri" w:eastAsia="Calibri" w:hAnsi="Calibri" w:cs="Times New Roman"/>
          <w:bCs/>
          <w:sz w:val="20"/>
          <w:szCs w:val="20"/>
        </w:rPr>
        <w:footnoteReference w:id="26"/>
      </w:r>
      <w:r>
        <w:rPr>
          <w:rFonts w:ascii="Calibri" w:eastAsia="Calibri" w:hAnsi="Calibri" w:cs="Times New Roman"/>
          <w:bCs/>
          <w:sz w:val="20"/>
          <w:szCs w:val="20"/>
        </w:rPr>
        <w:t xml:space="preserve">, </w:t>
      </w:r>
      <w:r w:rsidR="004E20E8">
        <w:rPr>
          <w:rFonts w:ascii="Calibri" w:eastAsia="Calibri" w:hAnsi="Calibri" w:cs="Times New Roman"/>
          <w:bCs/>
          <w:sz w:val="20"/>
          <w:szCs w:val="20"/>
        </w:rPr>
        <w:t xml:space="preserve">preuzetih </w:t>
      </w:r>
      <w:r>
        <w:rPr>
          <w:rFonts w:ascii="Calibri" w:eastAsia="Calibri" w:hAnsi="Calibri" w:cs="Times New Roman"/>
          <w:bCs/>
          <w:sz w:val="20"/>
          <w:szCs w:val="20"/>
        </w:rPr>
        <w:t xml:space="preserve">zbog sličnosti njihovog voznog parka, </w:t>
      </w:r>
      <w:proofErr w:type="spellStart"/>
      <w:r>
        <w:rPr>
          <w:rFonts w:ascii="Calibri" w:eastAsia="Calibri" w:hAnsi="Calibri" w:cs="Times New Roman"/>
          <w:bCs/>
          <w:sz w:val="20"/>
          <w:szCs w:val="20"/>
        </w:rPr>
        <w:t>uslova</w:t>
      </w:r>
      <w:proofErr w:type="spellEnd"/>
      <w:r>
        <w:rPr>
          <w:rFonts w:ascii="Calibri" w:eastAsia="Calibri" w:hAnsi="Calibri" w:cs="Times New Roman"/>
          <w:bCs/>
          <w:sz w:val="20"/>
          <w:szCs w:val="20"/>
        </w:rPr>
        <w:t xml:space="preserve"> vožnje, putne infrastrukture i navika vozača sa ovim karakteristikama u Bosni i Hercegovini. Klimatski podaci za baznu i kontrolnu godinu, koji utiču na efikasnost rada motora razmatranih vozila, dobiveni su od Federalnog hidrometeorološkog zavoda.</w:t>
      </w:r>
    </w:p>
    <w:p w14:paraId="22E160CF" w14:textId="77777777" w:rsidR="007E6DB6" w:rsidRPr="00324130" w:rsidRDefault="007E6DB6" w:rsidP="007E6DB6">
      <w:pPr>
        <w:spacing w:before="120" w:after="0" w:line="240" w:lineRule="auto"/>
        <w:rPr>
          <w:rFonts w:ascii="Calibri" w:eastAsia="Calibri" w:hAnsi="Calibri" w:cs="Times New Roman"/>
          <w:b/>
          <w:sz w:val="20"/>
          <w:szCs w:val="20"/>
          <w:u w:val="single"/>
          <w:lang w:val="bs-Latn-BA"/>
        </w:rPr>
      </w:pPr>
      <w:r w:rsidRPr="00324130">
        <w:rPr>
          <w:rFonts w:ascii="Calibri" w:eastAsia="Calibri" w:hAnsi="Calibri" w:cs="Times New Roman"/>
          <w:b/>
          <w:sz w:val="20"/>
          <w:szCs w:val="20"/>
          <w:u w:val="single"/>
          <w:lang w:val="bs-Latn-BA"/>
        </w:rPr>
        <w:t>Sektor javne rasvjete</w:t>
      </w:r>
    </w:p>
    <w:p w14:paraId="3B4BB1DA" w14:textId="3203F255" w:rsidR="007E6DB6" w:rsidRPr="00BD1629" w:rsidRDefault="007E6DB6" w:rsidP="007E6DB6">
      <w:pPr>
        <w:spacing w:before="60" w:after="0" w:line="240" w:lineRule="auto"/>
        <w:rPr>
          <w:rFonts w:ascii="Calibri" w:eastAsia="Calibri" w:hAnsi="Calibri" w:cs="Times New Roman"/>
          <w:bCs/>
          <w:sz w:val="20"/>
          <w:szCs w:val="20"/>
          <w:lang w:val="bs-Latn-BA"/>
        </w:rPr>
      </w:pPr>
      <w:r>
        <w:rPr>
          <w:rFonts w:ascii="Calibri" w:eastAsia="Calibri" w:hAnsi="Calibri" w:cs="Times New Roman"/>
          <w:bCs/>
          <w:sz w:val="20"/>
          <w:szCs w:val="20"/>
          <w:lang w:val="bs-Latn-BA"/>
        </w:rPr>
        <w:t>Služba za finansije i poduzetništvo bila je</w:t>
      </w:r>
      <w:r w:rsidRPr="008E2E6F">
        <w:rPr>
          <w:rFonts w:ascii="Calibri" w:eastAsia="Calibri" w:hAnsi="Calibri" w:cs="Times New Roman"/>
          <w:bCs/>
          <w:sz w:val="20"/>
          <w:szCs w:val="20"/>
          <w:lang w:val="bs-Latn-BA"/>
        </w:rPr>
        <w:t xml:space="preserve"> </w:t>
      </w:r>
      <w:r>
        <w:rPr>
          <w:rFonts w:ascii="Calibri" w:eastAsia="Calibri" w:hAnsi="Calibri" w:cs="Times New Roman"/>
          <w:bCs/>
          <w:sz w:val="20"/>
          <w:szCs w:val="20"/>
          <w:lang w:val="bs-Latn-BA"/>
        </w:rPr>
        <w:t>o</w:t>
      </w:r>
      <w:r w:rsidRPr="008E2E6F">
        <w:rPr>
          <w:rFonts w:ascii="Calibri" w:eastAsia="Calibri" w:hAnsi="Calibri" w:cs="Times New Roman"/>
          <w:bCs/>
          <w:sz w:val="20"/>
          <w:szCs w:val="20"/>
          <w:lang w:val="bs-Latn-BA"/>
        </w:rPr>
        <w:t xml:space="preserve">snovni izvor informacija i podataka za </w:t>
      </w:r>
      <w:r>
        <w:rPr>
          <w:rFonts w:ascii="Calibri" w:eastAsia="Calibri" w:hAnsi="Calibri" w:cs="Times New Roman"/>
          <w:bCs/>
          <w:sz w:val="20"/>
          <w:szCs w:val="20"/>
          <w:lang w:val="bs-Latn-BA"/>
        </w:rPr>
        <w:t xml:space="preserve">ovaj sektor. </w:t>
      </w:r>
      <w:r w:rsidRPr="008E2E6F">
        <w:rPr>
          <w:rFonts w:ascii="Calibri" w:eastAsia="Calibri" w:hAnsi="Calibri" w:cs="Times New Roman"/>
          <w:sz w:val="20"/>
          <w:szCs w:val="20"/>
          <w:lang w:val="bs-Latn-BA"/>
        </w:rPr>
        <w:t xml:space="preserve">Mreža javne rasvjete je u vlasništvu </w:t>
      </w:r>
      <w:r>
        <w:rPr>
          <w:rFonts w:ascii="Calibri" w:eastAsia="Calibri" w:hAnsi="Calibri" w:cs="Times New Roman"/>
          <w:sz w:val="20"/>
          <w:szCs w:val="20"/>
          <w:lang w:val="bs-Latn-BA"/>
        </w:rPr>
        <w:t>Općine Doboj Istok</w:t>
      </w:r>
      <w:r w:rsidRPr="008E2E6F">
        <w:rPr>
          <w:rFonts w:ascii="Calibri" w:eastAsia="Calibri" w:hAnsi="Calibri" w:cs="Times New Roman"/>
          <w:sz w:val="20"/>
          <w:szCs w:val="20"/>
          <w:lang w:val="bs-Latn-BA"/>
        </w:rPr>
        <w:t xml:space="preserve">, a za poslove održavanja, rekonstrukcije i izgradnje mreže, te </w:t>
      </w:r>
      <w:r w:rsidR="004E20E8">
        <w:rPr>
          <w:rFonts w:ascii="Calibri" w:eastAsia="Calibri" w:hAnsi="Calibri" w:cs="Times New Roman"/>
          <w:sz w:val="20"/>
          <w:szCs w:val="20"/>
          <w:lang w:val="bs-Latn-BA"/>
        </w:rPr>
        <w:t xml:space="preserve">za </w:t>
      </w:r>
      <w:r w:rsidRPr="008E2E6F">
        <w:rPr>
          <w:rFonts w:ascii="Calibri" w:eastAsia="Calibri" w:hAnsi="Calibri" w:cs="Times New Roman"/>
          <w:sz w:val="20"/>
          <w:szCs w:val="20"/>
          <w:lang w:val="bs-Latn-BA"/>
        </w:rPr>
        <w:t>vođenj</w:t>
      </w:r>
      <w:r w:rsidR="004E20E8">
        <w:rPr>
          <w:rFonts w:ascii="Calibri" w:eastAsia="Calibri" w:hAnsi="Calibri" w:cs="Times New Roman"/>
          <w:sz w:val="20"/>
          <w:szCs w:val="20"/>
          <w:lang w:val="bs-Latn-BA"/>
        </w:rPr>
        <w:t>e</w:t>
      </w:r>
      <w:r w:rsidRPr="008E2E6F">
        <w:rPr>
          <w:rFonts w:ascii="Calibri" w:eastAsia="Calibri" w:hAnsi="Calibri" w:cs="Times New Roman"/>
          <w:sz w:val="20"/>
          <w:szCs w:val="20"/>
          <w:lang w:val="bs-Latn-BA"/>
        </w:rPr>
        <w:t xml:space="preserve"> evidencije o </w:t>
      </w:r>
      <w:r>
        <w:rPr>
          <w:rFonts w:ascii="Calibri" w:eastAsia="Calibri" w:hAnsi="Calibri" w:cs="Times New Roman"/>
          <w:sz w:val="20"/>
          <w:szCs w:val="20"/>
          <w:lang w:val="bs-Latn-BA"/>
        </w:rPr>
        <w:t xml:space="preserve">njenom </w:t>
      </w:r>
      <w:r w:rsidRPr="008E2E6F">
        <w:rPr>
          <w:rFonts w:ascii="Calibri" w:eastAsia="Calibri" w:hAnsi="Calibri" w:cs="Times New Roman"/>
          <w:sz w:val="20"/>
          <w:szCs w:val="20"/>
          <w:lang w:val="bs-Latn-BA"/>
        </w:rPr>
        <w:t>stanju i parametrima eksploatacije nadležna je</w:t>
      </w:r>
      <w:r w:rsidRPr="004971DD">
        <w:rPr>
          <w:rFonts w:ascii="Calibri" w:eastAsia="Calibri" w:hAnsi="Calibri" w:cs="Times New Roman"/>
          <w:sz w:val="20"/>
          <w:szCs w:val="20"/>
          <w:lang w:val="bs-Latn-BA"/>
        </w:rPr>
        <w:t xml:space="preserve"> </w:t>
      </w:r>
      <w:r>
        <w:rPr>
          <w:rFonts w:ascii="Calibri" w:eastAsia="Calibri" w:hAnsi="Calibri" w:cs="Times New Roman"/>
          <w:bCs/>
          <w:sz w:val="20"/>
          <w:szCs w:val="20"/>
        </w:rPr>
        <w:t>firma „</w:t>
      </w:r>
      <w:r>
        <w:rPr>
          <w:rFonts w:ascii="Calibri" w:eastAsia="Calibri" w:hAnsi="Calibri" w:cs="Times New Roman"/>
          <w:bCs/>
          <w:sz w:val="20"/>
          <w:szCs w:val="20"/>
          <w:lang w:val="bs-Latn-BA"/>
        </w:rPr>
        <w:t>Elektroinst“ d.o.o. Velika Brijesnica</w:t>
      </w:r>
      <w:r w:rsidRPr="004971DD">
        <w:rPr>
          <w:rFonts w:ascii="Calibri" w:eastAsia="Calibri" w:hAnsi="Calibri" w:cs="Times New Roman"/>
          <w:b/>
          <w:bCs/>
          <w:sz w:val="20"/>
          <w:szCs w:val="20"/>
        </w:rPr>
        <w:t> </w:t>
      </w:r>
      <w:r>
        <w:rPr>
          <w:rFonts w:ascii="Calibri" w:eastAsia="Calibri" w:hAnsi="Calibri" w:cs="Times New Roman"/>
          <w:bCs/>
          <w:sz w:val="20"/>
          <w:szCs w:val="20"/>
          <w:lang w:val="bs-Latn-BA"/>
        </w:rPr>
        <w:t>na osnovu ugovora sa Općinom</w:t>
      </w:r>
      <w:r w:rsidRPr="008E2E6F">
        <w:rPr>
          <w:rFonts w:ascii="Calibri" w:eastAsia="Calibri" w:hAnsi="Calibri" w:cs="Times New Roman"/>
          <w:sz w:val="20"/>
          <w:szCs w:val="20"/>
        </w:rPr>
        <w:t xml:space="preserve">. U okviru izrade ovog dokumenta </w:t>
      </w:r>
      <w:r>
        <w:rPr>
          <w:rFonts w:ascii="Calibri" w:eastAsia="Calibri" w:hAnsi="Calibri" w:cs="Times New Roman"/>
          <w:sz w:val="20"/>
          <w:szCs w:val="20"/>
        </w:rPr>
        <w:t>su za sektor javne rasvjete na području općine Doboj Istok za baznu i kontrolnu godinu</w:t>
      </w:r>
      <w:r w:rsidR="004E20E8">
        <w:rPr>
          <w:rFonts w:ascii="Calibri" w:eastAsia="Calibri" w:hAnsi="Calibri" w:cs="Times New Roman"/>
          <w:sz w:val="20"/>
          <w:szCs w:val="20"/>
        </w:rPr>
        <w:t>,</w:t>
      </w:r>
      <w:r>
        <w:rPr>
          <w:rFonts w:ascii="Calibri" w:eastAsia="Calibri" w:hAnsi="Calibri" w:cs="Times New Roman"/>
          <w:sz w:val="20"/>
          <w:szCs w:val="20"/>
        </w:rPr>
        <w:t xml:space="preserve"> putem upitnika </w:t>
      </w:r>
      <w:r w:rsidRPr="008E2E6F">
        <w:rPr>
          <w:rFonts w:ascii="Calibri" w:eastAsia="Calibri" w:hAnsi="Calibri" w:cs="Times New Roman"/>
          <w:sz w:val="20"/>
          <w:szCs w:val="20"/>
        </w:rPr>
        <w:t xml:space="preserve">prikupljeni </w:t>
      </w:r>
      <w:r>
        <w:rPr>
          <w:rFonts w:ascii="Calibri" w:eastAsia="Calibri" w:hAnsi="Calibri" w:cs="Times New Roman"/>
          <w:sz w:val="20"/>
          <w:szCs w:val="20"/>
        </w:rPr>
        <w:t xml:space="preserve">slijedeći ulazni </w:t>
      </w:r>
      <w:r w:rsidRPr="008E2E6F">
        <w:rPr>
          <w:rFonts w:ascii="Calibri" w:eastAsia="Calibri" w:hAnsi="Calibri" w:cs="Times New Roman"/>
          <w:sz w:val="20"/>
          <w:szCs w:val="20"/>
        </w:rPr>
        <w:t>podaci:</w:t>
      </w:r>
    </w:p>
    <w:p w14:paraId="61F2CB10" w14:textId="77777777" w:rsidR="007E6DB6" w:rsidRPr="008E2E6F" w:rsidRDefault="007E6DB6" w:rsidP="002161FB">
      <w:pPr>
        <w:pStyle w:val="ListParagraph"/>
        <w:numPr>
          <w:ilvl w:val="0"/>
          <w:numId w:val="28"/>
        </w:numPr>
        <w:spacing w:before="60"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opći podaci o sistemu javne rasvjete,</w:t>
      </w:r>
    </w:p>
    <w:p w14:paraId="3A6520F8" w14:textId="77777777"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 xml:space="preserve">struktura električne mreže javne rasvjete,  </w:t>
      </w:r>
    </w:p>
    <w:p w14:paraId="54AEA31C" w14:textId="77777777"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prosječno dnevno vrijeme rada (ljeto/zima),</w:t>
      </w:r>
    </w:p>
    <w:p w14:paraId="4AB43AEB" w14:textId="519ECAF0"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ukupan broj</w:t>
      </w:r>
      <w:r w:rsidR="000D705F">
        <w:rPr>
          <w:rFonts w:ascii="Calibri" w:eastAsia="Calibri" w:hAnsi="Calibri" w:cs="Times New Roman"/>
          <w:sz w:val="20"/>
          <w:szCs w:val="20"/>
          <w:lang w:eastAsia="x-none"/>
        </w:rPr>
        <w:t>, vrsta</w:t>
      </w:r>
      <w:r w:rsidRPr="008E2E6F">
        <w:rPr>
          <w:rFonts w:ascii="Calibri" w:eastAsia="Calibri" w:hAnsi="Calibri" w:cs="Times New Roman"/>
          <w:sz w:val="20"/>
          <w:szCs w:val="20"/>
          <w:lang w:eastAsia="x-none"/>
        </w:rPr>
        <w:t xml:space="preserve"> </w:t>
      </w:r>
      <w:r w:rsidR="000D705F">
        <w:rPr>
          <w:rFonts w:ascii="Calibri" w:eastAsia="Calibri" w:hAnsi="Calibri" w:cs="Times New Roman"/>
          <w:sz w:val="20"/>
          <w:szCs w:val="20"/>
          <w:lang w:eastAsia="x-none"/>
        </w:rPr>
        <w:t xml:space="preserve">i snaga </w:t>
      </w:r>
      <w:r w:rsidRPr="008E2E6F">
        <w:rPr>
          <w:rFonts w:ascii="Calibri" w:eastAsia="Calibri" w:hAnsi="Calibri" w:cs="Times New Roman"/>
          <w:sz w:val="20"/>
          <w:szCs w:val="20"/>
          <w:lang w:eastAsia="x-none"/>
        </w:rPr>
        <w:t>svjetiljki u sistemu (početak/kraj godine),</w:t>
      </w:r>
    </w:p>
    <w:p w14:paraId="7F4529BA" w14:textId="77777777"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način upravljanja radom svjetiljki,</w:t>
      </w:r>
    </w:p>
    <w:p w14:paraId="1B5EB50A" w14:textId="77777777"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godišnji troškovi održavanja sistema (tekuće/investiciono),</w:t>
      </w:r>
    </w:p>
    <w:p w14:paraId="1B540CD6" w14:textId="7F629387" w:rsidR="007E6DB6" w:rsidRPr="008E2E6F" w:rsidRDefault="007E6DB6" w:rsidP="002161FB">
      <w:pPr>
        <w:pStyle w:val="ListParagraph"/>
        <w:numPr>
          <w:ilvl w:val="0"/>
          <w:numId w:val="28"/>
        </w:numPr>
        <w:spacing w:after="0" w:line="240" w:lineRule="auto"/>
        <w:ind w:left="714" w:hanging="357"/>
        <w:contextualSpacing w:val="0"/>
        <w:rPr>
          <w:rFonts w:ascii="Calibri" w:eastAsia="Calibri" w:hAnsi="Calibri" w:cs="Times New Roman"/>
          <w:sz w:val="20"/>
          <w:szCs w:val="20"/>
          <w:lang w:eastAsia="x-none"/>
        </w:rPr>
      </w:pPr>
      <w:r w:rsidRPr="008E2E6F">
        <w:rPr>
          <w:rFonts w:ascii="Calibri" w:eastAsia="Calibri" w:hAnsi="Calibri" w:cs="Times New Roman"/>
          <w:sz w:val="20"/>
          <w:szCs w:val="20"/>
          <w:lang w:eastAsia="x-none"/>
        </w:rPr>
        <w:t>godišnja potrošnja i troškovi električne energije sistema.</w:t>
      </w:r>
    </w:p>
    <w:p w14:paraId="027D3D2C" w14:textId="77777777" w:rsidR="007E6DB6" w:rsidRPr="00324130" w:rsidRDefault="007E6DB6" w:rsidP="007E6DB6">
      <w:pPr>
        <w:spacing w:before="120" w:after="0" w:line="240" w:lineRule="auto"/>
        <w:rPr>
          <w:rFonts w:ascii="Calibri" w:eastAsia="Calibri" w:hAnsi="Calibri" w:cs="Times New Roman"/>
          <w:b/>
          <w:sz w:val="20"/>
          <w:szCs w:val="20"/>
          <w:u w:val="single"/>
          <w:lang w:val="bs-Latn-BA"/>
        </w:rPr>
      </w:pPr>
      <w:r w:rsidRPr="00324130">
        <w:rPr>
          <w:rFonts w:ascii="Calibri" w:eastAsia="Calibri" w:hAnsi="Calibri" w:cs="Times New Roman"/>
          <w:b/>
          <w:sz w:val="20"/>
          <w:szCs w:val="20"/>
          <w:u w:val="single"/>
          <w:lang w:val="bs-Latn-BA"/>
        </w:rPr>
        <w:t>Sektor vodosnabdijevanja</w:t>
      </w:r>
    </w:p>
    <w:p w14:paraId="4E452ABD" w14:textId="77777777" w:rsidR="005F76D8" w:rsidRDefault="007E6DB6" w:rsidP="004E20E8">
      <w:pPr>
        <w:spacing w:before="60" w:after="0" w:line="240" w:lineRule="auto"/>
        <w:rPr>
          <w:rFonts w:ascii="Calibri" w:eastAsia="Calibri" w:hAnsi="Calibri" w:cs="Times New Roman"/>
          <w:bCs/>
          <w:sz w:val="20"/>
          <w:szCs w:val="20"/>
        </w:rPr>
      </w:pPr>
      <w:r>
        <w:rPr>
          <w:rFonts w:ascii="Calibri" w:eastAsia="Calibri" w:hAnsi="Calibri" w:cs="Times New Roman"/>
          <w:bCs/>
          <w:sz w:val="20"/>
          <w:szCs w:val="20"/>
          <w:lang w:val="bs-Latn-BA"/>
        </w:rPr>
        <w:t>Osnovni izvor podataka za ovaj sektor bila je n</w:t>
      </w:r>
      <w:r w:rsidRPr="008E2E6F">
        <w:rPr>
          <w:rFonts w:ascii="Calibri" w:eastAsia="Calibri" w:hAnsi="Calibri" w:cs="Times New Roman"/>
          <w:bCs/>
          <w:sz w:val="20"/>
          <w:szCs w:val="20"/>
          <w:lang w:val="bs-Latn-BA"/>
        </w:rPr>
        <w:t xml:space="preserve">adležna gradska </w:t>
      </w:r>
      <w:r w:rsidRPr="00BD1629">
        <w:rPr>
          <w:rFonts w:ascii="Calibri" w:eastAsia="Calibri" w:hAnsi="Calibri" w:cs="Times New Roman"/>
          <w:bCs/>
          <w:sz w:val="20"/>
          <w:szCs w:val="20"/>
          <w:lang w:val="bs-Latn-BA"/>
        </w:rPr>
        <w:t xml:space="preserve">služba i JKP „Čisto“ d.o.o. Doboj Istok. Kompletna infrastruktura sistema vodosnabdijevanja je u vlasništvu Općine Doboj Istok, a poslove sakupljanja, prečišćavanja i distribucije vode, održavanja, rekonstrukcije i izgradnje mreže, te vođenja evidencije o stanju i parametrima eksploatacije vrši </w:t>
      </w:r>
      <w:r w:rsidRPr="00BD1629">
        <w:rPr>
          <w:rFonts w:ascii="Calibri" w:eastAsia="Calibri" w:hAnsi="Calibri" w:cs="Times New Roman"/>
          <w:bCs/>
          <w:sz w:val="20"/>
          <w:szCs w:val="20"/>
        </w:rPr>
        <w:t xml:space="preserve">JKP “Čisto” d.o.o. Doboj Istok. </w:t>
      </w:r>
    </w:p>
    <w:p w14:paraId="19A062C8" w14:textId="7B88E84F" w:rsidR="007E6DB6" w:rsidRPr="008E2E6F" w:rsidRDefault="007E6DB6" w:rsidP="004E20E8">
      <w:pPr>
        <w:spacing w:before="60" w:after="0" w:line="240" w:lineRule="auto"/>
        <w:rPr>
          <w:rFonts w:ascii="Calibri" w:eastAsia="Calibri" w:hAnsi="Calibri" w:cs="Times New Roman"/>
          <w:bCs/>
          <w:sz w:val="20"/>
          <w:szCs w:val="20"/>
        </w:rPr>
      </w:pPr>
      <w:r w:rsidRPr="00BD1629">
        <w:rPr>
          <w:rFonts w:ascii="Calibri" w:eastAsia="Calibri" w:hAnsi="Calibri" w:cs="Times New Roman"/>
          <w:bCs/>
          <w:sz w:val="20"/>
          <w:szCs w:val="20"/>
        </w:rPr>
        <w:t xml:space="preserve">U okviru izrade ovog dokumenta članovi </w:t>
      </w:r>
      <w:r w:rsidR="004E20E8">
        <w:rPr>
          <w:rFonts w:ascii="Calibri" w:eastAsia="Calibri" w:hAnsi="Calibri" w:cs="Times New Roman"/>
          <w:bCs/>
          <w:sz w:val="20"/>
          <w:szCs w:val="20"/>
        </w:rPr>
        <w:t>t</w:t>
      </w:r>
      <w:r w:rsidRPr="00BD1629">
        <w:rPr>
          <w:rFonts w:ascii="Calibri" w:eastAsia="Calibri" w:hAnsi="Calibri" w:cs="Times New Roman"/>
          <w:bCs/>
          <w:sz w:val="20"/>
          <w:szCs w:val="20"/>
        </w:rPr>
        <w:t xml:space="preserve">ima za izradu Akcionog plana su, putem pripremljenih i </w:t>
      </w:r>
      <w:r w:rsidR="004E20E8">
        <w:rPr>
          <w:rFonts w:ascii="Calibri" w:eastAsia="Calibri" w:hAnsi="Calibri" w:cs="Times New Roman"/>
          <w:bCs/>
          <w:sz w:val="20"/>
          <w:szCs w:val="20"/>
        </w:rPr>
        <w:t xml:space="preserve">unaprijed </w:t>
      </w:r>
      <w:r w:rsidRPr="00BD1629">
        <w:rPr>
          <w:rFonts w:ascii="Calibri" w:eastAsia="Calibri" w:hAnsi="Calibri" w:cs="Times New Roman"/>
          <w:bCs/>
          <w:sz w:val="20"/>
          <w:szCs w:val="20"/>
        </w:rPr>
        <w:t>dostavljenih upitnika,</w:t>
      </w:r>
      <w:r w:rsidRPr="008E2E6F">
        <w:rPr>
          <w:rFonts w:ascii="Calibri" w:eastAsia="Calibri" w:hAnsi="Calibri" w:cs="Times New Roman"/>
          <w:bCs/>
          <w:sz w:val="20"/>
          <w:szCs w:val="20"/>
        </w:rPr>
        <w:t xml:space="preserve"> </w:t>
      </w:r>
      <w:r>
        <w:rPr>
          <w:rFonts w:ascii="Calibri" w:eastAsia="Calibri" w:hAnsi="Calibri" w:cs="Times New Roman"/>
          <w:bCs/>
          <w:sz w:val="20"/>
          <w:szCs w:val="20"/>
        </w:rPr>
        <w:t xml:space="preserve">prikupili </w:t>
      </w:r>
      <w:r w:rsidR="004E20E8">
        <w:rPr>
          <w:rFonts w:ascii="Calibri" w:eastAsia="Calibri" w:hAnsi="Calibri" w:cs="Times New Roman"/>
          <w:bCs/>
          <w:sz w:val="20"/>
          <w:szCs w:val="20"/>
        </w:rPr>
        <w:t xml:space="preserve">ulazne </w:t>
      </w:r>
      <w:r w:rsidRPr="008E2E6F">
        <w:rPr>
          <w:rFonts w:ascii="Calibri" w:eastAsia="Calibri" w:hAnsi="Calibri" w:cs="Times New Roman"/>
          <w:bCs/>
          <w:sz w:val="20"/>
          <w:szCs w:val="20"/>
        </w:rPr>
        <w:t>podatke za utvrđivanje stanja i karakteristika mreže. U toj fazi su prikupljeni podaci o ukupnoj potrošnji električne energije, količinama zahvaćene</w:t>
      </w:r>
      <w:r w:rsidR="004E20E8">
        <w:rPr>
          <w:rFonts w:ascii="Calibri" w:eastAsia="Calibri" w:hAnsi="Calibri" w:cs="Times New Roman"/>
          <w:bCs/>
          <w:sz w:val="20"/>
          <w:szCs w:val="20"/>
        </w:rPr>
        <w:t xml:space="preserve">, </w:t>
      </w:r>
      <w:r w:rsidRPr="008E2E6F">
        <w:rPr>
          <w:rFonts w:ascii="Calibri" w:eastAsia="Calibri" w:hAnsi="Calibri" w:cs="Times New Roman"/>
          <w:bCs/>
          <w:sz w:val="20"/>
          <w:szCs w:val="20"/>
        </w:rPr>
        <w:t>isporučene</w:t>
      </w:r>
      <w:r w:rsidR="004E20E8">
        <w:rPr>
          <w:rFonts w:ascii="Calibri" w:eastAsia="Calibri" w:hAnsi="Calibri" w:cs="Times New Roman"/>
          <w:bCs/>
          <w:sz w:val="20"/>
          <w:szCs w:val="20"/>
        </w:rPr>
        <w:t xml:space="preserve"> i </w:t>
      </w:r>
      <w:r w:rsidRPr="008E2E6F">
        <w:rPr>
          <w:rFonts w:ascii="Calibri" w:eastAsia="Calibri" w:hAnsi="Calibri" w:cs="Times New Roman"/>
          <w:bCs/>
          <w:sz w:val="20"/>
          <w:szCs w:val="20"/>
        </w:rPr>
        <w:t xml:space="preserve">tretirane vode, </w:t>
      </w:r>
      <w:r>
        <w:rPr>
          <w:rFonts w:ascii="Calibri" w:eastAsia="Calibri" w:hAnsi="Calibri" w:cs="Times New Roman"/>
          <w:bCs/>
          <w:sz w:val="20"/>
          <w:szCs w:val="20"/>
        </w:rPr>
        <w:t xml:space="preserve">te o </w:t>
      </w:r>
      <w:r w:rsidRPr="008E2E6F">
        <w:rPr>
          <w:rFonts w:ascii="Calibri" w:eastAsia="Calibri" w:hAnsi="Calibri" w:cs="Times New Roman"/>
          <w:bCs/>
          <w:sz w:val="20"/>
          <w:szCs w:val="20"/>
        </w:rPr>
        <w:t>broju, snazi i karakteristikama pumpi</w:t>
      </w:r>
      <w:r>
        <w:rPr>
          <w:rFonts w:ascii="Calibri" w:eastAsia="Calibri" w:hAnsi="Calibri" w:cs="Times New Roman"/>
          <w:bCs/>
          <w:sz w:val="20"/>
          <w:szCs w:val="20"/>
        </w:rPr>
        <w:t xml:space="preserve"> koje se koriste u distributivnoj mreži</w:t>
      </w:r>
      <w:r w:rsidRPr="008E2E6F">
        <w:rPr>
          <w:rFonts w:ascii="Calibri" w:eastAsia="Calibri" w:hAnsi="Calibri" w:cs="Times New Roman"/>
          <w:bCs/>
          <w:sz w:val="20"/>
          <w:szCs w:val="20"/>
        </w:rPr>
        <w:t>, strukturi mreže i sl</w:t>
      </w:r>
      <w:r>
        <w:rPr>
          <w:rFonts w:ascii="Calibri" w:eastAsia="Calibri" w:hAnsi="Calibri" w:cs="Times New Roman"/>
          <w:bCs/>
          <w:sz w:val="20"/>
          <w:szCs w:val="20"/>
        </w:rPr>
        <w:t xml:space="preserve">ično. </w:t>
      </w:r>
    </w:p>
    <w:p w14:paraId="49907D2B" w14:textId="38FA4310" w:rsidR="001B1DCF" w:rsidRPr="004E20E8" w:rsidRDefault="007E6DB6" w:rsidP="004E20E8">
      <w:pPr>
        <w:spacing w:before="60" w:after="0" w:line="240" w:lineRule="auto"/>
        <w:rPr>
          <w:rStyle w:val="ListParagraphChar"/>
          <w:b/>
          <w:sz w:val="20"/>
          <w:szCs w:val="20"/>
          <w:highlight w:val="yellow"/>
        </w:rPr>
      </w:pPr>
      <w:r w:rsidRPr="004E20E8">
        <w:rPr>
          <w:rFonts w:ascii="Calibri" w:eastAsia="Calibri" w:hAnsi="Calibri" w:cs="Times New Roman"/>
          <w:bCs/>
          <w:sz w:val="20"/>
          <w:szCs w:val="20"/>
        </w:rPr>
        <w:t>Svi upitnici, korišteni u procesu prikupljanja ulaznih podataka</w:t>
      </w:r>
      <w:r w:rsidRPr="004E20E8">
        <w:rPr>
          <w:rFonts w:ascii="Calibri" w:eastAsia="Calibri" w:hAnsi="Calibri" w:cs="Times New Roman"/>
          <w:sz w:val="20"/>
          <w:szCs w:val="20"/>
        </w:rPr>
        <w:t xml:space="preserve"> potrebnih za izradu baznog i kontrolnog inventara emisija u opisanim sektorima, nalaze se u </w:t>
      </w:r>
      <w:proofErr w:type="spellStart"/>
      <w:r w:rsidRPr="004E20E8">
        <w:rPr>
          <w:rStyle w:val="CaptionChar"/>
          <w:b w:val="0"/>
          <w:sz w:val="20"/>
          <w:szCs w:val="20"/>
          <w:u w:val="single"/>
        </w:rPr>
        <w:t>Prilogu</w:t>
      </w:r>
      <w:proofErr w:type="spellEnd"/>
      <w:r w:rsidRPr="004E20E8">
        <w:rPr>
          <w:rStyle w:val="CaptionChar"/>
          <w:b w:val="0"/>
          <w:sz w:val="20"/>
          <w:szCs w:val="20"/>
          <w:u w:val="single"/>
        </w:rPr>
        <w:t xml:space="preserve"> 2</w:t>
      </w:r>
      <w:r w:rsidRPr="004E20E8">
        <w:rPr>
          <w:rStyle w:val="CaptionChar"/>
          <w:b w:val="0"/>
          <w:sz w:val="20"/>
          <w:szCs w:val="20"/>
        </w:rPr>
        <w:t xml:space="preserve"> – </w:t>
      </w:r>
      <w:proofErr w:type="spellStart"/>
      <w:r w:rsidRPr="004E20E8">
        <w:rPr>
          <w:rStyle w:val="CaptionChar"/>
          <w:b w:val="0"/>
          <w:sz w:val="20"/>
          <w:szCs w:val="20"/>
        </w:rPr>
        <w:t>Upitnici</w:t>
      </w:r>
      <w:proofErr w:type="spellEnd"/>
      <w:r w:rsidRPr="004E20E8">
        <w:rPr>
          <w:rStyle w:val="CaptionChar"/>
          <w:b w:val="0"/>
          <w:sz w:val="20"/>
          <w:szCs w:val="20"/>
        </w:rPr>
        <w:t xml:space="preserve"> za </w:t>
      </w:r>
      <w:proofErr w:type="spellStart"/>
      <w:r w:rsidRPr="004E20E8">
        <w:rPr>
          <w:rStyle w:val="CaptionChar"/>
          <w:b w:val="0"/>
          <w:sz w:val="20"/>
          <w:szCs w:val="20"/>
        </w:rPr>
        <w:t>prikupljanje</w:t>
      </w:r>
      <w:proofErr w:type="spellEnd"/>
      <w:r w:rsidRPr="004E20E8">
        <w:rPr>
          <w:rStyle w:val="CaptionChar"/>
          <w:b w:val="0"/>
          <w:sz w:val="20"/>
          <w:szCs w:val="20"/>
        </w:rPr>
        <w:t xml:space="preserve"> </w:t>
      </w:r>
      <w:proofErr w:type="spellStart"/>
      <w:r w:rsidRPr="004E20E8">
        <w:rPr>
          <w:rStyle w:val="CaptionChar"/>
          <w:b w:val="0"/>
          <w:sz w:val="20"/>
          <w:szCs w:val="20"/>
        </w:rPr>
        <w:t>podataka</w:t>
      </w:r>
      <w:proofErr w:type="spellEnd"/>
      <w:r w:rsidRPr="004E20E8">
        <w:rPr>
          <w:rStyle w:val="CaptionChar"/>
          <w:b w:val="0"/>
          <w:sz w:val="20"/>
          <w:szCs w:val="20"/>
        </w:rPr>
        <w:fldChar w:fldCharType="begin"/>
      </w:r>
      <w:r w:rsidRPr="004E20E8">
        <w:rPr>
          <w:b/>
          <w:sz w:val="20"/>
          <w:szCs w:val="20"/>
        </w:rPr>
        <w:instrText xml:space="preserve"> TA \l "</w:instrText>
      </w:r>
      <w:r w:rsidRPr="004E20E8">
        <w:rPr>
          <w:rStyle w:val="CaptionChar"/>
          <w:b w:val="0"/>
          <w:sz w:val="20"/>
          <w:szCs w:val="20"/>
        </w:rPr>
        <w:instrText>Prilog 2 – Upitnici za prikupljanje podataka</w:instrText>
      </w:r>
      <w:r w:rsidRPr="004E20E8">
        <w:rPr>
          <w:b/>
          <w:sz w:val="20"/>
          <w:szCs w:val="20"/>
        </w:rPr>
        <w:instrText xml:space="preserve">" \s "Prilog 2 – Upitnici za prikupljanje podataka" \c 8 </w:instrText>
      </w:r>
      <w:r w:rsidRPr="004E20E8">
        <w:rPr>
          <w:rStyle w:val="CaptionChar"/>
          <w:b w:val="0"/>
          <w:sz w:val="20"/>
          <w:szCs w:val="20"/>
        </w:rPr>
        <w:fldChar w:fldCharType="end"/>
      </w:r>
      <w:r w:rsidRPr="004E20E8">
        <w:rPr>
          <w:rStyle w:val="ListParagraphChar"/>
          <w:b/>
          <w:sz w:val="20"/>
          <w:szCs w:val="20"/>
        </w:rPr>
        <w:t>.</w:t>
      </w:r>
    </w:p>
    <w:p w14:paraId="471EC7F1" w14:textId="77777777" w:rsidR="001B1DCF" w:rsidRPr="007E6DB6" w:rsidRDefault="001B1DCF" w:rsidP="001B1DCF">
      <w:pPr>
        <w:pStyle w:val="Heading4"/>
        <w:numPr>
          <w:ilvl w:val="3"/>
          <w:numId w:val="1"/>
        </w:numPr>
        <w:spacing w:before="120" w:after="0" w:line="240" w:lineRule="auto"/>
        <w:ind w:left="862" w:hanging="862"/>
        <w:rPr>
          <w:b/>
          <w:bCs/>
          <w:i w:val="0"/>
          <w:iCs w:val="0"/>
          <w:color w:val="auto"/>
        </w:rPr>
      </w:pPr>
      <w:bookmarkStart w:id="31" w:name="_Toc43634513"/>
      <w:r w:rsidRPr="007E6DB6">
        <w:rPr>
          <w:b/>
          <w:bCs/>
          <w:i w:val="0"/>
          <w:iCs w:val="0"/>
          <w:color w:val="auto"/>
          <w:lang w:val="hr-HR"/>
        </w:rPr>
        <w:t xml:space="preserve">Metodologija određivanja </w:t>
      </w:r>
      <w:proofErr w:type="spellStart"/>
      <w:r w:rsidRPr="007E6DB6">
        <w:rPr>
          <w:b/>
          <w:bCs/>
          <w:i w:val="0"/>
          <w:iCs w:val="0"/>
          <w:color w:val="auto"/>
        </w:rPr>
        <w:t>potrošnje</w:t>
      </w:r>
      <w:proofErr w:type="spellEnd"/>
      <w:r w:rsidRPr="007E6DB6">
        <w:rPr>
          <w:b/>
          <w:bCs/>
          <w:i w:val="0"/>
          <w:iCs w:val="0"/>
          <w:color w:val="auto"/>
        </w:rPr>
        <w:t xml:space="preserve"> </w:t>
      </w:r>
      <w:proofErr w:type="spellStart"/>
      <w:r w:rsidRPr="007E6DB6">
        <w:rPr>
          <w:b/>
          <w:bCs/>
          <w:i w:val="0"/>
          <w:iCs w:val="0"/>
          <w:color w:val="auto"/>
        </w:rPr>
        <w:t>energije</w:t>
      </w:r>
      <w:proofErr w:type="spellEnd"/>
      <w:r w:rsidRPr="007E6DB6">
        <w:rPr>
          <w:b/>
          <w:bCs/>
          <w:i w:val="0"/>
          <w:iCs w:val="0"/>
          <w:color w:val="auto"/>
        </w:rPr>
        <w:t xml:space="preserve"> </w:t>
      </w:r>
      <w:r w:rsidRPr="007E6DB6">
        <w:rPr>
          <w:b/>
          <w:bCs/>
          <w:i w:val="0"/>
          <w:iCs w:val="0"/>
          <w:color w:val="auto"/>
          <w:lang w:val="hr-HR"/>
        </w:rPr>
        <w:t xml:space="preserve">u razmatranim sektorima </w:t>
      </w:r>
      <w:r w:rsidRPr="007E6DB6">
        <w:rPr>
          <w:b/>
          <w:bCs/>
          <w:i w:val="0"/>
          <w:iCs w:val="0"/>
          <w:color w:val="auto"/>
        </w:rPr>
        <w:t xml:space="preserve">u </w:t>
      </w:r>
      <w:proofErr w:type="spellStart"/>
      <w:r w:rsidRPr="007E6DB6">
        <w:rPr>
          <w:b/>
          <w:bCs/>
          <w:i w:val="0"/>
          <w:iCs w:val="0"/>
          <w:color w:val="auto"/>
        </w:rPr>
        <w:t>baznoj</w:t>
      </w:r>
      <w:proofErr w:type="spellEnd"/>
      <w:r w:rsidRPr="007E6DB6">
        <w:rPr>
          <w:b/>
          <w:bCs/>
          <w:i w:val="0"/>
          <w:iCs w:val="0"/>
          <w:color w:val="auto"/>
        </w:rPr>
        <w:t xml:space="preserve"> </w:t>
      </w:r>
      <w:proofErr w:type="spellStart"/>
      <w:r w:rsidRPr="007E6DB6">
        <w:rPr>
          <w:b/>
          <w:bCs/>
          <w:i w:val="0"/>
          <w:iCs w:val="0"/>
          <w:color w:val="auto"/>
        </w:rPr>
        <w:t>i</w:t>
      </w:r>
      <w:proofErr w:type="spellEnd"/>
      <w:r w:rsidRPr="007E6DB6">
        <w:rPr>
          <w:b/>
          <w:bCs/>
          <w:i w:val="0"/>
          <w:iCs w:val="0"/>
          <w:color w:val="auto"/>
        </w:rPr>
        <w:t xml:space="preserve"> </w:t>
      </w:r>
      <w:proofErr w:type="spellStart"/>
      <w:r w:rsidRPr="007E6DB6">
        <w:rPr>
          <w:b/>
          <w:bCs/>
          <w:i w:val="0"/>
          <w:iCs w:val="0"/>
          <w:color w:val="auto"/>
        </w:rPr>
        <w:t>kontrolnoj</w:t>
      </w:r>
      <w:proofErr w:type="spellEnd"/>
      <w:r w:rsidRPr="007E6DB6">
        <w:rPr>
          <w:b/>
          <w:bCs/>
          <w:i w:val="0"/>
          <w:iCs w:val="0"/>
          <w:color w:val="auto"/>
        </w:rPr>
        <w:t xml:space="preserve"> </w:t>
      </w:r>
      <w:proofErr w:type="spellStart"/>
      <w:r w:rsidRPr="007E6DB6">
        <w:rPr>
          <w:b/>
          <w:bCs/>
          <w:i w:val="0"/>
          <w:iCs w:val="0"/>
          <w:color w:val="auto"/>
        </w:rPr>
        <w:t>godin</w:t>
      </w:r>
      <w:r w:rsidRPr="007E6DB6">
        <w:rPr>
          <w:b/>
          <w:bCs/>
          <w:i w:val="0"/>
          <w:iCs w:val="0"/>
          <w:color w:val="auto"/>
          <w:lang w:val="hr-HR"/>
        </w:rPr>
        <w:t>i</w:t>
      </w:r>
      <w:bookmarkEnd w:id="31"/>
      <w:proofErr w:type="spellEnd"/>
    </w:p>
    <w:p w14:paraId="431B5670" w14:textId="77777777" w:rsidR="007E6DB6" w:rsidRPr="0060663E" w:rsidRDefault="007E6DB6" w:rsidP="007E6DB6">
      <w:pPr>
        <w:spacing w:before="120" w:after="0" w:line="240" w:lineRule="auto"/>
        <w:rPr>
          <w:b/>
          <w:bCs/>
          <w:sz w:val="20"/>
          <w:szCs w:val="20"/>
          <w:u w:val="single"/>
          <w:lang w:eastAsia="x-none"/>
        </w:rPr>
      </w:pPr>
      <w:r w:rsidRPr="0060663E">
        <w:rPr>
          <w:b/>
          <w:bCs/>
          <w:sz w:val="20"/>
          <w:szCs w:val="20"/>
          <w:u w:val="single"/>
          <w:lang w:eastAsia="x-none"/>
        </w:rPr>
        <w:t>Sektor zgradarstva</w:t>
      </w:r>
    </w:p>
    <w:p w14:paraId="0ACFE1CE" w14:textId="77777777" w:rsidR="007E6DB6" w:rsidRDefault="007E6DB6" w:rsidP="007E6DB6">
      <w:pPr>
        <w:spacing w:before="60" w:after="0" w:line="240" w:lineRule="auto"/>
        <w:rPr>
          <w:sz w:val="20"/>
          <w:szCs w:val="20"/>
          <w:lang w:eastAsia="x-none"/>
        </w:rPr>
      </w:pPr>
      <w:r>
        <w:rPr>
          <w:sz w:val="20"/>
          <w:szCs w:val="20"/>
          <w:lang w:eastAsia="x-none"/>
        </w:rPr>
        <w:t xml:space="preserve">Potrebna finalna energija za grijanje </w:t>
      </w:r>
      <w:r w:rsidRPr="00353D2E">
        <w:rPr>
          <w:b/>
          <w:bCs/>
          <w:sz w:val="20"/>
          <w:szCs w:val="20"/>
          <w:lang w:eastAsia="x-none"/>
        </w:rPr>
        <w:t xml:space="preserve">u zgradama javne namjene </w:t>
      </w:r>
      <w:r w:rsidRPr="00DA5E13">
        <w:rPr>
          <w:sz w:val="20"/>
          <w:szCs w:val="20"/>
          <w:u w:val="single"/>
          <w:lang w:eastAsia="x-none"/>
        </w:rPr>
        <w:t>u baznoj godini</w:t>
      </w:r>
      <w:r>
        <w:rPr>
          <w:sz w:val="20"/>
          <w:szCs w:val="20"/>
          <w:lang w:eastAsia="x-none"/>
        </w:rPr>
        <w:t xml:space="preserve"> dobivena je kao proizvod slijedećih parametara:</w:t>
      </w:r>
    </w:p>
    <w:p w14:paraId="64164A84" w14:textId="1D8E6105" w:rsidR="007E6DB6" w:rsidRDefault="007E6DB6" w:rsidP="002161FB">
      <w:pPr>
        <w:pStyle w:val="ListParagraph"/>
        <w:numPr>
          <w:ilvl w:val="0"/>
          <w:numId w:val="48"/>
        </w:numPr>
        <w:spacing w:before="60" w:after="0" w:line="240" w:lineRule="auto"/>
        <w:ind w:left="714" w:hanging="357"/>
        <w:contextualSpacing w:val="0"/>
        <w:rPr>
          <w:sz w:val="20"/>
          <w:szCs w:val="20"/>
          <w:lang w:eastAsia="x-none"/>
        </w:rPr>
      </w:pPr>
      <w:r w:rsidRPr="00EB6212">
        <w:rPr>
          <w:b/>
          <w:bCs/>
          <w:sz w:val="20"/>
          <w:szCs w:val="20"/>
          <w:lang w:eastAsia="x-none"/>
        </w:rPr>
        <w:t>Ukupn</w:t>
      </w:r>
      <w:r>
        <w:rPr>
          <w:b/>
          <w:bCs/>
          <w:sz w:val="20"/>
          <w:szCs w:val="20"/>
          <w:lang w:eastAsia="x-none"/>
        </w:rPr>
        <w:t>a</w:t>
      </w:r>
      <w:r w:rsidRPr="00EB6212">
        <w:rPr>
          <w:b/>
          <w:bCs/>
          <w:sz w:val="20"/>
          <w:szCs w:val="20"/>
          <w:lang w:eastAsia="x-none"/>
        </w:rPr>
        <w:t xml:space="preserve"> grijan</w:t>
      </w:r>
      <w:r>
        <w:rPr>
          <w:b/>
          <w:bCs/>
          <w:sz w:val="20"/>
          <w:szCs w:val="20"/>
          <w:lang w:eastAsia="x-none"/>
        </w:rPr>
        <w:t>a</w:t>
      </w:r>
      <w:r w:rsidRPr="00EB6212">
        <w:rPr>
          <w:b/>
          <w:bCs/>
          <w:sz w:val="20"/>
          <w:szCs w:val="20"/>
          <w:lang w:eastAsia="x-none"/>
        </w:rPr>
        <w:t xml:space="preserve"> površin</w:t>
      </w:r>
      <w:r>
        <w:rPr>
          <w:b/>
          <w:bCs/>
          <w:sz w:val="20"/>
          <w:szCs w:val="20"/>
          <w:lang w:eastAsia="x-none"/>
        </w:rPr>
        <w:t>a</w:t>
      </w:r>
      <w:r w:rsidRPr="00EB6212">
        <w:rPr>
          <w:b/>
          <w:bCs/>
          <w:sz w:val="20"/>
          <w:szCs w:val="20"/>
          <w:lang w:eastAsia="x-none"/>
        </w:rPr>
        <w:t xml:space="preserve"> razmatranih zgrada (m</w:t>
      </w:r>
      <w:r w:rsidRPr="00FB5301">
        <w:rPr>
          <w:b/>
          <w:bCs/>
          <w:sz w:val="20"/>
          <w:szCs w:val="20"/>
          <w:vertAlign w:val="superscript"/>
          <w:lang w:eastAsia="x-none"/>
        </w:rPr>
        <w:t>2</w:t>
      </w:r>
      <w:r w:rsidRPr="00EB6212">
        <w:rPr>
          <w:b/>
          <w:bCs/>
          <w:sz w:val="20"/>
          <w:szCs w:val="20"/>
          <w:lang w:eastAsia="x-none"/>
        </w:rPr>
        <w:t>)</w:t>
      </w:r>
      <w:r>
        <w:rPr>
          <w:sz w:val="20"/>
          <w:szCs w:val="20"/>
          <w:lang w:eastAsia="x-none"/>
        </w:rPr>
        <w:t xml:space="preserve"> utvrđen</w:t>
      </w:r>
      <w:r w:rsidR="004E20E8">
        <w:rPr>
          <w:sz w:val="20"/>
          <w:szCs w:val="20"/>
          <w:lang w:eastAsia="x-none"/>
        </w:rPr>
        <w:t>a</w:t>
      </w:r>
      <w:r>
        <w:rPr>
          <w:sz w:val="20"/>
          <w:szCs w:val="20"/>
          <w:lang w:eastAsia="x-none"/>
        </w:rPr>
        <w:t xml:space="preserve"> za </w:t>
      </w:r>
      <w:r w:rsidRPr="004971DD">
        <w:rPr>
          <w:sz w:val="20"/>
          <w:szCs w:val="20"/>
          <w:lang w:eastAsia="x-none"/>
        </w:rPr>
        <w:t>baznu 2010. godinu, dobiven</w:t>
      </w:r>
      <w:r w:rsidR="004E20E8">
        <w:rPr>
          <w:sz w:val="20"/>
          <w:szCs w:val="20"/>
          <w:lang w:eastAsia="x-none"/>
        </w:rPr>
        <w:t>a</w:t>
      </w:r>
      <w:r>
        <w:rPr>
          <w:sz w:val="20"/>
          <w:szCs w:val="20"/>
          <w:lang w:eastAsia="x-none"/>
        </w:rPr>
        <w:t xml:space="preserve"> analizom prikupljenih ulaznih podataka. Ova površina je razvrstana po namjenama javnih zgrada i po vrstama energenata korištenih za njihovo grijanje (</w:t>
      </w:r>
      <w:proofErr w:type="spellStart"/>
      <w:r>
        <w:rPr>
          <w:sz w:val="20"/>
          <w:szCs w:val="20"/>
          <w:lang w:eastAsia="x-none"/>
        </w:rPr>
        <w:t>kogeneracijsko</w:t>
      </w:r>
      <w:proofErr w:type="spellEnd"/>
      <w:r>
        <w:rPr>
          <w:sz w:val="20"/>
          <w:szCs w:val="20"/>
          <w:lang w:eastAsia="x-none"/>
        </w:rPr>
        <w:t xml:space="preserve"> daljinsko grijanje, fosilna goriva – lignit i mrki ugalj, električna energija, i drvna biomasa odnosno </w:t>
      </w:r>
      <w:proofErr w:type="spellStart"/>
      <w:r>
        <w:rPr>
          <w:sz w:val="20"/>
          <w:szCs w:val="20"/>
          <w:lang w:eastAsia="x-none"/>
        </w:rPr>
        <w:t>ogr</w:t>
      </w:r>
      <w:r w:rsidR="001E17A4">
        <w:rPr>
          <w:sz w:val="20"/>
          <w:szCs w:val="20"/>
          <w:lang w:eastAsia="x-none"/>
        </w:rPr>
        <w:t>i</w:t>
      </w:r>
      <w:r>
        <w:rPr>
          <w:sz w:val="20"/>
          <w:szCs w:val="20"/>
          <w:lang w:eastAsia="x-none"/>
        </w:rPr>
        <w:t>jevno</w:t>
      </w:r>
      <w:proofErr w:type="spellEnd"/>
      <w:r>
        <w:rPr>
          <w:sz w:val="20"/>
          <w:szCs w:val="20"/>
          <w:lang w:eastAsia="x-none"/>
        </w:rPr>
        <w:t xml:space="preserve"> drvo).</w:t>
      </w:r>
    </w:p>
    <w:p w14:paraId="46358A03" w14:textId="77777777" w:rsidR="007E6DB6" w:rsidRPr="00EB6212" w:rsidRDefault="007E6DB6" w:rsidP="002161FB">
      <w:pPr>
        <w:pStyle w:val="ListParagraph"/>
        <w:numPr>
          <w:ilvl w:val="0"/>
          <w:numId w:val="48"/>
        </w:numPr>
        <w:spacing w:before="60" w:after="0" w:line="240" w:lineRule="auto"/>
        <w:ind w:left="714" w:hanging="357"/>
        <w:contextualSpacing w:val="0"/>
        <w:rPr>
          <w:sz w:val="20"/>
          <w:szCs w:val="20"/>
          <w:lang w:eastAsia="x-none"/>
        </w:rPr>
      </w:pPr>
      <w:r w:rsidRPr="00353D2E">
        <w:rPr>
          <w:b/>
          <w:bCs/>
          <w:sz w:val="20"/>
          <w:szCs w:val="20"/>
          <w:lang w:eastAsia="x-none"/>
        </w:rPr>
        <w:t xml:space="preserve">Specifična godišnja energija potrebna za grijanje javnih zgrada – </w:t>
      </w:r>
      <w:proofErr w:type="spellStart"/>
      <w:r w:rsidRPr="00353D2E">
        <w:rPr>
          <w:b/>
          <w:bCs/>
          <w:sz w:val="20"/>
          <w:szCs w:val="20"/>
          <w:lang w:eastAsia="x-none"/>
        </w:rPr>
        <w:t>Q</w:t>
      </w:r>
      <w:r w:rsidRPr="00353D2E">
        <w:rPr>
          <w:b/>
          <w:bCs/>
          <w:sz w:val="20"/>
          <w:szCs w:val="20"/>
          <w:vertAlign w:val="subscript"/>
          <w:lang w:eastAsia="x-none"/>
        </w:rPr>
        <w:t>hnd</w:t>
      </w:r>
      <w:proofErr w:type="spellEnd"/>
      <w:r w:rsidRPr="00353D2E">
        <w:rPr>
          <w:b/>
          <w:bCs/>
          <w:sz w:val="20"/>
          <w:szCs w:val="20"/>
          <w:vertAlign w:val="subscript"/>
          <w:lang w:eastAsia="x-none"/>
        </w:rPr>
        <w:t xml:space="preserve"> </w:t>
      </w:r>
      <w:r w:rsidRPr="00353D2E">
        <w:rPr>
          <w:b/>
          <w:bCs/>
          <w:sz w:val="20"/>
          <w:szCs w:val="20"/>
          <w:lang w:eastAsia="x-none"/>
        </w:rPr>
        <w:t>(kWh/m</w:t>
      </w:r>
      <w:r w:rsidRPr="001E17A4">
        <w:rPr>
          <w:b/>
          <w:bCs/>
          <w:sz w:val="20"/>
          <w:szCs w:val="20"/>
          <w:vertAlign w:val="superscript"/>
          <w:lang w:eastAsia="x-none"/>
        </w:rPr>
        <w:t>2</w:t>
      </w:r>
      <w:r w:rsidRPr="00353D2E">
        <w:rPr>
          <w:b/>
          <w:bCs/>
          <w:sz w:val="20"/>
          <w:szCs w:val="20"/>
          <w:lang w:eastAsia="x-none"/>
        </w:rPr>
        <w:t>/god),</w:t>
      </w:r>
      <w:r>
        <w:rPr>
          <w:sz w:val="20"/>
          <w:szCs w:val="20"/>
          <w:lang w:eastAsia="x-none"/>
        </w:rPr>
        <w:t xml:space="preserve"> koja je u </w:t>
      </w:r>
      <w:r w:rsidRPr="00353A04">
        <w:rPr>
          <w:i/>
          <w:iCs/>
          <w:sz w:val="20"/>
          <w:szCs w:val="20"/>
          <w:lang w:eastAsia="x-none"/>
        </w:rPr>
        <w:t xml:space="preserve">Tipologiji javnih zgrada </w:t>
      </w:r>
      <w:r>
        <w:rPr>
          <w:i/>
          <w:iCs/>
          <w:sz w:val="20"/>
          <w:szCs w:val="20"/>
          <w:lang w:eastAsia="x-none"/>
        </w:rPr>
        <w:t xml:space="preserve">u </w:t>
      </w:r>
      <w:r w:rsidRPr="00353A04">
        <w:rPr>
          <w:i/>
          <w:iCs/>
          <w:sz w:val="20"/>
          <w:szCs w:val="20"/>
          <w:lang w:eastAsia="x-none"/>
        </w:rPr>
        <w:t>Bosn</w:t>
      </w:r>
      <w:r>
        <w:rPr>
          <w:i/>
          <w:iCs/>
          <w:sz w:val="20"/>
          <w:szCs w:val="20"/>
          <w:lang w:eastAsia="x-none"/>
        </w:rPr>
        <w:t>i</w:t>
      </w:r>
      <w:r w:rsidRPr="00353A04">
        <w:rPr>
          <w:i/>
          <w:iCs/>
          <w:sz w:val="20"/>
          <w:szCs w:val="20"/>
          <w:lang w:eastAsia="x-none"/>
        </w:rPr>
        <w:t xml:space="preserve"> i Hercegovin</w:t>
      </w:r>
      <w:r>
        <w:rPr>
          <w:i/>
          <w:iCs/>
          <w:sz w:val="20"/>
          <w:szCs w:val="20"/>
          <w:lang w:eastAsia="x-none"/>
        </w:rPr>
        <w:t>i</w:t>
      </w:r>
      <w:r>
        <w:rPr>
          <w:sz w:val="20"/>
          <w:szCs w:val="20"/>
          <w:lang w:eastAsia="x-none"/>
        </w:rPr>
        <w:t xml:space="preserve"> određena za sve tipove javnih zgrada</w:t>
      </w:r>
      <w:r>
        <w:rPr>
          <w:rStyle w:val="FootnoteReference"/>
          <w:sz w:val="20"/>
          <w:szCs w:val="20"/>
          <w:lang w:eastAsia="x-none"/>
        </w:rPr>
        <w:footnoteReference w:id="27"/>
      </w:r>
      <w:r>
        <w:rPr>
          <w:sz w:val="20"/>
          <w:szCs w:val="20"/>
          <w:lang w:eastAsia="x-none"/>
        </w:rPr>
        <w:t>.</w:t>
      </w:r>
    </w:p>
    <w:p w14:paraId="0EFC69B0" w14:textId="77777777" w:rsidR="007E6DB6" w:rsidRPr="004971DD" w:rsidRDefault="007E6DB6" w:rsidP="007E6DB6">
      <w:pPr>
        <w:spacing w:before="120" w:after="0" w:line="240" w:lineRule="auto"/>
        <w:rPr>
          <w:rFonts w:ascii="Calibri" w:eastAsia="Calibri" w:hAnsi="Calibri" w:cs="Times New Roman"/>
          <w:sz w:val="20"/>
          <w:szCs w:val="20"/>
          <w:lang w:val="hr-BA" w:eastAsia="x-none"/>
        </w:rPr>
      </w:pPr>
      <w:r>
        <w:rPr>
          <w:sz w:val="20"/>
          <w:szCs w:val="20"/>
          <w:lang w:eastAsia="x-none"/>
        </w:rPr>
        <w:t xml:space="preserve">Potrebna finalna energija za grijanje u razmatranim javnim zgradama </w:t>
      </w:r>
      <w:r w:rsidRPr="00DA5E13">
        <w:rPr>
          <w:sz w:val="20"/>
          <w:szCs w:val="20"/>
          <w:u w:val="single"/>
          <w:lang w:eastAsia="x-none"/>
        </w:rPr>
        <w:t>u kontrolnoj 2020. godini</w:t>
      </w:r>
      <w:r>
        <w:rPr>
          <w:sz w:val="20"/>
          <w:szCs w:val="20"/>
          <w:lang w:eastAsia="x-none"/>
        </w:rPr>
        <w:t xml:space="preserve"> dobivena je umanjenjem potrebne finalne energije određene za </w:t>
      </w:r>
      <w:r w:rsidRPr="004971DD">
        <w:rPr>
          <w:sz w:val="20"/>
          <w:szCs w:val="20"/>
          <w:lang w:eastAsia="x-none"/>
        </w:rPr>
        <w:t xml:space="preserve">baznu 2010. godinu, za iznos ušteda energije postignutih mjerama energetske efikasnosti koje su na ovim zgradama realizirane u periodu od 2010. do 2020. godine. Istovremeno je u obzir uzeta i dodatna potrebna finalna energija grijanja za javne zgrade koje su u istom periodu izgrađene na području općine.  </w:t>
      </w:r>
      <w:r w:rsidRPr="004971DD">
        <w:rPr>
          <w:rFonts w:ascii="Calibri" w:eastAsia="Calibri" w:hAnsi="Calibri" w:cs="Times New Roman"/>
          <w:sz w:val="20"/>
          <w:szCs w:val="20"/>
          <w:lang w:val="hr-BA" w:eastAsia="x-none"/>
        </w:rPr>
        <w:t>Za proračun navedenih ušteda energije korišteni su slijedeći podaci:</w:t>
      </w:r>
    </w:p>
    <w:p w14:paraId="046F3B31" w14:textId="436BF690" w:rsidR="007E6DB6" w:rsidRPr="004971DD" w:rsidRDefault="007E6DB6" w:rsidP="002161FB">
      <w:pPr>
        <w:pStyle w:val="ListParagraph"/>
        <w:numPr>
          <w:ilvl w:val="0"/>
          <w:numId w:val="52"/>
        </w:numPr>
        <w:spacing w:before="60" w:after="0" w:line="240" w:lineRule="auto"/>
        <w:ind w:left="760" w:hanging="357"/>
        <w:contextualSpacing w:val="0"/>
        <w:rPr>
          <w:rStyle w:val="ListParagraphChar"/>
          <w:rFonts w:ascii="Calibri" w:eastAsia="Calibri" w:hAnsi="Calibri" w:cs="Times New Roman"/>
          <w:sz w:val="20"/>
          <w:szCs w:val="20"/>
          <w:lang w:val="hr-BA" w:eastAsia="x-none"/>
        </w:rPr>
      </w:pPr>
      <w:r w:rsidRPr="004971DD">
        <w:rPr>
          <w:rFonts w:ascii="Calibri" w:eastAsia="Calibri" w:hAnsi="Calibri" w:cs="Times New Roman"/>
          <w:sz w:val="20"/>
          <w:szCs w:val="20"/>
          <w:lang w:val="hr-BA" w:eastAsia="x-none"/>
        </w:rPr>
        <w:t>prikupljeni ulazni podaci o mjerama energetske efikasnosti realiziranim na javnim zgradama u periodu od 2010. do 2020</w:t>
      </w:r>
      <w:r w:rsidR="004E20E8">
        <w:rPr>
          <w:rFonts w:ascii="Calibri" w:eastAsia="Calibri" w:hAnsi="Calibri" w:cs="Times New Roman"/>
          <w:sz w:val="20"/>
          <w:szCs w:val="20"/>
          <w:lang w:val="hr-BA" w:eastAsia="x-none"/>
        </w:rPr>
        <w:t>. godine</w:t>
      </w:r>
      <w:r w:rsidRPr="004971DD">
        <w:rPr>
          <w:rFonts w:ascii="Calibri" w:eastAsia="Calibri" w:hAnsi="Calibri" w:cs="Times New Roman"/>
          <w:sz w:val="20"/>
          <w:szCs w:val="20"/>
          <w:lang w:val="hr-BA" w:eastAsia="x-none"/>
        </w:rPr>
        <w:t xml:space="preserve">, koji su dati u  </w:t>
      </w:r>
      <w:r w:rsidRPr="004971DD">
        <w:rPr>
          <w:rStyle w:val="ListParagraphChar"/>
          <w:i/>
          <w:iCs/>
          <w:sz w:val="20"/>
          <w:szCs w:val="20"/>
        </w:rPr>
        <w:t xml:space="preserve">Prilogu </w:t>
      </w:r>
      <w:r>
        <w:rPr>
          <w:rStyle w:val="ListParagraphChar"/>
          <w:i/>
          <w:iCs/>
          <w:sz w:val="20"/>
          <w:szCs w:val="20"/>
        </w:rPr>
        <w:t>3</w:t>
      </w:r>
      <w:r w:rsidRPr="004971DD">
        <w:rPr>
          <w:rStyle w:val="ListParagraphChar"/>
          <w:i/>
          <w:iCs/>
          <w:sz w:val="20"/>
          <w:szCs w:val="20"/>
        </w:rPr>
        <w:t xml:space="preserve"> – Liste  javnih zgrada na području</w:t>
      </w:r>
      <w:r w:rsidR="004E20E8">
        <w:rPr>
          <w:rStyle w:val="ListParagraphChar"/>
          <w:i/>
          <w:iCs/>
          <w:sz w:val="20"/>
          <w:szCs w:val="20"/>
        </w:rPr>
        <w:t xml:space="preserve"> o</w:t>
      </w:r>
      <w:r w:rsidRPr="004971DD">
        <w:rPr>
          <w:rStyle w:val="ListParagraphChar"/>
          <w:i/>
          <w:iCs/>
          <w:sz w:val="20"/>
          <w:szCs w:val="20"/>
        </w:rPr>
        <w:t xml:space="preserve">pćine </w:t>
      </w:r>
      <w:r>
        <w:rPr>
          <w:rStyle w:val="ListParagraphChar"/>
          <w:i/>
          <w:iCs/>
          <w:sz w:val="20"/>
          <w:szCs w:val="20"/>
        </w:rPr>
        <w:t>Doboj Istok</w:t>
      </w:r>
      <w:r w:rsidRPr="004971DD">
        <w:rPr>
          <w:rStyle w:val="ListParagraphChar"/>
          <w:i/>
          <w:iCs/>
          <w:sz w:val="20"/>
          <w:szCs w:val="20"/>
        </w:rPr>
        <w:fldChar w:fldCharType="begin"/>
      </w:r>
      <w:r w:rsidRPr="004971DD">
        <w:rPr>
          <w:sz w:val="20"/>
          <w:szCs w:val="20"/>
        </w:rPr>
        <w:instrText xml:space="preserve"> TA \s "Prilog 4 – Liste  javnih zgrada na području Grada Tuzle" </w:instrText>
      </w:r>
      <w:r w:rsidRPr="004971DD">
        <w:rPr>
          <w:rStyle w:val="ListParagraphChar"/>
          <w:i/>
          <w:iCs/>
          <w:sz w:val="20"/>
          <w:szCs w:val="20"/>
        </w:rPr>
        <w:fldChar w:fldCharType="end"/>
      </w:r>
      <w:r w:rsidRPr="004971DD">
        <w:rPr>
          <w:rStyle w:val="ListParagraphChar"/>
          <w:i/>
          <w:iCs/>
          <w:sz w:val="20"/>
          <w:szCs w:val="20"/>
        </w:rPr>
        <w:t>; i</w:t>
      </w:r>
    </w:p>
    <w:p w14:paraId="3A3E6765" w14:textId="42059D6F" w:rsidR="007E6DB6" w:rsidRPr="00F86A7E" w:rsidRDefault="007E6DB6" w:rsidP="002161FB">
      <w:pPr>
        <w:pStyle w:val="ListParagraph"/>
        <w:numPr>
          <w:ilvl w:val="0"/>
          <w:numId w:val="52"/>
        </w:numPr>
        <w:spacing w:before="120" w:after="0" w:line="240" w:lineRule="auto"/>
        <w:rPr>
          <w:rFonts w:ascii="Calibri" w:eastAsia="Calibri" w:hAnsi="Calibri" w:cs="Times New Roman"/>
          <w:sz w:val="20"/>
          <w:szCs w:val="20"/>
          <w:lang w:val="hr-BA" w:eastAsia="x-none"/>
        </w:rPr>
      </w:pPr>
      <w:r>
        <w:rPr>
          <w:rStyle w:val="ListParagraphChar"/>
          <w:sz w:val="20"/>
          <w:szCs w:val="20"/>
          <w:lang w:val="hr-BA"/>
        </w:rPr>
        <w:t xml:space="preserve">potrebni podaci sadržani u </w:t>
      </w:r>
      <w:r w:rsidRPr="00F86A7E">
        <w:rPr>
          <w:rFonts w:ascii="Calibri" w:eastAsia="Calibri" w:hAnsi="Calibri" w:cs="Times New Roman"/>
          <w:i/>
          <w:iCs/>
          <w:sz w:val="20"/>
          <w:szCs w:val="20"/>
          <w:lang w:val="hr-BA" w:eastAsia="x-none"/>
        </w:rPr>
        <w:t>Tipologij</w:t>
      </w:r>
      <w:r>
        <w:rPr>
          <w:rFonts w:ascii="Calibri" w:eastAsia="Calibri" w:hAnsi="Calibri" w:cs="Times New Roman"/>
          <w:i/>
          <w:iCs/>
          <w:sz w:val="20"/>
          <w:szCs w:val="20"/>
          <w:lang w:val="hr-BA" w:eastAsia="x-none"/>
        </w:rPr>
        <w:t>i</w:t>
      </w:r>
      <w:r w:rsidRPr="00F86A7E">
        <w:rPr>
          <w:rFonts w:ascii="Calibri" w:eastAsia="Calibri" w:hAnsi="Calibri" w:cs="Times New Roman"/>
          <w:i/>
          <w:iCs/>
          <w:sz w:val="20"/>
          <w:szCs w:val="20"/>
          <w:lang w:val="hr-BA" w:eastAsia="x-none"/>
        </w:rPr>
        <w:t xml:space="preserve"> javnih zgrada u Bosni i Hercegovini</w:t>
      </w:r>
      <w:r w:rsidR="004E20E8">
        <w:rPr>
          <w:rFonts w:ascii="Calibri" w:eastAsia="Calibri" w:hAnsi="Calibri" w:cs="Times New Roman"/>
          <w:i/>
          <w:iCs/>
          <w:sz w:val="20"/>
          <w:szCs w:val="20"/>
          <w:lang w:val="hr-BA" w:eastAsia="x-none"/>
        </w:rPr>
        <w:t>.</w:t>
      </w:r>
    </w:p>
    <w:p w14:paraId="0711680F" w14:textId="77777777" w:rsidR="007E6DB6" w:rsidRDefault="007E6DB6" w:rsidP="007E6DB6">
      <w:pPr>
        <w:spacing w:before="120" w:after="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Uštede finalne energije u sektoru zgradarstva p</w:t>
      </w:r>
      <w:r w:rsidRPr="00F86A7E">
        <w:rPr>
          <w:rFonts w:ascii="Calibri" w:eastAsia="Calibri" w:hAnsi="Calibri" w:cs="Times New Roman"/>
          <w:sz w:val="20"/>
          <w:szCs w:val="20"/>
          <w:lang w:val="hr-BA" w:eastAsia="x-none"/>
        </w:rPr>
        <w:t>roračunate su korištenje</w:t>
      </w:r>
      <w:r>
        <w:rPr>
          <w:rFonts w:ascii="Calibri" w:eastAsia="Calibri" w:hAnsi="Calibri" w:cs="Times New Roman"/>
          <w:sz w:val="20"/>
          <w:szCs w:val="20"/>
          <w:lang w:val="hr-BA" w:eastAsia="x-none"/>
        </w:rPr>
        <w:t>m metodologije propisane u slijedećim pravilnicima iz oblasti energetske efikasnosti u zgradarstvu:</w:t>
      </w:r>
    </w:p>
    <w:p w14:paraId="41D1BD2C" w14:textId="2B72FCFA" w:rsidR="007E6DB6" w:rsidRDefault="007E6DB6" w:rsidP="002161FB">
      <w:pPr>
        <w:pStyle w:val="ListParagraph"/>
        <w:numPr>
          <w:ilvl w:val="0"/>
          <w:numId w:val="51"/>
        </w:numPr>
        <w:spacing w:before="60" w:after="0" w:line="240" w:lineRule="auto"/>
        <w:contextualSpacing w:val="0"/>
        <w:rPr>
          <w:sz w:val="20"/>
          <w:szCs w:val="20"/>
          <w:lang w:val="hr-BA"/>
        </w:rPr>
      </w:pPr>
      <w:r>
        <w:rPr>
          <w:sz w:val="20"/>
          <w:szCs w:val="20"/>
          <w:lang w:val="hr-BA"/>
        </w:rPr>
        <w:t>Pravilnik o informacionom sistemu energijske efikasnosti Federacije BiH /</w:t>
      </w:r>
      <w:r w:rsidRPr="007E14A3">
        <w:rPr>
          <w:i/>
          <w:iCs/>
          <w:sz w:val="20"/>
          <w:szCs w:val="20"/>
          <w:lang w:val="hr-BA"/>
        </w:rPr>
        <w:t>Prilog 1 – Uštede energije sa Metodologijom za izračun ušteda energije u krajnjoj potrošnj</w:t>
      </w:r>
      <w:r w:rsidR="00965633">
        <w:rPr>
          <w:i/>
          <w:iCs/>
          <w:sz w:val="20"/>
          <w:szCs w:val="20"/>
          <w:lang w:val="hr-BA"/>
        </w:rPr>
        <w:t>i</w:t>
      </w:r>
      <w:r w:rsidRPr="007E14A3">
        <w:rPr>
          <w:i/>
          <w:iCs/>
          <w:sz w:val="20"/>
          <w:szCs w:val="20"/>
          <w:lang w:val="hr-BA"/>
        </w:rPr>
        <w:t xml:space="preserve"> primjenom metode „odozdo prema gore“ sa katalogom mjera</w:t>
      </w:r>
      <w:r>
        <w:rPr>
          <w:rStyle w:val="FootnoteReference"/>
          <w:sz w:val="20"/>
          <w:szCs w:val="20"/>
          <w:lang w:val="hr-BA"/>
        </w:rPr>
        <w:footnoteReference w:id="28"/>
      </w:r>
      <w:r>
        <w:rPr>
          <w:sz w:val="20"/>
          <w:szCs w:val="20"/>
          <w:lang w:val="hr-BA"/>
        </w:rPr>
        <w:t>, prema kojoj se uštede energije dobivaju kao rezultat realiziranih mjera energetske efikasnosti. U nastavku teksta će se za ovu metodologiju koristiti pojam „MVP metodologija“.</w:t>
      </w:r>
    </w:p>
    <w:p w14:paraId="265323E4" w14:textId="77777777" w:rsidR="007E6DB6" w:rsidRPr="00CF126F" w:rsidRDefault="007E6DB6" w:rsidP="002161FB">
      <w:pPr>
        <w:pStyle w:val="ListParagraph"/>
        <w:numPr>
          <w:ilvl w:val="0"/>
          <w:numId w:val="51"/>
        </w:numPr>
        <w:spacing w:before="60" w:after="0" w:line="240" w:lineRule="auto"/>
        <w:ind w:left="714" w:hanging="357"/>
        <w:contextualSpacing w:val="0"/>
        <w:rPr>
          <w:rFonts w:ascii="Calibri" w:eastAsia="Calibri" w:hAnsi="Calibri" w:cs="Times New Roman"/>
          <w:sz w:val="20"/>
          <w:szCs w:val="20"/>
          <w:lang w:val="hr-BA" w:eastAsia="x-none"/>
        </w:rPr>
      </w:pPr>
      <w:r w:rsidRPr="00A91B38">
        <w:rPr>
          <w:rFonts w:ascii="Calibri" w:eastAsia="Calibri" w:hAnsi="Calibri" w:cs="Times New Roman"/>
          <w:i/>
          <w:iCs/>
          <w:sz w:val="20"/>
          <w:szCs w:val="20"/>
          <w:lang w:val="hr-BA" w:eastAsia="x-none"/>
        </w:rPr>
        <w:t>Pravilnik o tehničkim zahtjevima za toplotnu zaštitu objekta i racionalnu upotrebu energije</w:t>
      </w:r>
      <w:r w:rsidRPr="00CF126F">
        <w:rPr>
          <w:rFonts w:ascii="Calibri" w:eastAsia="Calibri" w:hAnsi="Calibri" w:cs="Times New Roman"/>
          <w:sz w:val="20"/>
          <w:szCs w:val="20"/>
          <w:lang w:val="hr-BA" w:eastAsia="x-none"/>
        </w:rPr>
        <w:t xml:space="preserve"> ("Sl</w:t>
      </w:r>
      <w:r>
        <w:rPr>
          <w:rFonts w:ascii="Calibri" w:eastAsia="Calibri" w:hAnsi="Calibri" w:cs="Times New Roman"/>
          <w:sz w:val="20"/>
          <w:szCs w:val="20"/>
          <w:lang w:val="hr-BA" w:eastAsia="x-none"/>
        </w:rPr>
        <w:t>u</w:t>
      </w:r>
      <w:r w:rsidRPr="00CF126F">
        <w:rPr>
          <w:rFonts w:ascii="Calibri" w:eastAsia="Calibri" w:hAnsi="Calibri" w:cs="Times New Roman"/>
          <w:sz w:val="20"/>
          <w:szCs w:val="20"/>
          <w:lang w:val="hr-BA" w:eastAsia="x-none"/>
        </w:rPr>
        <w:t xml:space="preserve">žbene novine Federacije BiH", br. </w:t>
      </w:r>
      <w:r>
        <w:rPr>
          <w:rFonts w:ascii="Calibri" w:eastAsia="Calibri" w:hAnsi="Calibri" w:cs="Times New Roman"/>
          <w:sz w:val="20"/>
          <w:szCs w:val="20"/>
          <w:lang w:val="hr-BA" w:eastAsia="x-none"/>
        </w:rPr>
        <w:t>49/09)</w:t>
      </w:r>
      <w:r>
        <w:rPr>
          <w:rStyle w:val="FootnoteReference"/>
          <w:rFonts w:ascii="Calibri" w:eastAsia="Calibri" w:hAnsi="Calibri" w:cs="Times New Roman"/>
          <w:sz w:val="20"/>
          <w:szCs w:val="20"/>
          <w:lang w:val="hr-BA" w:eastAsia="x-none"/>
        </w:rPr>
        <w:footnoteReference w:id="29"/>
      </w:r>
      <w:r w:rsidRPr="00CF126F">
        <w:rPr>
          <w:rFonts w:ascii="Calibri" w:eastAsia="Calibri" w:hAnsi="Calibri" w:cs="Times New Roman"/>
          <w:sz w:val="20"/>
          <w:szCs w:val="20"/>
          <w:lang w:val="hr-BA" w:eastAsia="x-none"/>
        </w:rPr>
        <w:t>.</w:t>
      </w:r>
    </w:p>
    <w:p w14:paraId="5B568AAD" w14:textId="77777777" w:rsidR="004801C6" w:rsidRPr="004801C6" w:rsidRDefault="004801C6" w:rsidP="004801C6">
      <w:pPr>
        <w:spacing w:before="120" w:after="0" w:line="240" w:lineRule="auto"/>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 xml:space="preserve">Potrebna finalna energija za grijanje u podsektoru </w:t>
      </w:r>
      <w:r w:rsidRPr="004801C6">
        <w:rPr>
          <w:rFonts w:ascii="Calibri" w:eastAsia="Calibri" w:hAnsi="Calibri" w:cs="Times New Roman"/>
          <w:b/>
          <w:bCs/>
          <w:sz w:val="20"/>
          <w:szCs w:val="20"/>
          <w:lang w:eastAsia="x-none"/>
        </w:rPr>
        <w:t>stambenih zgrada</w:t>
      </w:r>
      <w:r w:rsidRPr="004801C6">
        <w:rPr>
          <w:rFonts w:ascii="Calibri" w:eastAsia="Calibri" w:hAnsi="Calibri" w:cs="Times New Roman"/>
          <w:sz w:val="20"/>
          <w:szCs w:val="20"/>
          <w:lang w:eastAsia="x-none"/>
        </w:rPr>
        <w:t xml:space="preserve"> </w:t>
      </w:r>
      <w:r w:rsidRPr="004801C6">
        <w:rPr>
          <w:rFonts w:ascii="Calibri" w:eastAsia="Calibri" w:hAnsi="Calibri" w:cs="Times New Roman"/>
          <w:sz w:val="20"/>
          <w:szCs w:val="20"/>
          <w:u w:val="single"/>
          <w:lang w:eastAsia="x-none"/>
        </w:rPr>
        <w:t>u baznoj godini</w:t>
      </w:r>
      <w:r w:rsidRPr="004801C6">
        <w:rPr>
          <w:rFonts w:ascii="Calibri" w:eastAsia="Calibri" w:hAnsi="Calibri" w:cs="Times New Roman"/>
          <w:sz w:val="20"/>
          <w:szCs w:val="20"/>
          <w:lang w:eastAsia="x-none"/>
        </w:rPr>
        <w:t xml:space="preserve"> dobivena je kao proizvod slijedećih vrijednosti:</w:t>
      </w:r>
    </w:p>
    <w:p w14:paraId="22130529" w14:textId="7725CDA5" w:rsidR="004801C6" w:rsidRPr="004801C6" w:rsidRDefault="004801C6" w:rsidP="002161FB">
      <w:pPr>
        <w:numPr>
          <w:ilvl w:val="0"/>
          <w:numId w:val="47"/>
        </w:numPr>
        <w:spacing w:before="60" w:after="0" w:line="240" w:lineRule="auto"/>
        <w:ind w:left="714" w:hanging="357"/>
        <w:rPr>
          <w:rFonts w:ascii="Calibri" w:eastAsia="Calibri" w:hAnsi="Calibri" w:cs="Times New Roman"/>
          <w:sz w:val="20"/>
          <w:szCs w:val="20"/>
          <w:lang w:eastAsia="x-none"/>
        </w:rPr>
      </w:pPr>
      <w:r w:rsidRPr="004801C6">
        <w:rPr>
          <w:rFonts w:ascii="Calibri" w:eastAsia="Calibri" w:hAnsi="Calibri" w:cs="Times New Roman"/>
          <w:b/>
          <w:bCs/>
          <w:sz w:val="20"/>
          <w:szCs w:val="20"/>
          <w:lang w:eastAsia="x-none"/>
        </w:rPr>
        <w:t xml:space="preserve">Ukupna korištena grijana površina svih stambenih zgrada na području </w:t>
      </w:r>
      <w:r w:rsidR="00942A79">
        <w:rPr>
          <w:rFonts w:ascii="Calibri" w:eastAsia="Calibri" w:hAnsi="Calibri" w:cs="Times New Roman"/>
          <w:b/>
          <w:bCs/>
          <w:sz w:val="20"/>
          <w:szCs w:val="20"/>
          <w:lang w:eastAsia="x-none"/>
        </w:rPr>
        <w:t>općine Doboj Istok</w:t>
      </w:r>
      <w:r w:rsidRPr="004801C6">
        <w:rPr>
          <w:rFonts w:ascii="Calibri" w:eastAsia="Calibri" w:hAnsi="Calibri" w:cs="Times New Roman"/>
          <w:b/>
          <w:bCs/>
          <w:sz w:val="20"/>
          <w:szCs w:val="20"/>
          <w:lang w:eastAsia="x-none"/>
        </w:rPr>
        <w:t xml:space="preserve"> (m</w:t>
      </w:r>
      <w:r w:rsidRPr="004801C6">
        <w:rPr>
          <w:rFonts w:ascii="Calibri" w:eastAsia="Calibri" w:hAnsi="Calibri" w:cs="Times New Roman"/>
          <w:b/>
          <w:bCs/>
          <w:sz w:val="20"/>
          <w:szCs w:val="20"/>
          <w:vertAlign w:val="superscript"/>
          <w:lang w:eastAsia="x-none"/>
        </w:rPr>
        <w:t>2</w:t>
      </w:r>
      <w:r w:rsidRPr="004801C6">
        <w:rPr>
          <w:rFonts w:ascii="Calibri" w:eastAsia="Calibri" w:hAnsi="Calibri" w:cs="Times New Roman"/>
          <w:b/>
          <w:bCs/>
          <w:sz w:val="20"/>
          <w:szCs w:val="20"/>
          <w:lang w:eastAsia="x-none"/>
        </w:rPr>
        <w:t xml:space="preserve">), </w:t>
      </w:r>
      <w:r w:rsidRPr="004801C6">
        <w:rPr>
          <w:rFonts w:ascii="Calibri" w:eastAsia="Calibri" w:hAnsi="Calibri" w:cs="Times New Roman"/>
          <w:sz w:val="20"/>
          <w:szCs w:val="20"/>
          <w:lang w:eastAsia="x-none"/>
        </w:rPr>
        <w:t xml:space="preserve">dobivena korištenjem podataka preuzetih iz </w:t>
      </w:r>
      <w:r w:rsidRPr="004801C6">
        <w:rPr>
          <w:rFonts w:ascii="Calibri" w:eastAsia="Calibri" w:hAnsi="Calibri" w:cs="Times New Roman"/>
          <w:i/>
          <w:iCs/>
          <w:sz w:val="20"/>
          <w:szCs w:val="20"/>
          <w:lang w:eastAsia="x-none"/>
        </w:rPr>
        <w:t>Popisa stanovništva, domaćinstava i stanova u Bosni i Hercegovini</w:t>
      </w:r>
      <w:r w:rsidR="004E20E8">
        <w:rPr>
          <w:rFonts w:ascii="Calibri" w:eastAsia="Calibri" w:hAnsi="Calibri" w:cs="Times New Roman"/>
          <w:sz w:val="20"/>
          <w:szCs w:val="20"/>
          <w:lang w:eastAsia="x-none"/>
        </w:rPr>
        <w:t xml:space="preserve">, </w:t>
      </w:r>
      <w:r w:rsidRPr="004801C6">
        <w:rPr>
          <w:rFonts w:ascii="Calibri" w:eastAsia="Calibri" w:hAnsi="Calibri" w:cs="Times New Roman"/>
          <w:sz w:val="20"/>
          <w:szCs w:val="20"/>
          <w:lang w:eastAsia="x-none"/>
        </w:rPr>
        <w:t>u kojem je ukupna grijana površina stanova da</w:t>
      </w:r>
      <w:r w:rsidR="00965633">
        <w:rPr>
          <w:rFonts w:ascii="Calibri" w:eastAsia="Calibri" w:hAnsi="Calibri" w:cs="Times New Roman"/>
          <w:sz w:val="20"/>
          <w:szCs w:val="20"/>
          <w:lang w:eastAsia="x-none"/>
        </w:rPr>
        <w:t>t</w:t>
      </w:r>
      <w:r w:rsidRPr="004801C6">
        <w:rPr>
          <w:rFonts w:ascii="Calibri" w:eastAsia="Calibri" w:hAnsi="Calibri" w:cs="Times New Roman"/>
          <w:sz w:val="20"/>
          <w:szCs w:val="20"/>
          <w:lang w:eastAsia="x-none"/>
        </w:rPr>
        <w:t>a i za pojedinačne tipove stambenih zgrada</w:t>
      </w:r>
      <w:r w:rsidRPr="004801C6">
        <w:rPr>
          <w:rFonts w:ascii="Calibri" w:eastAsia="Calibri" w:hAnsi="Calibri" w:cs="Times New Roman"/>
          <w:sz w:val="20"/>
          <w:szCs w:val="20"/>
          <w:vertAlign w:val="superscript"/>
          <w:lang w:eastAsia="x-none"/>
        </w:rPr>
        <w:footnoteReference w:id="30"/>
      </w:r>
      <w:r w:rsidRPr="004801C6">
        <w:rPr>
          <w:rFonts w:ascii="Calibri" w:eastAsia="Calibri" w:hAnsi="Calibri" w:cs="Times New Roman"/>
          <w:sz w:val="20"/>
          <w:szCs w:val="20"/>
          <w:lang w:eastAsia="x-none"/>
        </w:rPr>
        <w:t xml:space="preserve"> i po pojedinim periodima njihove izgradnje</w:t>
      </w:r>
      <w:r w:rsidRPr="004801C6">
        <w:rPr>
          <w:rFonts w:ascii="Calibri" w:eastAsia="Calibri" w:hAnsi="Calibri" w:cs="Times New Roman"/>
          <w:sz w:val="20"/>
          <w:szCs w:val="20"/>
          <w:vertAlign w:val="superscript"/>
          <w:lang w:eastAsia="x-none"/>
        </w:rPr>
        <w:footnoteReference w:id="31"/>
      </w:r>
      <w:r w:rsidRPr="004801C6">
        <w:rPr>
          <w:rFonts w:ascii="Calibri" w:eastAsia="Calibri" w:hAnsi="Calibri" w:cs="Times New Roman"/>
          <w:sz w:val="20"/>
          <w:szCs w:val="20"/>
          <w:lang w:eastAsia="x-none"/>
        </w:rPr>
        <w:t>; i</w:t>
      </w:r>
    </w:p>
    <w:p w14:paraId="4EB9C877" w14:textId="77777777" w:rsidR="004801C6" w:rsidRPr="004801C6" w:rsidRDefault="004801C6" w:rsidP="002161FB">
      <w:pPr>
        <w:numPr>
          <w:ilvl w:val="0"/>
          <w:numId w:val="47"/>
        </w:numPr>
        <w:spacing w:before="60" w:after="0" w:line="240" w:lineRule="auto"/>
        <w:rPr>
          <w:rFonts w:ascii="Calibri" w:eastAsia="Calibri" w:hAnsi="Calibri" w:cs="Times New Roman"/>
          <w:sz w:val="20"/>
          <w:szCs w:val="20"/>
          <w:lang w:eastAsia="x-none"/>
        </w:rPr>
      </w:pPr>
      <w:r w:rsidRPr="004801C6">
        <w:rPr>
          <w:rFonts w:ascii="Calibri" w:eastAsia="Calibri" w:hAnsi="Calibri" w:cs="Times New Roman"/>
          <w:b/>
          <w:bCs/>
          <w:sz w:val="20"/>
          <w:szCs w:val="20"/>
          <w:lang w:eastAsia="x-none"/>
        </w:rPr>
        <w:t>Specifična godišnja energija</w:t>
      </w:r>
      <w:r w:rsidRPr="004801C6">
        <w:rPr>
          <w:rFonts w:ascii="Calibri" w:eastAsia="Calibri" w:hAnsi="Calibri" w:cs="Times New Roman"/>
          <w:sz w:val="20"/>
          <w:szCs w:val="20"/>
          <w:lang w:eastAsia="x-none"/>
        </w:rPr>
        <w:t xml:space="preserve"> </w:t>
      </w:r>
      <w:r w:rsidRPr="004801C6">
        <w:rPr>
          <w:rFonts w:ascii="Calibri" w:eastAsia="Calibri" w:hAnsi="Calibri" w:cs="Times New Roman"/>
          <w:b/>
          <w:bCs/>
          <w:sz w:val="20"/>
          <w:szCs w:val="20"/>
          <w:lang w:eastAsia="x-none"/>
        </w:rPr>
        <w:t xml:space="preserve">potrebna za grijanje stambenih zgrada – </w:t>
      </w:r>
      <w:proofErr w:type="spellStart"/>
      <w:r w:rsidRPr="004801C6">
        <w:rPr>
          <w:rFonts w:ascii="Calibri" w:eastAsia="Calibri" w:hAnsi="Calibri" w:cs="Times New Roman"/>
          <w:b/>
          <w:bCs/>
          <w:sz w:val="20"/>
          <w:szCs w:val="20"/>
          <w:lang w:eastAsia="x-none"/>
        </w:rPr>
        <w:t>Q</w:t>
      </w:r>
      <w:r w:rsidRPr="004801C6">
        <w:rPr>
          <w:rFonts w:ascii="Calibri" w:eastAsia="Calibri" w:hAnsi="Calibri" w:cs="Times New Roman"/>
          <w:b/>
          <w:bCs/>
          <w:sz w:val="20"/>
          <w:szCs w:val="20"/>
          <w:vertAlign w:val="subscript"/>
          <w:lang w:eastAsia="x-none"/>
        </w:rPr>
        <w:t>hnd</w:t>
      </w:r>
      <w:proofErr w:type="spellEnd"/>
      <w:r w:rsidRPr="004801C6">
        <w:rPr>
          <w:rFonts w:ascii="Calibri" w:eastAsia="Calibri" w:hAnsi="Calibri" w:cs="Times New Roman"/>
          <w:b/>
          <w:bCs/>
          <w:sz w:val="20"/>
          <w:szCs w:val="20"/>
          <w:vertAlign w:val="subscript"/>
          <w:lang w:eastAsia="x-none"/>
        </w:rPr>
        <w:t xml:space="preserve"> </w:t>
      </w:r>
      <w:r w:rsidRPr="004801C6">
        <w:rPr>
          <w:rFonts w:ascii="Calibri" w:eastAsia="Calibri" w:hAnsi="Calibri" w:cs="Times New Roman"/>
          <w:b/>
          <w:bCs/>
          <w:sz w:val="20"/>
          <w:szCs w:val="20"/>
          <w:lang w:eastAsia="x-none"/>
        </w:rPr>
        <w:t>(kWh/m</w:t>
      </w:r>
      <w:r w:rsidRPr="004801C6">
        <w:rPr>
          <w:rFonts w:ascii="Calibri" w:eastAsia="Calibri" w:hAnsi="Calibri" w:cs="Times New Roman"/>
          <w:b/>
          <w:bCs/>
          <w:sz w:val="20"/>
          <w:szCs w:val="20"/>
          <w:vertAlign w:val="superscript"/>
          <w:lang w:eastAsia="x-none"/>
        </w:rPr>
        <w:t>2</w:t>
      </w:r>
      <w:r w:rsidRPr="004801C6">
        <w:rPr>
          <w:rFonts w:ascii="Calibri" w:eastAsia="Calibri" w:hAnsi="Calibri" w:cs="Times New Roman"/>
          <w:b/>
          <w:bCs/>
          <w:sz w:val="20"/>
          <w:szCs w:val="20"/>
          <w:lang w:eastAsia="x-none"/>
        </w:rPr>
        <w:t xml:space="preserve">/god), </w:t>
      </w:r>
      <w:r w:rsidRPr="004801C6">
        <w:rPr>
          <w:rFonts w:ascii="Calibri" w:eastAsia="Calibri" w:hAnsi="Calibri" w:cs="Times New Roman"/>
          <w:sz w:val="20"/>
          <w:szCs w:val="20"/>
          <w:lang w:eastAsia="x-none"/>
        </w:rPr>
        <w:t xml:space="preserve"> koja je u </w:t>
      </w:r>
      <w:r w:rsidRPr="004801C6">
        <w:rPr>
          <w:rFonts w:ascii="Calibri" w:eastAsia="Calibri" w:hAnsi="Calibri" w:cs="Times New Roman"/>
          <w:i/>
          <w:iCs/>
          <w:sz w:val="20"/>
          <w:szCs w:val="20"/>
          <w:lang w:eastAsia="x-none"/>
        </w:rPr>
        <w:t>Tipologiji stambenih zgrada Bosne i Hercegovine</w:t>
      </w:r>
      <w:r w:rsidRPr="004801C6">
        <w:rPr>
          <w:rFonts w:ascii="Calibri" w:eastAsia="Calibri" w:hAnsi="Calibri" w:cs="Times New Roman"/>
          <w:sz w:val="20"/>
          <w:szCs w:val="20"/>
          <w:lang w:eastAsia="x-none"/>
        </w:rPr>
        <w:t xml:space="preserve"> određena za sve tipove stambenih zgrada</w:t>
      </w:r>
      <w:r w:rsidRPr="004801C6">
        <w:rPr>
          <w:rFonts w:ascii="Calibri" w:eastAsia="Calibri" w:hAnsi="Calibri" w:cs="Times New Roman"/>
          <w:sz w:val="20"/>
          <w:szCs w:val="20"/>
          <w:vertAlign w:val="superscript"/>
          <w:lang w:eastAsia="x-none"/>
        </w:rPr>
        <w:footnoteReference w:id="32"/>
      </w:r>
      <w:r w:rsidRPr="004801C6">
        <w:rPr>
          <w:rFonts w:ascii="Calibri" w:eastAsia="Calibri" w:hAnsi="Calibri" w:cs="Times New Roman"/>
          <w:sz w:val="20"/>
          <w:szCs w:val="20"/>
          <w:lang w:eastAsia="x-none"/>
        </w:rPr>
        <w:t>.</w:t>
      </w:r>
    </w:p>
    <w:p w14:paraId="484C5D83" w14:textId="5D5A676A" w:rsidR="004801C6" w:rsidRPr="004801C6" w:rsidRDefault="004801C6" w:rsidP="004801C6">
      <w:pPr>
        <w:spacing w:before="120" w:after="0" w:line="240" w:lineRule="auto"/>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 xml:space="preserve">Potrebna finalna energija za grijanje u podsektoru stambenih zgrada </w:t>
      </w:r>
      <w:r w:rsidRPr="004801C6">
        <w:rPr>
          <w:rFonts w:ascii="Calibri" w:eastAsia="Calibri" w:hAnsi="Calibri" w:cs="Times New Roman"/>
          <w:sz w:val="20"/>
          <w:szCs w:val="20"/>
          <w:u w:val="single"/>
          <w:lang w:eastAsia="x-none"/>
        </w:rPr>
        <w:t>u kontrolnoj 2020. godini</w:t>
      </w:r>
      <w:r w:rsidRPr="004801C6">
        <w:rPr>
          <w:rFonts w:ascii="Calibri" w:eastAsia="Calibri" w:hAnsi="Calibri" w:cs="Times New Roman"/>
          <w:sz w:val="20"/>
          <w:szCs w:val="20"/>
          <w:lang w:eastAsia="x-none"/>
        </w:rPr>
        <w:t xml:space="preserve"> dobivena je umanjenjem potrebne finalne energije određene za baznu 2010. godinu, za iznos ušteda energije postignutih u cjelokupnom podsektoru realizacijom mjera energetske efikasnosti u periodu od 2010. do 2020. godine. Ovaj iznos ušteda dobiven je transpozicijom iznosa energetskih ušteda proračunatih za 234 stamben</w:t>
      </w:r>
      <w:r w:rsidR="00965633">
        <w:rPr>
          <w:rFonts w:ascii="Calibri" w:eastAsia="Calibri" w:hAnsi="Calibri" w:cs="Times New Roman"/>
          <w:sz w:val="20"/>
          <w:szCs w:val="20"/>
          <w:lang w:eastAsia="x-none"/>
        </w:rPr>
        <w:t xml:space="preserve">e </w:t>
      </w:r>
      <w:r w:rsidRPr="004801C6">
        <w:rPr>
          <w:rFonts w:ascii="Calibri" w:eastAsia="Calibri" w:hAnsi="Calibri" w:cs="Times New Roman"/>
          <w:sz w:val="20"/>
          <w:szCs w:val="20"/>
          <w:lang w:eastAsia="x-none"/>
        </w:rPr>
        <w:t>jedinic</w:t>
      </w:r>
      <w:r w:rsidR="00965633">
        <w:rPr>
          <w:rFonts w:ascii="Calibri" w:eastAsia="Calibri" w:hAnsi="Calibri" w:cs="Times New Roman"/>
          <w:sz w:val="20"/>
          <w:szCs w:val="20"/>
          <w:lang w:eastAsia="x-none"/>
        </w:rPr>
        <w:t>e</w:t>
      </w:r>
      <w:r w:rsidRPr="004801C6">
        <w:rPr>
          <w:rFonts w:ascii="Calibri" w:eastAsia="Calibri" w:hAnsi="Calibri" w:cs="Times New Roman"/>
          <w:sz w:val="20"/>
          <w:szCs w:val="20"/>
          <w:lang w:eastAsia="x-none"/>
        </w:rPr>
        <w:t xml:space="preserve"> obuhvaćen</w:t>
      </w:r>
      <w:r w:rsidR="00965633">
        <w:rPr>
          <w:rFonts w:ascii="Calibri" w:eastAsia="Calibri" w:hAnsi="Calibri" w:cs="Times New Roman"/>
          <w:sz w:val="20"/>
          <w:szCs w:val="20"/>
          <w:lang w:eastAsia="x-none"/>
        </w:rPr>
        <w:t xml:space="preserve">e </w:t>
      </w:r>
      <w:r w:rsidRPr="004801C6">
        <w:rPr>
          <w:rFonts w:ascii="Calibri" w:eastAsia="Calibri" w:hAnsi="Calibri" w:cs="Times New Roman"/>
          <w:sz w:val="20"/>
          <w:szCs w:val="20"/>
          <w:lang w:eastAsia="x-none"/>
        </w:rPr>
        <w:t>anketom, na cjelokupni stambeni fond općine Doboj Istok, i to primjenom omjera grijane površine navedenih 234 stambenih jedinica i grijane površine svih stambenih zgrada na području Doboj Istoka. Kao i u slučaju zgrada javne namjene, energetske uštede za 234 stamben</w:t>
      </w:r>
      <w:r w:rsidR="00965633">
        <w:rPr>
          <w:rFonts w:ascii="Calibri" w:eastAsia="Calibri" w:hAnsi="Calibri" w:cs="Times New Roman"/>
          <w:sz w:val="20"/>
          <w:szCs w:val="20"/>
          <w:lang w:eastAsia="x-none"/>
        </w:rPr>
        <w:t>e</w:t>
      </w:r>
      <w:r w:rsidRPr="004801C6">
        <w:rPr>
          <w:rFonts w:ascii="Calibri" w:eastAsia="Calibri" w:hAnsi="Calibri" w:cs="Times New Roman"/>
          <w:sz w:val="20"/>
          <w:szCs w:val="20"/>
          <w:lang w:eastAsia="x-none"/>
        </w:rPr>
        <w:t xml:space="preserve"> jedinic</w:t>
      </w:r>
      <w:r w:rsidR="00965633">
        <w:rPr>
          <w:rFonts w:ascii="Calibri" w:eastAsia="Calibri" w:hAnsi="Calibri" w:cs="Times New Roman"/>
          <w:sz w:val="20"/>
          <w:szCs w:val="20"/>
          <w:lang w:eastAsia="x-none"/>
        </w:rPr>
        <w:t>e</w:t>
      </w:r>
      <w:r w:rsidRPr="004801C6">
        <w:rPr>
          <w:rFonts w:ascii="Calibri" w:eastAsia="Calibri" w:hAnsi="Calibri" w:cs="Times New Roman"/>
          <w:sz w:val="20"/>
          <w:szCs w:val="20"/>
          <w:lang w:eastAsia="x-none"/>
        </w:rPr>
        <w:t xml:space="preserve"> obuhvaćen</w:t>
      </w:r>
      <w:r w:rsidR="00965633">
        <w:rPr>
          <w:rFonts w:ascii="Calibri" w:eastAsia="Calibri" w:hAnsi="Calibri" w:cs="Times New Roman"/>
          <w:sz w:val="20"/>
          <w:szCs w:val="20"/>
          <w:lang w:eastAsia="x-none"/>
        </w:rPr>
        <w:t>e</w:t>
      </w:r>
      <w:r w:rsidRPr="004801C6">
        <w:rPr>
          <w:rFonts w:ascii="Calibri" w:eastAsia="Calibri" w:hAnsi="Calibri" w:cs="Times New Roman"/>
          <w:sz w:val="20"/>
          <w:szCs w:val="20"/>
          <w:lang w:eastAsia="x-none"/>
        </w:rPr>
        <w:t xml:space="preserve"> anketom dobivene su:</w:t>
      </w:r>
    </w:p>
    <w:p w14:paraId="34AC5417" w14:textId="77777777" w:rsidR="004801C6" w:rsidRPr="004801C6" w:rsidRDefault="004801C6" w:rsidP="002161FB">
      <w:pPr>
        <w:numPr>
          <w:ilvl w:val="0"/>
          <w:numId w:val="53"/>
        </w:numPr>
        <w:spacing w:before="60" w:after="0" w:line="240" w:lineRule="auto"/>
        <w:ind w:left="714" w:hanging="357"/>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 xml:space="preserve">Korištenjem potrebnih podataka sadržanih u </w:t>
      </w:r>
      <w:r w:rsidRPr="00965633">
        <w:rPr>
          <w:rFonts w:ascii="Calibri" w:eastAsia="Calibri" w:hAnsi="Calibri" w:cs="Times New Roman"/>
          <w:i/>
          <w:iCs/>
          <w:sz w:val="20"/>
          <w:szCs w:val="20"/>
          <w:lang w:eastAsia="x-none"/>
        </w:rPr>
        <w:t>Tipologiji stambenih zgrada Bosne i Hercegovine</w:t>
      </w:r>
      <w:r w:rsidRPr="004801C6">
        <w:rPr>
          <w:rFonts w:ascii="Calibri" w:eastAsia="Calibri" w:hAnsi="Calibri" w:cs="Times New Roman"/>
          <w:sz w:val="20"/>
          <w:szCs w:val="20"/>
          <w:lang w:eastAsia="x-none"/>
        </w:rPr>
        <w:t>;</w:t>
      </w:r>
    </w:p>
    <w:p w14:paraId="5222C69A" w14:textId="1E020CC8" w:rsidR="004801C6" w:rsidRPr="004801C6" w:rsidRDefault="004801C6" w:rsidP="002161FB">
      <w:pPr>
        <w:numPr>
          <w:ilvl w:val="0"/>
          <w:numId w:val="53"/>
        </w:numPr>
        <w:spacing w:after="0" w:line="240" w:lineRule="auto"/>
        <w:ind w:left="714" w:hanging="357"/>
        <w:rPr>
          <w:rFonts w:ascii="Calibri" w:eastAsia="Calibri" w:hAnsi="Calibri" w:cs="Times New Roman"/>
          <w:sz w:val="20"/>
          <w:szCs w:val="20"/>
          <w:lang w:val="hr-BA" w:eastAsia="x-none"/>
        </w:rPr>
      </w:pPr>
      <w:r w:rsidRPr="004801C6">
        <w:rPr>
          <w:rFonts w:ascii="Calibri" w:eastAsia="Calibri" w:hAnsi="Calibri" w:cs="Times New Roman"/>
          <w:sz w:val="20"/>
          <w:szCs w:val="20"/>
          <w:lang w:eastAsia="x-none"/>
        </w:rPr>
        <w:t>K</w:t>
      </w:r>
      <w:proofErr w:type="spellStart"/>
      <w:r w:rsidRPr="004801C6">
        <w:rPr>
          <w:rFonts w:ascii="Calibri" w:eastAsia="Calibri" w:hAnsi="Calibri" w:cs="Times New Roman"/>
          <w:sz w:val="20"/>
          <w:szCs w:val="20"/>
          <w:lang w:val="hr-BA" w:eastAsia="x-none"/>
        </w:rPr>
        <w:t>orištenjem</w:t>
      </w:r>
      <w:proofErr w:type="spellEnd"/>
      <w:r w:rsidRPr="004801C6">
        <w:rPr>
          <w:rFonts w:ascii="Calibri" w:eastAsia="Calibri" w:hAnsi="Calibri" w:cs="Times New Roman"/>
          <w:sz w:val="20"/>
          <w:szCs w:val="20"/>
          <w:lang w:val="hr-BA" w:eastAsia="x-none"/>
        </w:rPr>
        <w:t xml:space="preserve"> metodologije propisane u </w:t>
      </w:r>
      <w:r w:rsidRPr="004801C6">
        <w:rPr>
          <w:rFonts w:ascii="Calibri" w:eastAsia="Calibri" w:hAnsi="Calibri" w:cs="Times New Roman"/>
          <w:sz w:val="20"/>
          <w:szCs w:val="20"/>
          <w:lang w:val="hr-BA"/>
        </w:rPr>
        <w:t>Pravilniku o informacionom sistemu energijske efikasnosti Federacije BiH /</w:t>
      </w:r>
      <w:r w:rsidRPr="004801C6">
        <w:rPr>
          <w:rFonts w:ascii="Calibri" w:eastAsia="Calibri" w:hAnsi="Calibri" w:cs="Times New Roman"/>
          <w:i/>
          <w:iCs/>
          <w:sz w:val="20"/>
          <w:szCs w:val="20"/>
          <w:lang w:val="hr-BA"/>
        </w:rPr>
        <w:t>Prilog 1 – Uštede energije sa Metodologijom za izračun ušteda energije u krajnjoj potrošnj</w:t>
      </w:r>
      <w:r w:rsidR="00965633">
        <w:rPr>
          <w:rFonts w:ascii="Calibri" w:eastAsia="Calibri" w:hAnsi="Calibri" w:cs="Times New Roman"/>
          <w:i/>
          <w:iCs/>
          <w:sz w:val="20"/>
          <w:szCs w:val="20"/>
          <w:lang w:val="hr-BA"/>
        </w:rPr>
        <w:t>i</w:t>
      </w:r>
      <w:r w:rsidRPr="004801C6">
        <w:rPr>
          <w:rFonts w:ascii="Calibri" w:eastAsia="Calibri" w:hAnsi="Calibri" w:cs="Times New Roman"/>
          <w:i/>
          <w:iCs/>
          <w:sz w:val="20"/>
          <w:szCs w:val="20"/>
          <w:lang w:val="hr-BA"/>
        </w:rPr>
        <w:t xml:space="preserve"> primjenom metode „odozdo prema gore“ </w:t>
      </w:r>
      <w:r w:rsidR="00965633">
        <w:rPr>
          <w:rFonts w:ascii="Calibri" w:eastAsia="Calibri" w:hAnsi="Calibri" w:cs="Times New Roman"/>
          <w:i/>
          <w:iCs/>
          <w:sz w:val="20"/>
          <w:szCs w:val="20"/>
          <w:lang w:val="hr-BA"/>
        </w:rPr>
        <w:t>(</w:t>
      </w:r>
      <w:r w:rsidRPr="004801C6">
        <w:rPr>
          <w:rFonts w:ascii="Calibri" w:eastAsia="Calibri" w:hAnsi="Calibri" w:cs="Times New Roman"/>
          <w:i/>
          <w:iCs/>
          <w:sz w:val="20"/>
          <w:szCs w:val="20"/>
          <w:lang w:val="hr-BA"/>
        </w:rPr>
        <w:t>sa katalogom mjera</w:t>
      </w:r>
      <w:r w:rsidRPr="004801C6">
        <w:rPr>
          <w:rFonts w:ascii="Calibri" w:eastAsia="Calibri" w:hAnsi="Calibri" w:cs="Times New Roman"/>
          <w:sz w:val="20"/>
          <w:szCs w:val="20"/>
          <w:lang w:val="hr-BA"/>
        </w:rPr>
        <w:t>), i</w:t>
      </w:r>
      <w:r w:rsidR="00965633">
        <w:rPr>
          <w:rFonts w:ascii="Calibri" w:eastAsia="Calibri" w:hAnsi="Calibri" w:cs="Times New Roman"/>
          <w:sz w:val="20"/>
          <w:szCs w:val="20"/>
          <w:lang w:val="hr-BA"/>
        </w:rPr>
        <w:t xml:space="preserve"> u</w:t>
      </w:r>
      <w:r w:rsidRPr="004801C6">
        <w:rPr>
          <w:rFonts w:ascii="Calibri" w:eastAsia="Calibri" w:hAnsi="Calibri" w:cs="Times New Roman"/>
          <w:sz w:val="20"/>
          <w:szCs w:val="20"/>
          <w:lang w:val="hr-BA"/>
        </w:rPr>
        <w:t xml:space="preserve"> </w:t>
      </w:r>
      <w:r w:rsidRPr="004801C6">
        <w:rPr>
          <w:rFonts w:ascii="Calibri" w:eastAsia="Calibri" w:hAnsi="Calibri" w:cs="Times New Roman"/>
          <w:i/>
          <w:iCs/>
          <w:sz w:val="20"/>
          <w:szCs w:val="20"/>
          <w:lang w:val="hr-BA" w:eastAsia="x-none"/>
        </w:rPr>
        <w:t>Pravilniku o tehničkim zahtjevima za toplotnu zaštitu objekta i racionalnu upotrebu energije</w:t>
      </w:r>
      <w:r w:rsidRPr="004801C6">
        <w:rPr>
          <w:rFonts w:ascii="Calibri" w:eastAsia="Calibri" w:hAnsi="Calibri" w:cs="Times New Roman"/>
          <w:sz w:val="20"/>
          <w:szCs w:val="20"/>
          <w:lang w:val="hr-BA" w:eastAsia="x-none"/>
        </w:rPr>
        <w:t xml:space="preserve"> ("Službene novine Federacije BiH", br. 49/09).</w:t>
      </w:r>
    </w:p>
    <w:p w14:paraId="75958E68" w14:textId="77777777" w:rsidR="007E6DB6" w:rsidRPr="0060663E" w:rsidRDefault="007E6DB6" w:rsidP="007E6DB6">
      <w:pPr>
        <w:spacing w:before="120" w:after="0" w:line="240" w:lineRule="auto"/>
        <w:rPr>
          <w:b/>
          <w:bCs/>
          <w:sz w:val="20"/>
          <w:szCs w:val="20"/>
          <w:u w:val="single"/>
          <w:lang w:eastAsia="x-none"/>
        </w:rPr>
      </w:pPr>
      <w:r w:rsidRPr="0060663E">
        <w:rPr>
          <w:b/>
          <w:bCs/>
          <w:sz w:val="20"/>
          <w:szCs w:val="20"/>
          <w:u w:val="single"/>
          <w:lang w:eastAsia="x-none"/>
        </w:rPr>
        <w:t>Sektor saobraćaja</w:t>
      </w:r>
    </w:p>
    <w:p w14:paraId="05852D90" w14:textId="12E932E6" w:rsidR="007E6DB6" w:rsidRPr="0060663E" w:rsidRDefault="007E6DB6" w:rsidP="007E6DB6">
      <w:pPr>
        <w:spacing w:before="60" w:after="0" w:line="240" w:lineRule="auto"/>
        <w:rPr>
          <w:sz w:val="20"/>
          <w:szCs w:val="20"/>
          <w:lang w:eastAsia="x-none"/>
        </w:rPr>
      </w:pPr>
      <w:r>
        <w:rPr>
          <w:sz w:val="20"/>
          <w:szCs w:val="20"/>
          <w:lang w:eastAsia="x-none"/>
        </w:rPr>
        <w:t>Proračun potrošnje energije u baznoj i kontrolnoj godini u sektoru saobraćaja izvršen je korištenjem programa COPERT (verzija 5.2)</w:t>
      </w:r>
      <w:r>
        <w:rPr>
          <w:rStyle w:val="FootnoteReference"/>
          <w:sz w:val="20"/>
          <w:szCs w:val="20"/>
          <w:lang w:eastAsia="x-none"/>
        </w:rPr>
        <w:footnoteReference w:id="33"/>
      </w:r>
      <w:r>
        <w:rPr>
          <w:sz w:val="20"/>
          <w:szCs w:val="20"/>
          <w:lang w:eastAsia="x-none"/>
        </w:rPr>
        <w:t xml:space="preserve">, standardnog alata Evropske unije za proračun potrošnje energenata i emisija stakleničkih gasova u sektoru saobraćaja, </w:t>
      </w:r>
      <w:r w:rsidR="00965633">
        <w:rPr>
          <w:sz w:val="20"/>
          <w:szCs w:val="20"/>
          <w:lang w:eastAsia="x-none"/>
        </w:rPr>
        <w:t xml:space="preserve">te </w:t>
      </w:r>
      <w:r>
        <w:rPr>
          <w:sz w:val="20"/>
          <w:szCs w:val="20"/>
          <w:lang w:eastAsia="x-none"/>
        </w:rPr>
        <w:t>za zvanično izvještavanje u tim oblastima. Osim ulaznih podataka čije prikupljanje</w:t>
      </w:r>
      <w:r w:rsidR="00965633">
        <w:rPr>
          <w:sz w:val="20"/>
          <w:szCs w:val="20"/>
          <w:lang w:eastAsia="x-none"/>
        </w:rPr>
        <w:t xml:space="preserve"> je </w:t>
      </w:r>
      <w:r>
        <w:rPr>
          <w:sz w:val="20"/>
          <w:szCs w:val="20"/>
          <w:lang w:eastAsia="x-none"/>
        </w:rPr>
        <w:t>opisano u prethodnom poglavlju, ulazni podaci o kalori</w:t>
      </w:r>
      <w:r w:rsidR="00965633">
        <w:rPr>
          <w:sz w:val="20"/>
          <w:szCs w:val="20"/>
          <w:lang w:eastAsia="x-none"/>
        </w:rPr>
        <w:t xml:space="preserve">jskoj </w:t>
      </w:r>
      <w:r>
        <w:rPr>
          <w:sz w:val="20"/>
          <w:szCs w:val="20"/>
          <w:lang w:eastAsia="x-none"/>
        </w:rPr>
        <w:t>vrijednosti goriva i efikasnosti sagorijevanja su već ugrađeni u COPERT program, te ih nije bilo potrebno posebno prikupljati.</w:t>
      </w:r>
    </w:p>
    <w:p w14:paraId="61319180" w14:textId="38251878" w:rsidR="007E6DB6" w:rsidRDefault="007E6DB6" w:rsidP="00965633">
      <w:pPr>
        <w:spacing w:before="60" w:after="0" w:line="240" w:lineRule="auto"/>
        <w:rPr>
          <w:lang w:val="x-none" w:eastAsia="x-none"/>
        </w:rPr>
      </w:pPr>
      <w:r w:rsidRPr="00EE5008">
        <w:rPr>
          <w:sz w:val="20"/>
          <w:szCs w:val="20"/>
          <w:lang w:eastAsia="x-none"/>
        </w:rPr>
        <w:t xml:space="preserve">Što se tiče </w:t>
      </w:r>
      <w:r>
        <w:rPr>
          <w:sz w:val="20"/>
          <w:szCs w:val="20"/>
          <w:lang w:eastAsia="x-none"/>
        </w:rPr>
        <w:t xml:space="preserve">određivanja potrošnje energije u </w:t>
      </w:r>
      <w:r w:rsidRPr="00367835">
        <w:rPr>
          <w:b/>
          <w:bCs/>
          <w:sz w:val="20"/>
          <w:szCs w:val="20"/>
          <w:u w:val="single"/>
          <w:lang w:eastAsia="x-none"/>
        </w:rPr>
        <w:t xml:space="preserve">sektorima javne rasvjete i sistema </w:t>
      </w:r>
      <w:proofErr w:type="spellStart"/>
      <w:r w:rsidRPr="00367835">
        <w:rPr>
          <w:b/>
          <w:bCs/>
          <w:sz w:val="20"/>
          <w:szCs w:val="20"/>
          <w:u w:val="single"/>
          <w:lang w:eastAsia="x-none"/>
        </w:rPr>
        <w:t>vodosnabdijevanja</w:t>
      </w:r>
      <w:proofErr w:type="spellEnd"/>
      <w:r>
        <w:rPr>
          <w:sz w:val="20"/>
          <w:szCs w:val="20"/>
          <w:lang w:eastAsia="x-none"/>
        </w:rPr>
        <w:t>, razmatrana je samo električna energija izmjerena i obračunata na nivou cjelokupnog sistema javne rasvjete odnosno električn</w:t>
      </w:r>
      <w:r w:rsidR="00965633">
        <w:rPr>
          <w:sz w:val="20"/>
          <w:szCs w:val="20"/>
          <w:lang w:eastAsia="x-none"/>
        </w:rPr>
        <w:t>a</w:t>
      </w:r>
      <w:r>
        <w:rPr>
          <w:sz w:val="20"/>
          <w:szCs w:val="20"/>
          <w:lang w:eastAsia="x-none"/>
        </w:rPr>
        <w:t xml:space="preserve"> energij</w:t>
      </w:r>
      <w:r w:rsidR="00965633">
        <w:rPr>
          <w:sz w:val="20"/>
          <w:szCs w:val="20"/>
          <w:lang w:eastAsia="x-none"/>
        </w:rPr>
        <w:t>a</w:t>
      </w:r>
      <w:r>
        <w:rPr>
          <w:sz w:val="20"/>
          <w:szCs w:val="20"/>
          <w:lang w:eastAsia="x-none"/>
        </w:rPr>
        <w:t xml:space="preserve"> za napajanje pumpi u sistemu </w:t>
      </w:r>
      <w:proofErr w:type="spellStart"/>
      <w:r>
        <w:rPr>
          <w:sz w:val="20"/>
          <w:szCs w:val="20"/>
          <w:lang w:eastAsia="x-none"/>
        </w:rPr>
        <w:t>vodosnabdijevanja</w:t>
      </w:r>
      <w:proofErr w:type="spellEnd"/>
      <w:r>
        <w:rPr>
          <w:sz w:val="20"/>
          <w:szCs w:val="20"/>
          <w:lang w:eastAsia="x-none"/>
        </w:rPr>
        <w:t xml:space="preserve">. </w:t>
      </w:r>
    </w:p>
    <w:p w14:paraId="4C06240A" w14:textId="45A7D170" w:rsidR="001B1DCF" w:rsidRPr="004801C6" w:rsidRDefault="007E6DB6" w:rsidP="007E6DB6">
      <w:pPr>
        <w:pStyle w:val="Heading4"/>
        <w:numPr>
          <w:ilvl w:val="3"/>
          <w:numId w:val="1"/>
        </w:numPr>
        <w:spacing w:before="120" w:after="0" w:line="240" w:lineRule="auto"/>
        <w:ind w:left="862" w:hanging="862"/>
        <w:rPr>
          <w:b/>
          <w:bCs/>
          <w:i w:val="0"/>
          <w:iCs w:val="0"/>
          <w:color w:val="auto"/>
        </w:rPr>
      </w:pPr>
      <w:bookmarkStart w:id="32" w:name="_Toc43634514"/>
      <w:r w:rsidRPr="007F371F">
        <w:rPr>
          <w:b/>
          <w:bCs/>
          <w:i w:val="0"/>
          <w:iCs w:val="0"/>
          <w:color w:val="auto"/>
          <w:lang w:val="hr-HR"/>
        </w:rPr>
        <w:t xml:space="preserve">Metodologija proračuna baznog i kontrolnog inventara </w:t>
      </w:r>
      <w:r w:rsidR="001B1DCF" w:rsidRPr="004801C6">
        <w:rPr>
          <w:b/>
          <w:bCs/>
          <w:i w:val="0"/>
          <w:iCs w:val="0"/>
          <w:color w:val="auto"/>
          <w:lang w:val="hr-HR"/>
        </w:rPr>
        <w:t>Metodologija proračuna baznog i kontrolnog inventara emisija CO</w:t>
      </w:r>
      <w:r w:rsidR="001B1DCF" w:rsidRPr="004801C6">
        <w:rPr>
          <w:b/>
          <w:bCs/>
          <w:i w:val="0"/>
          <w:iCs w:val="0"/>
          <w:color w:val="auto"/>
          <w:vertAlign w:val="subscript"/>
          <w:lang w:val="hr-HR"/>
        </w:rPr>
        <w:t>2</w:t>
      </w:r>
      <w:r w:rsidR="001B1DCF" w:rsidRPr="004801C6">
        <w:rPr>
          <w:b/>
          <w:bCs/>
          <w:i w:val="0"/>
          <w:iCs w:val="0"/>
          <w:color w:val="auto"/>
          <w:lang w:val="hr-HR"/>
        </w:rPr>
        <w:t xml:space="preserve"> </w:t>
      </w:r>
      <w:r w:rsidR="001B1DCF" w:rsidRPr="004801C6">
        <w:rPr>
          <w:b/>
          <w:bCs/>
          <w:i w:val="0"/>
          <w:iCs w:val="0"/>
          <w:color w:val="auto"/>
        </w:rPr>
        <w:t xml:space="preserve">u </w:t>
      </w:r>
      <w:proofErr w:type="spellStart"/>
      <w:r w:rsidR="001B1DCF" w:rsidRPr="004801C6">
        <w:rPr>
          <w:b/>
          <w:bCs/>
          <w:i w:val="0"/>
          <w:iCs w:val="0"/>
          <w:color w:val="auto"/>
        </w:rPr>
        <w:t>razmatranim</w:t>
      </w:r>
      <w:proofErr w:type="spellEnd"/>
      <w:r w:rsidR="001B1DCF" w:rsidRPr="004801C6">
        <w:rPr>
          <w:b/>
          <w:bCs/>
          <w:i w:val="0"/>
          <w:iCs w:val="0"/>
          <w:color w:val="auto"/>
        </w:rPr>
        <w:t xml:space="preserve"> </w:t>
      </w:r>
      <w:proofErr w:type="spellStart"/>
      <w:r w:rsidR="001B1DCF" w:rsidRPr="004801C6">
        <w:rPr>
          <w:b/>
          <w:bCs/>
          <w:i w:val="0"/>
          <w:iCs w:val="0"/>
          <w:color w:val="auto"/>
        </w:rPr>
        <w:t>sektorima</w:t>
      </w:r>
      <w:bookmarkEnd w:id="32"/>
      <w:proofErr w:type="spellEnd"/>
    </w:p>
    <w:p w14:paraId="113A515C" w14:textId="523C22CC" w:rsidR="004801C6" w:rsidRPr="004801C6" w:rsidRDefault="004801C6" w:rsidP="004801C6">
      <w:pPr>
        <w:spacing w:before="60" w:after="0" w:line="240" w:lineRule="auto"/>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Bazni inventar emisija CO</w:t>
      </w:r>
      <w:r w:rsidRPr="004801C6">
        <w:rPr>
          <w:rFonts w:ascii="Calibri" w:eastAsia="Calibri" w:hAnsi="Calibri" w:cs="Times New Roman"/>
          <w:sz w:val="20"/>
          <w:szCs w:val="20"/>
          <w:vertAlign w:val="subscript"/>
          <w:lang w:eastAsia="x-none"/>
        </w:rPr>
        <w:t>2</w:t>
      </w:r>
      <w:r w:rsidRPr="004801C6">
        <w:rPr>
          <w:rFonts w:ascii="Calibri" w:eastAsia="Calibri" w:hAnsi="Calibri" w:cs="Times New Roman"/>
          <w:sz w:val="20"/>
          <w:szCs w:val="20"/>
          <w:lang w:eastAsia="x-none"/>
        </w:rPr>
        <w:t xml:space="preserve"> dobiven je kao proizvod potrebne finalne energije određene za razmatrane sektore u baznoj 2010. godini, i odgovarajućih emisionih faktora za korištene energente.  </w:t>
      </w:r>
    </w:p>
    <w:p w14:paraId="054FE854" w14:textId="77777777" w:rsidR="004801C6" w:rsidRPr="004801C6" w:rsidRDefault="004801C6" w:rsidP="004801C6">
      <w:pPr>
        <w:spacing w:before="60" w:after="0" w:line="240" w:lineRule="auto"/>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Kontrolni inventar emisija CO</w:t>
      </w:r>
      <w:r w:rsidRPr="004801C6">
        <w:rPr>
          <w:rFonts w:ascii="Calibri" w:eastAsia="Calibri" w:hAnsi="Calibri" w:cs="Times New Roman"/>
          <w:sz w:val="20"/>
          <w:szCs w:val="20"/>
          <w:vertAlign w:val="subscript"/>
          <w:lang w:eastAsia="x-none"/>
        </w:rPr>
        <w:t>2</w:t>
      </w:r>
      <w:r w:rsidRPr="004801C6">
        <w:rPr>
          <w:rFonts w:ascii="Calibri" w:eastAsia="Calibri" w:hAnsi="Calibri" w:cs="Times New Roman"/>
          <w:sz w:val="20"/>
          <w:szCs w:val="20"/>
          <w:lang w:eastAsia="x-none"/>
        </w:rPr>
        <w:t xml:space="preserve"> dobiven je kao proizvod potrebne finalne energije određene za razmatrane sektore u kontrolnoj 2020. godini, i odgovarajućih emisionih faktora za korištene energente.  </w:t>
      </w:r>
    </w:p>
    <w:p w14:paraId="659090F1" w14:textId="7A2CB7EE" w:rsidR="004801C6" w:rsidRPr="004801C6" w:rsidRDefault="004801C6" w:rsidP="004801C6">
      <w:pPr>
        <w:spacing w:before="60" w:after="0" w:line="240" w:lineRule="auto"/>
        <w:rPr>
          <w:rFonts w:ascii="Calibri" w:eastAsia="Calibri" w:hAnsi="Calibri" w:cs="Times New Roman"/>
          <w:sz w:val="20"/>
          <w:szCs w:val="20"/>
          <w:lang w:eastAsia="x-none"/>
        </w:rPr>
      </w:pPr>
      <w:r w:rsidRPr="004801C6">
        <w:rPr>
          <w:rFonts w:ascii="Calibri" w:eastAsia="Calibri" w:hAnsi="Calibri" w:cs="Times New Roman"/>
          <w:sz w:val="20"/>
          <w:szCs w:val="20"/>
          <w:lang w:eastAsia="x-none"/>
        </w:rPr>
        <w:t xml:space="preserve">Pri izradi inventara emisija za </w:t>
      </w:r>
      <w:r w:rsidRPr="004801C6">
        <w:rPr>
          <w:rFonts w:ascii="Calibri" w:eastAsia="Calibri" w:hAnsi="Calibri" w:cs="Times New Roman"/>
          <w:b/>
          <w:bCs/>
          <w:sz w:val="20"/>
          <w:szCs w:val="20"/>
          <w:lang w:eastAsia="x-none"/>
        </w:rPr>
        <w:t>sektor zgradarstva</w:t>
      </w:r>
      <w:r w:rsidRPr="004801C6">
        <w:rPr>
          <w:rFonts w:ascii="Calibri" w:eastAsia="Calibri" w:hAnsi="Calibri" w:cs="Times New Roman"/>
          <w:sz w:val="20"/>
          <w:szCs w:val="20"/>
          <w:lang w:eastAsia="x-none"/>
        </w:rPr>
        <w:t xml:space="preserve"> razmatrane su emisije CO</w:t>
      </w:r>
      <w:r w:rsidRPr="004801C6">
        <w:rPr>
          <w:rFonts w:ascii="Calibri" w:eastAsia="Calibri" w:hAnsi="Calibri" w:cs="Times New Roman"/>
          <w:sz w:val="20"/>
          <w:szCs w:val="20"/>
          <w:vertAlign w:val="subscript"/>
          <w:lang w:eastAsia="x-none"/>
        </w:rPr>
        <w:t>2</w:t>
      </w:r>
      <w:r w:rsidRPr="004801C6">
        <w:rPr>
          <w:rFonts w:ascii="Calibri" w:eastAsia="Calibri" w:hAnsi="Calibri" w:cs="Times New Roman"/>
          <w:sz w:val="20"/>
          <w:szCs w:val="20"/>
          <w:lang w:eastAsia="x-none"/>
        </w:rPr>
        <w:t xml:space="preserve"> iz energenata koji se koriste za grijanje stambenih i javnih zgrada u Doboj Istoku, i to: ugalj – lignit i mrki ugalj, električna energija, drvna biomasa – </w:t>
      </w:r>
      <w:proofErr w:type="spellStart"/>
      <w:r w:rsidRPr="004801C6">
        <w:rPr>
          <w:rFonts w:ascii="Calibri" w:eastAsia="Calibri" w:hAnsi="Calibri" w:cs="Times New Roman"/>
          <w:sz w:val="20"/>
          <w:szCs w:val="20"/>
          <w:lang w:eastAsia="x-none"/>
        </w:rPr>
        <w:t>ogr</w:t>
      </w:r>
      <w:r w:rsidR="001E17A4">
        <w:rPr>
          <w:rFonts w:ascii="Calibri" w:eastAsia="Calibri" w:hAnsi="Calibri" w:cs="Times New Roman"/>
          <w:sz w:val="20"/>
          <w:szCs w:val="20"/>
          <w:lang w:eastAsia="x-none"/>
        </w:rPr>
        <w:t>i</w:t>
      </w:r>
      <w:r w:rsidRPr="004801C6">
        <w:rPr>
          <w:rFonts w:ascii="Calibri" w:eastAsia="Calibri" w:hAnsi="Calibri" w:cs="Times New Roman"/>
          <w:sz w:val="20"/>
          <w:szCs w:val="20"/>
          <w:lang w:eastAsia="x-none"/>
        </w:rPr>
        <w:t>jevno</w:t>
      </w:r>
      <w:proofErr w:type="spellEnd"/>
      <w:r w:rsidRPr="004801C6">
        <w:rPr>
          <w:rFonts w:ascii="Calibri" w:eastAsia="Calibri" w:hAnsi="Calibri" w:cs="Times New Roman"/>
          <w:sz w:val="20"/>
          <w:szCs w:val="20"/>
          <w:lang w:eastAsia="x-none"/>
        </w:rPr>
        <w:t xml:space="preserve"> drvo, prirodni plin i lož ulje. U </w:t>
      </w:r>
      <w:r w:rsidR="00965633">
        <w:rPr>
          <w:rFonts w:ascii="Calibri" w:eastAsia="Calibri" w:hAnsi="Calibri" w:cs="Times New Roman"/>
          <w:sz w:val="20"/>
          <w:szCs w:val="20"/>
          <w:lang w:eastAsia="x-none"/>
        </w:rPr>
        <w:t xml:space="preserve">određenom broju </w:t>
      </w:r>
      <w:r w:rsidRPr="004801C6">
        <w:rPr>
          <w:rFonts w:ascii="Calibri" w:eastAsia="Calibri" w:hAnsi="Calibri" w:cs="Times New Roman"/>
          <w:sz w:val="20"/>
          <w:szCs w:val="20"/>
          <w:lang w:eastAsia="x-none"/>
        </w:rPr>
        <w:t>stambenih zgrada domaćinstva za grijanje često koriste i kombinaciju ovih energenata.</w:t>
      </w:r>
    </w:p>
    <w:p w14:paraId="68B8BC76" w14:textId="47BB0CCA" w:rsidR="007E6DB6" w:rsidRDefault="007E6DB6" w:rsidP="007E6DB6">
      <w:pPr>
        <w:spacing w:before="60" w:after="0" w:line="240" w:lineRule="auto"/>
        <w:rPr>
          <w:sz w:val="20"/>
          <w:szCs w:val="20"/>
          <w:lang w:eastAsia="x-none"/>
        </w:rPr>
      </w:pPr>
      <w:r>
        <w:rPr>
          <w:sz w:val="20"/>
          <w:szCs w:val="20"/>
          <w:lang w:eastAsia="x-none"/>
        </w:rPr>
        <w:t xml:space="preserve">Za izradu inventara emisija za </w:t>
      </w:r>
      <w:r w:rsidRPr="005F2216">
        <w:rPr>
          <w:b/>
          <w:bCs/>
          <w:sz w:val="20"/>
          <w:szCs w:val="20"/>
          <w:lang w:eastAsia="x-none"/>
        </w:rPr>
        <w:t>sektor saobraćaja</w:t>
      </w:r>
      <w:r>
        <w:rPr>
          <w:sz w:val="20"/>
          <w:szCs w:val="20"/>
          <w:lang w:eastAsia="x-none"/>
        </w:rPr>
        <w:t xml:space="preserve"> </w:t>
      </w:r>
      <w:r w:rsidRPr="00AD25EF">
        <w:rPr>
          <w:sz w:val="20"/>
          <w:szCs w:val="20"/>
          <w:lang w:val="hr-BA" w:eastAsia="x-none"/>
        </w:rPr>
        <w:t xml:space="preserve">korišten je softverski alat COPERT 5.2. koji u svrhu proračuna emisija po evropskim standardima koristi strukturu i broj vozila, pređeni put u toku jedne godine, prosječnu brzinu kretanja na različitim dionicama puta, podatke o vanjskoj temperaturi i vlažnosti </w:t>
      </w:r>
      <w:r w:rsidR="00965633">
        <w:rPr>
          <w:sz w:val="20"/>
          <w:szCs w:val="20"/>
          <w:lang w:val="hr-BA" w:eastAsia="x-none"/>
        </w:rPr>
        <w:t>zraka</w:t>
      </w:r>
      <w:r w:rsidRPr="00AD25EF">
        <w:rPr>
          <w:sz w:val="20"/>
          <w:szCs w:val="20"/>
          <w:lang w:val="hr-BA" w:eastAsia="x-none"/>
        </w:rPr>
        <w:t xml:space="preserve">, te emisione faktore </w:t>
      </w:r>
      <w:r w:rsidR="00965633">
        <w:rPr>
          <w:sz w:val="20"/>
          <w:szCs w:val="20"/>
          <w:lang w:val="hr-BA" w:eastAsia="x-none"/>
        </w:rPr>
        <w:t>za korištena goriva (benzin i dizel)</w:t>
      </w:r>
      <w:r w:rsidRPr="00AD25EF">
        <w:rPr>
          <w:sz w:val="20"/>
          <w:szCs w:val="20"/>
          <w:lang w:val="hr-BA" w:eastAsia="x-none"/>
        </w:rPr>
        <w:t>.</w:t>
      </w:r>
    </w:p>
    <w:p w14:paraId="1222E7AB" w14:textId="461FA0B2" w:rsidR="007E6DB6" w:rsidRDefault="007E6DB6" w:rsidP="007E6DB6">
      <w:pPr>
        <w:spacing w:before="60" w:after="0" w:line="240" w:lineRule="auto"/>
        <w:rPr>
          <w:sz w:val="20"/>
          <w:szCs w:val="20"/>
          <w:lang w:eastAsia="x-none"/>
        </w:rPr>
      </w:pPr>
      <w:r>
        <w:rPr>
          <w:sz w:val="20"/>
          <w:szCs w:val="20"/>
          <w:lang w:eastAsia="x-none"/>
        </w:rPr>
        <w:t xml:space="preserve">Pri izradi inventara emisija za </w:t>
      </w:r>
      <w:r w:rsidRPr="00874E09">
        <w:rPr>
          <w:b/>
          <w:bCs/>
          <w:sz w:val="20"/>
          <w:szCs w:val="20"/>
          <w:lang w:eastAsia="x-none"/>
        </w:rPr>
        <w:t>sektor javne rasvjete</w:t>
      </w:r>
      <w:r>
        <w:rPr>
          <w:b/>
          <w:bCs/>
          <w:sz w:val="20"/>
          <w:szCs w:val="20"/>
          <w:lang w:eastAsia="x-none"/>
        </w:rPr>
        <w:t xml:space="preserve"> </w:t>
      </w:r>
      <w:r w:rsidRPr="00A36C85">
        <w:rPr>
          <w:sz w:val="20"/>
          <w:szCs w:val="20"/>
          <w:lang w:eastAsia="x-none"/>
        </w:rPr>
        <w:t>i za</w:t>
      </w:r>
      <w:r>
        <w:rPr>
          <w:b/>
          <w:bCs/>
          <w:sz w:val="20"/>
          <w:szCs w:val="20"/>
          <w:lang w:eastAsia="x-none"/>
        </w:rPr>
        <w:t xml:space="preserve"> sektor </w:t>
      </w:r>
      <w:proofErr w:type="spellStart"/>
      <w:r>
        <w:rPr>
          <w:b/>
          <w:bCs/>
          <w:sz w:val="20"/>
          <w:szCs w:val="20"/>
          <w:lang w:eastAsia="x-none"/>
        </w:rPr>
        <w:t>vodosnabdijevanja</w:t>
      </w:r>
      <w:proofErr w:type="spellEnd"/>
      <w:r>
        <w:rPr>
          <w:b/>
          <w:bCs/>
          <w:sz w:val="20"/>
          <w:szCs w:val="20"/>
          <w:lang w:eastAsia="x-none"/>
        </w:rPr>
        <w:t xml:space="preserve"> </w:t>
      </w:r>
      <w:r>
        <w:rPr>
          <w:sz w:val="20"/>
          <w:szCs w:val="20"/>
          <w:lang w:eastAsia="x-none"/>
        </w:rPr>
        <w:t xml:space="preserve">razmatrane su samo </w:t>
      </w:r>
      <w:r w:rsidR="00965633">
        <w:rPr>
          <w:sz w:val="20"/>
          <w:szCs w:val="20"/>
          <w:lang w:eastAsia="x-none"/>
        </w:rPr>
        <w:t xml:space="preserve">indirektne </w:t>
      </w:r>
      <w:r>
        <w:rPr>
          <w:sz w:val="20"/>
          <w:szCs w:val="20"/>
          <w:lang w:eastAsia="x-none"/>
        </w:rPr>
        <w:t>emisije nastale zbog potrošnje električne energije u ovim sistemima, dok direktne emisije nastale sagorijevanjem energenata kao što su prirodni gas i slično, ne postoje.</w:t>
      </w:r>
    </w:p>
    <w:p w14:paraId="5C180AA3" w14:textId="77777777" w:rsidR="004801C6" w:rsidRPr="00965633" w:rsidRDefault="004801C6" w:rsidP="004801C6">
      <w:pPr>
        <w:spacing w:before="120" w:after="0" w:line="240" w:lineRule="auto"/>
        <w:rPr>
          <w:rFonts w:ascii="Calibri" w:eastAsia="Times New Roman" w:hAnsi="Calibri" w:cs="Times New Roman"/>
          <w:b/>
          <w:bCs/>
          <w:i/>
          <w:iCs/>
          <w:sz w:val="20"/>
          <w:szCs w:val="20"/>
          <w:u w:val="single"/>
          <w:lang w:val="hr-BA"/>
        </w:rPr>
      </w:pPr>
      <w:r w:rsidRPr="00965633">
        <w:rPr>
          <w:rFonts w:ascii="Calibri" w:eastAsia="Times New Roman" w:hAnsi="Calibri" w:cs="Times New Roman"/>
          <w:b/>
          <w:bCs/>
          <w:i/>
          <w:iCs/>
          <w:sz w:val="20"/>
          <w:szCs w:val="20"/>
          <w:u w:val="single"/>
          <w:lang w:val="hr-BA"/>
        </w:rPr>
        <w:t>Emisioni faktori korišteni za određivanje baznog i kontrolnog inventara emisija CO</w:t>
      </w:r>
      <w:r w:rsidRPr="00965633">
        <w:rPr>
          <w:rFonts w:ascii="Calibri" w:eastAsia="Times New Roman" w:hAnsi="Calibri" w:cs="Times New Roman"/>
          <w:b/>
          <w:bCs/>
          <w:i/>
          <w:iCs/>
          <w:sz w:val="20"/>
          <w:szCs w:val="20"/>
          <w:u w:val="single"/>
          <w:vertAlign w:val="subscript"/>
          <w:lang w:val="hr-BA"/>
        </w:rPr>
        <w:t>2</w:t>
      </w:r>
    </w:p>
    <w:p w14:paraId="055704E6" w14:textId="1C365AB1" w:rsidR="004801C6" w:rsidRPr="004801C6" w:rsidRDefault="004801C6" w:rsidP="004801C6">
      <w:pPr>
        <w:spacing w:before="60" w:after="0" w:line="240" w:lineRule="auto"/>
        <w:rPr>
          <w:rFonts w:ascii="Calibri" w:eastAsia="Times New Roman" w:hAnsi="Calibri" w:cs="Times New Roman"/>
          <w:sz w:val="20"/>
          <w:szCs w:val="20"/>
          <w:lang w:val="hr-BA"/>
        </w:rPr>
      </w:pPr>
      <w:r w:rsidRPr="004801C6">
        <w:rPr>
          <w:rFonts w:ascii="Calibri" w:eastAsia="Times New Roman" w:hAnsi="Calibri" w:cs="Times New Roman"/>
          <w:sz w:val="20"/>
          <w:szCs w:val="20"/>
          <w:lang w:val="hr-BA"/>
        </w:rPr>
        <w:t>U skladu sa smjernicama Sporazuma gradonačelnika za klimu i energiju, za proračun emisija CO</w:t>
      </w:r>
      <w:r w:rsidRPr="004801C6">
        <w:rPr>
          <w:rFonts w:ascii="Calibri" w:eastAsia="Times New Roman" w:hAnsi="Calibri" w:cs="Times New Roman"/>
          <w:sz w:val="20"/>
          <w:szCs w:val="20"/>
          <w:vertAlign w:val="subscript"/>
          <w:lang w:val="hr-BA"/>
        </w:rPr>
        <w:t>2</w:t>
      </w:r>
      <w:r w:rsidRPr="004801C6">
        <w:rPr>
          <w:rFonts w:ascii="Calibri" w:eastAsia="Times New Roman" w:hAnsi="Calibri" w:cs="Times New Roman"/>
          <w:sz w:val="20"/>
          <w:szCs w:val="20"/>
          <w:lang w:val="hr-BA"/>
        </w:rPr>
        <w:t xml:space="preserve"> iz razmatranih sektora energetske potrošnje u općini Doboj Istok, korišteni su univerzalni emisioni faktori iz baze podataka Međuvladinog panela o klimatskim promjenama (engl. </w:t>
      </w:r>
      <w:proofErr w:type="spellStart"/>
      <w:r w:rsidRPr="004801C6">
        <w:rPr>
          <w:rFonts w:ascii="Calibri" w:eastAsia="Times New Roman" w:hAnsi="Calibri" w:cs="Times New Roman"/>
          <w:i/>
          <w:iCs/>
          <w:sz w:val="20"/>
          <w:szCs w:val="20"/>
          <w:lang w:val="hr-BA"/>
        </w:rPr>
        <w:t>Intergovernmental</w:t>
      </w:r>
      <w:proofErr w:type="spellEnd"/>
      <w:r w:rsidRPr="004801C6">
        <w:rPr>
          <w:rFonts w:ascii="Calibri" w:eastAsia="Times New Roman" w:hAnsi="Calibri" w:cs="Times New Roman"/>
          <w:i/>
          <w:iCs/>
          <w:sz w:val="20"/>
          <w:szCs w:val="20"/>
          <w:lang w:val="hr-BA"/>
        </w:rPr>
        <w:t xml:space="preserve"> Panel on </w:t>
      </w:r>
      <w:proofErr w:type="spellStart"/>
      <w:r w:rsidRPr="004801C6">
        <w:rPr>
          <w:rFonts w:ascii="Calibri" w:eastAsia="Times New Roman" w:hAnsi="Calibri" w:cs="Times New Roman"/>
          <w:i/>
          <w:iCs/>
          <w:sz w:val="20"/>
          <w:szCs w:val="20"/>
          <w:lang w:val="hr-BA"/>
        </w:rPr>
        <w:t>Climate</w:t>
      </w:r>
      <w:proofErr w:type="spellEnd"/>
      <w:r w:rsidRPr="004801C6">
        <w:rPr>
          <w:rFonts w:ascii="Calibri" w:eastAsia="Times New Roman" w:hAnsi="Calibri" w:cs="Times New Roman"/>
          <w:i/>
          <w:iCs/>
          <w:sz w:val="20"/>
          <w:szCs w:val="20"/>
          <w:lang w:val="hr-BA"/>
        </w:rPr>
        <w:t xml:space="preserve"> </w:t>
      </w:r>
      <w:proofErr w:type="spellStart"/>
      <w:r w:rsidRPr="004801C6">
        <w:rPr>
          <w:rFonts w:ascii="Calibri" w:eastAsia="Times New Roman" w:hAnsi="Calibri" w:cs="Times New Roman"/>
          <w:i/>
          <w:iCs/>
          <w:sz w:val="20"/>
          <w:szCs w:val="20"/>
          <w:lang w:val="hr-BA"/>
        </w:rPr>
        <w:t>Change</w:t>
      </w:r>
      <w:proofErr w:type="spellEnd"/>
      <w:r w:rsidRPr="004801C6">
        <w:rPr>
          <w:rFonts w:ascii="Calibri" w:eastAsia="Times New Roman" w:hAnsi="Calibri" w:cs="Times New Roman"/>
          <w:i/>
          <w:iCs/>
          <w:sz w:val="20"/>
          <w:szCs w:val="20"/>
          <w:lang w:val="hr-BA"/>
        </w:rPr>
        <w:t xml:space="preserve"> – IPCC</w:t>
      </w:r>
      <w:r w:rsidRPr="004801C6">
        <w:rPr>
          <w:rFonts w:ascii="Calibri" w:eastAsia="Times New Roman" w:hAnsi="Calibri" w:cs="Times New Roman"/>
          <w:sz w:val="20"/>
          <w:szCs w:val="20"/>
          <w:lang w:val="hr-BA"/>
        </w:rPr>
        <w:t>)</w:t>
      </w:r>
      <w:r w:rsidRPr="004801C6">
        <w:rPr>
          <w:rFonts w:ascii="Calibri" w:eastAsia="Times New Roman" w:hAnsi="Calibri" w:cs="Times New Roman"/>
          <w:sz w:val="20"/>
          <w:szCs w:val="20"/>
          <w:vertAlign w:val="superscript"/>
          <w:lang w:val="hr-BA"/>
        </w:rPr>
        <w:footnoteReference w:id="34"/>
      </w:r>
      <w:r w:rsidRPr="004801C6">
        <w:rPr>
          <w:rFonts w:ascii="Calibri" w:eastAsia="Times New Roman" w:hAnsi="Calibri" w:cs="Times New Roman"/>
          <w:sz w:val="20"/>
          <w:szCs w:val="20"/>
          <w:lang w:val="hr-BA"/>
        </w:rPr>
        <w:t>. Izuzetak predstavlja električna energija, za koju je uzet emisioni faktor za Bosnu i Hercegovinu</w:t>
      </w:r>
      <w:r w:rsidR="005F76D8">
        <w:rPr>
          <w:rFonts w:ascii="Calibri" w:eastAsia="Times New Roman" w:hAnsi="Calibri" w:cs="Times New Roman"/>
          <w:sz w:val="20"/>
          <w:szCs w:val="20"/>
          <w:lang w:val="hr-BA"/>
        </w:rPr>
        <w:t>.</w:t>
      </w:r>
    </w:p>
    <w:p w14:paraId="76639DAE" w14:textId="4A2C0B35" w:rsidR="004801C6" w:rsidRPr="004801C6" w:rsidRDefault="004801C6" w:rsidP="004801C6">
      <w:pPr>
        <w:spacing w:before="60" w:after="120" w:line="240" w:lineRule="auto"/>
        <w:rPr>
          <w:rFonts w:ascii="Calibri" w:eastAsia="Calibri" w:hAnsi="Calibri" w:cs="Times New Roman"/>
          <w:b/>
          <w:bCs/>
          <w:lang w:val="hr-BA"/>
        </w:rPr>
      </w:pPr>
      <w:r w:rsidRPr="004801C6">
        <w:rPr>
          <w:rFonts w:ascii="Calibri" w:eastAsia="Calibri" w:hAnsi="Calibri" w:cs="Times New Roman"/>
          <w:sz w:val="20"/>
          <w:szCs w:val="20"/>
          <w:lang w:val="hr-BA" w:eastAsia="x-none"/>
        </w:rPr>
        <w:t xml:space="preserve">Emisioni faktori za razmatrane energente koji se koriste na području općine Doboj Istok </w:t>
      </w:r>
      <w:r w:rsidR="00965633">
        <w:rPr>
          <w:rFonts w:ascii="Calibri" w:eastAsia="Calibri" w:hAnsi="Calibri" w:cs="Times New Roman"/>
          <w:sz w:val="20"/>
          <w:szCs w:val="20"/>
          <w:lang w:val="hr-BA" w:eastAsia="x-none"/>
        </w:rPr>
        <w:t xml:space="preserve">prikazani </w:t>
      </w:r>
      <w:r w:rsidRPr="004801C6">
        <w:rPr>
          <w:rFonts w:ascii="Calibri" w:eastAsia="Calibri" w:hAnsi="Calibri" w:cs="Times New Roman"/>
          <w:sz w:val="20"/>
          <w:szCs w:val="20"/>
          <w:lang w:val="hr-BA" w:eastAsia="x-none"/>
        </w:rPr>
        <w:t>su u narednoj tabeli.</w:t>
      </w:r>
    </w:p>
    <w:tbl>
      <w:tblPr>
        <w:tblW w:w="8217" w:type="dxa"/>
        <w:jc w:val="center"/>
        <w:tblLook w:val="04A0" w:firstRow="1" w:lastRow="0" w:firstColumn="1" w:lastColumn="0" w:noHBand="0" w:noVBand="1"/>
      </w:tblPr>
      <w:tblGrid>
        <w:gridCol w:w="2972"/>
        <w:gridCol w:w="2584"/>
        <w:gridCol w:w="2661"/>
      </w:tblGrid>
      <w:tr w:rsidR="004801C6" w:rsidRPr="004801C6" w14:paraId="0A563797" w14:textId="77777777" w:rsidTr="004801C6">
        <w:trPr>
          <w:trHeight w:val="536"/>
          <w:tblHeader/>
          <w:jc w:val="center"/>
        </w:trPr>
        <w:tc>
          <w:tcPr>
            <w:tcW w:w="297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A509E7" w14:textId="77777777" w:rsidR="004801C6" w:rsidRPr="00965633" w:rsidRDefault="004801C6" w:rsidP="004801C6">
            <w:pPr>
              <w:spacing w:after="0" w:line="240" w:lineRule="auto"/>
              <w:jc w:val="left"/>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ENERGENT</w:t>
            </w:r>
          </w:p>
        </w:tc>
        <w:tc>
          <w:tcPr>
            <w:tcW w:w="2584" w:type="dxa"/>
            <w:tcBorders>
              <w:top w:val="single" w:sz="4" w:space="0" w:color="auto"/>
              <w:left w:val="nil"/>
              <w:bottom w:val="single" w:sz="4" w:space="0" w:color="auto"/>
              <w:right w:val="single" w:sz="4" w:space="0" w:color="auto"/>
            </w:tcBorders>
            <w:shd w:val="clear" w:color="000000" w:fill="BDD7EE"/>
            <w:vAlign w:val="center"/>
            <w:hideMark/>
          </w:tcPr>
          <w:p w14:paraId="6479E01F" w14:textId="77777777" w:rsidR="004801C6" w:rsidRPr="00965633" w:rsidRDefault="004801C6" w:rsidP="004801C6">
            <w:pPr>
              <w:spacing w:after="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Faktor emisije CO</w:t>
            </w:r>
            <w:r w:rsidRPr="00965633">
              <w:rPr>
                <w:rFonts w:ascii="Calibri" w:eastAsia="Times New Roman" w:hAnsi="Calibri" w:cs="Calibri"/>
                <w:color w:val="000000"/>
                <w:sz w:val="18"/>
                <w:szCs w:val="18"/>
                <w:vertAlign w:val="subscript"/>
                <w:lang w:val="hr-BA" w:eastAsia="hr-HR"/>
              </w:rPr>
              <w:t>2</w:t>
            </w:r>
            <w:r w:rsidRPr="00965633">
              <w:rPr>
                <w:rFonts w:ascii="Calibri" w:eastAsia="Times New Roman" w:hAnsi="Calibri" w:cs="Calibri"/>
                <w:color w:val="000000"/>
                <w:sz w:val="18"/>
                <w:szCs w:val="18"/>
                <w:lang w:val="hr-BA" w:eastAsia="hr-HR"/>
              </w:rPr>
              <w:t xml:space="preserve"> za baznu 2010.  godinu [t/MWh]</w:t>
            </w:r>
          </w:p>
        </w:tc>
        <w:tc>
          <w:tcPr>
            <w:tcW w:w="2661" w:type="dxa"/>
            <w:tcBorders>
              <w:top w:val="single" w:sz="4" w:space="0" w:color="auto"/>
              <w:left w:val="nil"/>
              <w:bottom w:val="single" w:sz="4" w:space="0" w:color="auto"/>
              <w:right w:val="single" w:sz="4" w:space="0" w:color="auto"/>
            </w:tcBorders>
            <w:shd w:val="clear" w:color="000000" w:fill="BDD7EE"/>
            <w:vAlign w:val="center"/>
          </w:tcPr>
          <w:p w14:paraId="3297F31C" w14:textId="77777777" w:rsidR="004801C6" w:rsidRPr="00965633" w:rsidRDefault="004801C6" w:rsidP="004801C6">
            <w:pPr>
              <w:spacing w:after="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Faktor emisije CO</w:t>
            </w:r>
            <w:r w:rsidRPr="00965633">
              <w:rPr>
                <w:rFonts w:ascii="Calibri" w:eastAsia="Times New Roman" w:hAnsi="Calibri" w:cs="Calibri"/>
                <w:color w:val="000000"/>
                <w:sz w:val="18"/>
                <w:szCs w:val="18"/>
                <w:vertAlign w:val="subscript"/>
                <w:lang w:val="hr-BA" w:eastAsia="hr-HR"/>
              </w:rPr>
              <w:t>2</w:t>
            </w:r>
            <w:r w:rsidRPr="00965633">
              <w:rPr>
                <w:rFonts w:ascii="Calibri" w:eastAsia="Times New Roman" w:hAnsi="Calibri" w:cs="Calibri"/>
                <w:color w:val="000000"/>
                <w:sz w:val="18"/>
                <w:szCs w:val="18"/>
                <w:lang w:val="hr-BA" w:eastAsia="hr-HR"/>
              </w:rPr>
              <w:t xml:space="preserve"> za kontrolnu 2020. godinu [t/MWh]</w:t>
            </w:r>
          </w:p>
        </w:tc>
      </w:tr>
      <w:tr w:rsidR="004801C6" w:rsidRPr="004801C6" w14:paraId="7C206017" w14:textId="77777777" w:rsidTr="004801C6">
        <w:trPr>
          <w:trHeight w:val="255"/>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289F5B19"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Prirodni plin</w:t>
            </w:r>
          </w:p>
        </w:tc>
        <w:tc>
          <w:tcPr>
            <w:tcW w:w="2584" w:type="dxa"/>
            <w:tcBorders>
              <w:top w:val="nil"/>
              <w:left w:val="nil"/>
              <w:bottom w:val="single" w:sz="4" w:space="0" w:color="auto"/>
              <w:right w:val="single" w:sz="4" w:space="0" w:color="auto"/>
            </w:tcBorders>
            <w:shd w:val="clear" w:color="auto" w:fill="auto"/>
            <w:noWrap/>
            <w:vAlign w:val="center"/>
          </w:tcPr>
          <w:p w14:paraId="04768D40"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0,231</w:t>
            </w:r>
          </w:p>
        </w:tc>
        <w:tc>
          <w:tcPr>
            <w:tcW w:w="2661" w:type="dxa"/>
            <w:tcBorders>
              <w:top w:val="nil"/>
              <w:left w:val="nil"/>
              <w:bottom w:val="single" w:sz="4" w:space="0" w:color="auto"/>
              <w:right w:val="single" w:sz="4" w:space="0" w:color="auto"/>
            </w:tcBorders>
            <w:shd w:val="clear" w:color="auto" w:fill="auto"/>
            <w:vAlign w:val="center"/>
          </w:tcPr>
          <w:p w14:paraId="53158872"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0,231</w:t>
            </w:r>
          </w:p>
        </w:tc>
      </w:tr>
      <w:tr w:rsidR="004801C6" w:rsidRPr="004801C6" w14:paraId="289A02C6" w14:textId="77777777" w:rsidTr="004801C6">
        <w:trPr>
          <w:trHeight w:val="255"/>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01135B07"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Lož ulje</w:t>
            </w:r>
          </w:p>
        </w:tc>
        <w:tc>
          <w:tcPr>
            <w:tcW w:w="2584" w:type="dxa"/>
            <w:tcBorders>
              <w:top w:val="nil"/>
              <w:left w:val="nil"/>
              <w:bottom w:val="single" w:sz="4" w:space="0" w:color="auto"/>
              <w:right w:val="single" w:sz="4" w:space="0" w:color="auto"/>
            </w:tcBorders>
            <w:shd w:val="clear" w:color="auto" w:fill="auto"/>
            <w:noWrap/>
            <w:vAlign w:val="center"/>
          </w:tcPr>
          <w:p w14:paraId="5E97DB01"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0,267</w:t>
            </w:r>
          </w:p>
        </w:tc>
        <w:tc>
          <w:tcPr>
            <w:tcW w:w="2661" w:type="dxa"/>
            <w:tcBorders>
              <w:top w:val="nil"/>
              <w:left w:val="nil"/>
              <w:bottom w:val="single" w:sz="4" w:space="0" w:color="auto"/>
              <w:right w:val="single" w:sz="4" w:space="0" w:color="auto"/>
            </w:tcBorders>
            <w:shd w:val="clear" w:color="auto" w:fill="auto"/>
            <w:vAlign w:val="center"/>
          </w:tcPr>
          <w:p w14:paraId="02B9AFCD"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0,267</w:t>
            </w:r>
          </w:p>
        </w:tc>
      </w:tr>
      <w:tr w:rsidR="004801C6" w:rsidRPr="004801C6" w14:paraId="6BFD1C56" w14:textId="77777777" w:rsidTr="004801C6">
        <w:trPr>
          <w:trHeight w:val="255"/>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37691B5B"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Lignit</w:t>
            </w:r>
          </w:p>
        </w:tc>
        <w:tc>
          <w:tcPr>
            <w:tcW w:w="2584" w:type="dxa"/>
            <w:tcBorders>
              <w:top w:val="nil"/>
              <w:left w:val="nil"/>
              <w:bottom w:val="single" w:sz="4" w:space="0" w:color="auto"/>
              <w:right w:val="single" w:sz="4" w:space="0" w:color="auto"/>
            </w:tcBorders>
            <w:shd w:val="clear" w:color="auto" w:fill="auto"/>
            <w:noWrap/>
            <w:vAlign w:val="center"/>
          </w:tcPr>
          <w:p w14:paraId="564B5018"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0,364</w:t>
            </w:r>
          </w:p>
        </w:tc>
        <w:tc>
          <w:tcPr>
            <w:tcW w:w="2661" w:type="dxa"/>
            <w:tcBorders>
              <w:top w:val="nil"/>
              <w:left w:val="nil"/>
              <w:bottom w:val="single" w:sz="4" w:space="0" w:color="auto"/>
              <w:right w:val="single" w:sz="4" w:space="0" w:color="auto"/>
            </w:tcBorders>
            <w:shd w:val="clear" w:color="auto" w:fill="auto"/>
            <w:vAlign w:val="center"/>
          </w:tcPr>
          <w:p w14:paraId="224C80FD"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0,364</w:t>
            </w:r>
          </w:p>
        </w:tc>
      </w:tr>
      <w:tr w:rsidR="004801C6" w:rsidRPr="004801C6" w14:paraId="69E05A5B" w14:textId="77777777" w:rsidTr="004801C6">
        <w:trPr>
          <w:trHeight w:val="255"/>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834F272"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Mrki ugalj</w:t>
            </w:r>
          </w:p>
        </w:tc>
        <w:tc>
          <w:tcPr>
            <w:tcW w:w="2584" w:type="dxa"/>
            <w:tcBorders>
              <w:top w:val="nil"/>
              <w:left w:val="nil"/>
              <w:bottom w:val="single" w:sz="4" w:space="0" w:color="auto"/>
              <w:right w:val="single" w:sz="4" w:space="0" w:color="auto"/>
            </w:tcBorders>
            <w:shd w:val="clear" w:color="auto" w:fill="auto"/>
            <w:noWrap/>
            <w:vAlign w:val="center"/>
            <w:hideMark/>
          </w:tcPr>
          <w:p w14:paraId="5245EC22"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0,341</w:t>
            </w:r>
          </w:p>
        </w:tc>
        <w:tc>
          <w:tcPr>
            <w:tcW w:w="2661" w:type="dxa"/>
            <w:tcBorders>
              <w:top w:val="nil"/>
              <w:left w:val="nil"/>
              <w:bottom w:val="single" w:sz="4" w:space="0" w:color="auto"/>
              <w:right w:val="single" w:sz="4" w:space="0" w:color="auto"/>
            </w:tcBorders>
            <w:shd w:val="clear" w:color="auto" w:fill="auto"/>
            <w:vAlign w:val="center"/>
          </w:tcPr>
          <w:p w14:paraId="5F80C3B2"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0,341</w:t>
            </w:r>
          </w:p>
        </w:tc>
      </w:tr>
      <w:tr w:rsidR="004801C6" w:rsidRPr="004801C6" w14:paraId="485C3684" w14:textId="77777777" w:rsidTr="004801C6">
        <w:trPr>
          <w:trHeight w:val="255"/>
          <w:jc w:val="center"/>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5EF734F7" w14:textId="0A572C59"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Drvna biomasa (</w:t>
            </w:r>
            <w:proofErr w:type="spellStart"/>
            <w:r w:rsidRPr="00965633">
              <w:rPr>
                <w:rFonts w:ascii="Calibri" w:eastAsia="Times New Roman" w:hAnsi="Calibri" w:cs="Calibri"/>
                <w:sz w:val="18"/>
                <w:szCs w:val="18"/>
                <w:lang w:val="hr-BA" w:eastAsia="hr-HR"/>
              </w:rPr>
              <w:t>ogr</w:t>
            </w:r>
            <w:r w:rsidR="005F76D8">
              <w:rPr>
                <w:rFonts w:ascii="Calibri" w:eastAsia="Times New Roman" w:hAnsi="Calibri" w:cs="Calibri"/>
                <w:sz w:val="18"/>
                <w:szCs w:val="18"/>
                <w:lang w:val="hr-BA" w:eastAsia="hr-HR"/>
              </w:rPr>
              <w:t>i</w:t>
            </w:r>
            <w:r w:rsidRPr="00965633">
              <w:rPr>
                <w:rFonts w:ascii="Calibri" w:eastAsia="Times New Roman" w:hAnsi="Calibri" w:cs="Calibri"/>
                <w:sz w:val="18"/>
                <w:szCs w:val="18"/>
                <w:lang w:val="hr-BA" w:eastAsia="hr-HR"/>
              </w:rPr>
              <w:t>jevno</w:t>
            </w:r>
            <w:proofErr w:type="spellEnd"/>
            <w:r w:rsidRPr="00965633">
              <w:rPr>
                <w:rFonts w:ascii="Calibri" w:eastAsia="Times New Roman" w:hAnsi="Calibri" w:cs="Calibri"/>
                <w:sz w:val="18"/>
                <w:szCs w:val="18"/>
                <w:lang w:val="hr-BA" w:eastAsia="hr-HR"/>
              </w:rPr>
              <w:t xml:space="preserve"> drvo)</w:t>
            </w:r>
          </w:p>
        </w:tc>
        <w:tc>
          <w:tcPr>
            <w:tcW w:w="2584" w:type="dxa"/>
            <w:tcBorders>
              <w:top w:val="nil"/>
              <w:left w:val="nil"/>
              <w:bottom w:val="single" w:sz="4" w:space="0" w:color="auto"/>
              <w:right w:val="single" w:sz="4" w:space="0" w:color="auto"/>
            </w:tcBorders>
            <w:shd w:val="clear" w:color="auto" w:fill="auto"/>
            <w:noWrap/>
            <w:vAlign w:val="center"/>
          </w:tcPr>
          <w:p w14:paraId="4CB7D4C0"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0,403</w:t>
            </w:r>
          </w:p>
        </w:tc>
        <w:tc>
          <w:tcPr>
            <w:tcW w:w="2661" w:type="dxa"/>
            <w:tcBorders>
              <w:top w:val="nil"/>
              <w:left w:val="nil"/>
              <w:bottom w:val="single" w:sz="4" w:space="0" w:color="auto"/>
              <w:right w:val="single" w:sz="4" w:space="0" w:color="auto"/>
            </w:tcBorders>
            <w:shd w:val="clear" w:color="auto" w:fill="auto"/>
            <w:vAlign w:val="center"/>
          </w:tcPr>
          <w:p w14:paraId="4369AE9B"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0,000</w:t>
            </w:r>
          </w:p>
        </w:tc>
      </w:tr>
      <w:tr w:rsidR="004801C6" w:rsidRPr="004801C6" w14:paraId="74A5B70B" w14:textId="77777777" w:rsidTr="004801C6">
        <w:trPr>
          <w:trHeight w:val="25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4475D"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Dizel</w:t>
            </w:r>
          </w:p>
        </w:tc>
        <w:tc>
          <w:tcPr>
            <w:tcW w:w="2584" w:type="dxa"/>
            <w:tcBorders>
              <w:top w:val="single" w:sz="4" w:space="0" w:color="auto"/>
              <w:left w:val="nil"/>
              <w:bottom w:val="single" w:sz="4" w:space="0" w:color="auto"/>
              <w:right w:val="single" w:sz="4" w:space="0" w:color="auto"/>
            </w:tcBorders>
            <w:shd w:val="clear" w:color="auto" w:fill="auto"/>
            <w:noWrap/>
            <w:vAlign w:val="center"/>
          </w:tcPr>
          <w:p w14:paraId="7D52735A"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0,267</w:t>
            </w:r>
          </w:p>
        </w:tc>
        <w:tc>
          <w:tcPr>
            <w:tcW w:w="2661" w:type="dxa"/>
            <w:tcBorders>
              <w:top w:val="nil"/>
              <w:left w:val="nil"/>
              <w:bottom w:val="single" w:sz="4" w:space="0" w:color="auto"/>
              <w:right w:val="single" w:sz="4" w:space="0" w:color="auto"/>
            </w:tcBorders>
            <w:shd w:val="clear" w:color="auto" w:fill="auto"/>
            <w:vAlign w:val="center"/>
          </w:tcPr>
          <w:p w14:paraId="5F204937"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0,267</w:t>
            </w:r>
          </w:p>
        </w:tc>
      </w:tr>
      <w:tr w:rsidR="004801C6" w:rsidRPr="004801C6" w14:paraId="40C8474B" w14:textId="77777777" w:rsidTr="0025589E">
        <w:trPr>
          <w:trHeight w:val="25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08B3"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Motorni benzin</w:t>
            </w:r>
          </w:p>
        </w:tc>
        <w:tc>
          <w:tcPr>
            <w:tcW w:w="2584" w:type="dxa"/>
            <w:tcBorders>
              <w:top w:val="single" w:sz="4" w:space="0" w:color="auto"/>
              <w:left w:val="nil"/>
              <w:bottom w:val="single" w:sz="4" w:space="0" w:color="auto"/>
              <w:right w:val="single" w:sz="4" w:space="0" w:color="auto"/>
            </w:tcBorders>
            <w:shd w:val="clear" w:color="auto" w:fill="auto"/>
            <w:noWrap/>
            <w:vAlign w:val="center"/>
          </w:tcPr>
          <w:p w14:paraId="0F967D7E"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0,249</w:t>
            </w:r>
          </w:p>
        </w:tc>
        <w:tc>
          <w:tcPr>
            <w:tcW w:w="2661" w:type="dxa"/>
            <w:tcBorders>
              <w:top w:val="single" w:sz="4" w:space="0" w:color="auto"/>
              <w:left w:val="nil"/>
              <w:bottom w:val="single" w:sz="4" w:space="0" w:color="auto"/>
              <w:right w:val="single" w:sz="4" w:space="0" w:color="auto"/>
            </w:tcBorders>
            <w:shd w:val="clear" w:color="auto" w:fill="auto"/>
            <w:vAlign w:val="center"/>
          </w:tcPr>
          <w:p w14:paraId="1B5902AC"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0,249</w:t>
            </w:r>
          </w:p>
        </w:tc>
      </w:tr>
      <w:tr w:rsidR="004801C6" w:rsidRPr="004801C6" w14:paraId="4887C1BC" w14:textId="77777777" w:rsidTr="0025589E">
        <w:trPr>
          <w:trHeight w:val="25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3D4AC" w14:textId="77777777" w:rsidR="004801C6" w:rsidRPr="00965633" w:rsidRDefault="004801C6" w:rsidP="00601354">
            <w:pPr>
              <w:spacing w:before="20" w:after="20" w:line="240" w:lineRule="auto"/>
              <w:jc w:val="left"/>
              <w:rPr>
                <w:rFonts w:ascii="Calibri" w:eastAsia="Times New Roman" w:hAnsi="Calibri" w:cs="Calibri"/>
                <w:sz w:val="18"/>
                <w:szCs w:val="18"/>
                <w:lang w:val="hr-BA" w:eastAsia="hr-HR"/>
              </w:rPr>
            </w:pPr>
            <w:r w:rsidRPr="00965633">
              <w:rPr>
                <w:rFonts w:ascii="Calibri" w:eastAsia="Times New Roman" w:hAnsi="Calibri" w:cs="Calibri"/>
                <w:sz w:val="18"/>
                <w:szCs w:val="18"/>
                <w:lang w:val="hr-BA" w:eastAsia="hr-HR"/>
              </w:rPr>
              <w:t>Električna energija</w:t>
            </w:r>
          </w:p>
        </w:tc>
        <w:tc>
          <w:tcPr>
            <w:tcW w:w="2584" w:type="dxa"/>
            <w:tcBorders>
              <w:top w:val="single" w:sz="4" w:space="0" w:color="auto"/>
              <w:left w:val="nil"/>
              <w:bottom w:val="single" w:sz="4" w:space="0" w:color="auto"/>
              <w:right w:val="single" w:sz="4" w:space="0" w:color="auto"/>
            </w:tcBorders>
            <w:shd w:val="clear" w:color="auto" w:fill="auto"/>
            <w:noWrap/>
            <w:vAlign w:val="center"/>
          </w:tcPr>
          <w:p w14:paraId="36E2AED0"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0,760</w:t>
            </w:r>
          </w:p>
        </w:tc>
        <w:tc>
          <w:tcPr>
            <w:tcW w:w="2661" w:type="dxa"/>
            <w:tcBorders>
              <w:top w:val="single" w:sz="4" w:space="0" w:color="auto"/>
              <w:left w:val="nil"/>
              <w:bottom w:val="single" w:sz="4" w:space="0" w:color="auto"/>
              <w:right w:val="single" w:sz="4" w:space="0" w:color="auto"/>
            </w:tcBorders>
            <w:shd w:val="clear" w:color="auto" w:fill="auto"/>
            <w:vAlign w:val="center"/>
          </w:tcPr>
          <w:p w14:paraId="315943B8" w14:textId="77777777" w:rsidR="004801C6" w:rsidRPr="00965633" w:rsidRDefault="004801C6" w:rsidP="00601354">
            <w:pPr>
              <w:spacing w:before="20" w:after="20" w:line="240" w:lineRule="auto"/>
              <w:jc w:val="center"/>
              <w:rPr>
                <w:rFonts w:ascii="Calibri" w:eastAsia="Times New Roman" w:hAnsi="Calibri" w:cs="Calibri"/>
                <w:color w:val="000000"/>
                <w:sz w:val="18"/>
                <w:szCs w:val="18"/>
                <w:lang w:val="hr-BA" w:eastAsia="hr-HR"/>
              </w:rPr>
            </w:pPr>
            <w:r w:rsidRPr="00965633">
              <w:rPr>
                <w:rFonts w:ascii="Calibri" w:eastAsia="Times New Roman" w:hAnsi="Calibri" w:cs="Calibri"/>
                <w:color w:val="000000"/>
                <w:sz w:val="18"/>
                <w:szCs w:val="18"/>
                <w:lang w:val="hr-BA" w:eastAsia="hr-HR"/>
              </w:rPr>
              <w:t>0,760</w:t>
            </w:r>
          </w:p>
        </w:tc>
      </w:tr>
      <w:tr w:rsidR="0025589E" w:rsidRPr="004801C6" w14:paraId="1015FDCF" w14:textId="77777777" w:rsidTr="0025589E">
        <w:trPr>
          <w:trHeight w:val="255"/>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86513" w14:textId="4C6A256E" w:rsidR="0025589E" w:rsidRPr="00965633" w:rsidRDefault="0025589E" w:rsidP="00601354">
            <w:pPr>
              <w:spacing w:before="20" w:after="20" w:line="240" w:lineRule="auto"/>
              <w:jc w:val="left"/>
              <w:rPr>
                <w:rFonts w:ascii="Calibri" w:eastAsia="Times New Roman" w:hAnsi="Calibri" w:cs="Calibri"/>
                <w:sz w:val="18"/>
                <w:szCs w:val="18"/>
                <w:lang w:val="hr-BA" w:eastAsia="hr-HR"/>
              </w:rPr>
            </w:pPr>
            <w:r>
              <w:rPr>
                <w:rFonts w:ascii="Calibri" w:eastAsia="Times New Roman" w:hAnsi="Calibri" w:cs="Calibri"/>
                <w:sz w:val="18"/>
                <w:szCs w:val="18"/>
                <w:lang w:val="hr-BA" w:eastAsia="hr-HR"/>
              </w:rPr>
              <w:t>Ukapljeni naftni plin</w:t>
            </w:r>
          </w:p>
        </w:tc>
        <w:tc>
          <w:tcPr>
            <w:tcW w:w="2584" w:type="dxa"/>
            <w:tcBorders>
              <w:top w:val="single" w:sz="4" w:space="0" w:color="auto"/>
              <w:left w:val="nil"/>
              <w:bottom w:val="single" w:sz="4" w:space="0" w:color="auto"/>
              <w:right w:val="single" w:sz="4" w:space="0" w:color="auto"/>
            </w:tcBorders>
            <w:shd w:val="clear" w:color="auto" w:fill="auto"/>
            <w:noWrap/>
            <w:vAlign w:val="center"/>
          </w:tcPr>
          <w:p w14:paraId="348A6757" w14:textId="5B58FD47" w:rsidR="0025589E" w:rsidRPr="00965633" w:rsidRDefault="0025589E" w:rsidP="00601354">
            <w:pPr>
              <w:spacing w:before="20" w:after="2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n/a</w:t>
            </w:r>
          </w:p>
        </w:tc>
        <w:tc>
          <w:tcPr>
            <w:tcW w:w="2661" w:type="dxa"/>
            <w:tcBorders>
              <w:top w:val="single" w:sz="4" w:space="0" w:color="auto"/>
              <w:left w:val="nil"/>
              <w:bottom w:val="single" w:sz="4" w:space="0" w:color="auto"/>
              <w:right w:val="single" w:sz="4" w:space="0" w:color="auto"/>
            </w:tcBorders>
            <w:shd w:val="clear" w:color="auto" w:fill="auto"/>
            <w:vAlign w:val="center"/>
          </w:tcPr>
          <w:p w14:paraId="4CB8F039" w14:textId="77777777" w:rsidR="0025589E" w:rsidRDefault="0025589E" w:rsidP="00601354">
            <w:pPr>
              <w:spacing w:before="20" w:after="2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0,227</w:t>
            </w:r>
          </w:p>
          <w:p w14:paraId="3CAB3B7D" w14:textId="0AC89997" w:rsidR="00D31706" w:rsidRPr="00965633" w:rsidRDefault="00D31706" w:rsidP="00601354">
            <w:pPr>
              <w:spacing w:before="20" w:after="20" w:line="240" w:lineRule="auto"/>
              <w:jc w:val="center"/>
              <w:rPr>
                <w:rFonts w:ascii="Calibri" w:eastAsia="Times New Roman" w:hAnsi="Calibri" w:cs="Calibri"/>
                <w:color w:val="000000"/>
                <w:sz w:val="18"/>
                <w:szCs w:val="18"/>
                <w:lang w:val="hr-BA" w:eastAsia="hr-HR"/>
              </w:rPr>
            </w:pPr>
          </w:p>
        </w:tc>
      </w:tr>
    </w:tbl>
    <w:p w14:paraId="1B20259C" w14:textId="680864D6" w:rsidR="004801C6" w:rsidRPr="004801C6" w:rsidRDefault="004801C6" w:rsidP="004801C6">
      <w:pPr>
        <w:keepNext/>
        <w:spacing w:before="60" w:line="240" w:lineRule="auto"/>
        <w:jc w:val="center"/>
        <w:rPr>
          <w:rFonts w:ascii="Calibri" w:eastAsia="Calibri" w:hAnsi="Calibri" w:cs="Times New Roman"/>
          <w:bCs/>
          <w:i/>
          <w:iCs/>
          <w:sz w:val="18"/>
          <w:szCs w:val="18"/>
          <w:lang w:val="hr-BA" w:eastAsia="x-none"/>
        </w:rPr>
      </w:pPr>
      <w:bookmarkStart w:id="33" w:name="_Toc42688662"/>
      <w:bookmarkStart w:id="34" w:name="_Toc43634375"/>
      <w:r w:rsidRPr="004801C6">
        <w:rPr>
          <w:rFonts w:ascii="Calibri" w:eastAsia="Calibri" w:hAnsi="Calibri" w:cs="Times New Roman"/>
          <w:bCs/>
          <w:i/>
          <w:iCs/>
          <w:sz w:val="18"/>
          <w:szCs w:val="18"/>
          <w:lang w:val="hr-BA" w:eastAsia="x-none"/>
        </w:rPr>
        <w:t xml:space="preserve">Tabela </w:t>
      </w:r>
      <w:r w:rsidR="000943A1">
        <w:rPr>
          <w:rFonts w:ascii="Calibri" w:eastAsia="Calibri" w:hAnsi="Calibri" w:cs="Times New Roman"/>
          <w:bCs/>
          <w:i/>
          <w:iCs/>
          <w:sz w:val="18"/>
          <w:szCs w:val="18"/>
          <w:lang w:val="hr-BA" w:eastAsia="x-none"/>
        </w:rPr>
        <w:fldChar w:fldCharType="begin"/>
      </w:r>
      <w:r w:rsidR="000943A1">
        <w:rPr>
          <w:rFonts w:ascii="Calibri" w:eastAsia="Calibri" w:hAnsi="Calibri" w:cs="Times New Roman"/>
          <w:bCs/>
          <w:i/>
          <w:iCs/>
          <w:sz w:val="18"/>
          <w:szCs w:val="18"/>
          <w:lang w:val="hr-BA" w:eastAsia="x-none"/>
        </w:rPr>
        <w:instrText xml:space="preserve"> STYLEREF 1 \s </w:instrText>
      </w:r>
      <w:r w:rsidR="000943A1">
        <w:rPr>
          <w:rFonts w:ascii="Calibri" w:eastAsia="Calibri" w:hAnsi="Calibri" w:cs="Times New Roman"/>
          <w:bCs/>
          <w:i/>
          <w:iCs/>
          <w:sz w:val="18"/>
          <w:szCs w:val="18"/>
          <w:lang w:val="hr-BA" w:eastAsia="x-none"/>
        </w:rPr>
        <w:fldChar w:fldCharType="separate"/>
      </w:r>
      <w:r w:rsidR="00D31706">
        <w:rPr>
          <w:rFonts w:ascii="Calibri" w:eastAsia="Calibri" w:hAnsi="Calibri" w:cs="Times New Roman"/>
          <w:bCs/>
          <w:i/>
          <w:iCs/>
          <w:noProof/>
          <w:sz w:val="18"/>
          <w:szCs w:val="18"/>
          <w:lang w:val="hr-BA" w:eastAsia="x-none"/>
        </w:rPr>
        <w:t>3</w:t>
      </w:r>
      <w:r w:rsidR="000943A1">
        <w:rPr>
          <w:rFonts w:ascii="Calibri" w:eastAsia="Calibri" w:hAnsi="Calibri" w:cs="Times New Roman"/>
          <w:bCs/>
          <w:i/>
          <w:iCs/>
          <w:sz w:val="18"/>
          <w:szCs w:val="18"/>
          <w:lang w:val="hr-BA" w:eastAsia="x-none"/>
        </w:rPr>
        <w:fldChar w:fldCharType="end"/>
      </w:r>
      <w:r w:rsidR="000943A1">
        <w:rPr>
          <w:rFonts w:ascii="Calibri" w:eastAsia="Calibri" w:hAnsi="Calibri" w:cs="Times New Roman"/>
          <w:bCs/>
          <w:i/>
          <w:iCs/>
          <w:sz w:val="18"/>
          <w:szCs w:val="18"/>
          <w:lang w:val="hr-BA" w:eastAsia="x-none"/>
        </w:rPr>
        <w:noBreakHyphen/>
      </w:r>
      <w:r w:rsidR="000943A1">
        <w:rPr>
          <w:rFonts w:ascii="Calibri" w:eastAsia="Calibri" w:hAnsi="Calibri" w:cs="Times New Roman"/>
          <w:bCs/>
          <w:i/>
          <w:iCs/>
          <w:sz w:val="18"/>
          <w:szCs w:val="18"/>
          <w:lang w:val="hr-BA" w:eastAsia="x-none"/>
        </w:rPr>
        <w:fldChar w:fldCharType="begin"/>
      </w:r>
      <w:r w:rsidR="000943A1">
        <w:rPr>
          <w:rFonts w:ascii="Calibri" w:eastAsia="Calibri" w:hAnsi="Calibri" w:cs="Times New Roman"/>
          <w:bCs/>
          <w:i/>
          <w:iCs/>
          <w:sz w:val="18"/>
          <w:szCs w:val="18"/>
          <w:lang w:val="hr-BA" w:eastAsia="x-none"/>
        </w:rPr>
        <w:instrText xml:space="preserve"> SEQ Tabela \* ARABIC \s 1 </w:instrText>
      </w:r>
      <w:r w:rsidR="000943A1">
        <w:rPr>
          <w:rFonts w:ascii="Calibri" w:eastAsia="Calibri" w:hAnsi="Calibri" w:cs="Times New Roman"/>
          <w:bCs/>
          <w:i/>
          <w:iCs/>
          <w:sz w:val="18"/>
          <w:szCs w:val="18"/>
          <w:lang w:val="hr-BA" w:eastAsia="x-none"/>
        </w:rPr>
        <w:fldChar w:fldCharType="separate"/>
      </w:r>
      <w:r w:rsidR="00D31706">
        <w:rPr>
          <w:rFonts w:ascii="Calibri" w:eastAsia="Calibri" w:hAnsi="Calibri" w:cs="Times New Roman"/>
          <w:bCs/>
          <w:i/>
          <w:iCs/>
          <w:noProof/>
          <w:sz w:val="18"/>
          <w:szCs w:val="18"/>
          <w:lang w:val="hr-BA" w:eastAsia="x-none"/>
        </w:rPr>
        <w:t>2</w:t>
      </w:r>
      <w:r w:rsidR="000943A1">
        <w:rPr>
          <w:rFonts w:ascii="Calibri" w:eastAsia="Calibri" w:hAnsi="Calibri" w:cs="Times New Roman"/>
          <w:bCs/>
          <w:i/>
          <w:iCs/>
          <w:sz w:val="18"/>
          <w:szCs w:val="18"/>
          <w:lang w:val="hr-BA" w:eastAsia="x-none"/>
        </w:rPr>
        <w:fldChar w:fldCharType="end"/>
      </w:r>
      <w:r w:rsidRPr="004801C6">
        <w:rPr>
          <w:rFonts w:ascii="Calibri" w:eastAsia="Calibri" w:hAnsi="Calibri" w:cs="Times New Roman"/>
          <w:bCs/>
          <w:i/>
          <w:iCs/>
          <w:sz w:val="18"/>
          <w:szCs w:val="18"/>
          <w:lang w:val="hr-BA" w:eastAsia="x-none"/>
        </w:rPr>
        <w:t xml:space="preserve">: Emisioni faktori za energente koji se koriste na području </w:t>
      </w:r>
      <w:bookmarkEnd w:id="33"/>
      <w:r w:rsidRPr="004801C6">
        <w:rPr>
          <w:rFonts w:ascii="Calibri" w:eastAsia="Calibri" w:hAnsi="Calibri" w:cs="Times New Roman"/>
          <w:bCs/>
          <w:i/>
          <w:iCs/>
          <w:sz w:val="18"/>
          <w:szCs w:val="18"/>
          <w:lang w:val="hr-BA" w:eastAsia="x-none"/>
        </w:rPr>
        <w:t>općine Doboj Istok</w:t>
      </w:r>
      <w:bookmarkEnd w:id="34"/>
    </w:p>
    <w:p w14:paraId="54D80F9F" w14:textId="209931BB" w:rsidR="001B1DCF" w:rsidRPr="00685712" w:rsidRDefault="004801C6" w:rsidP="001B1DCF">
      <w:pPr>
        <w:spacing w:before="60" w:after="0" w:line="240" w:lineRule="auto"/>
        <w:rPr>
          <w:rFonts w:ascii="Calibri" w:eastAsia="Calibri" w:hAnsi="Calibri" w:cs="Times New Roman"/>
          <w:sz w:val="20"/>
          <w:szCs w:val="20"/>
          <w:highlight w:val="yellow"/>
          <w:lang w:val="hr-BA" w:eastAsia="x-none"/>
        </w:rPr>
      </w:pPr>
      <w:r w:rsidRPr="004801C6">
        <w:rPr>
          <w:rFonts w:ascii="Calibri" w:eastAsia="Times New Roman" w:hAnsi="Calibri" w:cs="Times New Roman"/>
          <w:sz w:val="20"/>
          <w:szCs w:val="20"/>
          <w:lang w:val="hr-BA"/>
        </w:rPr>
        <w:t>Što se tiče drvne biomase, emisioni faktor primijenjen za baznu 2010. godinu iznosi 0.403 tCO</w:t>
      </w:r>
      <w:r w:rsidRPr="004801C6">
        <w:rPr>
          <w:rFonts w:ascii="Calibri" w:eastAsia="Times New Roman" w:hAnsi="Calibri" w:cs="Times New Roman"/>
          <w:sz w:val="20"/>
          <w:szCs w:val="20"/>
          <w:vertAlign w:val="subscript"/>
          <w:lang w:val="hr-BA"/>
        </w:rPr>
        <w:t>2</w:t>
      </w:r>
      <w:r w:rsidRPr="004801C6">
        <w:rPr>
          <w:rFonts w:ascii="Calibri" w:eastAsia="Times New Roman" w:hAnsi="Calibri" w:cs="Times New Roman"/>
          <w:sz w:val="20"/>
          <w:szCs w:val="20"/>
          <w:lang w:val="hr-BA"/>
        </w:rPr>
        <w:t xml:space="preserve">/MWh, dok je za kontrolnu 2020. godinu jednak nuli. Do ove promjene došlo je zbog toga što u baznoj godini u Tuzlanskom kantonu još nisu bili ispunjeni kriteriji održive proizvodnje </w:t>
      </w:r>
      <w:proofErr w:type="spellStart"/>
      <w:r w:rsidRPr="004801C6">
        <w:rPr>
          <w:rFonts w:ascii="Calibri" w:eastAsia="Times New Roman" w:hAnsi="Calibri" w:cs="Times New Roman"/>
          <w:sz w:val="20"/>
          <w:szCs w:val="20"/>
          <w:lang w:val="hr-BA"/>
        </w:rPr>
        <w:t>ogr</w:t>
      </w:r>
      <w:r w:rsidR="005F76D8">
        <w:rPr>
          <w:rFonts w:ascii="Calibri" w:eastAsia="Times New Roman" w:hAnsi="Calibri" w:cs="Times New Roman"/>
          <w:sz w:val="20"/>
          <w:szCs w:val="20"/>
          <w:lang w:val="hr-BA"/>
        </w:rPr>
        <w:t>i</w:t>
      </w:r>
      <w:r w:rsidRPr="004801C6">
        <w:rPr>
          <w:rFonts w:ascii="Calibri" w:eastAsia="Times New Roman" w:hAnsi="Calibri" w:cs="Times New Roman"/>
          <w:sz w:val="20"/>
          <w:szCs w:val="20"/>
          <w:lang w:val="hr-BA"/>
        </w:rPr>
        <w:t>jevnog</w:t>
      </w:r>
      <w:proofErr w:type="spellEnd"/>
      <w:r w:rsidRPr="004801C6">
        <w:rPr>
          <w:rFonts w:ascii="Calibri" w:eastAsia="Times New Roman" w:hAnsi="Calibri" w:cs="Times New Roman"/>
          <w:sz w:val="20"/>
          <w:szCs w:val="20"/>
          <w:lang w:val="hr-BA"/>
        </w:rPr>
        <w:t xml:space="preserve"> drveta, pa je za taj period ovaj energent svrstan u kategoriju neodržive drvne mase, za koju je propisan navedeni emisioni faktor. U 2011. godini je JP Šume tuzlanskog kantona uspješno završilo proces certificiranja i dobilo FSC certifikat koji izdaje </w:t>
      </w:r>
      <w:r w:rsidRPr="004801C6">
        <w:rPr>
          <w:rFonts w:ascii="Calibri" w:eastAsia="Times New Roman" w:hAnsi="Calibri" w:cs="Times New Roman"/>
          <w:i/>
          <w:iCs/>
          <w:sz w:val="20"/>
          <w:szCs w:val="20"/>
          <w:lang w:val="hr-BA"/>
        </w:rPr>
        <w:t xml:space="preserve">Forest </w:t>
      </w:r>
      <w:proofErr w:type="spellStart"/>
      <w:r w:rsidRPr="004801C6">
        <w:rPr>
          <w:rFonts w:ascii="Calibri" w:eastAsia="Times New Roman" w:hAnsi="Calibri" w:cs="Times New Roman"/>
          <w:i/>
          <w:iCs/>
          <w:sz w:val="20"/>
          <w:szCs w:val="20"/>
          <w:lang w:val="hr-BA"/>
        </w:rPr>
        <w:t>Stewardship</w:t>
      </w:r>
      <w:proofErr w:type="spellEnd"/>
      <w:r w:rsidRPr="004801C6">
        <w:rPr>
          <w:rFonts w:ascii="Calibri" w:eastAsia="Times New Roman" w:hAnsi="Calibri" w:cs="Times New Roman"/>
          <w:i/>
          <w:iCs/>
          <w:sz w:val="20"/>
          <w:szCs w:val="20"/>
          <w:lang w:val="hr-BA"/>
        </w:rPr>
        <w:t xml:space="preserve"> Council</w:t>
      </w:r>
      <w:r w:rsidRPr="004801C6">
        <w:rPr>
          <w:rFonts w:ascii="Calibri" w:eastAsia="Times New Roman" w:hAnsi="Calibri" w:cs="Times New Roman"/>
          <w:sz w:val="20"/>
          <w:szCs w:val="20"/>
          <w:vertAlign w:val="superscript"/>
          <w:lang w:val="hr-BA"/>
        </w:rPr>
        <w:footnoteReference w:id="35"/>
      </w:r>
      <w:r w:rsidRPr="004801C6">
        <w:rPr>
          <w:rFonts w:ascii="Calibri" w:eastAsia="Times New Roman" w:hAnsi="Calibri" w:cs="Times New Roman"/>
          <w:sz w:val="20"/>
          <w:szCs w:val="20"/>
          <w:lang w:val="hr-BA"/>
        </w:rPr>
        <w:t xml:space="preserve">, kojim se potvrđuje da ovo </w:t>
      </w:r>
      <w:proofErr w:type="spellStart"/>
      <w:r w:rsidRPr="004801C6">
        <w:rPr>
          <w:rFonts w:ascii="Calibri" w:eastAsia="Times New Roman" w:hAnsi="Calibri" w:cs="Times New Roman"/>
          <w:sz w:val="20"/>
          <w:szCs w:val="20"/>
          <w:lang w:val="hr-BA"/>
        </w:rPr>
        <w:t>preduzeće</w:t>
      </w:r>
      <w:proofErr w:type="spellEnd"/>
      <w:r w:rsidRPr="004801C6">
        <w:rPr>
          <w:rFonts w:ascii="Calibri" w:eastAsia="Times New Roman" w:hAnsi="Calibri" w:cs="Times New Roman"/>
          <w:sz w:val="20"/>
          <w:szCs w:val="20"/>
          <w:lang w:val="hr-BA"/>
        </w:rPr>
        <w:t xml:space="preserve"> ispunjava kriterije održivog upravljanja šumama na području Tuzlanskog kantona i održive proizvodnje drveta. </w:t>
      </w:r>
      <w:r w:rsidRPr="004801C6">
        <w:rPr>
          <w:rFonts w:ascii="Calibri" w:eastAsia="Calibri" w:hAnsi="Calibri" w:cs="Times New Roman"/>
          <w:sz w:val="20"/>
          <w:szCs w:val="20"/>
          <w:lang w:val="hr-BA" w:eastAsia="x-none"/>
        </w:rPr>
        <w:t xml:space="preserve">Tome u prilog ide i projekat </w:t>
      </w:r>
      <w:r w:rsidRPr="004801C6">
        <w:rPr>
          <w:rFonts w:ascii="Calibri" w:eastAsia="Calibri" w:hAnsi="Calibri" w:cs="Times New Roman"/>
          <w:bCs/>
          <w:sz w:val="20"/>
          <w:szCs w:val="20"/>
          <w:lang w:val="hr-BA" w:eastAsia="x-none"/>
        </w:rPr>
        <w:t>„</w:t>
      </w:r>
      <w:r w:rsidRPr="004801C6">
        <w:rPr>
          <w:rFonts w:ascii="Calibri" w:eastAsia="Calibri" w:hAnsi="Calibri" w:cs="Times New Roman"/>
          <w:bCs/>
          <w:i/>
          <w:iCs/>
          <w:sz w:val="20"/>
          <w:szCs w:val="20"/>
          <w:lang w:val="hr-BA" w:eastAsia="x-none"/>
        </w:rPr>
        <w:t>Održivo upravljanje šumama i krajolikom</w:t>
      </w:r>
      <w:r w:rsidRPr="004801C6">
        <w:rPr>
          <w:rFonts w:ascii="Calibri" w:eastAsia="Calibri" w:hAnsi="Calibri" w:cs="Times New Roman"/>
          <w:bCs/>
          <w:sz w:val="20"/>
          <w:szCs w:val="20"/>
          <w:lang w:val="hr-BA" w:eastAsia="x-none"/>
        </w:rPr>
        <w:t>“</w:t>
      </w:r>
      <w:r w:rsidRPr="004801C6">
        <w:rPr>
          <w:rFonts w:ascii="Calibri" w:eastAsia="Calibri" w:hAnsi="Calibri" w:cs="Times New Roman"/>
          <w:bCs/>
          <w:sz w:val="20"/>
          <w:szCs w:val="20"/>
          <w:vertAlign w:val="superscript"/>
          <w:lang w:val="hr-BA" w:eastAsia="x-none"/>
        </w:rPr>
        <w:footnoteReference w:id="36"/>
      </w:r>
      <w:r w:rsidRPr="004801C6">
        <w:rPr>
          <w:rFonts w:ascii="Calibri" w:eastAsia="Calibri" w:hAnsi="Calibri" w:cs="Times New Roman"/>
          <w:bCs/>
          <w:sz w:val="20"/>
          <w:szCs w:val="20"/>
          <w:lang w:val="hr-BA" w:eastAsia="x-none"/>
        </w:rPr>
        <w:t xml:space="preserve"> koji je na području Bosne i Hercegovine u periodu od 2014. do 2019. godine realizirao UNDP u saradnji sa relevantnim institucijama</w:t>
      </w:r>
      <w:r w:rsidRPr="004801C6">
        <w:rPr>
          <w:rFonts w:ascii="Calibri" w:eastAsia="Calibri" w:hAnsi="Calibri" w:cs="Times New Roman"/>
          <w:bCs/>
          <w:sz w:val="20"/>
          <w:szCs w:val="20"/>
          <w:vertAlign w:val="superscript"/>
          <w:lang w:val="hr-BA" w:eastAsia="x-none"/>
        </w:rPr>
        <w:footnoteReference w:id="37"/>
      </w:r>
      <w:r w:rsidRPr="004801C6">
        <w:rPr>
          <w:rFonts w:ascii="Calibri" w:eastAsia="Calibri" w:hAnsi="Calibri" w:cs="Times New Roman"/>
          <w:bCs/>
          <w:sz w:val="20"/>
          <w:szCs w:val="20"/>
          <w:lang w:val="hr-BA" w:eastAsia="x-none"/>
        </w:rPr>
        <w:t xml:space="preserve">. </w:t>
      </w:r>
      <w:r w:rsidRPr="004801C6">
        <w:rPr>
          <w:rFonts w:ascii="Calibri" w:eastAsia="Calibri" w:hAnsi="Calibri" w:cs="Times New Roman"/>
          <w:sz w:val="20"/>
          <w:szCs w:val="20"/>
          <w:lang w:val="hr-BA" w:eastAsia="x-none"/>
        </w:rPr>
        <w:t>Svrha projekta je bilo jačanje kapaciteta subjekata šumarskog sektora u održivom upravljanju šumama, zemljištem i krajolikom, između ostalog uključujući i pošumljavanje i sanaciju ugroženih područja.</w:t>
      </w:r>
    </w:p>
    <w:p w14:paraId="7FDC2FE9" w14:textId="466C0A46" w:rsidR="001B1DCF" w:rsidRPr="007E6DB6" w:rsidRDefault="001B1DCF" w:rsidP="001B1DCF">
      <w:pPr>
        <w:pStyle w:val="Heading4"/>
        <w:numPr>
          <w:ilvl w:val="3"/>
          <w:numId w:val="1"/>
        </w:numPr>
        <w:spacing w:before="120" w:after="0" w:line="240" w:lineRule="auto"/>
        <w:ind w:left="862" w:hanging="862"/>
        <w:jc w:val="left"/>
        <w:rPr>
          <w:b/>
          <w:bCs/>
          <w:i w:val="0"/>
          <w:iCs w:val="0"/>
          <w:color w:val="auto"/>
          <w:sz w:val="24"/>
          <w:szCs w:val="24"/>
        </w:rPr>
      </w:pPr>
      <w:bookmarkStart w:id="35" w:name="_Toc43634515"/>
      <w:r w:rsidRPr="007E6DB6">
        <w:rPr>
          <w:b/>
          <w:bCs/>
          <w:i w:val="0"/>
          <w:iCs w:val="0"/>
          <w:color w:val="auto"/>
          <w:sz w:val="24"/>
          <w:szCs w:val="24"/>
          <w:lang w:val="hr-HR"/>
        </w:rPr>
        <w:t xml:space="preserve">Metodologija procjene opasnosti, izloženosti i kapaciteta Općine </w:t>
      </w:r>
      <w:r w:rsidR="007E6DB6" w:rsidRPr="007E6DB6">
        <w:rPr>
          <w:b/>
          <w:bCs/>
          <w:i w:val="0"/>
          <w:iCs w:val="0"/>
          <w:color w:val="auto"/>
          <w:sz w:val="24"/>
          <w:szCs w:val="24"/>
          <w:lang w:val="hr-HR"/>
        </w:rPr>
        <w:t>Doboj Istok</w:t>
      </w:r>
      <w:r w:rsidRPr="007E6DB6">
        <w:rPr>
          <w:b/>
          <w:bCs/>
          <w:i w:val="0"/>
          <w:iCs w:val="0"/>
          <w:color w:val="auto"/>
          <w:sz w:val="24"/>
          <w:szCs w:val="24"/>
          <w:lang w:val="hr-HR"/>
        </w:rPr>
        <w:t xml:space="preserve"> za prilagođavanje klimatsk</w:t>
      </w:r>
      <w:r w:rsidR="005F76D8">
        <w:rPr>
          <w:b/>
          <w:bCs/>
          <w:i w:val="0"/>
          <w:iCs w:val="0"/>
          <w:color w:val="auto"/>
          <w:sz w:val="24"/>
          <w:szCs w:val="24"/>
          <w:lang w:val="hr-HR"/>
        </w:rPr>
        <w:t>im</w:t>
      </w:r>
      <w:r w:rsidRPr="007E6DB6">
        <w:rPr>
          <w:b/>
          <w:bCs/>
          <w:i w:val="0"/>
          <w:iCs w:val="0"/>
          <w:color w:val="auto"/>
          <w:sz w:val="24"/>
          <w:szCs w:val="24"/>
          <w:lang w:val="hr-HR"/>
        </w:rPr>
        <w:t xml:space="preserve"> promjen</w:t>
      </w:r>
      <w:r w:rsidR="005F76D8">
        <w:rPr>
          <w:b/>
          <w:bCs/>
          <w:i w:val="0"/>
          <w:iCs w:val="0"/>
          <w:color w:val="auto"/>
          <w:sz w:val="24"/>
          <w:szCs w:val="24"/>
          <w:lang w:val="hr-HR"/>
        </w:rPr>
        <w:t>ama</w:t>
      </w:r>
      <w:bookmarkEnd w:id="35"/>
    </w:p>
    <w:p w14:paraId="3D26FF32" w14:textId="61111E90" w:rsidR="001B1DCF" w:rsidRPr="007E6DB6" w:rsidRDefault="001B1DCF" w:rsidP="001B1DCF">
      <w:pPr>
        <w:spacing w:before="60" w:after="0" w:line="240" w:lineRule="auto"/>
        <w:rPr>
          <w:sz w:val="20"/>
          <w:szCs w:val="20"/>
          <w:lang w:eastAsia="x-none"/>
        </w:rPr>
      </w:pPr>
      <w:r w:rsidRPr="007E6DB6">
        <w:rPr>
          <w:sz w:val="20"/>
          <w:szCs w:val="20"/>
          <w:lang w:eastAsia="x-none"/>
        </w:rPr>
        <w:t xml:space="preserve">Procjena opasnosti koje klimatske promjene donose i izloženosti općine </w:t>
      </w:r>
      <w:r w:rsidR="007E6DB6" w:rsidRPr="007E6DB6">
        <w:rPr>
          <w:sz w:val="20"/>
          <w:szCs w:val="20"/>
          <w:lang w:eastAsia="x-none"/>
        </w:rPr>
        <w:t>Doboj Istok</w:t>
      </w:r>
      <w:r w:rsidRPr="007E6DB6">
        <w:rPr>
          <w:sz w:val="20"/>
          <w:szCs w:val="20"/>
          <w:lang w:eastAsia="x-none"/>
        </w:rPr>
        <w:t xml:space="preserve"> tim opasnostima, te procjena kapaciteta općine za prilagođavanje izvršena je prema smjernicama iz</w:t>
      </w:r>
      <w:r w:rsidRPr="007E6DB6">
        <w:rPr>
          <w:i/>
          <w:sz w:val="20"/>
          <w:szCs w:val="20"/>
          <w:lang w:eastAsia="x-none"/>
        </w:rPr>
        <w:t xml:space="preserve"> Priručnika za izradu Akcionog plana održivog upravljanja energijom i prilagođavanja klimatskim promjenama</w:t>
      </w:r>
      <w:r w:rsidRPr="007E6DB6">
        <w:rPr>
          <w:sz w:val="20"/>
          <w:szCs w:val="20"/>
          <w:lang w:eastAsia="x-none"/>
        </w:rPr>
        <w:t>, te korištenjem odgovarajućeg elektronskog alata koji na internet platformi Sporazuma gradonačelnika za klimu i energiju stoji na raspolaganju</w:t>
      </w:r>
      <w:r w:rsidR="005F76D8">
        <w:rPr>
          <w:sz w:val="20"/>
          <w:szCs w:val="20"/>
          <w:lang w:eastAsia="x-none"/>
        </w:rPr>
        <w:t xml:space="preserve"> općinama i</w:t>
      </w:r>
      <w:r w:rsidRPr="007E6DB6">
        <w:rPr>
          <w:sz w:val="20"/>
          <w:szCs w:val="20"/>
          <w:lang w:eastAsia="x-none"/>
        </w:rPr>
        <w:t xml:space="preserve"> gradovima potpisnicima.  Osnovni koraci predviđeni ovim alatom su: </w:t>
      </w:r>
    </w:p>
    <w:p w14:paraId="1C18FD41" w14:textId="37E62A9F" w:rsidR="001B1DCF" w:rsidRPr="007E6DB6" w:rsidRDefault="001B1DCF" w:rsidP="002161FB">
      <w:pPr>
        <w:pStyle w:val="ListParagraph"/>
        <w:numPr>
          <w:ilvl w:val="0"/>
          <w:numId w:val="69"/>
        </w:numPr>
        <w:spacing w:before="60" w:after="0" w:line="240" w:lineRule="auto"/>
        <w:ind w:left="714" w:hanging="357"/>
        <w:contextualSpacing w:val="0"/>
        <w:rPr>
          <w:sz w:val="20"/>
          <w:szCs w:val="20"/>
          <w:lang w:eastAsia="x-none"/>
        </w:rPr>
      </w:pPr>
      <w:r w:rsidRPr="007E6DB6">
        <w:rPr>
          <w:sz w:val="20"/>
          <w:szCs w:val="20"/>
          <w:lang w:eastAsia="x-none"/>
        </w:rPr>
        <w:t xml:space="preserve">Određivanje opasnosti od posljedica klimatskih promjena, koje su relevantne za općinu </w:t>
      </w:r>
      <w:r w:rsidR="007E6DB6" w:rsidRPr="007E6DB6">
        <w:rPr>
          <w:sz w:val="20"/>
          <w:szCs w:val="20"/>
          <w:lang w:eastAsia="x-none"/>
        </w:rPr>
        <w:t>Doboj Istok</w:t>
      </w:r>
      <w:r w:rsidRPr="007E6DB6">
        <w:rPr>
          <w:sz w:val="20"/>
          <w:szCs w:val="20"/>
          <w:lang w:eastAsia="x-none"/>
        </w:rPr>
        <w:t>;</w:t>
      </w:r>
    </w:p>
    <w:p w14:paraId="05B86329" w14:textId="11D434C1" w:rsidR="001B1DCF" w:rsidRPr="007E6DB6" w:rsidRDefault="001B1DCF" w:rsidP="002161FB">
      <w:pPr>
        <w:pStyle w:val="ListParagraph"/>
        <w:numPr>
          <w:ilvl w:val="0"/>
          <w:numId w:val="69"/>
        </w:numPr>
        <w:spacing w:before="60" w:after="0" w:line="240" w:lineRule="auto"/>
        <w:ind w:left="714" w:hanging="357"/>
        <w:contextualSpacing w:val="0"/>
        <w:rPr>
          <w:sz w:val="20"/>
          <w:szCs w:val="20"/>
          <w:lang w:eastAsia="x-none"/>
        </w:rPr>
      </w:pPr>
      <w:r w:rsidRPr="007E6DB6">
        <w:rPr>
          <w:sz w:val="20"/>
          <w:szCs w:val="20"/>
          <w:lang w:eastAsia="x-none"/>
        </w:rPr>
        <w:t>Određivanje glavnih sadašnjih i budućih karakteristika svake identificirane opasnosti (</w:t>
      </w:r>
      <w:proofErr w:type="spellStart"/>
      <w:r w:rsidRPr="007E6DB6">
        <w:rPr>
          <w:sz w:val="20"/>
          <w:szCs w:val="20"/>
          <w:lang w:eastAsia="x-none"/>
        </w:rPr>
        <w:t>vjerovatnoća</w:t>
      </w:r>
      <w:proofErr w:type="spellEnd"/>
      <w:r w:rsidRPr="007E6DB6">
        <w:rPr>
          <w:sz w:val="20"/>
          <w:szCs w:val="20"/>
          <w:lang w:eastAsia="x-none"/>
        </w:rPr>
        <w:t xml:space="preserve"> pojavljivanja, očekivan</w:t>
      </w:r>
      <w:r w:rsidR="005F76D8">
        <w:rPr>
          <w:sz w:val="20"/>
          <w:szCs w:val="20"/>
          <w:lang w:eastAsia="x-none"/>
        </w:rPr>
        <w:t>e</w:t>
      </w:r>
      <w:r w:rsidRPr="007E6DB6">
        <w:rPr>
          <w:sz w:val="20"/>
          <w:szCs w:val="20"/>
          <w:lang w:eastAsia="x-none"/>
        </w:rPr>
        <w:t xml:space="preserve"> promjen</w:t>
      </w:r>
      <w:r w:rsidR="005F76D8">
        <w:rPr>
          <w:sz w:val="20"/>
          <w:szCs w:val="20"/>
          <w:lang w:eastAsia="x-none"/>
        </w:rPr>
        <w:t>e</w:t>
      </w:r>
      <w:r w:rsidRPr="007E6DB6">
        <w:rPr>
          <w:sz w:val="20"/>
          <w:szCs w:val="20"/>
          <w:lang w:eastAsia="x-none"/>
        </w:rPr>
        <w:t xml:space="preserve"> intenziteta, vremenski period djelovanja); </w:t>
      </w:r>
    </w:p>
    <w:p w14:paraId="0DC0C662" w14:textId="77777777" w:rsidR="001B1DCF" w:rsidRPr="007E6DB6" w:rsidRDefault="001B1DCF" w:rsidP="002161FB">
      <w:pPr>
        <w:pStyle w:val="ListParagraph"/>
        <w:numPr>
          <w:ilvl w:val="0"/>
          <w:numId w:val="69"/>
        </w:numPr>
        <w:spacing w:before="60" w:after="0" w:line="240" w:lineRule="auto"/>
        <w:ind w:left="714" w:hanging="357"/>
        <w:contextualSpacing w:val="0"/>
        <w:rPr>
          <w:sz w:val="20"/>
          <w:szCs w:val="20"/>
          <w:lang w:eastAsia="x-none"/>
        </w:rPr>
      </w:pPr>
      <w:r w:rsidRPr="007E6DB6">
        <w:rPr>
          <w:sz w:val="20"/>
          <w:szCs w:val="20"/>
          <w:lang w:eastAsia="x-none"/>
        </w:rPr>
        <w:t xml:space="preserve">Određivanje  </w:t>
      </w:r>
      <w:proofErr w:type="spellStart"/>
      <w:r w:rsidRPr="007E6DB6">
        <w:rPr>
          <w:sz w:val="20"/>
          <w:szCs w:val="20"/>
          <w:lang w:eastAsia="x-none"/>
        </w:rPr>
        <w:t>socio</w:t>
      </w:r>
      <w:proofErr w:type="spellEnd"/>
      <w:r w:rsidRPr="007E6DB6">
        <w:rPr>
          <w:sz w:val="20"/>
          <w:szCs w:val="20"/>
          <w:lang w:eastAsia="x-none"/>
        </w:rPr>
        <w:t xml:space="preserve">-ekonomskih i prirodnih sektora koji su najizloženiji identificiranim opasnostima (zgrade, saobraćaj, energija, </w:t>
      </w:r>
      <w:proofErr w:type="spellStart"/>
      <w:r w:rsidRPr="007E6DB6">
        <w:rPr>
          <w:sz w:val="20"/>
          <w:szCs w:val="20"/>
          <w:lang w:eastAsia="x-none"/>
        </w:rPr>
        <w:t>vodosnabdijevanje</w:t>
      </w:r>
      <w:proofErr w:type="spellEnd"/>
      <w:r w:rsidRPr="007E6DB6">
        <w:rPr>
          <w:sz w:val="20"/>
          <w:szCs w:val="20"/>
          <w:lang w:eastAsia="x-none"/>
        </w:rPr>
        <w:t xml:space="preserve">, upravljanje otpadom, planovi korištenja zemljišta, poljoprivreda i šumarstvo, okoliš i </w:t>
      </w:r>
      <w:proofErr w:type="spellStart"/>
      <w:r w:rsidRPr="007E6DB6">
        <w:rPr>
          <w:sz w:val="20"/>
          <w:szCs w:val="20"/>
          <w:lang w:eastAsia="x-none"/>
        </w:rPr>
        <w:t>biodiverzitet</w:t>
      </w:r>
      <w:proofErr w:type="spellEnd"/>
      <w:r w:rsidRPr="007E6DB6">
        <w:rPr>
          <w:sz w:val="20"/>
          <w:szCs w:val="20"/>
          <w:lang w:eastAsia="x-none"/>
        </w:rPr>
        <w:t>, zdravlje, civilna zaštita i hitne službe, turizam, obrazovanje, informaciono-</w:t>
      </w:r>
      <w:proofErr w:type="spellStart"/>
      <w:r w:rsidRPr="007E6DB6">
        <w:rPr>
          <w:sz w:val="20"/>
          <w:szCs w:val="20"/>
          <w:lang w:eastAsia="x-none"/>
        </w:rPr>
        <w:t>kominikacijske</w:t>
      </w:r>
      <w:proofErr w:type="spellEnd"/>
      <w:r w:rsidRPr="007E6DB6">
        <w:rPr>
          <w:sz w:val="20"/>
          <w:szCs w:val="20"/>
          <w:lang w:eastAsia="x-none"/>
        </w:rPr>
        <w:t xml:space="preserve"> tehnologije), i nivoa njihove ugroženosti (visok, umjeren, nizak)</w:t>
      </w:r>
    </w:p>
    <w:p w14:paraId="378750B4" w14:textId="77777777" w:rsidR="001B1DCF" w:rsidRPr="007E6DB6" w:rsidRDefault="001B1DCF" w:rsidP="002161FB">
      <w:pPr>
        <w:pStyle w:val="ListParagraph"/>
        <w:numPr>
          <w:ilvl w:val="0"/>
          <w:numId w:val="69"/>
        </w:numPr>
        <w:spacing w:before="60" w:after="0" w:line="240" w:lineRule="auto"/>
        <w:ind w:left="714" w:hanging="357"/>
        <w:contextualSpacing w:val="0"/>
        <w:rPr>
          <w:sz w:val="20"/>
          <w:szCs w:val="20"/>
          <w:lang w:eastAsia="x-none"/>
        </w:rPr>
      </w:pPr>
      <w:r w:rsidRPr="007E6DB6">
        <w:rPr>
          <w:sz w:val="20"/>
          <w:szCs w:val="20"/>
          <w:lang w:eastAsia="x-none"/>
        </w:rPr>
        <w:t>Određivanje najugroženijih ciljnih grupa u okviru svake identificirane opasnosti; i</w:t>
      </w:r>
    </w:p>
    <w:p w14:paraId="5D2FDE95" w14:textId="27F505AE" w:rsidR="001B1DCF" w:rsidRPr="007E6DB6" w:rsidRDefault="001B1DCF" w:rsidP="002161FB">
      <w:pPr>
        <w:pStyle w:val="ListParagraph"/>
        <w:numPr>
          <w:ilvl w:val="0"/>
          <w:numId w:val="69"/>
        </w:numPr>
        <w:spacing w:before="60" w:after="0" w:line="240" w:lineRule="auto"/>
        <w:ind w:left="714" w:hanging="357"/>
        <w:contextualSpacing w:val="0"/>
        <w:rPr>
          <w:sz w:val="20"/>
          <w:szCs w:val="20"/>
          <w:lang w:eastAsia="x-none"/>
        </w:rPr>
      </w:pPr>
      <w:r w:rsidRPr="007E6DB6">
        <w:rPr>
          <w:sz w:val="20"/>
          <w:szCs w:val="20"/>
          <w:lang w:eastAsia="x-none"/>
        </w:rPr>
        <w:t xml:space="preserve">Određivanje kapaciteta općine </w:t>
      </w:r>
      <w:r w:rsidR="007E6DB6" w:rsidRPr="007E6DB6">
        <w:rPr>
          <w:sz w:val="20"/>
          <w:szCs w:val="20"/>
          <w:lang w:eastAsia="x-none"/>
        </w:rPr>
        <w:t>Doboj Istok</w:t>
      </w:r>
      <w:r w:rsidRPr="007E6DB6">
        <w:rPr>
          <w:sz w:val="20"/>
          <w:szCs w:val="20"/>
          <w:lang w:eastAsia="x-none"/>
        </w:rPr>
        <w:t xml:space="preserve"> za prilagođavanje na identificirane opasnosti, što podrazumijeva određivanje glavnih kategorija ovih kapaciteta (postojanje odgovarajućih javnih službi; raspoloživost </w:t>
      </w:r>
      <w:proofErr w:type="spellStart"/>
      <w:r w:rsidRPr="007E6DB6">
        <w:rPr>
          <w:sz w:val="20"/>
          <w:szCs w:val="20"/>
          <w:lang w:eastAsia="x-none"/>
        </w:rPr>
        <w:t>socio</w:t>
      </w:r>
      <w:proofErr w:type="spellEnd"/>
      <w:r w:rsidRPr="007E6DB6">
        <w:rPr>
          <w:sz w:val="20"/>
          <w:szCs w:val="20"/>
          <w:lang w:eastAsia="x-none"/>
        </w:rPr>
        <w:t xml:space="preserve">-ekonomskih aktera; postojanje, usklađenost i implementacija zakonske regulative; postojanje fizičkih resursa; </w:t>
      </w:r>
      <w:r w:rsidR="005F76D8">
        <w:rPr>
          <w:sz w:val="20"/>
          <w:szCs w:val="20"/>
          <w:lang w:eastAsia="x-none"/>
        </w:rPr>
        <w:t>te</w:t>
      </w:r>
      <w:r w:rsidRPr="007E6DB6">
        <w:rPr>
          <w:sz w:val="20"/>
          <w:szCs w:val="20"/>
          <w:lang w:eastAsia="x-none"/>
        </w:rPr>
        <w:t xml:space="preserve"> postojanje znanja, metodologija, studija, sistema ranog upozoravanja, i slično).  </w:t>
      </w:r>
    </w:p>
    <w:p w14:paraId="107AE820" w14:textId="77777777" w:rsidR="001B1DCF" w:rsidRPr="007E6DB6" w:rsidRDefault="001B1DCF" w:rsidP="001B1DCF">
      <w:pPr>
        <w:spacing w:before="60" w:after="0" w:line="240" w:lineRule="auto"/>
        <w:rPr>
          <w:sz w:val="20"/>
          <w:szCs w:val="20"/>
          <w:lang w:eastAsia="x-none"/>
        </w:rPr>
      </w:pPr>
      <w:r w:rsidRPr="007E6DB6">
        <w:rPr>
          <w:sz w:val="20"/>
          <w:szCs w:val="20"/>
          <w:lang w:eastAsia="x-none"/>
        </w:rPr>
        <w:t>Ulazni podaci i informacije koji su bili potrebni u toku vršenja navedenih procjena prikupljeni su iz slijedećih izvora:</w:t>
      </w:r>
    </w:p>
    <w:p w14:paraId="5627DFFA" w14:textId="77777777" w:rsidR="001B1DCF" w:rsidRPr="007E6DB6" w:rsidRDefault="001B1DCF" w:rsidP="002161FB">
      <w:pPr>
        <w:pStyle w:val="ListParagraph"/>
        <w:numPr>
          <w:ilvl w:val="0"/>
          <w:numId w:val="62"/>
        </w:numPr>
        <w:spacing w:before="40" w:after="0" w:line="240" w:lineRule="auto"/>
        <w:contextualSpacing w:val="0"/>
        <w:rPr>
          <w:sz w:val="20"/>
          <w:szCs w:val="20"/>
          <w:lang w:eastAsia="x-none"/>
        </w:rPr>
      </w:pPr>
      <w:r w:rsidRPr="007E6DB6">
        <w:rPr>
          <w:sz w:val="20"/>
          <w:szCs w:val="20"/>
          <w:lang w:eastAsia="x-none"/>
        </w:rPr>
        <w:t>Znanje i iskustvo članica i članova tima i savjetodavne grupe za izradu ovog akcionog plana, prikupljeno kroz odgovarajuće radionice i konsultacije; pri tome je od k</w:t>
      </w:r>
      <w:r w:rsidRPr="007E6DB6">
        <w:rPr>
          <w:sz w:val="20"/>
          <w:szCs w:val="20"/>
        </w:rPr>
        <w:t xml:space="preserve">ljučnog značaja bio doprinos članova savjetodavne grupe, koji su </w:t>
      </w:r>
      <w:proofErr w:type="spellStart"/>
      <w:r w:rsidRPr="007E6DB6">
        <w:rPr>
          <w:sz w:val="20"/>
          <w:szCs w:val="20"/>
        </w:rPr>
        <w:t>obezbijedili</w:t>
      </w:r>
      <w:proofErr w:type="spellEnd"/>
      <w:r w:rsidRPr="007E6DB6">
        <w:rPr>
          <w:sz w:val="20"/>
          <w:szCs w:val="20"/>
        </w:rPr>
        <w:t xml:space="preserve"> </w:t>
      </w:r>
      <w:proofErr w:type="spellStart"/>
      <w:r w:rsidRPr="007E6DB6">
        <w:rPr>
          <w:sz w:val="20"/>
          <w:szCs w:val="20"/>
        </w:rPr>
        <w:t>prezicne</w:t>
      </w:r>
      <w:proofErr w:type="spellEnd"/>
      <w:r w:rsidRPr="007E6DB6">
        <w:rPr>
          <w:sz w:val="20"/>
          <w:szCs w:val="20"/>
        </w:rPr>
        <w:t xml:space="preserve"> i konkretne informacije koje se odnose na </w:t>
      </w:r>
      <w:proofErr w:type="spellStart"/>
      <w:r w:rsidRPr="007E6DB6">
        <w:rPr>
          <w:sz w:val="20"/>
          <w:szCs w:val="20"/>
        </w:rPr>
        <w:t>uticaj</w:t>
      </w:r>
      <w:proofErr w:type="spellEnd"/>
      <w:r w:rsidRPr="007E6DB6">
        <w:rPr>
          <w:sz w:val="20"/>
          <w:szCs w:val="20"/>
        </w:rPr>
        <w:t xml:space="preserve"> prirodnih opasnosti na niz ključnih sektora kao što su npr. zdravstvo, obrazovanje, civilna zaštita </w:t>
      </w:r>
      <w:proofErr w:type="spellStart"/>
      <w:r w:rsidRPr="007E6DB6">
        <w:rPr>
          <w:sz w:val="20"/>
          <w:szCs w:val="20"/>
        </w:rPr>
        <w:t>itd</w:t>
      </w:r>
      <w:proofErr w:type="spellEnd"/>
      <w:r w:rsidRPr="007E6DB6">
        <w:rPr>
          <w:sz w:val="20"/>
          <w:szCs w:val="20"/>
        </w:rPr>
        <w:t xml:space="preserve">; </w:t>
      </w:r>
    </w:p>
    <w:p w14:paraId="52C8572E" w14:textId="1E798E5C" w:rsidR="001B1DCF" w:rsidRPr="007E6DB6" w:rsidRDefault="001B1DCF" w:rsidP="002161FB">
      <w:pPr>
        <w:pStyle w:val="ListParagraph"/>
        <w:numPr>
          <w:ilvl w:val="0"/>
          <w:numId w:val="62"/>
        </w:numPr>
        <w:spacing w:before="40" w:after="0" w:line="240" w:lineRule="auto"/>
        <w:contextualSpacing w:val="0"/>
        <w:rPr>
          <w:sz w:val="20"/>
          <w:szCs w:val="20"/>
          <w:lang w:eastAsia="x-none"/>
        </w:rPr>
      </w:pPr>
      <w:r w:rsidRPr="007E6DB6">
        <w:rPr>
          <w:sz w:val="20"/>
          <w:szCs w:val="20"/>
          <w:lang w:eastAsia="x-none"/>
        </w:rPr>
        <w:t xml:space="preserve">Relevantni strateški i planski dokumenti Općine </w:t>
      </w:r>
      <w:r w:rsidR="007E6DB6" w:rsidRPr="007E6DB6">
        <w:rPr>
          <w:sz w:val="20"/>
          <w:szCs w:val="20"/>
          <w:lang w:eastAsia="x-none"/>
        </w:rPr>
        <w:t>Doboj Istok</w:t>
      </w:r>
      <w:r w:rsidRPr="007E6DB6">
        <w:rPr>
          <w:sz w:val="20"/>
          <w:szCs w:val="20"/>
          <w:lang w:eastAsia="x-none"/>
        </w:rPr>
        <w:t xml:space="preserve"> (</w:t>
      </w:r>
      <w:r w:rsidRPr="007E6DB6">
        <w:rPr>
          <w:i/>
          <w:iCs/>
          <w:sz w:val="20"/>
          <w:szCs w:val="20"/>
          <w:lang w:eastAsia="x-none"/>
        </w:rPr>
        <w:t>Strategija integriranog</w:t>
      </w:r>
      <w:r w:rsidR="007E6DB6" w:rsidRPr="007E6DB6">
        <w:rPr>
          <w:i/>
          <w:iCs/>
          <w:sz w:val="20"/>
          <w:szCs w:val="20"/>
          <w:lang w:eastAsia="x-none"/>
        </w:rPr>
        <w:t xml:space="preserve"> </w:t>
      </w:r>
      <w:r w:rsidRPr="007E6DB6">
        <w:rPr>
          <w:i/>
          <w:iCs/>
          <w:sz w:val="20"/>
          <w:szCs w:val="20"/>
          <w:lang w:eastAsia="x-none"/>
        </w:rPr>
        <w:t>razvoja Općin</w:t>
      </w:r>
      <w:r w:rsidR="007E6DB6" w:rsidRPr="007E6DB6">
        <w:rPr>
          <w:i/>
          <w:iCs/>
          <w:sz w:val="20"/>
          <w:szCs w:val="20"/>
          <w:lang w:eastAsia="x-none"/>
        </w:rPr>
        <w:t>e Doboj Istok</w:t>
      </w:r>
      <w:r w:rsidRPr="007E6DB6">
        <w:rPr>
          <w:i/>
          <w:iCs/>
          <w:sz w:val="20"/>
          <w:szCs w:val="20"/>
          <w:lang w:eastAsia="x-none"/>
        </w:rPr>
        <w:t xml:space="preserve"> 201</w:t>
      </w:r>
      <w:r w:rsidR="007E6DB6" w:rsidRPr="007E6DB6">
        <w:rPr>
          <w:i/>
          <w:iCs/>
          <w:sz w:val="20"/>
          <w:szCs w:val="20"/>
          <w:lang w:eastAsia="x-none"/>
        </w:rPr>
        <w:t>1</w:t>
      </w:r>
      <w:r w:rsidRPr="007E6DB6">
        <w:rPr>
          <w:i/>
          <w:iCs/>
          <w:sz w:val="20"/>
          <w:szCs w:val="20"/>
          <w:lang w:eastAsia="x-none"/>
        </w:rPr>
        <w:t>-202</w:t>
      </w:r>
      <w:r w:rsidR="007E6DB6" w:rsidRPr="007E6DB6">
        <w:rPr>
          <w:i/>
          <w:iCs/>
          <w:sz w:val="20"/>
          <w:szCs w:val="20"/>
          <w:lang w:eastAsia="x-none"/>
        </w:rPr>
        <w:t>0 –revidirana strategija razvoja za  period 2017-2020.</w:t>
      </w:r>
      <w:r w:rsidRPr="007E6DB6">
        <w:rPr>
          <w:i/>
          <w:iCs/>
          <w:sz w:val="20"/>
          <w:szCs w:val="20"/>
          <w:lang w:eastAsia="x-none"/>
        </w:rPr>
        <w:t xml:space="preserve"> </w:t>
      </w:r>
      <w:r w:rsidRPr="007E6DB6">
        <w:rPr>
          <w:rStyle w:val="FootnoteReference"/>
          <w:sz w:val="20"/>
          <w:szCs w:val="20"/>
          <w:lang w:eastAsia="x-none"/>
        </w:rPr>
        <w:footnoteReference w:id="38"/>
      </w:r>
      <w:r w:rsidRPr="007E6DB6">
        <w:rPr>
          <w:sz w:val="20"/>
          <w:szCs w:val="20"/>
          <w:lang w:eastAsia="x-none"/>
        </w:rPr>
        <w:t>);</w:t>
      </w:r>
    </w:p>
    <w:p w14:paraId="6AC565FC" w14:textId="3C0D0932" w:rsidR="001B1DCF" w:rsidRPr="007E6DB6" w:rsidRDefault="001B1DCF" w:rsidP="002161FB">
      <w:pPr>
        <w:pStyle w:val="ListParagraph"/>
        <w:numPr>
          <w:ilvl w:val="0"/>
          <w:numId w:val="62"/>
        </w:numPr>
        <w:spacing w:before="40" w:after="0" w:line="240" w:lineRule="auto"/>
        <w:contextualSpacing w:val="0"/>
        <w:rPr>
          <w:sz w:val="20"/>
          <w:szCs w:val="20"/>
          <w:lang w:eastAsia="x-none"/>
        </w:rPr>
      </w:pPr>
      <w:r w:rsidRPr="007E6DB6">
        <w:rPr>
          <w:sz w:val="20"/>
          <w:szCs w:val="20"/>
          <w:lang w:eastAsia="x-none"/>
        </w:rPr>
        <w:t xml:space="preserve">Relevantne studije međunarodnih razvojnih organizacija (UNDP BiH: </w:t>
      </w:r>
      <w:r w:rsidRPr="00601354">
        <w:rPr>
          <w:sz w:val="20"/>
          <w:szCs w:val="20"/>
          <w:lang w:eastAsia="x-none"/>
        </w:rPr>
        <w:t>Studija upravljanja rizikom od klizišta u BiH</w:t>
      </w:r>
      <w:r w:rsidRPr="00601354">
        <w:footnoteReference w:id="39"/>
      </w:r>
      <w:r w:rsidRPr="007E6DB6">
        <w:rPr>
          <w:sz w:val="20"/>
          <w:szCs w:val="20"/>
          <w:lang w:eastAsia="x-none"/>
        </w:rPr>
        <w:t xml:space="preserve">; </w:t>
      </w:r>
      <w:r w:rsidRPr="00601354">
        <w:rPr>
          <w:sz w:val="20"/>
          <w:szCs w:val="20"/>
          <w:lang w:eastAsia="x-none"/>
        </w:rPr>
        <w:t>Studija o procjeni rizika od poplava i klizišta za stambeni sektor u BiH</w:t>
      </w:r>
      <w:r w:rsidRPr="00601354">
        <w:footnoteReference w:id="40"/>
      </w:r>
      <w:r w:rsidRPr="00601354">
        <w:rPr>
          <w:sz w:val="20"/>
          <w:szCs w:val="20"/>
          <w:lang w:eastAsia="x-none"/>
        </w:rPr>
        <w:t>;</w:t>
      </w:r>
      <w:r w:rsidRPr="007E6DB6">
        <w:rPr>
          <w:sz w:val="20"/>
          <w:szCs w:val="20"/>
          <w:lang w:eastAsia="x-none"/>
        </w:rPr>
        <w:t xml:space="preserve"> </w:t>
      </w:r>
      <w:proofErr w:type="spellStart"/>
      <w:r w:rsidRPr="007E6DB6">
        <w:rPr>
          <w:sz w:val="20"/>
          <w:szCs w:val="20"/>
          <w:lang w:eastAsia="x-none"/>
        </w:rPr>
        <w:t>itd</w:t>
      </w:r>
      <w:proofErr w:type="spellEnd"/>
      <w:r w:rsidRPr="007E6DB6">
        <w:rPr>
          <w:sz w:val="20"/>
          <w:szCs w:val="20"/>
          <w:lang w:eastAsia="x-none"/>
        </w:rPr>
        <w:t>);</w:t>
      </w:r>
    </w:p>
    <w:p w14:paraId="31E6726D" w14:textId="77777777" w:rsidR="001B1DCF" w:rsidRPr="007E6DB6" w:rsidRDefault="001B1DCF" w:rsidP="002161FB">
      <w:pPr>
        <w:pStyle w:val="ListParagraph"/>
        <w:numPr>
          <w:ilvl w:val="0"/>
          <w:numId w:val="62"/>
        </w:numPr>
        <w:spacing w:before="40" w:after="0" w:line="240" w:lineRule="auto"/>
        <w:contextualSpacing w:val="0"/>
        <w:rPr>
          <w:sz w:val="20"/>
          <w:szCs w:val="20"/>
          <w:lang w:eastAsia="x-none"/>
        </w:rPr>
      </w:pPr>
      <w:r w:rsidRPr="007E6DB6">
        <w:rPr>
          <w:sz w:val="20"/>
          <w:szCs w:val="20"/>
          <w:lang w:eastAsia="x-none"/>
        </w:rPr>
        <w:t xml:space="preserve">Sistem za analizu rizika od katastrofa (engl. </w:t>
      </w:r>
      <w:proofErr w:type="spellStart"/>
      <w:r w:rsidRPr="00601354">
        <w:rPr>
          <w:sz w:val="20"/>
          <w:szCs w:val="20"/>
          <w:lang w:eastAsia="x-none"/>
        </w:rPr>
        <w:t>Disaster</w:t>
      </w:r>
      <w:proofErr w:type="spellEnd"/>
      <w:r w:rsidRPr="00601354">
        <w:rPr>
          <w:sz w:val="20"/>
          <w:szCs w:val="20"/>
          <w:lang w:eastAsia="x-none"/>
        </w:rPr>
        <w:t xml:space="preserve"> </w:t>
      </w:r>
      <w:proofErr w:type="spellStart"/>
      <w:r w:rsidRPr="00601354">
        <w:rPr>
          <w:sz w:val="20"/>
          <w:szCs w:val="20"/>
          <w:lang w:eastAsia="x-none"/>
        </w:rPr>
        <w:t>Risk</w:t>
      </w:r>
      <w:proofErr w:type="spellEnd"/>
      <w:r w:rsidRPr="00601354">
        <w:rPr>
          <w:sz w:val="20"/>
          <w:szCs w:val="20"/>
          <w:lang w:eastAsia="x-none"/>
        </w:rPr>
        <w:t xml:space="preserve"> </w:t>
      </w:r>
      <w:proofErr w:type="spellStart"/>
      <w:r w:rsidRPr="00601354">
        <w:rPr>
          <w:sz w:val="20"/>
          <w:szCs w:val="20"/>
          <w:lang w:eastAsia="x-none"/>
        </w:rPr>
        <w:t>Analysis</w:t>
      </w:r>
      <w:proofErr w:type="spellEnd"/>
      <w:r w:rsidRPr="00601354">
        <w:rPr>
          <w:sz w:val="20"/>
          <w:szCs w:val="20"/>
          <w:lang w:eastAsia="x-none"/>
        </w:rPr>
        <w:t xml:space="preserve"> System – DRAS</w:t>
      </w:r>
      <w:r w:rsidRPr="007E6DB6">
        <w:rPr>
          <w:sz w:val="20"/>
          <w:szCs w:val="20"/>
          <w:lang w:eastAsia="x-none"/>
        </w:rPr>
        <w:t>)</w:t>
      </w:r>
      <w:r w:rsidRPr="00601354">
        <w:footnoteReference w:id="41"/>
      </w:r>
      <w:r w:rsidRPr="007E6DB6">
        <w:rPr>
          <w:sz w:val="20"/>
          <w:szCs w:val="20"/>
          <w:lang w:eastAsia="x-none"/>
        </w:rPr>
        <w:t xml:space="preserve">; </w:t>
      </w:r>
    </w:p>
    <w:p w14:paraId="70C09F6E" w14:textId="77777777" w:rsidR="001B1DCF" w:rsidRPr="00601354" w:rsidRDefault="001B1DCF" w:rsidP="002161FB">
      <w:pPr>
        <w:pStyle w:val="ListParagraph"/>
        <w:numPr>
          <w:ilvl w:val="0"/>
          <w:numId w:val="62"/>
        </w:numPr>
        <w:spacing w:before="40" w:after="0" w:line="240" w:lineRule="auto"/>
        <w:contextualSpacing w:val="0"/>
        <w:rPr>
          <w:sz w:val="20"/>
          <w:szCs w:val="20"/>
          <w:lang w:eastAsia="x-none"/>
        </w:rPr>
      </w:pPr>
      <w:r w:rsidRPr="007E6DB6">
        <w:rPr>
          <w:sz w:val="20"/>
          <w:szCs w:val="20"/>
          <w:lang w:eastAsia="x-none"/>
        </w:rPr>
        <w:t>Federalni</w:t>
      </w:r>
      <w:r w:rsidRPr="00601354">
        <w:rPr>
          <w:sz w:val="20"/>
          <w:szCs w:val="20"/>
          <w:lang w:eastAsia="x-none"/>
        </w:rPr>
        <w:t xml:space="preserve"> hidrometeorološki zavod</w:t>
      </w:r>
      <w:r w:rsidRPr="00601354">
        <w:footnoteReference w:id="42"/>
      </w:r>
      <w:r w:rsidRPr="00601354">
        <w:rPr>
          <w:sz w:val="20"/>
          <w:szCs w:val="20"/>
          <w:lang w:eastAsia="x-none"/>
        </w:rPr>
        <w:t>;</w:t>
      </w:r>
    </w:p>
    <w:p w14:paraId="28B12504" w14:textId="30B6B999" w:rsidR="001B1DCF" w:rsidRDefault="001B1DCF" w:rsidP="002161FB">
      <w:pPr>
        <w:pStyle w:val="ListParagraph"/>
        <w:numPr>
          <w:ilvl w:val="0"/>
          <w:numId w:val="62"/>
        </w:numPr>
        <w:spacing w:before="40" w:after="0" w:line="240" w:lineRule="auto"/>
        <w:contextualSpacing w:val="0"/>
        <w:rPr>
          <w:sz w:val="20"/>
          <w:szCs w:val="20"/>
          <w:lang w:val="hr-BA" w:eastAsia="x-none"/>
        </w:rPr>
      </w:pPr>
      <w:r w:rsidRPr="007E6DB6">
        <w:rPr>
          <w:sz w:val="20"/>
          <w:szCs w:val="20"/>
          <w:lang w:eastAsia="x-none"/>
        </w:rPr>
        <w:t>Drugi</w:t>
      </w:r>
      <w:r w:rsidRPr="007E6DB6">
        <w:rPr>
          <w:sz w:val="20"/>
          <w:szCs w:val="20"/>
          <w:lang w:val="hr-BA" w:eastAsia="x-none"/>
        </w:rPr>
        <w:t xml:space="preserve"> nacionalni izvještaj Bosne i Hercegovine u skladu s Okvirnom konvencijom Ujedinjenih nacija</w:t>
      </w:r>
      <w:r w:rsidRPr="007E6DB6">
        <w:rPr>
          <w:rStyle w:val="FootnoteReference"/>
          <w:sz w:val="20"/>
          <w:szCs w:val="20"/>
          <w:lang w:val="hr-BA" w:eastAsia="x-none"/>
        </w:rPr>
        <w:footnoteReference w:id="43"/>
      </w:r>
      <w:r w:rsidR="00601354">
        <w:rPr>
          <w:sz w:val="20"/>
          <w:szCs w:val="20"/>
          <w:lang w:val="hr-BA" w:eastAsia="x-none"/>
        </w:rPr>
        <w:t>;</w:t>
      </w:r>
    </w:p>
    <w:p w14:paraId="70993C19" w14:textId="77777777" w:rsidR="00601354" w:rsidRPr="00601354" w:rsidRDefault="00601354" w:rsidP="002161FB">
      <w:pPr>
        <w:pStyle w:val="ListParagraph"/>
        <w:numPr>
          <w:ilvl w:val="0"/>
          <w:numId w:val="62"/>
        </w:numPr>
        <w:spacing w:before="40" w:after="0" w:line="240" w:lineRule="auto"/>
        <w:ind w:left="714" w:hanging="357"/>
        <w:contextualSpacing w:val="0"/>
        <w:rPr>
          <w:sz w:val="20"/>
          <w:szCs w:val="20"/>
          <w:lang w:val="hr-BA" w:eastAsia="x-none"/>
        </w:rPr>
      </w:pPr>
      <w:r w:rsidRPr="0023096B">
        <w:rPr>
          <w:sz w:val="20"/>
          <w:szCs w:val="20"/>
          <w:lang w:eastAsia="x-none"/>
        </w:rPr>
        <w:t xml:space="preserve">Treći </w:t>
      </w:r>
      <w:r w:rsidRPr="00601354">
        <w:rPr>
          <w:sz w:val="20"/>
          <w:szCs w:val="20"/>
          <w:lang w:val="hr-BA" w:eastAsia="x-none"/>
        </w:rPr>
        <w:t>nacionalni izvještaj i Drugi dvogodišnji izvještaj o emisiji stakleničkih plinova Bosne i Hercegovine</w:t>
      </w:r>
      <w:r w:rsidRPr="00601354">
        <w:rPr>
          <w:vertAlign w:val="superscript"/>
          <w:lang w:val="hr-BA"/>
        </w:rPr>
        <w:footnoteReference w:id="44"/>
      </w:r>
      <w:r w:rsidRPr="00601354">
        <w:rPr>
          <w:sz w:val="20"/>
          <w:szCs w:val="20"/>
          <w:lang w:val="hr-BA" w:eastAsia="x-none"/>
        </w:rPr>
        <w:t>;</w:t>
      </w:r>
    </w:p>
    <w:p w14:paraId="41A38C09" w14:textId="77777777" w:rsidR="00601354" w:rsidRDefault="00601354" w:rsidP="002161FB">
      <w:pPr>
        <w:pStyle w:val="ListParagraph"/>
        <w:numPr>
          <w:ilvl w:val="0"/>
          <w:numId w:val="62"/>
        </w:numPr>
        <w:spacing w:before="40" w:after="0" w:line="240" w:lineRule="auto"/>
        <w:ind w:left="714" w:hanging="357"/>
        <w:contextualSpacing w:val="0"/>
        <w:rPr>
          <w:sz w:val="20"/>
          <w:szCs w:val="20"/>
          <w:lang w:val="hr-BA" w:eastAsia="x-none"/>
        </w:rPr>
      </w:pPr>
      <w:proofErr w:type="spellStart"/>
      <w:r w:rsidRPr="00601354">
        <w:rPr>
          <w:sz w:val="20"/>
          <w:szCs w:val="20"/>
          <w:lang w:val="hr-BA" w:eastAsia="x-none"/>
        </w:rPr>
        <w:t>Klimats</w:t>
      </w:r>
      <w:r w:rsidRPr="0023096B">
        <w:rPr>
          <w:sz w:val="20"/>
          <w:szCs w:val="20"/>
          <w:lang w:eastAsia="x-none"/>
        </w:rPr>
        <w:t>ki</w:t>
      </w:r>
      <w:proofErr w:type="spellEnd"/>
      <w:r w:rsidRPr="001A0B74">
        <w:rPr>
          <w:sz w:val="20"/>
          <w:szCs w:val="20"/>
          <w:lang w:val="hr-BA" w:eastAsia="x-none"/>
        </w:rPr>
        <w:t xml:space="preserve"> atlas Bosne i Hercegovine (temperature i padavine)</w:t>
      </w:r>
      <w:r w:rsidRPr="001A0B74">
        <w:rPr>
          <w:rStyle w:val="FootnoteReference"/>
          <w:sz w:val="20"/>
          <w:szCs w:val="20"/>
          <w:lang w:val="hr-BA" w:eastAsia="x-none"/>
        </w:rPr>
        <w:footnoteReference w:id="45"/>
      </w:r>
      <w:r>
        <w:rPr>
          <w:sz w:val="20"/>
          <w:szCs w:val="20"/>
          <w:lang w:val="hr-BA" w:eastAsia="x-none"/>
        </w:rPr>
        <w:t>.</w:t>
      </w:r>
    </w:p>
    <w:p w14:paraId="6CFAE7BD" w14:textId="77777777" w:rsidR="00601354" w:rsidRPr="00601354" w:rsidRDefault="00601354" w:rsidP="00601354">
      <w:pPr>
        <w:spacing w:after="0" w:line="240" w:lineRule="auto"/>
        <w:ind w:left="360"/>
        <w:rPr>
          <w:sz w:val="20"/>
          <w:szCs w:val="20"/>
          <w:lang w:val="hr-BA" w:eastAsia="x-none"/>
        </w:rPr>
      </w:pPr>
    </w:p>
    <w:p w14:paraId="5B2698BC" w14:textId="77777777" w:rsidR="001B1DCF" w:rsidRPr="00685712" w:rsidRDefault="001B1DCF" w:rsidP="001B1DCF">
      <w:pPr>
        <w:spacing w:after="0" w:line="240" w:lineRule="auto"/>
        <w:rPr>
          <w:sz w:val="20"/>
          <w:szCs w:val="20"/>
          <w:highlight w:val="yellow"/>
          <w:lang w:val="hr-BA" w:eastAsia="x-none"/>
        </w:rPr>
      </w:pPr>
    </w:p>
    <w:p w14:paraId="3512FE2A" w14:textId="77777777" w:rsidR="0099779B" w:rsidRPr="00685712" w:rsidRDefault="0099779B">
      <w:pPr>
        <w:spacing w:after="0" w:line="240" w:lineRule="auto"/>
        <w:jc w:val="left"/>
        <w:rPr>
          <w:rFonts w:eastAsia="Calibri"/>
          <w:b/>
          <w:bCs/>
          <w:sz w:val="28"/>
          <w:szCs w:val="28"/>
          <w:highlight w:val="yellow"/>
          <w:lang w:val="x-none" w:eastAsia="x-none"/>
        </w:rPr>
      </w:pPr>
      <w:r w:rsidRPr="00685712">
        <w:rPr>
          <w:rFonts w:eastAsia="Calibri"/>
          <w:b/>
          <w:bCs/>
          <w:sz w:val="28"/>
          <w:szCs w:val="28"/>
          <w:highlight w:val="yellow"/>
        </w:rPr>
        <w:br w:type="page"/>
      </w:r>
    </w:p>
    <w:p w14:paraId="6798C851" w14:textId="3C3226B9" w:rsidR="002312ED" w:rsidRPr="00F15B7D" w:rsidRDefault="002312ED" w:rsidP="00474C68">
      <w:pPr>
        <w:pStyle w:val="Heading1"/>
        <w:numPr>
          <w:ilvl w:val="0"/>
          <w:numId w:val="1"/>
        </w:numPr>
        <w:spacing w:before="360" w:beforeAutospacing="0" w:after="0" w:line="240" w:lineRule="auto"/>
        <w:ind w:left="431" w:hanging="431"/>
        <w:rPr>
          <w:rFonts w:eastAsia="Calibri"/>
          <w:b/>
          <w:bCs/>
          <w:color w:val="auto"/>
          <w:sz w:val="28"/>
          <w:szCs w:val="28"/>
        </w:rPr>
      </w:pPr>
      <w:bookmarkStart w:id="36" w:name="_Toc43634516"/>
      <w:r w:rsidRPr="00F15B7D">
        <w:rPr>
          <w:rFonts w:eastAsia="Calibri"/>
          <w:b/>
          <w:bCs/>
          <w:color w:val="auto"/>
          <w:sz w:val="28"/>
          <w:szCs w:val="28"/>
        </w:rPr>
        <w:t xml:space="preserve">VIZIJA </w:t>
      </w:r>
      <w:r w:rsidR="00AC63E4" w:rsidRPr="00F15B7D">
        <w:rPr>
          <w:rFonts w:eastAsia="Calibri"/>
          <w:b/>
          <w:bCs/>
          <w:color w:val="auto"/>
          <w:sz w:val="28"/>
          <w:szCs w:val="28"/>
          <w:lang w:val="hr-HR"/>
        </w:rPr>
        <w:t xml:space="preserve">ODRŽIVE BUDUĆNOSTI </w:t>
      </w:r>
      <w:r w:rsidR="009F6400" w:rsidRPr="00F15B7D">
        <w:rPr>
          <w:rFonts w:eastAsia="Calibri"/>
          <w:b/>
          <w:bCs/>
          <w:color w:val="auto"/>
          <w:sz w:val="28"/>
          <w:szCs w:val="28"/>
          <w:lang w:val="hr-HR"/>
        </w:rPr>
        <w:t xml:space="preserve">OPĆINE </w:t>
      </w:r>
      <w:r w:rsidR="00F15B7D" w:rsidRPr="00F15B7D">
        <w:rPr>
          <w:rFonts w:eastAsia="Calibri"/>
          <w:b/>
          <w:bCs/>
          <w:color w:val="auto"/>
          <w:sz w:val="28"/>
          <w:szCs w:val="28"/>
          <w:lang w:val="hr-HR"/>
        </w:rPr>
        <w:t>DOBOJ ISTOK</w:t>
      </w:r>
      <w:r w:rsidR="00AC63E4" w:rsidRPr="00F15B7D">
        <w:rPr>
          <w:rFonts w:eastAsia="Calibri"/>
          <w:b/>
          <w:bCs/>
          <w:color w:val="auto"/>
          <w:sz w:val="28"/>
          <w:szCs w:val="28"/>
          <w:lang w:val="hr-HR"/>
        </w:rPr>
        <w:t xml:space="preserve"> </w:t>
      </w:r>
      <w:r w:rsidRPr="00F15B7D">
        <w:rPr>
          <w:rFonts w:eastAsia="Calibri"/>
          <w:b/>
          <w:bCs/>
          <w:color w:val="auto"/>
          <w:sz w:val="28"/>
          <w:szCs w:val="28"/>
        </w:rPr>
        <w:t xml:space="preserve">I </w:t>
      </w:r>
      <w:r w:rsidR="00AC63E4" w:rsidRPr="00F15B7D">
        <w:rPr>
          <w:rFonts w:eastAsia="Calibri"/>
          <w:b/>
          <w:bCs/>
          <w:color w:val="auto"/>
          <w:sz w:val="28"/>
          <w:szCs w:val="28"/>
          <w:lang w:val="hr-HR"/>
        </w:rPr>
        <w:t xml:space="preserve">PRIPADAJUĆI </w:t>
      </w:r>
      <w:r w:rsidRPr="00F15B7D">
        <w:rPr>
          <w:rFonts w:eastAsia="Calibri"/>
          <w:b/>
          <w:bCs/>
          <w:color w:val="auto"/>
          <w:sz w:val="28"/>
          <w:szCs w:val="28"/>
        </w:rPr>
        <w:t>CILJEVI</w:t>
      </w:r>
      <w:bookmarkEnd w:id="36"/>
    </w:p>
    <w:p w14:paraId="5CB3E360" w14:textId="1176020D" w:rsidR="00637425" w:rsidRPr="00685712" w:rsidRDefault="00637425" w:rsidP="00AC63E4">
      <w:pPr>
        <w:spacing w:before="240" w:after="120" w:line="240" w:lineRule="auto"/>
        <w:rPr>
          <w:rFonts w:ascii="Calibri" w:eastAsia="Times New Roman" w:hAnsi="Calibri" w:cs="Times New Roman"/>
          <w:highlight w:val="yellow"/>
          <w:lang w:val="hr-BA"/>
        </w:rPr>
      </w:pP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582976" behindDoc="0" locked="0" layoutInCell="1" allowOverlap="1" wp14:anchorId="03FDF355" wp14:editId="01CA9A86">
                <wp:simplePos x="0" y="0"/>
                <wp:positionH relativeFrom="column">
                  <wp:posOffset>133350</wp:posOffset>
                </wp:positionH>
                <wp:positionV relativeFrom="paragraph">
                  <wp:posOffset>163829</wp:posOffset>
                </wp:positionV>
                <wp:extent cx="5667375" cy="113347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5667375"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1EF96" w14:textId="113A6EBF" w:rsidR="00E93F8E" w:rsidRPr="00AC63E4" w:rsidRDefault="00E93F8E" w:rsidP="00AC63E4">
                            <w:pPr>
                              <w:pStyle w:val="Obinitekst1"/>
                              <w:spacing w:before="120"/>
                              <w:rPr>
                                <w:rFonts w:ascii="Calibri" w:hAnsi="Calibri"/>
                                <w:b/>
                                <w:bCs/>
                                <w:sz w:val="22"/>
                                <w:szCs w:val="22"/>
                                <w:lang w:val="hr-HR"/>
                              </w:rPr>
                            </w:pPr>
                            <w:r w:rsidRPr="00AC63E4">
                              <w:rPr>
                                <w:rFonts w:ascii="Calibri" w:hAnsi="Calibri"/>
                                <w:b/>
                                <w:bCs/>
                                <w:sz w:val="22"/>
                                <w:szCs w:val="22"/>
                                <w:lang w:val="hr-HR"/>
                              </w:rPr>
                              <w:t xml:space="preserve">VIZIJA </w:t>
                            </w:r>
                            <w:r>
                              <w:rPr>
                                <w:rFonts w:ascii="Calibri" w:hAnsi="Calibri"/>
                                <w:b/>
                                <w:bCs/>
                                <w:sz w:val="22"/>
                                <w:szCs w:val="22"/>
                                <w:lang w:val="hr-HR"/>
                              </w:rPr>
                              <w:t>OPĆINE DOBOJ ISTOK:</w:t>
                            </w:r>
                          </w:p>
                          <w:p w14:paraId="72D2B0E4" w14:textId="2A007170" w:rsidR="00E93F8E" w:rsidRPr="00AC63E4" w:rsidRDefault="00E93F8E" w:rsidP="00F15B7D">
                            <w:pPr>
                              <w:spacing w:before="120" w:after="120" w:line="240" w:lineRule="auto"/>
                              <w:jc w:val="center"/>
                              <w:rPr>
                                <w:b/>
                                <w:bCs/>
                              </w:rPr>
                            </w:pPr>
                            <w:r>
                              <w:rPr>
                                <w:rFonts w:ascii="Calibri" w:eastAsia="Times New Roman" w:hAnsi="Calibri" w:cs="Times New Roman"/>
                                <w:b/>
                                <w:bCs/>
                              </w:rPr>
                              <w:t xml:space="preserve">U 2050. godini </w:t>
                            </w:r>
                            <w:r w:rsidRPr="00F15B7D">
                              <w:rPr>
                                <w:rFonts w:ascii="Calibri" w:eastAsia="Times New Roman" w:hAnsi="Calibri" w:cs="Times New Roman"/>
                                <w:b/>
                                <w:bCs/>
                              </w:rPr>
                              <w:t xml:space="preserve">Doboj </w:t>
                            </w:r>
                            <w:r>
                              <w:rPr>
                                <w:rFonts w:ascii="Calibri" w:eastAsia="Times New Roman" w:hAnsi="Calibri" w:cs="Times New Roman"/>
                                <w:b/>
                                <w:bCs/>
                              </w:rPr>
                              <w:t>I</w:t>
                            </w:r>
                            <w:r w:rsidRPr="00F15B7D">
                              <w:rPr>
                                <w:rFonts w:ascii="Calibri" w:eastAsia="Times New Roman" w:hAnsi="Calibri" w:cs="Times New Roman"/>
                                <w:b/>
                                <w:bCs/>
                              </w:rPr>
                              <w:t xml:space="preserve">stok </w:t>
                            </w:r>
                            <w:r>
                              <w:rPr>
                                <w:rFonts w:ascii="Calibri" w:eastAsia="Times New Roman" w:hAnsi="Calibri" w:cs="Times New Roman"/>
                                <w:b/>
                                <w:bCs/>
                              </w:rPr>
                              <w:t xml:space="preserve">je općina </w:t>
                            </w:r>
                            <w:r w:rsidRPr="00F15B7D">
                              <w:rPr>
                                <w:rFonts w:ascii="Calibri" w:eastAsia="Times New Roman" w:hAnsi="Calibri" w:cs="Times New Roman"/>
                                <w:b/>
                                <w:bCs/>
                              </w:rPr>
                              <w:t>energetski održivog razvoja i zdravog okoliša, koja ne koristi ugalj za zagrijavanje zgrada</w:t>
                            </w:r>
                            <w:r>
                              <w:rPr>
                                <w:rFonts w:ascii="Calibri" w:eastAsia="Times New Roman" w:hAnsi="Calibri" w:cs="Times New Roman"/>
                                <w:b/>
                                <w:bCs/>
                              </w:rPr>
                              <w:t>, te općina koja n</w:t>
                            </w:r>
                            <w:r w:rsidRPr="00F15B7D">
                              <w:rPr>
                                <w:rFonts w:ascii="Calibri" w:eastAsia="Times New Roman" w:hAnsi="Calibri" w:cs="Times New Roman"/>
                                <w:b/>
                                <w:bCs/>
                              </w:rPr>
                              <w:t>ije ugrožena poplavama, sposobna da se prilagodi i ostalim posljedicama klimatskih promjena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DF355" id="Rectangle: Rounded Corners 21" o:spid="_x0000_s1026" style="position:absolute;left:0;text-align:left;margin-left:10.5pt;margin-top:12.9pt;width:446.25pt;height:89.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" fillcolor="#5b9bd5 [3204]" strokecolor="#1f4d78 [1604]" strokeweight="1pt">
                <v:stroke joinstyle="miter"/>
                <v:textbox>
                  <w:txbxContent>
                    <w:p w14:paraId="7C81EF96" w14:textId="113A6EBF" w:rsidR="00E93F8E" w:rsidRPr="00AC63E4" w:rsidRDefault="00E93F8E" w:rsidP="00AC63E4">
                      <w:pPr>
                        <w:pStyle w:val="Obinitekst1"/>
                        <w:spacing w:before="120"/>
                        <w:rPr>
                          <w:rFonts w:ascii="Calibri" w:hAnsi="Calibri"/>
                          <w:b/>
                          <w:bCs/>
                          <w:sz w:val="22"/>
                          <w:szCs w:val="22"/>
                          <w:lang w:val="hr-HR"/>
                        </w:rPr>
                      </w:pPr>
                      <w:r w:rsidRPr="00AC63E4">
                        <w:rPr>
                          <w:rFonts w:ascii="Calibri" w:hAnsi="Calibri"/>
                          <w:b/>
                          <w:bCs/>
                          <w:sz w:val="22"/>
                          <w:szCs w:val="22"/>
                          <w:lang w:val="hr-HR"/>
                        </w:rPr>
                        <w:t xml:space="preserve">VIZIJA </w:t>
                      </w:r>
                      <w:r>
                        <w:rPr>
                          <w:rFonts w:ascii="Calibri" w:hAnsi="Calibri"/>
                          <w:b/>
                          <w:bCs/>
                          <w:sz w:val="22"/>
                          <w:szCs w:val="22"/>
                          <w:lang w:val="hr-HR"/>
                        </w:rPr>
                        <w:t>OPĆINE DOBOJ ISTOK:</w:t>
                      </w:r>
                    </w:p>
                    <w:p w14:paraId="72D2B0E4" w14:textId="2A007170" w:rsidR="00E93F8E" w:rsidRPr="00AC63E4" w:rsidRDefault="00E93F8E" w:rsidP="00F15B7D">
                      <w:pPr>
                        <w:spacing w:before="120" w:after="120" w:line="240" w:lineRule="auto"/>
                        <w:jc w:val="center"/>
                        <w:rPr>
                          <w:b/>
                          <w:bCs/>
                        </w:rPr>
                      </w:pPr>
                      <w:r>
                        <w:rPr>
                          <w:rFonts w:ascii="Calibri" w:eastAsia="Times New Roman" w:hAnsi="Calibri" w:cs="Times New Roman"/>
                          <w:b/>
                          <w:bCs/>
                        </w:rPr>
                        <w:t xml:space="preserve">U 2050. godini </w:t>
                      </w:r>
                      <w:r w:rsidRPr="00F15B7D">
                        <w:rPr>
                          <w:rFonts w:ascii="Calibri" w:eastAsia="Times New Roman" w:hAnsi="Calibri" w:cs="Times New Roman"/>
                          <w:b/>
                          <w:bCs/>
                        </w:rPr>
                        <w:t xml:space="preserve">Doboj </w:t>
                      </w:r>
                      <w:r>
                        <w:rPr>
                          <w:rFonts w:ascii="Calibri" w:eastAsia="Times New Roman" w:hAnsi="Calibri" w:cs="Times New Roman"/>
                          <w:b/>
                          <w:bCs/>
                        </w:rPr>
                        <w:t>I</w:t>
                      </w:r>
                      <w:r w:rsidRPr="00F15B7D">
                        <w:rPr>
                          <w:rFonts w:ascii="Calibri" w:eastAsia="Times New Roman" w:hAnsi="Calibri" w:cs="Times New Roman"/>
                          <w:b/>
                          <w:bCs/>
                        </w:rPr>
                        <w:t xml:space="preserve">stok </w:t>
                      </w:r>
                      <w:r>
                        <w:rPr>
                          <w:rFonts w:ascii="Calibri" w:eastAsia="Times New Roman" w:hAnsi="Calibri" w:cs="Times New Roman"/>
                          <w:b/>
                          <w:bCs/>
                        </w:rPr>
                        <w:t xml:space="preserve">je općina </w:t>
                      </w:r>
                      <w:r w:rsidRPr="00F15B7D">
                        <w:rPr>
                          <w:rFonts w:ascii="Calibri" w:eastAsia="Times New Roman" w:hAnsi="Calibri" w:cs="Times New Roman"/>
                          <w:b/>
                          <w:bCs/>
                        </w:rPr>
                        <w:t>energetski održivog razvoja i zdravog okoliša, koja ne koristi ugalj za zagrijavanje zgrada</w:t>
                      </w:r>
                      <w:r>
                        <w:rPr>
                          <w:rFonts w:ascii="Calibri" w:eastAsia="Times New Roman" w:hAnsi="Calibri" w:cs="Times New Roman"/>
                          <w:b/>
                          <w:bCs/>
                        </w:rPr>
                        <w:t>, te općina koja n</w:t>
                      </w:r>
                      <w:r w:rsidRPr="00F15B7D">
                        <w:rPr>
                          <w:rFonts w:ascii="Calibri" w:eastAsia="Times New Roman" w:hAnsi="Calibri" w:cs="Times New Roman"/>
                          <w:b/>
                          <w:bCs/>
                        </w:rPr>
                        <w:t>ije ugrožena poplavama, sposobna da se prilagodi i ostalim posljedicama klimatskih promjena</w:t>
                      </w:r>
                    </w:p>
                  </w:txbxContent>
                </v:textbox>
              </v:roundrect>
            </w:pict>
          </mc:Fallback>
        </mc:AlternateContent>
      </w:r>
    </w:p>
    <w:p w14:paraId="78978DCC" w14:textId="6927CBE9" w:rsidR="00637425" w:rsidRPr="00685712" w:rsidRDefault="00637425" w:rsidP="00513A29">
      <w:pPr>
        <w:spacing w:before="60" w:after="120" w:line="240" w:lineRule="auto"/>
        <w:rPr>
          <w:rFonts w:ascii="Calibri" w:eastAsia="Times New Roman" w:hAnsi="Calibri" w:cs="Times New Roman"/>
          <w:highlight w:val="yellow"/>
          <w:lang w:val="hr-BA"/>
        </w:rPr>
      </w:pPr>
    </w:p>
    <w:p w14:paraId="36C68CC7" w14:textId="7A136DAE" w:rsidR="00637425" w:rsidRPr="00685712" w:rsidRDefault="00637425" w:rsidP="00513A29">
      <w:pPr>
        <w:spacing w:before="60" w:after="120" w:line="240" w:lineRule="auto"/>
        <w:rPr>
          <w:rFonts w:ascii="Calibri" w:eastAsia="Times New Roman" w:hAnsi="Calibri" w:cs="Times New Roman"/>
          <w:highlight w:val="yellow"/>
          <w:lang w:val="hr-BA"/>
        </w:rPr>
      </w:pPr>
    </w:p>
    <w:p w14:paraId="56639FAD" w14:textId="3803C100" w:rsidR="00637425" w:rsidRPr="00685712" w:rsidRDefault="00637425" w:rsidP="00513A29">
      <w:pPr>
        <w:spacing w:before="60" w:after="120" w:line="240" w:lineRule="auto"/>
        <w:rPr>
          <w:rFonts w:ascii="Calibri" w:eastAsia="Times New Roman" w:hAnsi="Calibri" w:cs="Times New Roman"/>
          <w:highlight w:val="yellow"/>
          <w:lang w:val="hr-BA"/>
        </w:rPr>
      </w:pPr>
    </w:p>
    <w:p w14:paraId="030FF079" w14:textId="158912C6" w:rsidR="00AC63E4" w:rsidRPr="00685712" w:rsidRDefault="00AC63E4" w:rsidP="00513A29">
      <w:pPr>
        <w:spacing w:before="60" w:after="120" w:line="240" w:lineRule="auto"/>
        <w:rPr>
          <w:rFonts w:ascii="Calibri" w:eastAsia="Times New Roman" w:hAnsi="Calibri" w:cs="Times New Roman"/>
          <w:highlight w:val="yellow"/>
          <w:lang w:val="hr-BA"/>
        </w:rPr>
      </w:pPr>
    </w:p>
    <w:p w14:paraId="156209BB" w14:textId="2ABECFEF" w:rsidR="00AC63E4" w:rsidRPr="00F15B7D" w:rsidRDefault="00AC63E4" w:rsidP="00AC63E4">
      <w:pPr>
        <w:spacing w:before="240" w:after="0" w:line="240" w:lineRule="auto"/>
        <w:rPr>
          <w:rFonts w:ascii="Calibri" w:eastAsia="Times New Roman" w:hAnsi="Calibri" w:cs="Times New Roman"/>
          <w:sz w:val="20"/>
          <w:szCs w:val="20"/>
          <w:lang w:val="hr-BA"/>
        </w:rPr>
      </w:pPr>
      <w:r w:rsidRPr="00F15B7D">
        <w:rPr>
          <w:rFonts w:ascii="Calibri" w:eastAsia="Times New Roman" w:hAnsi="Calibri" w:cs="Times New Roman"/>
          <w:sz w:val="20"/>
          <w:szCs w:val="20"/>
          <w:lang w:val="hr-BA"/>
        </w:rPr>
        <w:t>Postavljena vizija</w:t>
      </w:r>
      <w:r w:rsidR="009271EA" w:rsidRPr="00F15B7D">
        <w:rPr>
          <w:rFonts w:ascii="Calibri" w:eastAsia="Times New Roman" w:hAnsi="Calibri" w:cs="Times New Roman"/>
          <w:sz w:val="20"/>
          <w:szCs w:val="20"/>
          <w:lang w:val="hr-BA"/>
        </w:rPr>
        <w:t xml:space="preserve">, </w:t>
      </w:r>
      <w:r w:rsidRPr="00F15B7D">
        <w:rPr>
          <w:rFonts w:ascii="Calibri" w:eastAsia="Times New Roman" w:hAnsi="Calibri" w:cs="Times New Roman"/>
          <w:sz w:val="20"/>
          <w:szCs w:val="20"/>
          <w:lang w:val="hr-BA"/>
        </w:rPr>
        <w:t xml:space="preserve">kompatibilna sa obavezama koje je </w:t>
      </w:r>
      <w:r w:rsidR="005D6881" w:rsidRPr="00F15B7D">
        <w:rPr>
          <w:rFonts w:ascii="Calibri" w:eastAsia="Times New Roman" w:hAnsi="Calibri" w:cs="Times New Roman"/>
          <w:sz w:val="20"/>
          <w:szCs w:val="20"/>
          <w:lang w:val="hr-BA"/>
        </w:rPr>
        <w:t xml:space="preserve">Općina </w:t>
      </w:r>
      <w:r w:rsidR="00F15B7D" w:rsidRPr="00F15B7D">
        <w:rPr>
          <w:rFonts w:ascii="Calibri" w:eastAsia="Times New Roman" w:hAnsi="Calibri" w:cs="Times New Roman"/>
          <w:sz w:val="20"/>
          <w:szCs w:val="20"/>
          <w:lang w:val="hr-BA"/>
        </w:rPr>
        <w:t>Doboj Istok</w:t>
      </w:r>
      <w:r w:rsidRPr="00F15B7D">
        <w:rPr>
          <w:rFonts w:ascii="Calibri" w:eastAsia="Times New Roman" w:hAnsi="Calibri" w:cs="Times New Roman"/>
          <w:sz w:val="20"/>
          <w:szCs w:val="20"/>
          <w:lang w:val="hr-BA"/>
        </w:rPr>
        <w:t xml:space="preserve"> prihvati</w:t>
      </w:r>
      <w:r w:rsidR="005D6881" w:rsidRPr="00F15B7D">
        <w:rPr>
          <w:rFonts w:ascii="Calibri" w:eastAsia="Times New Roman" w:hAnsi="Calibri" w:cs="Times New Roman"/>
          <w:sz w:val="20"/>
          <w:szCs w:val="20"/>
          <w:lang w:val="hr-BA"/>
        </w:rPr>
        <w:t>la</w:t>
      </w:r>
      <w:r w:rsidRPr="00F15B7D">
        <w:rPr>
          <w:rFonts w:ascii="Calibri" w:eastAsia="Times New Roman" w:hAnsi="Calibri" w:cs="Times New Roman"/>
          <w:sz w:val="20"/>
          <w:szCs w:val="20"/>
          <w:lang w:val="hr-BA"/>
        </w:rPr>
        <w:t xml:space="preserve"> kao potpisnik </w:t>
      </w:r>
      <w:proofErr w:type="spellStart"/>
      <w:r w:rsidRPr="00F15B7D">
        <w:rPr>
          <w:rFonts w:ascii="Calibri" w:eastAsia="Times New Roman" w:hAnsi="Calibri" w:cs="Times New Roman"/>
          <w:i/>
          <w:iCs/>
          <w:sz w:val="20"/>
          <w:szCs w:val="20"/>
          <w:lang w:val="hr-BA"/>
        </w:rPr>
        <w:t>Sprazuma</w:t>
      </w:r>
      <w:proofErr w:type="spellEnd"/>
      <w:r w:rsidRPr="00F15B7D">
        <w:rPr>
          <w:rFonts w:ascii="Calibri" w:eastAsia="Times New Roman" w:hAnsi="Calibri" w:cs="Times New Roman"/>
          <w:i/>
          <w:iCs/>
          <w:sz w:val="20"/>
          <w:szCs w:val="20"/>
          <w:lang w:val="hr-BA"/>
        </w:rPr>
        <w:t xml:space="preserve"> gradonačelnika za klimu i energiju</w:t>
      </w:r>
      <w:r w:rsidR="009271EA" w:rsidRPr="00F15B7D">
        <w:rPr>
          <w:rFonts w:ascii="Calibri" w:eastAsia="Times New Roman" w:hAnsi="Calibri" w:cs="Times New Roman"/>
          <w:i/>
          <w:iCs/>
          <w:sz w:val="20"/>
          <w:szCs w:val="20"/>
          <w:lang w:val="hr-BA"/>
        </w:rPr>
        <w:t xml:space="preserve">, </w:t>
      </w:r>
      <w:r w:rsidR="001E32E2" w:rsidRPr="00F15B7D">
        <w:rPr>
          <w:rFonts w:ascii="Calibri" w:eastAsia="Times New Roman" w:hAnsi="Calibri" w:cs="Times New Roman"/>
          <w:sz w:val="20"/>
          <w:szCs w:val="20"/>
          <w:lang w:val="hr-BA"/>
        </w:rPr>
        <w:t xml:space="preserve">oslikava </w:t>
      </w:r>
      <w:r w:rsidRPr="00F15B7D">
        <w:rPr>
          <w:rFonts w:ascii="Calibri" w:eastAsia="Times New Roman" w:hAnsi="Calibri" w:cs="Times New Roman"/>
          <w:sz w:val="20"/>
          <w:szCs w:val="20"/>
          <w:lang w:val="hr-BA"/>
        </w:rPr>
        <w:t xml:space="preserve">željeno stanje </w:t>
      </w:r>
      <w:r w:rsidR="001E32E2" w:rsidRPr="00F15B7D">
        <w:rPr>
          <w:rFonts w:ascii="Calibri" w:eastAsia="Times New Roman" w:hAnsi="Calibri" w:cs="Times New Roman"/>
          <w:sz w:val="20"/>
          <w:szCs w:val="20"/>
          <w:lang w:val="hr-BA"/>
        </w:rPr>
        <w:t xml:space="preserve">u budućnosti, </w:t>
      </w:r>
      <w:r w:rsidRPr="00F15B7D">
        <w:rPr>
          <w:rFonts w:ascii="Calibri" w:eastAsia="Times New Roman" w:hAnsi="Calibri" w:cs="Times New Roman"/>
          <w:sz w:val="20"/>
          <w:szCs w:val="20"/>
          <w:lang w:val="hr-BA"/>
        </w:rPr>
        <w:t xml:space="preserve"> ističe opred</w:t>
      </w:r>
      <w:r w:rsidR="00FB52D2">
        <w:rPr>
          <w:rFonts w:ascii="Calibri" w:eastAsia="Times New Roman" w:hAnsi="Calibri" w:cs="Times New Roman"/>
          <w:sz w:val="20"/>
          <w:szCs w:val="20"/>
          <w:lang w:val="hr-BA"/>
        </w:rPr>
        <w:t>i</w:t>
      </w:r>
      <w:r w:rsidRPr="00F15B7D">
        <w:rPr>
          <w:rFonts w:ascii="Calibri" w:eastAsia="Times New Roman" w:hAnsi="Calibri" w:cs="Times New Roman"/>
          <w:sz w:val="20"/>
          <w:szCs w:val="20"/>
          <w:lang w:val="hr-BA"/>
        </w:rPr>
        <w:t xml:space="preserve">jeljenost </w:t>
      </w:r>
      <w:r w:rsidR="00FB52D2">
        <w:rPr>
          <w:rFonts w:ascii="Calibri" w:eastAsia="Times New Roman" w:hAnsi="Calibri" w:cs="Times New Roman"/>
          <w:sz w:val="20"/>
          <w:szCs w:val="20"/>
          <w:lang w:val="hr-BA"/>
        </w:rPr>
        <w:t xml:space="preserve">općine </w:t>
      </w:r>
      <w:r w:rsidR="001E32E2" w:rsidRPr="00F15B7D">
        <w:rPr>
          <w:rFonts w:ascii="Calibri" w:eastAsia="Times New Roman" w:hAnsi="Calibri" w:cs="Times New Roman"/>
          <w:sz w:val="20"/>
          <w:szCs w:val="20"/>
          <w:lang w:val="hr-BA"/>
        </w:rPr>
        <w:t xml:space="preserve">za </w:t>
      </w:r>
      <w:r w:rsidRPr="00F15B7D">
        <w:rPr>
          <w:rFonts w:ascii="Calibri" w:eastAsia="Times New Roman" w:hAnsi="Calibri" w:cs="Times New Roman"/>
          <w:sz w:val="20"/>
          <w:szCs w:val="20"/>
          <w:lang w:val="hr-BA"/>
        </w:rPr>
        <w:t>održiv</w:t>
      </w:r>
      <w:r w:rsidR="001E32E2" w:rsidRPr="00F15B7D">
        <w:rPr>
          <w:rFonts w:ascii="Calibri" w:eastAsia="Times New Roman" w:hAnsi="Calibri" w:cs="Times New Roman"/>
          <w:sz w:val="20"/>
          <w:szCs w:val="20"/>
          <w:lang w:val="hr-BA"/>
        </w:rPr>
        <w:t xml:space="preserve">i </w:t>
      </w:r>
      <w:r w:rsidRPr="00F15B7D">
        <w:rPr>
          <w:rFonts w:ascii="Calibri" w:eastAsia="Times New Roman" w:hAnsi="Calibri" w:cs="Times New Roman"/>
          <w:sz w:val="20"/>
          <w:szCs w:val="20"/>
          <w:lang w:val="hr-BA"/>
        </w:rPr>
        <w:t>energetsk</w:t>
      </w:r>
      <w:r w:rsidR="001E32E2" w:rsidRPr="00F15B7D">
        <w:rPr>
          <w:rFonts w:ascii="Calibri" w:eastAsia="Times New Roman" w:hAnsi="Calibri" w:cs="Times New Roman"/>
          <w:sz w:val="20"/>
          <w:szCs w:val="20"/>
          <w:lang w:val="hr-BA"/>
        </w:rPr>
        <w:t xml:space="preserve">i razvoj </w:t>
      </w:r>
      <w:r w:rsidRPr="00F15B7D">
        <w:rPr>
          <w:rFonts w:ascii="Calibri" w:eastAsia="Times New Roman" w:hAnsi="Calibri" w:cs="Times New Roman"/>
          <w:sz w:val="20"/>
          <w:szCs w:val="20"/>
          <w:lang w:val="hr-BA"/>
        </w:rPr>
        <w:t>i prilagođavanj</w:t>
      </w:r>
      <w:r w:rsidR="001E32E2" w:rsidRPr="00F15B7D">
        <w:rPr>
          <w:rFonts w:ascii="Calibri" w:eastAsia="Times New Roman" w:hAnsi="Calibri" w:cs="Times New Roman"/>
          <w:sz w:val="20"/>
          <w:szCs w:val="20"/>
          <w:lang w:val="hr-BA"/>
        </w:rPr>
        <w:t xml:space="preserve">e </w:t>
      </w:r>
      <w:r w:rsidRPr="00F15B7D">
        <w:rPr>
          <w:rFonts w:ascii="Calibri" w:eastAsia="Times New Roman" w:hAnsi="Calibri" w:cs="Times New Roman"/>
          <w:sz w:val="20"/>
          <w:szCs w:val="20"/>
          <w:lang w:val="hr-BA"/>
        </w:rPr>
        <w:t xml:space="preserve">klimatskim promjenama, u skladu sa principima Sporazuma gradonačelnika za klimu i energiju. </w:t>
      </w:r>
    </w:p>
    <w:p w14:paraId="684ED90B" w14:textId="77777777" w:rsidR="00AC63E4" w:rsidRPr="00F15B7D" w:rsidRDefault="00AC63E4" w:rsidP="009271EA">
      <w:pPr>
        <w:spacing w:before="120" w:after="0" w:line="240" w:lineRule="auto"/>
        <w:rPr>
          <w:rFonts w:ascii="Calibri" w:eastAsia="Times New Roman" w:hAnsi="Calibri" w:cs="Times New Roman"/>
          <w:sz w:val="20"/>
          <w:szCs w:val="20"/>
          <w:lang w:val="hr-BA"/>
        </w:rPr>
      </w:pPr>
      <w:r w:rsidRPr="00F15B7D">
        <w:rPr>
          <w:rFonts w:ascii="Calibri" w:eastAsia="Times New Roman" w:hAnsi="Calibri" w:cs="Times New Roman"/>
          <w:sz w:val="20"/>
          <w:szCs w:val="20"/>
          <w:lang w:val="hr-BA"/>
        </w:rPr>
        <w:t>U skladu sa preporukama Sporazuma gradonačelnika određeni su i ciljevi Akcionog plana i to:</w:t>
      </w:r>
    </w:p>
    <w:p w14:paraId="33E971C2" w14:textId="28BF9F09" w:rsidR="00AC63E4" w:rsidRPr="00F15B7D" w:rsidRDefault="00AC63E4" w:rsidP="002161FB">
      <w:pPr>
        <w:pStyle w:val="ListParagraph"/>
        <w:numPr>
          <w:ilvl w:val="0"/>
          <w:numId w:val="29"/>
        </w:numPr>
        <w:spacing w:after="0" w:line="240" w:lineRule="auto"/>
        <w:ind w:left="714" w:hanging="357"/>
        <w:contextualSpacing w:val="0"/>
        <w:rPr>
          <w:rFonts w:ascii="Calibri" w:eastAsia="Times New Roman" w:hAnsi="Calibri" w:cs="Times New Roman"/>
          <w:sz w:val="20"/>
          <w:szCs w:val="20"/>
          <w:lang w:val="hr-BA"/>
        </w:rPr>
      </w:pPr>
      <w:r w:rsidRPr="00F15B7D">
        <w:rPr>
          <w:rFonts w:ascii="Calibri" w:eastAsia="Times New Roman" w:hAnsi="Calibri" w:cs="Times New Roman"/>
          <w:sz w:val="20"/>
          <w:szCs w:val="20"/>
          <w:lang w:val="hr-BA"/>
        </w:rPr>
        <w:t>cilj povezan sa ublažavanjem posljedica klimatskih promjena</w:t>
      </w:r>
      <w:r w:rsidR="009271EA" w:rsidRPr="00F15B7D">
        <w:rPr>
          <w:rFonts w:ascii="Calibri" w:eastAsia="Times New Roman" w:hAnsi="Calibri" w:cs="Times New Roman"/>
          <w:sz w:val="20"/>
          <w:szCs w:val="20"/>
          <w:lang w:val="hr-BA"/>
        </w:rPr>
        <w:t>;</w:t>
      </w:r>
      <w:r w:rsidRPr="00F15B7D">
        <w:rPr>
          <w:rFonts w:ascii="Calibri" w:eastAsia="Times New Roman" w:hAnsi="Calibri" w:cs="Times New Roman"/>
          <w:sz w:val="20"/>
          <w:szCs w:val="20"/>
          <w:lang w:val="hr-BA"/>
        </w:rPr>
        <w:t xml:space="preserve"> i</w:t>
      </w:r>
    </w:p>
    <w:p w14:paraId="1DBDF57F" w14:textId="77777777" w:rsidR="00AC63E4" w:rsidRPr="00F15B7D" w:rsidRDefault="00AC63E4" w:rsidP="002161FB">
      <w:pPr>
        <w:pStyle w:val="ListParagraph"/>
        <w:numPr>
          <w:ilvl w:val="0"/>
          <w:numId w:val="29"/>
        </w:numPr>
        <w:spacing w:after="0" w:line="240" w:lineRule="auto"/>
        <w:ind w:left="714" w:hanging="357"/>
        <w:contextualSpacing w:val="0"/>
        <w:rPr>
          <w:rFonts w:ascii="Calibri" w:eastAsia="Times New Roman" w:hAnsi="Calibri" w:cs="Times New Roman"/>
          <w:sz w:val="20"/>
          <w:szCs w:val="20"/>
        </w:rPr>
      </w:pPr>
      <w:r w:rsidRPr="00F15B7D">
        <w:rPr>
          <w:rFonts w:ascii="Calibri" w:eastAsia="Times New Roman" w:hAnsi="Calibri" w:cs="Times New Roman"/>
          <w:sz w:val="20"/>
          <w:szCs w:val="20"/>
          <w:lang w:val="hr-BA"/>
        </w:rPr>
        <w:t>cilj povezan sa prilagođavanjem na klimatske promjene.</w:t>
      </w:r>
    </w:p>
    <w:p w14:paraId="4BC746CC" w14:textId="0C0D94AC" w:rsidR="002312ED" w:rsidRPr="00F15B7D" w:rsidRDefault="00BE38BD" w:rsidP="00FB52D2">
      <w:pPr>
        <w:spacing w:before="60" w:after="0" w:line="240" w:lineRule="auto"/>
        <w:rPr>
          <w:sz w:val="20"/>
          <w:szCs w:val="20"/>
          <w:lang w:val="hr-BA"/>
        </w:rPr>
      </w:pPr>
      <w:r w:rsidRPr="00F15B7D">
        <w:rPr>
          <w:sz w:val="20"/>
          <w:szCs w:val="20"/>
          <w:lang w:val="hr-BA"/>
        </w:rPr>
        <w:t>Ciljevi Grada Tuzle</w:t>
      </w:r>
      <w:r w:rsidR="002312ED" w:rsidRPr="00F15B7D">
        <w:rPr>
          <w:sz w:val="20"/>
          <w:szCs w:val="20"/>
          <w:lang w:val="hr-BA"/>
        </w:rPr>
        <w:t xml:space="preserve"> predviđeni ovim </w:t>
      </w:r>
      <w:r w:rsidR="00FB52D2">
        <w:rPr>
          <w:sz w:val="20"/>
          <w:szCs w:val="20"/>
          <w:lang w:val="hr-BA"/>
        </w:rPr>
        <w:t>A</w:t>
      </w:r>
      <w:r w:rsidR="002312ED" w:rsidRPr="00F15B7D">
        <w:rPr>
          <w:sz w:val="20"/>
          <w:szCs w:val="20"/>
          <w:lang w:val="hr-BA"/>
        </w:rPr>
        <w:t xml:space="preserve">kcionim planom su: </w:t>
      </w:r>
    </w:p>
    <w:p w14:paraId="36F3D108" w14:textId="3BFF029C" w:rsidR="002312ED" w:rsidRPr="00F15B7D" w:rsidRDefault="002312ED" w:rsidP="002161FB">
      <w:pPr>
        <w:pStyle w:val="ListParagraph"/>
        <w:numPr>
          <w:ilvl w:val="0"/>
          <w:numId w:val="29"/>
        </w:numPr>
        <w:spacing w:before="40" w:after="0" w:line="240" w:lineRule="auto"/>
        <w:ind w:left="714" w:hanging="357"/>
        <w:contextualSpacing w:val="0"/>
        <w:rPr>
          <w:rFonts w:eastAsiaTheme="majorEastAsia"/>
          <w:b/>
          <w:sz w:val="20"/>
          <w:szCs w:val="20"/>
          <w:lang w:val="hr-BA"/>
        </w:rPr>
      </w:pPr>
      <w:r w:rsidRPr="00F15B7D">
        <w:rPr>
          <w:b/>
          <w:sz w:val="20"/>
          <w:szCs w:val="20"/>
          <w:lang w:val="hr-BA"/>
        </w:rPr>
        <w:t>smanjenje emisija CO</w:t>
      </w:r>
      <w:r w:rsidRPr="00F15B7D">
        <w:rPr>
          <w:b/>
          <w:sz w:val="20"/>
          <w:szCs w:val="20"/>
          <w:vertAlign w:val="subscript"/>
          <w:lang w:val="hr-BA"/>
        </w:rPr>
        <w:t>2</w:t>
      </w:r>
      <w:r w:rsidRPr="00F15B7D">
        <w:rPr>
          <w:b/>
          <w:sz w:val="20"/>
          <w:szCs w:val="20"/>
          <w:lang w:val="hr-BA"/>
        </w:rPr>
        <w:t xml:space="preserve"> </w:t>
      </w:r>
      <w:r w:rsidR="00F272B3" w:rsidRPr="00F15B7D">
        <w:rPr>
          <w:b/>
          <w:sz w:val="20"/>
          <w:szCs w:val="20"/>
          <w:lang w:val="hr-BA"/>
        </w:rPr>
        <w:t>za na</w:t>
      </w:r>
      <w:r w:rsidR="00A77A87" w:rsidRPr="00F15B7D">
        <w:rPr>
          <w:b/>
          <w:sz w:val="20"/>
          <w:szCs w:val="20"/>
          <w:lang w:val="hr-BA"/>
        </w:rPr>
        <w:t>j</w:t>
      </w:r>
      <w:r w:rsidR="00F272B3" w:rsidRPr="00F15B7D">
        <w:rPr>
          <w:b/>
          <w:sz w:val="20"/>
          <w:szCs w:val="20"/>
          <w:lang w:val="hr-BA"/>
        </w:rPr>
        <w:t>manje</w:t>
      </w:r>
      <w:r w:rsidRPr="00F15B7D">
        <w:rPr>
          <w:b/>
          <w:sz w:val="20"/>
          <w:szCs w:val="20"/>
          <w:lang w:val="hr-BA"/>
        </w:rPr>
        <w:t xml:space="preserve"> </w:t>
      </w:r>
      <w:r w:rsidR="00F272B3" w:rsidRPr="00F15B7D">
        <w:rPr>
          <w:b/>
          <w:sz w:val="20"/>
          <w:szCs w:val="20"/>
          <w:lang w:val="hr-BA"/>
        </w:rPr>
        <w:t>40</w:t>
      </w:r>
      <w:r w:rsidRPr="00F15B7D">
        <w:rPr>
          <w:b/>
          <w:sz w:val="20"/>
          <w:szCs w:val="20"/>
          <w:lang w:val="hr-BA"/>
        </w:rPr>
        <w:t>% do 2030. godine u odnosu na</w:t>
      </w:r>
      <w:r w:rsidR="004B0C98" w:rsidRPr="00F15B7D">
        <w:rPr>
          <w:b/>
          <w:sz w:val="20"/>
          <w:szCs w:val="20"/>
          <w:lang w:val="hr-BA"/>
        </w:rPr>
        <w:t xml:space="preserve"> bazni </w:t>
      </w:r>
      <w:r w:rsidRPr="00F15B7D">
        <w:rPr>
          <w:b/>
          <w:sz w:val="20"/>
          <w:szCs w:val="20"/>
          <w:lang w:val="hr-BA"/>
        </w:rPr>
        <w:t>inventar emisija iz 20</w:t>
      </w:r>
      <w:r w:rsidR="005D6881" w:rsidRPr="00F15B7D">
        <w:rPr>
          <w:b/>
          <w:sz w:val="20"/>
          <w:szCs w:val="20"/>
          <w:lang w:val="hr-BA"/>
        </w:rPr>
        <w:t>10</w:t>
      </w:r>
      <w:r w:rsidRPr="00F15B7D">
        <w:rPr>
          <w:b/>
          <w:sz w:val="20"/>
          <w:szCs w:val="20"/>
          <w:lang w:val="hr-BA"/>
        </w:rPr>
        <w:t>. godine;</w:t>
      </w:r>
      <w:r w:rsidR="004B0C98" w:rsidRPr="00F15B7D">
        <w:rPr>
          <w:b/>
          <w:sz w:val="20"/>
          <w:szCs w:val="20"/>
          <w:lang w:val="hr-BA"/>
        </w:rPr>
        <w:t xml:space="preserve"> </w:t>
      </w:r>
      <w:r w:rsidR="004B0C98" w:rsidRPr="00F15B7D">
        <w:rPr>
          <w:bCs/>
          <w:sz w:val="20"/>
          <w:szCs w:val="20"/>
          <w:lang w:val="hr-BA"/>
        </w:rPr>
        <w:t>i</w:t>
      </w:r>
    </w:p>
    <w:p w14:paraId="051B933B" w14:textId="1CF3BBC3" w:rsidR="00A531AB" w:rsidRPr="00A531AB" w:rsidRDefault="00FB52D2" w:rsidP="002161FB">
      <w:pPr>
        <w:pStyle w:val="ListParagraph"/>
        <w:numPr>
          <w:ilvl w:val="0"/>
          <w:numId w:val="29"/>
        </w:numPr>
        <w:spacing w:before="40" w:after="0" w:line="240" w:lineRule="auto"/>
        <w:contextualSpacing w:val="0"/>
        <w:rPr>
          <w:rFonts w:eastAsiaTheme="majorEastAsia"/>
          <w:b/>
          <w:sz w:val="20"/>
          <w:szCs w:val="20"/>
          <w:lang w:val="hr-BA"/>
        </w:rPr>
      </w:pPr>
      <w:r>
        <w:rPr>
          <w:b/>
          <w:sz w:val="20"/>
          <w:szCs w:val="20"/>
        </w:rPr>
        <w:t xml:space="preserve">smanjen </w:t>
      </w:r>
      <w:r w:rsidR="00A531AB" w:rsidRPr="00A531AB">
        <w:rPr>
          <w:b/>
          <w:sz w:val="20"/>
          <w:szCs w:val="20"/>
        </w:rPr>
        <w:t xml:space="preserve">broj nesreća </w:t>
      </w:r>
      <w:proofErr w:type="spellStart"/>
      <w:r w:rsidR="00A531AB" w:rsidRPr="00A531AB">
        <w:rPr>
          <w:b/>
          <w:sz w:val="20"/>
          <w:szCs w:val="20"/>
        </w:rPr>
        <w:t>usljed</w:t>
      </w:r>
      <w:proofErr w:type="spellEnd"/>
      <w:r w:rsidR="00A531AB" w:rsidRPr="00A531AB">
        <w:rPr>
          <w:b/>
          <w:sz w:val="20"/>
          <w:szCs w:val="20"/>
        </w:rPr>
        <w:t xml:space="preserve"> opasnosti od posljedica klimatskih promjena koje ugrožavaju život i zdravlje ljudi te dovode do velikih materijalnih šteta</w:t>
      </w:r>
      <w:r>
        <w:rPr>
          <w:b/>
          <w:sz w:val="20"/>
          <w:szCs w:val="20"/>
        </w:rPr>
        <w:t xml:space="preserve">, </w:t>
      </w:r>
      <w:r w:rsidR="00A531AB" w:rsidRPr="00A531AB">
        <w:rPr>
          <w:b/>
          <w:sz w:val="20"/>
          <w:szCs w:val="20"/>
        </w:rPr>
        <w:t>za 80% do 2030. godine</w:t>
      </w:r>
      <w:r>
        <w:rPr>
          <w:b/>
          <w:sz w:val="20"/>
          <w:szCs w:val="20"/>
        </w:rPr>
        <w:t>.</w:t>
      </w:r>
    </w:p>
    <w:p w14:paraId="541B7F4A" w14:textId="66AC4D7F" w:rsidR="00A72E70" w:rsidRPr="00F15B7D" w:rsidRDefault="00C24C15" w:rsidP="003460FA">
      <w:pPr>
        <w:pStyle w:val="Heading1"/>
        <w:spacing w:before="360" w:beforeAutospacing="0" w:after="0" w:line="240" w:lineRule="auto"/>
        <w:ind w:left="431" w:hanging="431"/>
        <w:rPr>
          <w:b/>
          <w:bCs/>
          <w:color w:val="auto"/>
          <w:sz w:val="28"/>
          <w:szCs w:val="28"/>
          <w:lang w:val="hr-BA"/>
        </w:rPr>
      </w:pPr>
      <w:bookmarkStart w:id="37" w:name="_Toc43634517"/>
      <w:r w:rsidRPr="00F15B7D">
        <w:rPr>
          <w:b/>
          <w:bCs/>
          <w:color w:val="auto"/>
          <w:sz w:val="28"/>
          <w:szCs w:val="28"/>
          <w:lang w:val="hr-BA"/>
        </w:rPr>
        <w:t>UBLAŽAVANJE EFEKATA KLIMATSKIH PROMJENA</w:t>
      </w:r>
      <w:bookmarkEnd w:id="37"/>
      <w:r w:rsidRPr="00F15B7D">
        <w:rPr>
          <w:b/>
          <w:bCs/>
          <w:color w:val="auto"/>
          <w:sz w:val="28"/>
          <w:szCs w:val="28"/>
          <w:lang w:val="hr-BA"/>
        </w:rPr>
        <w:t xml:space="preserve"> </w:t>
      </w:r>
    </w:p>
    <w:p w14:paraId="503988F3" w14:textId="4BBD3421" w:rsidR="007C1D00" w:rsidRPr="00F15B7D" w:rsidRDefault="007C1D00" w:rsidP="00DC5F12">
      <w:pPr>
        <w:spacing w:before="60" w:after="0" w:line="240" w:lineRule="auto"/>
        <w:rPr>
          <w:rFonts w:ascii="Calibri" w:eastAsia="Calibri" w:hAnsi="Calibri" w:cs="Times New Roman"/>
          <w:sz w:val="20"/>
          <w:szCs w:val="20"/>
          <w:lang w:eastAsia="x-none"/>
        </w:rPr>
      </w:pPr>
      <w:r w:rsidRPr="00F15B7D">
        <w:rPr>
          <w:rFonts w:ascii="Calibri" w:eastAsia="Calibri" w:hAnsi="Calibri" w:cs="Times New Roman"/>
          <w:sz w:val="20"/>
          <w:szCs w:val="20"/>
          <w:lang w:val="hr-BA"/>
        </w:rPr>
        <w:t xml:space="preserve">Prema </w:t>
      </w:r>
      <w:r w:rsidRPr="00F15B7D">
        <w:rPr>
          <w:rFonts w:ascii="Calibri" w:eastAsia="Calibri" w:hAnsi="Calibri" w:cs="Times New Roman"/>
          <w:i/>
          <w:iCs/>
          <w:sz w:val="20"/>
          <w:szCs w:val="20"/>
          <w:lang w:val="hr-BA"/>
        </w:rPr>
        <w:t>Popis</w:t>
      </w:r>
      <w:r w:rsidR="00DC5F12" w:rsidRPr="00F15B7D">
        <w:rPr>
          <w:rFonts w:ascii="Calibri" w:eastAsia="Calibri" w:hAnsi="Calibri" w:cs="Times New Roman"/>
          <w:i/>
          <w:iCs/>
          <w:sz w:val="20"/>
          <w:szCs w:val="20"/>
          <w:lang w:val="hr-BA"/>
        </w:rPr>
        <w:t>u</w:t>
      </w:r>
      <w:r w:rsidRPr="00F15B7D">
        <w:rPr>
          <w:rFonts w:ascii="Calibri" w:eastAsia="Calibri" w:hAnsi="Calibri" w:cs="Times New Roman"/>
          <w:i/>
          <w:iCs/>
          <w:sz w:val="20"/>
          <w:szCs w:val="20"/>
          <w:lang w:val="hr-BA"/>
        </w:rPr>
        <w:t xml:space="preserve"> stanovništva, domaćinstava i stanova Bosne i Hercegovine</w:t>
      </w:r>
      <w:r w:rsidRPr="00F15B7D">
        <w:rPr>
          <w:rFonts w:ascii="Calibri" w:eastAsia="Calibri" w:hAnsi="Calibri" w:cs="Times New Roman"/>
          <w:sz w:val="20"/>
          <w:szCs w:val="20"/>
          <w:lang w:val="hr-BA"/>
        </w:rPr>
        <w:t xml:space="preserve">, </w:t>
      </w:r>
      <w:r w:rsidR="00F15B7D" w:rsidRPr="00F15B7D">
        <w:rPr>
          <w:rFonts w:ascii="Calibri" w:eastAsia="Calibri" w:hAnsi="Calibri" w:cs="Times New Roman"/>
          <w:sz w:val="20"/>
          <w:szCs w:val="20"/>
          <w:lang w:val="hr-BA"/>
        </w:rPr>
        <w:t>Općina Doboj Istok je u 2013. godini imala</w:t>
      </w:r>
      <w:r w:rsidR="00DC5F12" w:rsidRPr="00F15B7D">
        <w:rPr>
          <w:rFonts w:ascii="Calibri" w:eastAsia="Calibri" w:hAnsi="Calibri" w:cs="Times New Roman"/>
          <w:sz w:val="20"/>
          <w:szCs w:val="20"/>
          <w:lang w:val="hr-BA"/>
        </w:rPr>
        <w:t xml:space="preserve"> </w:t>
      </w:r>
      <w:r w:rsidR="00F15B7D" w:rsidRPr="00F15B7D">
        <w:rPr>
          <w:rFonts w:ascii="Calibri" w:eastAsia="Calibri" w:hAnsi="Calibri" w:cs="Times New Roman"/>
          <w:sz w:val="20"/>
          <w:szCs w:val="20"/>
          <w:lang w:val="hr-BA"/>
        </w:rPr>
        <w:t>10</w:t>
      </w:r>
      <w:r w:rsidR="00617C4F" w:rsidRPr="00F15B7D">
        <w:rPr>
          <w:rFonts w:ascii="Calibri" w:eastAsia="Calibri" w:hAnsi="Calibri" w:cs="Times New Roman"/>
          <w:sz w:val="20"/>
          <w:szCs w:val="20"/>
          <w:lang w:val="hr-BA"/>
        </w:rPr>
        <w:t>.</w:t>
      </w:r>
      <w:r w:rsidR="00F15B7D" w:rsidRPr="00F15B7D">
        <w:rPr>
          <w:rFonts w:ascii="Calibri" w:eastAsia="Calibri" w:hAnsi="Calibri" w:cs="Times New Roman"/>
          <w:sz w:val="20"/>
          <w:szCs w:val="20"/>
          <w:lang w:val="hr-BA"/>
        </w:rPr>
        <w:t>248</w:t>
      </w:r>
      <w:r w:rsidRPr="00F15B7D">
        <w:rPr>
          <w:rFonts w:ascii="Calibri" w:eastAsia="Calibri" w:hAnsi="Calibri" w:cs="Times New Roman"/>
          <w:sz w:val="20"/>
          <w:szCs w:val="20"/>
          <w:lang w:val="hr-BA"/>
        </w:rPr>
        <w:t xml:space="preserve"> stanovnika, dok je prema podacima</w:t>
      </w:r>
      <w:r w:rsidR="00DC5F12" w:rsidRPr="00F15B7D">
        <w:rPr>
          <w:rFonts w:ascii="Calibri" w:eastAsia="Calibri" w:hAnsi="Calibri" w:cs="Times New Roman"/>
          <w:sz w:val="20"/>
          <w:szCs w:val="20"/>
          <w:lang w:val="hr-BA"/>
        </w:rPr>
        <w:t xml:space="preserve"> Fe</w:t>
      </w:r>
      <w:r w:rsidRPr="00F15B7D">
        <w:rPr>
          <w:rFonts w:ascii="Calibri" w:eastAsia="Calibri" w:hAnsi="Calibri" w:cs="Times New Roman"/>
          <w:sz w:val="20"/>
          <w:szCs w:val="20"/>
          <w:lang w:val="hr-BA"/>
        </w:rPr>
        <w:t>deralnog zavoda za statistiku</w:t>
      </w:r>
      <w:r w:rsidR="008A6E07" w:rsidRPr="00F15B7D">
        <w:rPr>
          <w:rFonts w:ascii="Calibri" w:eastAsia="Calibri" w:hAnsi="Calibri" w:cs="Times New Roman"/>
          <w:sz w:val="20"/>
          <w:szCs w:val="20"/>
          <w:lang w:val="hr-BA"/>
        </w:rPr>
        <w:t xml:space="preserve">, </w:t>
      </w:r>
      <w:r w:rsidRPr="00F15B7D">
        <w:rPr>
          <w:rFonts w:ascii="Calibri" w:eastAsia="Calibri" w:hAnsi="Calibri" w:cs="Times New Roman"/>
          <w:sz w:val="20"/>
          <w:szCs w:val="20"/>
          <w:lang w:val="hr-BA"/>
        </w:rPr>
        <w:t xml:space="preserve">sredinom 2019. </w:t>
      </w:r>
      <w:r w:rsidR="008A6E07" w:rsidRPr="00F15B7D">
        <w:rPr>
          <w:rFonts w:ascii="Calibri" w:eastAsia="Calibri" w:hAnsi="Calibri" w:cs="Times New Roman"/>
          <w:sz w:val="20"/>
          <w:szCs w:val="20"/>
          <w:lang w:val="hr-BA"/>
        </w:rPr>
        <w:t>g</w:t>
      </w:r>
      <w:r w:rsidRPr="00F15B7D">
        <w:rPr>
          <w:rFonts w:ascii="Calibri" w:eastAsia="Calibri" w:hAnsi="Calibri" w:cs="Times New Roman"/>
          <w:sz w:val="20"/>
          <w:szCs w:val="20"/>
          <w:lang w:val="hr-BA"/>
        </w:rPr>
        <w:t xml:space="preserve">odine </w:t>
      </w:r>
      <w:r w:rsidR="008A6E07" w:rsidRPr="00F15B7D">
        <w:rPr>
          <w:rFonts w:ascii="Calibri" w:eastAsia="Calibri" w:hAnsi="Calibri" w:cs="Times New Roman"/>
          <w:sz w:val="20"/>
          <w:szCs w:val="20"/>
          <w:lang w:val="hr-BA"/>
        </w:rPr>
        <w:t xml:space="preserve">broj stanovnika </w:t>
      </w:r>
      <w:r w:rsidR="00FB52D2">
        <w:rPr>
          <w:rFonts w:ascii="Calibri" w:eastAsia="Calibri" w:hAnsi="Calibri" w:cs="Times New Roman"/>
          <w:sz w:val="20"/>
          <w:szCs w:val="20"/>
          <w:lang w:val="hr-BA"/>
        </w:rPr>
        <w:t>bi</w:t>
      </w:r>
      <w:r w:rsidR="008A6E07" w:rsidRPr="00F15B7D">
        <w:rPr>
          <w:rFonts w:ascii="Calibri" w:eastAsia="Calibri" w:hAnsi="Calibri" w:cs="Times New Roman"/>
          <w:sz w:val="20"/>
          <w:szCs w:val="20"/>
          <w:lang w:val="hr-BA"/>
        </w:rPr>
        <w:t xml:space="preserve">o </w:t>
      </w:r>
      <w:r w:rsidR="00F15B7D" w:rsidRPr="00F15B7D">
        <w:rPr>
          <w:rFonts w:ascii="Calibri" w:eastAsia="Calibri" w:hAnsi="Calibri" w:cs="Times New Roman"/>
          <w:sz w:val="20"/>
          <w:szCs w:val="20"/>
          <w:lang w:val="hr-BA"/>
        </w:rPr>
        <w:t>9.879</w:t>
      </w:r>
      <w:r w:rsidRPr="00F15B7D">
        <w:rPr>
          <w:rFonts w:ascii="Calibri" w:eastAsia="Calibri" w:hAnsi="Calibri" w:cs="Times New Roman"/>
          <w:sz w:val="20"/>
          <w:szCs w:val="20"/>
          <w:lang w:val="hr-BA"/>
        </w:rPr>
        <w:t xml:space="preserve">. </w:t>
      </w:r>
      <w:r w:rsidR="00FB52D2">
        <w:rPr>
          <w:rFonts w:ascii="Calibri" w:eastAsia="Calibri" w:hAnsi="Calibri" w:cs="Times New Roman"/>
          <w:sz w:val="20"/>
          <w:szCs w:val="20"/>
          <w:lang w:val="hr-BA"/>
        </w:rPr>
        <w:t xml:space="preserve">Većina </w:t>
      </w:r>
      <w:r w:rsidR="00F15B7D" w:rsidRPr="00F15B7D">
        <w:rPr>
          <w:rFonts w:ascii="Calibri" w:eastAsia="Calibri" w:hAnsi="Calibri" w:cs="Times New Roman"/>
          <w:sz w:val="20"/>
          <w:szCs w:val="20"/>
          <w:lang w:val="hr-BA"/>
        </w:rPr>
        <w:t>stanovništv</w:t>
      </w:r>
      <w:r w:rsidR="00FB52D2">
        <w:rPr>
          <w:rFonts w:ascii="Calibri" w:eastAsia="Calibri" w:hAnsi="Calibri" w:cs="Times New Roman"/>
          <w:sz w:val="20"/>
          <w:szCs w:val="20"/>
          <w:lang w:val="hr-BA"/>
        </w:rPr>
        <w:t>a</w:t>
      </w:r>
      <w:r w:rsidRPr="00F15B7D">
        <w:rPr>
          <w:rFonts w:ascii="Calibri" w:eastAsia="Calibri" w:hAnsi="Calibri" w:cs="Times New Roman"/>
          <w:sz w:val="20"/>
          <w:szCs w:val="20"/>
          <w:lang w:val="hr-BA"/>
        </w:rPr>
        <w:t xml:space="preserve"> živi u </w:t>
      </w:r>
      <w:r w:rsidR="00617C4F" w:rsidRPr="00F15B7D">
        <w:rPr>
          <w:rFonts w:ascii="Calibri" w:eastAsia="Calibri" w:hAnsi="Calibri" w:cs="Times New Roman"/>
          <w:sz w:val="20"/>
          <w:szCs w:val="20"/>
          <w:lang w:val="hr-BA"/>
        </w:rPr>
        <w:t>ruralnim područjima</w:t>
      </w:r>
      <w:r w:rsidR="00F15B7D" w:rsidRPr="00F15B7D">
        <w:rPr>
          <w:rFonts w:ascii="Calibri" w:eastAsia="Calibri" w:hAnsi="Calibri" w:cs="Times New Roman"/>
          <w:sz w:val="20"/>
          <w:szCs w:val="20"/>
          <w:lang w:val="hr-BA"/>
        </w:rPr>
        <w:t>.</w:t>
      </w:r>
      <w:r w:rsidRPr="00F15B7D">
        <w:rPr>
          <w:rFonts w:ascii="Calibri" w:eastAsia="Calibri" w:hAnsi="Calibri" w:cs="Times New Roman"/>
          <w:sz w:val="20"/>
          <w:szCs w:val="20"/>
          <w:lang w:val="hr-BA"/>
        </w:rPr>
        <w:t xml:space="preserve"> </w:t>
      </w:r>
      <w:r w:rsidR="008A6E07" w:rsidRPr="00F15B7D">
        <w:rPr>
          <w:rFonts w:ascii="Calibri" w:eastAsia="Calibri" w:hAnsi="Calibri" w:cs="Times New Roman"/>
          <w:sz w:val="20"/>
          <w:szCs w:val="20"/>
          <w:lang w:eastAsia="x-none"/>
        </w:rPr>
        <w:t xml:space="preserve">Grijanje stambenih, javnih i poslovnih zgrada </w:t>
      </w:r>
      <w:r w:rsidR="00113552" w:rsidRPr="00F15B7D">
        <w:rPr>
          <w:rFonts w:ascii="Calibri" w:eastAsia="Calibri" w:hAnsi="Calibri" w:cs="Times New Roman"/>
          <w:sz w:val="20"/>
          <w:szCs w:val="20"/>
          <w:lang w:eastAsia="x-none"/>
        </w:rPr>
        <w:t xml:space="preserve">vrši se </w:t>
      </w:r>
      <w:r w:rsidRPr="00F15B7D">
        <w:rPr>
          <w:rFonts w:ascii="Calibri" w:eastAsia="Calibri" w:hAnsi="Calibri" w:cs="Times New Roman"/>
          <w:sz w:val="20"/>
          <w:szCs w:val="20"/>
          <w:lang w:eastAsia="x-none"/>
        </w:rPr>
        <w:t xml:space="preserve">putem </w:t>
      </w:r>
      <w:r w:rsidR="008A6E07" w:rsidRPr="00F15B7D">
        <w:rPr>
          <w:rFonts w:ascii="Calibri" w:eastAsia="Calibri" w:hAnsi="Calibri" w:cs="Times New Roman"/>
          <w:sz w:val="20"/>
          <w:szCs w:val="20"/>
          <w:lang w:eastAsia="x-none"/>
        </w:rPr>
        <w:t>centralnih s</w:t>
      </w:r>
      <w:r w:rsidRPr="00F15B7D">
        <w:rPr>
          <w:rFonts w:ascii="Calibri" w:eastAsia="Calibri" w:hAnsi="Calibri" w:cs="Times New Roman"/>
          <w:sz w:val="20"/>
          <w:szCs w:val="20"/>
          <w:lang w:eastAsia="x-none"/>
        </w:rPr>
        <w:t xml:space="preserve">istema </w:t>
      </w:r>
      <w:r w:rsidR="008A6E07" w:rsidRPr="00F15B7D">
        <w:rPr>
          <w:rFonts w:ascii="Calibri" w:eastAsia="Calibri" w:hAnsi="Calibri" w:cs="Times New Roman"/>
          <w:sz w:val="20"/>
          <w:szCs w:val="20"/>
          <w:lang w:eastAsia="x-none"/>
        </w:rPr>
        <w:t xml:space="preserve">sa vlastitim </w:t>
      </w:r>
      <w:r w:rsidRPr="00F15B7D">
        <w:rPr>
          <w:rFonts w:ascii="Calibri" w:eastAsia="Calibri" w:hAnsi="Calibri" w:cs="Times New Roman"/>
          <w:sz w:val="20"/>
          <w:szCs w:val="20"/>
          <w:lang w:eastAsia="x-none"/>
        </w:rPr>
        <w:t>kotlovnic</w:t>
      </w:r>
      <w:r w:rsidR="008A6E07" w:rsidRPr="00F15B7D">
        <w:rPr>
          <w:rFonts w:ascii="Calibri" w:eastAsia="Calibri" w:hAnsi="Calibri" w:cs="Times New Roman"/>
          <w:sz w:val="20"/>
          <w:szCs w:val="20"/>
          <w:lang w:eastAsia="x-none"/>
        </w:rPr>
        <w:t xml:space="preserve">ama </w:t>
      </w:r>
      <w:r w:rsidRPr="00F15B7D">
        <w:rPr>
          <w:rFonts w:ascii="Calibri" w:eastAsia="Calibri" w:hAnsi="Calibri" w:cs="Times New Roman"/>
          <w:sz w:val="20"/>
          <w:szCs w:val="20"/>
          <w:lang w:eastAsia="x-none"/>
        </w:rPr>
        <w:t>ili individualnim pećima</w:t>
      </w:r>
      <w:r w:rsidR="00113552" w:rsidRPr="00F15B7D">
        <w:rPr>
          <w:rFonts w:ascii="Calibri" w:eastAsia="Calibri" w:hAnsi="Calibri" w:cs="Times New Roman"/>
          <w:sz w:val="20"/>
          <w:szCs w:val="20"/>
          <w:lang w:eastAsia="x-none"/>
        </w:rPr>
        <w:t xml:space="preserve">, pri čemu se </w:t>
      </w:r>
      <w:r w:rsidRPr="00F15B7D">
        <w:rPr>
          <w:rFonts w:ascii="Calibri" w:eastAsia="Calibri" w:hAnsi="Calibri" w:cs="Times New Roman"/>
          <w:sz w:val="20"/>
          <w:szCs w:val="20"/>
          <w:lang w:eastAsia="x-none"/>
        </w:rPr>
        <w:t>kao energent</w:t>
      </w:r>
      <w:r w:rsidR="00113552" w:rsidRPr="00F15B7D">
        <w:rPr>
          <w:rFonts w:ascii="Calibri" w:eastAsia="Calibri" w:hAnsi="Calibri" w:cs="Times New Roman"/>
          <w:sz w:val="20"/>
          <w:szCs w:val="20"/>
          <w:lang w:eastAsia="x-none"/>
        </w:rPr>
        <w:t xml:space="preserve"> najviše koristi </w:t>
      </w:r>
      <w:r w:rsidRPr="00F15B7D">
        <w:rPr>
          <w:rFonts w:ascii="Calibri" w:eastAsia="Calibri" w:hAnsi="Calibri" w:cs="Times New Roman"/>
          <w:sz w:val="20"/>
          <w:szCs w:val="20"/>
          <w:lang w:eastAsia="x-none"/>
        </w:rPr>
        <w:t>ugal</w:t>
      </w:r>
      <w:r w:rsidR="00113552" w:rsidRPr="00F15B7D">
        <w:rPr>
          <w:rFonts w:ascii="Calibri" w:eastAsia="Calibri" w:hAnsi="Calibri" w:cs="Times New Roman"/>
          <w:sz w:val="20"/>
          <w:szCs w:val="20"/>
          <w:lang w:eastAsia="x-none"/>
        </w:rPr>
        <w:t>j koji najviše doprinosi lošem kvalitetu zraka u zimskom periodu.</w:t>
      </w:r>
    </w:p>
    <w:p w14:paraId="0FB10129" w14:textId="235BBA08" w:rsidR="00467FD6" w:rsidRPr="004801C6" w:rsidRDefault="00DF5FE3" w:rsidP="00474C68">
      <w:pPr>
        <w:pStyle w:val="Heading2"/>
        <w:spacing w:before="240" w:after="0" w:line="240" w:lineRule="auto"/>
        <w:ind w:left="578" w:hanging="578"/>
        <w:rPr>
          <w:b/>
          <w:bCs/>
          <w:color w:val="auto"/>
          <w:sz w:val="28"/>
          <w:szCs w:val="28"/>
          <w:lang w:val="hr-BA"/>
        </w:rPr>
      </w:pPr>
      <w:bookmarkStart w:id="38" w:name="_Toc43634518"/>
      <w:r w:rsidRPr="004801C6">
        <w:rPr>
          <w:b/>
          <w:bCs/>
          <w:color w:val="auto"/>
          <w:sz w:val="28"/>
          <w:szCs w:val="28"/>
          <w:lang w:val="hr-BA"/>
        </w:rPr>
        <w:t>Proračun baznog inventara emisija CO</w:t>
      </w:r>
      <w:r w:rsidRPr="004801C6">
        <w:rPr>
          <w:b/>
          <w:bCs/>
          <w:color w:val="auto"/>
          <w:sz w:val="28"/>
          <w:szCs w:val="28"/>
          <w:vertAlign w:val="subscript"/>
          <w:lang w:val="hr-BA"/>
        </w:rPr>
        <w:t>2</w:t>
      </w:r>
      <w:r w:rsidR="006F2E24" w:rsidRPr="004801C6">
        <w:rPr>
          <w:b/>
          <w:bCs/>
          <w:color w:val="auto"/>
          <w:sz w:val="28"/>
          <w:szCs w:val="28"/>
          <w:lang w:val="hr-BA"/>
        </w:rPr>
        <w:t xml:space="preserve"> u 20</w:t>
      </w:r>
      <w:r w:rsidR="005D6881" w:rsidRPr="004801C6">
        <w:rPr>
          <w:b/>
          <w:bCs/>
          <w:color w:val="auto"/>
          <w:sz w:val="28"/>
          <w:szCs w:val="28"/>
          <w:lang w:val="hr-BA"/>
        </w:rPr>
        <w:t>10</w:t>
      </w:r>
      <w:r w:rsidR="006F2E24" w:rsidRPr="004801C6">
        <w:rPr>
          <w:b/>
          <w:bCs/>
          <w:color w:val="auto"/>
          <w:sz w:val="28"/>
          <w:szCs w:val="28"/>
          <w:lang w:val="hr-BA"/>
        </w:rPr>
        <w:t>. godini</w:t>
      </w:r>
      <w:bookmarkEnd w:id="38"/>
    </w:p>
    <w:p w14:paraId="59FA1174" w14:textId="1077F0CD" w:rsidR="002027D6" w:rsidRPr="004801C6" w:rsidRDefault="00637D5F" w:rsidP="00E11333">
      <w:pPr>
        <w:pStyle w:val="Heading3"/>
        <w:spacing w:before="120" w:after="0" w:line="240" w:lineRule="auto"/>
        <w:rPr>
          <w:b/>
          <w:bCs/>
          <w:color w:val="auto"/>
          <w:sz w:val="24"/>
        </w:rPr>
      </w:pPr>
      <w:bookmarkStart w:id="39" w:name="_Toc43634519"/>
      <w:r w:rsidRPr="004801C6">
        <w:rPr>
          <w:b/>
          <w:bCs/>
          <w:color w:val="auto"/>
          <w:sz w:val="24"/>
          <w:lang w:val="hr-HR"/>
        </w:rPr>
        <w:t>Emisije CO</w:t>
      </w:r>
      <w:r w:rsidRPr="004801C6">
        <w:rPr>
          <w:b/>
          <w:bCs/>
          <w:color w:val="auto"/>
          <w:sz w:val="24"/>
          <w:vertAlign w:val="subscript"/>
          <w:lang w:val="hr-HR"/>
        </w:rPr>
        <w:t>2</w:t>
      </w:r>
      <w:r w:rsidRPr="004801C6">
        <w:rPr>
          <w:b/>
          <w:bCs/>
          <w:color w:val="auto"/>
          <w:sz w:val="24"/>
          <w:lang w:val="hr-HR"/>
        </w:rPr>
        <w:t xml:space="preserve"> u baznoj godini </w:t>
      </w:r>
      <w:proofErr w:type="spellStart"/>
      <w:r w:rsidR="00DA68DA" w:rsidRPr="004801C6">
        <w:rPr>
          <w:b/>
          <w:bCs/>
          <w:color w:val="auto"/>
          <w:sz w:val="24"/>
        </w:rPr>
        <w:t>iz</w:t>
      </w:r>
      <w:proofErr w:type="spellEnd"/>
      <w:r w:rsidR="00DA68DA" w:rsidRPr="004801C6">
        <w:rPr>
          <w:b/>
          <w:bCs/>
          <w:color w:val="auto"/>
          <w:sz w:val="24"/>
        </w:rPr>
        <w:t xml:space="preserve"> </w:t>
      </w:r>
      <w:proofErr w:type="spellStart"/>
      <w:r w:rsidR="00DA68DA" w:rsidRPr="004801C6">
        <w:rPr>
          <w:b/>
          <w:bCs/>
          <w:color w:val="auto"/>
          <w:sz w:val="24"/>
        </w:rPr>
        <w:t>sektora</w:t>
      </w:r>
      <w:proofErr w:type="spellEnd"/>
      <w:r w:rsidR="00DA68DA" w:rsidRPr="004801C6">
        <w:rPr>
          <w:b/>
          <w:bCs/>
          <w:color w:val="auto"/>
          <w:sz w:val="24"/>
        </w:rPr>
        <w:t xml:space="preserve"> </w:t>
      </w:r>
      <w:proofErr w:type="spellStart"/>
      <w:r w:rsidR="00DA68DA" w:rsidRPr="004801C6">
        <w:rPr>
          <w:b/>
          <w:bCs/>
          <w:color w:val="auto"/>
          <w:sz w:val="24"/>
        </w:rPr>
        <w:t>zgradarstva</w:t>
      </w:r>
      <w:bookmarkEnd w:id="39"/>
      <w:proofErr w:type="spellEnd"/>
    </w:p>
    <w:p w14:paraId="11308C05" w14:textId="4C2076E3" w:rsidR="004801C6" w:rsidRPr="004801C6" w:rsidRDefault="004801C6" w:rsidP="004801C6">
      <w:pPr>
        <w:spacing w:before="60" w:after="0" w:line="240" w:lineRule="auto"/>
        <w:rPr>
          <w:rFonts w:ascii="Calibri" w:eastAsia="Calibri" w:hAnsi="Calibri" w:cs="Times New Roman"/>
          <w:sz w:val="20"/>
          <w:szCs w:val="20"/>
        </w:rPr>
      </w:pPr>
      <w:r w:rsidRPr="004801C6">
        <w:rPr>
          <w:rFonts w:ascii="Calibri" w:eastAsia="Calibri" w:hAnsi="Calibri" w:cs="Times New Roman"/>
          <w:sz w:val="20"/>
          <w:szCs w:val="20"/>
        </w:rPr>
        <w:t>Proračun baznog inventara emisija CO</w:t>
      </w:r>
      <w:r w:rsidRPr="004801C6">
        <w:rPr>
          <w:rFonts w:ascii="Calibri" w:eastAsia="Calibri" w:hAnsi="Calibri" w:cs="Times New Roman"/>
          <w:sz w:val="20"/>
          <w:szCs w:val="20"/>
          <w:vertAlign w:val="subscript"/>
        </w:rPr>
        <w:t>2</w:t>
      </w:r>
      <w:r w:rsidRPr="004801C6">
        <w:rPr>
          <w:rFonts w:ascii="Calibri" w:eastAsia="Calibri" w:hAnsi="Calibri" w:cs="Times New Roman"/>
          <w:sz w:val="20"/>
          <w:szCs w:val="20"/>
        </w:rPr>
        <w:t xml:space="preserve"> u ovom sektoru obuhvatio je zgrade iz sva tri razmatrana podsektora – javne zgrade u vlasništvu Općine, javne zgrade koje nisu u vlasništvu Općine, i stambene zgrade. </w:t>
      </w:r>
    </w:p>
    <w:p w14:paraId="0E785225" w14:textId="68750CF0" w:rsidR="004801C6" w:rsidRPr="004801C6" w:rsidRDefault="004801C6" w:rsidP="004801C6">
      <w:pPr>
        <w:spacing w:before="60" w:after="0" w:line="240" w:lineRule="auto"/>
        <w:rPr>
          <w:rFonts w:ascii="Calibri" w:eastAsia="Calibri" w:hAnsi="Calibri" w:cs="Times New Roman"/>
          <w:i/>
          <w:iCs/>
          <w:sz w:val="20"/>
          <w:szCs w:val="20"/>
        </w:rPr>
      </w:pPr>
      <w:r w:rsidRPr="004801C6">
        <w:rPr>
          <w:rFonts w:ascii="Calibri" w:eastAsia="Calibri" w:hAnsi="Calibri" w:cs="Times New Roman"/>
          <w:sz w:val="20"/>
          <w:szCs w:val="20"/>
        </w:rPr>
        <w:t>Ovim proračunom su obuhvaćene sve javne zgrade koje su na području grada izgrađene prije 2010. godine i koje su te godine bile u funkciji. U procesu prikupljanja ulaznih podataka registriran</w:t>
      </w:r>
      <w:r w:rsidR="00FB52D2">
        <w:rPr>
          <w:rFonts w:ascii="Calibri" w:eastAsia="Calibri" w:hAnsi="Calibri" w:cs="Times New Roman"/>
          <w:sz w:val="20"/>
          <w:szCs w:val="20"/>
        </w:rPr>
        <w:t xml:space="preserve">e su </w:t>
      </w:r>
      <w:r w:rsidRPr="004801C6">
        <w:rPr>
          <w:rFonts w:ascii="Calibri" w:eastAsia="Calibri" w:hAnsi="Calibri" w:cs="Times New Roman"/>
          <w:sz w:val="20"/>
          <w:szCs w:val="20"/>
        </w:rPr>
        <w:t xml:space="preserve">ukupno </w:t>
      </w:r>
      <w:r w:rsidR="007D358D" w:rsidRPr="007D358D">
        <w:rPr>
          <w:rFonts w:ascii="Calibri" w:eastAsia="Calibri" w:hAnsi="Calibri" w:cs="Times New Roman"/>
          <w:sz w:val="20"/>
          <w:szCs w:val="20"/>
        </w:rPr>
        <w:t>23</w:t>
      </w:r>
      <w:r w:rsidRPr="007D358D">
        <w:rPr>
          <w:rFonts w:ascii="Calibri" w:eastAsia="Calibri" w:hAnsi="Calibri" w:cs="Times New Roman"/>
          <w:sz w:val="20"/>
          <w:szCs w:val="20"/>
        </w:rPr>
        <w:t xml:space="preserve"> takv</w:t>
      </w:r>
      <w:r w:rsidR="007D358D" w:rsidRPr="007D358D">
        <w:rPr>
          <w:rFonts w:ascii="Calibri" w:eastAsia="Calibri" w:hAnsi="Calibri" w:cs="Times New Roman"/>
          <w:sz w:val="20"/>
          <w:szCs w:val="20"/>
        </w:rPr>
        <w:t>e</w:t>
      </w:r>
      <w:r w:rsidRPr="007D358D">
        <w:rPr>
          <w:rFonts w:ascii="Calibri" w:eastAsia="Calibri" w:hAnsi="Calibri" w:cs="Times New Roman"/>
          <w:sz w:val="20"/>
          <w:szCs w:val="20"/>
        </w:rPr>
        <w:t xml:space="preserve"> zgrad</w:t>
      </w:r>
      <w:r w:rsidR="007D358D" w:rsidRPr="007D358D">
        <w:rPr>
          <w:rFonts w:ascii="Calibri" w:eastAsia="Calibri" w:hAnsi="Calibri" w:cs="Times New Roman"/>
          <w:sz w:val="20"/>
          <w:szCs w:val="20"/>
        </w:rPr>
        <w:t>e</w:t>
      </w:r>
      <w:r w:rsidRPr="004801C6">
        <w:rPr>
          <w:rFonts w:ascii="Calibri" w:eastAsia="Calibri" w:hAnsi="Calibri" w:cs="Times New Roman"/>
          <w:sz w:val="20"/>
          <w:szCs w:val="20"/>
        </w:rPr>
        <w:t xml:space="preserve">, od kojih je </w:t>
      </w:r>
      <w:r w:rsidR="007D358D">
        <w:rPr>
          <w:rFonts w:ascii="Calibri" w:eastAsia="Calibri" w:hAnsi="Calibri" w:cs="Times New Roman"/>
          <w:sz w:val="20"/>
          <w:szCs w:val="20"/>
        </w:rPr>
        <w:t>14</w:t>
      </w:r>
      <w:r w:rsidRPr="004801C6">
        <w:rPr>
          <w:rFonts w:ascii="Calibri" w:eastAsia="Calibri" w:hAnsi="Calibri" w:cs="Times New Roman"/>
          <w:sz w:val="20"/>
          <w:szCs w:val="20"/>
        </w:rPr>
        <w:t xml:space="preserve"> u vlasništvu Općine, dok </w:t>
      </w:r>
      <w:r w:rsidR="007D358D">
        <w:rPr>
          <w:rFonts w:ascii="Calibri" w:eastAsia="Calibri" w:hAnsi="Calibri" w:cs="Times New Roman"/>
          <w:sz w:val="20"/>
          <w:szCs w:val="20"/>
        </w:rPr>
        <w:t>je</w:t>
      </w:r>
      <w:r w:rsidRPr="004801C6">
        <w:rPr>
          <w:rFonts w:ascii="Calibri" w:eastAsia="Calibri" w:hAnsi="Calibri" w:cs="Times New Roman"/>
          <w:sz w:val="20"/>
          <w:szCs w:val="20"/>
        </w:rPr>
        <w:t xml:space="preserve"> </w:t>
      </w:r>
      <w:r w:rsidR="007D358D">
        <w:rPr>
          <w:rFonts w:ascii="Calibri" w:eastAsia="Calibri" w:hAnsi="Calibri" w:cs="Times New Roman"/>
          <w:sz w:val="20"/>
          <w:szCs w:val="20"/>
        </w:rPr>
        <w:t>9</w:t>
      </w:r>
      <w:r w:rsidRPr="004801C6">
        <w:rPr>
          <w:rFonts w:ascii="Calibri" w:eastAsia="Calibri" w:hAnsi="Calibri" w:cs="Times New Roman"/>
          <w:sz w:val="20"/>
          <w:szCs w:val="20"/>
        </w:rPr>
        <w:t xml:space="preserve"> u vlasništvu Tuzlanskog kantona, Federacije BiH i</w:t>
      </w:r>
      <w:r w:rsidR="00FB6AED">
        <w:rPr>
          <w:rFonts w:ascii="Calibri" w:eastAsia="Calibri" w:hAnsi="Calibri" w:cs="Times New Roman"/>
          <w:sz w:val="20"/>
          <w:szCs w:val="20"/>
        </w:rPr>
        <w:t>li</w:t>
      </w:r>
      <w:r w:rsidRPr="004801C6">
        <w:rPr>
          <w:rFonts w:ascii="Calibri" w:eastAsia="Calibri" w:hAnsi="Calibri" w:cs="Times New Roman"/>
          <w:sz w:val="20"/>
          <w:szCs w:val="20"/>
        </w:rPr>
        <w:t xml:space="preserve"> vlasti na nivou Bosne i Hercegovine. Lista ovih zgrada, sa svim prikupljenim ulaznim podacima, </w:t>
      </w:r>
      <w:proofErr w:type="spellStart"/>
      <w:r w:rsidRPr="004801C6">
        <w:rPr>
          <w:rFonts w:ascii="Calibri" w:eastAsia="Calibri" w:hAnsi="Calibri" w:cs="Times New Roman"/>
          <w:sz w:val="20"/>
          <w:szCs w:val="20"/>
        </w:rPr>
        <w:t>daa</w:t>
      </w:r>
      <w:proofErr w:type="spellEnd"/>
      <w:r w:rsidRPr="004801C6">
        <w:rPr>
          <w:rFonts w:ascii="Calibri" w:eastAsia="Calibri" w:hAnsi="Calibri" w:cs="Times New Roman"/>
          <w:sz w:val="20"/>
          <w:szCs w:val="20"/>
        </w:rPr>
        <w:t xml:space="preserve"> je u okviru </w:t>
      </w:r>
      <w:r w:rsidRPr="004801C6">
        <w:rPr>
          <w:rFonts w:ascii="Calibri" w:eastAsia="Calibri" w:hAnsi="Calibri" w:cs="Times New Roman"/>
          <w:i/>
          <w:iCs/>
          <w:sz w:val="20"/>
          <w:szCs w:val="20"/>
          <w:u w:val="single"/>
        </w:rPr>
        <w:t xml:space="preserve">Priloga </w:t>
      </w:r>
      <w:r w:rsidR="00A23DA3">
        <w:rPr>
          <w:rFonts w:ascii="Calibri" w:eastAsia="Calibri" w:hAnsi="Calibri" w:cs="Times New Roman"/>
          <w:i/>
          <w:iCs/>
          <w:sz w:val="20"/>
          <w:szCs w:val="20"/>
          <w:u w:val="single"/>
        </w:rPr>
        <w:t>3</w:t>
      </w:r>
      <w:r w:rsidRPr="004801C6">
        <w:rPr>
          <w:rFonts w:ascii="Calibri" w:eastAsia="Calibri" w:hAnsi="Calibri" w:cs="Times New Roman"/>
          <w:i/>
          <w:iCs/>
          <w:sz w:val="20"/>
          <w:szCs w:val="20"/>
        </w:rPr>
        <w:t xml:space="preserve"> – Liste javnih zgrada na području općine Doboj Istok. </w:t>
      </w:r>
    </w:p>
    <w:p w14:paraId="09AF06DF" w14:textId="0C5624D6" w:rsidR="00171D5C" w:rsidRPr="00685712" w:rsidRDefault="004801C6" w:rsidP="004801C6">
      <w:pPr>
        <w:spacing w:before="60" w:after="0" w:line="240" w:lineRule="auto"/>
        <w:rPr>
          <w:rFonts w:ascii="Calibri" w:eastAsia="Calibri" w:hAnsi="Calibri" w:cs="Times New Roman"/>
          <w:sz w:val="20"/>
          <w:szCs w:val="20"/>
          <w:highlight w:val="yellow"/>
        </w:rPr>
      </w:pPr>
      <w:r w:rsidRPr="004801C6">
        <w:rPr>
          <w:rFonts w:ascii="Calibri" w:eastAsia="Calibri" w:hAnsi="Calibri" w:cs="Times New Roman"/>
          <w:sz w:val="20"/>
          <w:szCs w:val="20"/>
        </w:rPr>
        <w:t xml:space="preserve">Što se tiče stambenih zgrada, ovim proračunom za baznu godinu obuhvaćene su sve stambene zgrade na području </w:t>
      </w:r>
      <w:r w:rsidR="00FB6AED">
        <w:rPr>
          <w:rFonts w:ascii="Calibri" w:eastAsia="Calibri" w:hAnsi="Calibri" w:cs="Times New Roman"/>
          <w:sz w:val="20"/>
          <w:szCs w:val="20"/>
        </w:rPr>
        <w:t>općine</w:t>
      </w:r>
      <w:r w:rsidRPr="004801C6">
        <w:rPr>
          <w:rFonts w:ascii="Calibri" w:eastAsia="Calibri" w:hAnsi="Calibri" w:cs="Times New Roman"/>
          <w:sz w:val="20"/>
          <w:szCs w:val="20"/>
        </w:rPr>
        <w:t>, koje su prema Popisu iz 2013. godine bile izgrađene do 2010. godine.</w:t>
      </w:r>
    </w:p>
    <w:p w14:paraId="6E859F50" w14:textId="5125D67E" w:rsidR="00602317" w:rsidRDefault="00D00797" w:rsidP="00602317">
      <w:pPr>
        <w:pStyle w:val="Heading4"/>
        <w:spacing w:before="120" w:after="0" w:line="240" w:lineRule="auto"/>
        <w:ind w:left="862" w:hanging="862"/>
        <w:rPr>
          <w:b/>
          <w:bCs/>
          <w:i w:val="0"/>
          <w:iCs w:val="0"/>
          <w:color w:val="auto"/>
          <w:lang w:val="hr-HR"/>
        </w:rPr>
      </w:pPr>
      <w:bookmarkStart w:id="40" w:name="_Toc43634520"/>
      <w:proofErr w:type="spellStart"/>
      <w:r w:rsidRPr="00A23DA3">
        <w:rPr>
          <w:b/>
          <w:bCs/>
          <w:i w:val="0"/>
          <w:iCs w:val="0"/>
          <w:color w:val="auto"/>
        </w:rPr>
        <w:t>Emisije</w:t>
      </w:r>
      <w:proofErr w:type="spellEnd"/>
      <w:r w:rsidRPr="00A23DA3">
        <w:rPr>
          <w:b/>
          <w:bCs/>
          <w:i w:val="0"/>
          <w:iCs w:val="0"/>
          <w:color w:val="auto"/>
        </w:rPr>
        <w:t xml:space="preserve"> CO</w:t>
      </w:r>
      <w:r w:rsidRPr="00A23DA3">
        <w:rPr>
          <w:b/>
          <w:bCs/>
          <w:i w:val="0"/>
          <w:iCs w:val="0"/>
          <w:color w:val="auto"/>
          <w:vertAlign w:val="subscript"/>
        </w:rPr>
        <w:t>2</w:t>
      </w:r>
      <w:r w:rsidRPr="00A23DA3">
        <w:rPr>
          <w:b/>
          <w:bCs/>
          <w:i w:val="0"/>
          <w:iCs w:val="0"/>
          <w:color w:val="auto"/>
        </w:rPr>
        <w:t xml:space="preserve"> </w:t>
      </w:r>
      <w:r w:rsidR="003C2D2E" w:rsidRPr="00A23DA3">
        <w:rPr>
          <w:b/>
          <w:bCs/>
          <w:i w:val="0"/>
          <w:iCs w:val="0"/>
          <w:color w:val="auto"/>
        </w:rPr>
        <w:t xml:space="preserve">u </w:t>
      </w:r>
      <w:proofErr w:type="spellStart"/>
      <w:r w:rsidR="003C2D2E" w:rsidRPr="00A23DA3">
        <w:rPr>
          <w:b/>
          <w:bCs/>
          <w:i w:val="0"/>
          <w:iCs w:val="0"/>
          <w:color w:val="auto"/>
        </w:rPr>
        <w:t>baznoj</w:t>
      </w:r>
      <w:proofErr w:type="spellEnd"/>
      <w:r w:rsidR="003C2D2E" w:rsidRPr="00A23DA3">
        <w:rPr>
          <w:b/>
          <w:bCs/>
          <w:i w:val="0"/>
          <w:iCs w:val="0"/>
          <w:color w:val="auto"/>
        </w:rPr>
        <w:t xml:space="preserve"> </w:t>
      </w:r>
      <w:proofErr w:type="spellStart"/>
      <w:r w:rsidR="003C2D2E" w:rsidRPr="00A23DA3">
        <w:rPr>
          <w:b/>
          <w:bCs/>
          <w:i w:val="0"/>
          <w:iCs w:val="0"/>
          <w:color w:val="auto"/>
        </w:rPr>
        <w:t>godini</w:t>
      </w:r>
      <w:proofErr w:type="spellEnd"/>
      <w:r w:rsidR="003C2D2E" w:rsidRPr="00A23DA3">
        <w:rPr>
          <w:b/>
          <w:bCs/>
          <w:i w:val="0"/>
          <w:iCs w:val="0"/>
          <w:color w:val="auto"/>
        </w:rPr>
        <w:t xml:space="preserve"> </w:t>
      </w:r>
      <w:proofErr w:type="spellStart"/>
      <w:r w:rsidR="003C2D2E" w:rsidRPr="00A23DA3">
        <w:rPr>
          <w:b/>
          <w:bCs/>
          <w:i w:val="0"/>
          <w:iCs w:val="0"/>
          <w:color w:val="auto"/>
        </w:rPr>
        <w:t>i</w:t>
      </w:r>
      <w:r w:rsidR="00DF5FE3" w:rsidRPr="00A23DA3">
        <w:rPr>
          <w:b/>
          <w:bCs/>
          <w:i w:val="0"/>
          <w:iCs w:val="0"/>
          <w:color w:val="auto"/>
        </w:rPr>
        <w:t>z</w:t>
      </w:r>
      <w:proofErr w:type="spellEnd"/>
      <w:r w:rsidR="00DF5FE3" w:rsidRPr="00A23DA3">
        <w:rPr>
          <w:b/>
          <w:bCs/>
          <w:i w:val="0"/>
          <w:iCs w:val="0"/>
          <w:color w:val="auto"/>
        </w:rPr>
        <w:t xml:space="preserve"> </w:t>
      </w:r>
      <w:proofErr w:type="spellStart"/>
      <w:r w:rsidR="00DF5FE3" w:rsidRPr="00A23DA3">
        <w:rPr>
          <w:b/>
          <w:bCs/>
          <w:i w:val="0"/>
          <w:iCs w:val="0"/>
          <w:color w:val="auto"/>
        </w:rPr>
        <w:t>podsektora</w:t>
      </w:r>
      <w:proofErr w:type="spellEnd"/>
      <w:r w:rsidR="00DF5FE3" w:rsidRPr="00A23DA3">
        <w:rPr>
          <w:b/>
          <w:bCs/>
          <w:i w:val="0"/>
          <w:iCs w:val="0"/>
          <w:color w:val="auto"/>
        </w:rPr>
        <w:t xml:space="preserve"> </w:t>
      </w:r>
      <w:proofErr w:type="spellStart"/>
      <w:r w:rsidRPr="00A23DA3">
        <w:rPr>
          <w:b/>
          <w:bCs/>
          <w:i w:val="0"/>
          <w:iCs w:val="0"/>
          <w:color w:val="auto"/>
        </w:rPr>
        <w:t>javnih</w:t>
      </w:r>
      <w:proofErr w:type="spellEnd"/>
      <w:r w:rsidRPr="00A23DA3">
        <w:rPr>
          <w:b/>
          <w:bCs/>
          <w:i w:val="0"/>
          <w:iCs w:val="0"/>
          <w:color w:val="auto"/>
        </w:rPr>
        <w:t xml:space="preserve"> </w:t>
      </w:r>
      <w:proofErr w:type="spellStart"/>
      <w:r w:rsidRPr="00A23DA3">
        <w:rPr>
          <w:b/>
          <w:bCs/>
          <w:i w:val="0"/>
          <w:iCs w:val="0"/>
          <w:color w:val="auto"/>
        </w:rPr>
        <w:t>zgrada</w:t>
      </w:r>
      <w:proofErr w:type="spellEnd"/>
      <w:r w:rsidRPr="00A23DA3">
        <w:rPr>
          <w:b/>
          <w:bCs/>
          <w:i w:val="0"/>
          <w:iCs w:val="0"/>
          <w:color w:val="auto"/>
        </w:rPr>
        <w:t xml:space="preserve"> u </w:t>
      </w:r>
      <w:proofErr w:type="spellStart"/>
      <w:r w:rsidRPr="00A23DA3">
        <w:rPr>
          <w:b/>
          <w:bCs/>
          <w:i w:val="0"/>
          <w:iCs w:val="0"/>
          <w:color w:val="auto"/>
        </w:rPr>
        <w:t>vlasništvu</w:t>
      </w:r>
      <w:proofErr w:type="spellEnd"/>
      <w:r w:rsidRPr="00A23DA3">
        <w:rPr>
          <w:b/>
          <w:bCs/>
          <w:i w:val="0"/>
          <w:iCs w:val="0"/>
          <w:color w:val="auto"/>
        </w:rPr>
        <w:t xml:space="preserve"> </w:t>
      </w:r>
      <w:r w:rsidR="00602317" w:rsidRPr="00A23DA3">
        <w:rPr>
          <w:b/>
          <w:bCs/>
          <w:i w:val="0"/>
          <w:iCs w:val="0"/>
          <w:color w:val="auto"/>
          <w:lang w:val="hr-HR"/>
        </w:rPr>
        <w:t>Općine</w:t>
      </w:r>
      <w:bookmarkEnd w:id="40"/>
    </w:p>
    <w:p w14:paraId="7DC235C1" w14:textId="004AA4EE" w:rsidR="00A23DA3" w:rsidRDefault="00A23DA3" w:rsidP="00A23DA3">
      <w:pPr>
        <w:spacing w:before="60" w:after="120" w:line="240" w:lineRule="auto"/>
        <w:rPr>
          <w:rFonts w:cstheme="minorHAnsi"/>
          <w:sz w:val="20"/>
          <w:szCs w:val="20"/>
          <w:lang w:val="hr-BA"/>
        </w:rPr>
      </w:pPr>
      <w:r>
        <w:rPr>
          <w:rFonts w:cstheme="minorHAnsi"/>
          <w:sz w:val="20"/>
          <w:szCs w:val="20"/>
          <w:lang w:val="hr-BA"/>
        </w:rPr>
        <w:t>Ukupna grijana površina 14 javnih zgrada u vlasništvu Općine dobivena je na osnovu prikupljenih ulaznih podataka o njihovim opštim, građevinskim i energetskim karakteristikama. Vrijednosti dobivenih grijanih površina za ovaj podsektor zgrada, razvrstane prema namjeni zgrada i energentima koji su u 2010. godini korišteni za njihovo zagrijavanje, date su u narednoj tabeli.</w:t>
      </w:r>
    </w:p>
    <w:p w14:paraId="4AA5F7EE" w14:textId="77777777" w:rsidR="00FB6AED" w:rsidRDefault="00FB6AED" w:rsidP="00A23DA3">
      <w:pPr>
        <w:spacing w:before="60" w:after="120" w:line="240" w:lineRule="auto"/>
        <w:rPr>
          <w:rFonts w:cstheme="minorHAnsi"/>
          <w:sz w:val="20"/>
          <w:szCs w:val="20"/>
          <w:lang w:val="hr-BA"/>
        </w:rPr>
      </w:pPr>
    </w:p>
    <w:tbl>
      <w:tblPr>
        <w:tblW w:w="9375" w:type="dxa"/>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A23DA3" w14:paraId="5B1AF834" w14:textId="77777777" w:rsidTr="007C4435">
        <w:trPr>
          <w:trHeight w:val="340"/>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E95278C" w14:textId="77777777" w:rsidR="00A23DA3" w:rsidRDefault="00A23DA3">
            <w:pPr>
              <w:spacing w:after="0" w:line="240" w:lineRule="auto"/>
              <w:jc w:val="center"/>
              <w:rPr>
                <w:rFonts w:eastAsia="Times New Roman" w:cstheme="minorHAnsi"/>
                <w:color w:val="000000"/>
                <w:sz w:val="18"/>
                <w:szCs w:val="18"/>
                <w:lang w:val="hr-BA" w:eastAsia="hr-HR"/>
              </w:rPr>
            </w:pPr>
            <w:bookmarkStart w:id="41" w:name="_Toc42688663"/>
            <w:r>
              <w:rPr>
                <w:rFonts w:eastAsia="Times New Roman" w:cstheme="minorHAnsi"/>
                <w:color w:val="000000"/>
                <w:sz w:val="18"/>
                <w:szCs w:val="18"/>
                <w:lang w:val="hr-BA" w:eastAsia="hr-HR"/>
              </w:rPr>
              <w:t>GRIJANA POVRŠINA [m</w:t>
            </w:r>
            <w:r>
              <w:rPr>
                <w:rFonts w:eastAsia="Times New Roman" w:cstheme="minorHAnsi"/>
                <w:color w:val="000000"/>
                <w:sz w:val="18"/>
                <w:szCs w:val="18"/>
                <w:vertAlign w:val="superscript"/>
                <w:lang w:val="hr-BA" w:eastAsia="hr-HR"/>
              </w:rPr>
              <w:t>2</w:t>
            </w:r>
            <w:r>
              <w:rPr>
                <w:rFonts w:eastAsia="Times New Roman" w:cstheme="minorHAnsi"/>
                <w:color w:val="000000"/>
                <w:sz w:val="18"/>
                <w:szCs w:val="18"/>
                <w:lang w:val="hr-BA" w:eastAsia="hr-HR"/>
              </w:rPr>
              <w:t>]</w:t>
            </w:r>
          </w:p>
        </w:tc>
      </w:tr>
      <w:tr w:rsidR="00A23DA3" w14:paraId="691B6147" w14:textId="77777777" w:rsidTr="00A23DA3">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4B0D4A2" w14:textId="77777777" w:rsidR="00A23DA3" w:rsidRDefault="00A23DA3">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nil"/>
              <w:left w:val="single" w:sz="4" w:space="0" w:color="auto"/>
              <w:bottom w:val="single" w:sz="4" w:space="0" w:color="auto"/>
              <w:right w:val="single" w:sz="4" w:space="0" w:color="auto"/>
            </w:tcBorders>
            <w:shd w:val="clear" w:color="auto" w:fill="BDD7EE"/>
            <w:vAlign w:val="center"/>
            <w:hideMark/>
          </w:tcPr>
          <w:p w14:paraId="7EDA1A59"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nil"/>
              <w:left w:val="nil"/>
              <w:bottom w:val="single" w:sz="4" w:space="0" w:color="auto"/>
              <w:right w:val="single" w:sz="4" w:space="0" w:color="auto"/>
            </w:tcBorders>
            <w:shd w:val="clear" w:color="auto" w:fill="BDD7EE"/>
            <w:noWrap/>
            <w:vAlign w:val="center"/>
            <w:hideMark/>
          </w:tcPr>
          <w:p w14:paraId="1031BDD3"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nil"/>
              <w:left w:val="single" w:sz="4" w:space="0" w:color="auto"/>
              <w:bottom w:val="single" w:sz="4" w:space="0" w:color="auto"/>
              <w:right w:val="single" w:sz="4" w:space="0" w:color="auto"/>
            </w:tcBorders>
            <w:shd w:val="clear" w:color="auto" w:fill="BDD7EE"/>
            <w:hideMark/>
          </w:tcPr>
          <w:p w14:paraId="5F4BF3EF"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nil"/>
              <w:left w:val="single" w:sz="4" w:space="0" w:color="auto"/>
              <w:bottom w:val="single" w:sz="4" w:space="0" w:color="auto"/>
              <w:right w:val="single" w:sz="4" w:space="0" w:color="auto"/>
            </w:tcBorders>
            <w:shd w:val="clear" w:color="auto" w:fill="BDD7EE"/>
            <w:vAlign w:val="center"/>
            <w:hideMark/>
          </w:tcPr>
          <w:p w14:paraId="7FD9FF12" w14:textId="7E4DB6D4"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w:t>
            </w:r>
            <w:r w:rsidR="00FB6AED">
              <w:rPr>
                <w:rFonts w:eastAsia="Times New Roman" w:cstheme="minorHAnsi"/>
                <w:color w:val="000000"/>
                <w:sz w:val="18"/>
                <w:szCs w:val="18"/>
                <w:lang w:val="hr-BA" w:eastAsia="hr-HR"/>
              </w:rPr>
              <w:t>A GRIJANA POVRŠINA</w:t>
            </w:r>
          </w:p>
        </w:tc>
      </w:tr>
      <w:tr w:rsidR="00A23DA3" w14:paraId="58269E4E" w14:textId="77777777" w:rsidTr="00A23DA3">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5A6FD7DA" w14:textId="77777777" w:rsidR="00A23DA3" w:rsidRDefault="00A23DA3">
            <w:pPr>
              <w:spacing w:after="0" w:line="240" w:lineRule="auto"/>
              <w:jc w:val="left"/>
              <w:rPr>
                <w:rFonts w:eastAsia="Times New Roman" w:cstheme="minorHAnsi"/>
                <w:sz w:val="18"/>
                <w:szCs w:val="18"/>
                <w:lang w:val="hr-BA" w:eastAsia="hr-HR"/>
              </w:rPr>
            </w:pPr>
          </w:p>
        </w:tc>
        <w:tc>
          <w:tcPr>
            <w:tcW w:w="1269" w:type="dxa"/>
            <w:vMerge/>
            <w:tcBorders>
              <w:top w:val="nil"/>
              <w:left w:val="single" w:sz="4" w:space="0" w:color="auto"/>
              <w:bottom w:val="single" w:sz="4" w:space="0" w:color="auto"/>
              <w:right w:val="single" w:sz="4" w:space="0" w:color="auto"/>
            </w:tcBorders>
            <w:vAlign w:val="center"/>
            <w:hideMark/>
          </w:tcPr>
          <w:p w14:paraId="0FB8B817" w14:textId="77777777" w:rsidR="00A23DA3" w:rsidRDefault="00A23DA3">
            <w:pPr>
              <w:spacing w:after="0" w:line="240" w:lineRule="auto"/>
              <w:jc w:val="left"/>
              <w:rPr>
                <w:rFonts w:eastAsia="Times New Roman" w:cstheme="minorHAnsi"/>
                <w:color w:val="000000"/>
                <w:sz w:val="18"/>
                <w:szCs w:val="18"/>
                <w:lang w:val="hr-BA" w:eastAsia="hr-HR"/>
              </w:rPr>
            </w:pPr>
          </w:p>
        </w:tc>
        <w:tc>
          <w:tcPr>
            <w:tcW w:w="1112" w:type="dxa"/>
            <w:tcBorders>
              <w:top w:val="nil"/>
              <w:left w:val="nil"/>
              <w:bottom w:val="single" w:sz="4" w:space="0" w:color="auto"/>
              <w:right w:val="single" w:sz="4" w:space="0" w:color="auto"/>
            </w:tcBorders>
            <w:shd w:val="clear" w:color="auto" w:fill="BDD7EE"/>
            <w:vAlign w:val="center"/>
            <w:hideMark/>
          </w:tcPr>
          <w:p w14:paraId="3C7B016E"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nil"/>
              <w:left w:val="nil"/>
              <w:bottom w:val="single" w:sz="4" w:space="0" w:color="auto"/>
              <w:right w:val="single" w:sz="4" w:space="0" w:color="auto"/>
            </w:tcBorders>
            <w:shd w:val="clear" w:color="auto" w:fill="BDD7EE"/>
            <w:vAlign w:val="center"/>
            <w:hideMark/>
          </w:tcPr>
          <w:p w14:paraId="55F29FD8"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nil"/>
              <w:left w:val="single" w:sz="4" w:space="0" w:color="auto"/>
              <w:bottom w:val="single" w:sz="4" w:space="0" w:color="auto"/>
              <w:right w:val="single" w:sz="4" w:space="0" w:color="auto"/>
            </w:tcBorders>
            <w:shd w:val="clear" w:color="auto" w:fill="BDD6EE" w:themeFill="accent1" w:themeFillTint="66"/>
            <w:hideMark/>
          </w:tcPr>
          <w:p w14:paraId="57EAF4DD"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nil"/>
              <w:left w:val="single" w:sz="4" w:space="0" w:color="auto"/>
              <w:bottom w:val="single" w:sz="4" w:space="0" w:color="auto"/>
              <w:right w:val="single" w:sz="4" w:space="0" w:color="auto"/>
            </w:tcBorders>
            <w:vAlign w:val="center"/>
            <w:hideMark/>
          </w:tcPr>
          <w:p w14:paraId="6BC0A27E" w14:textId="77777777" w:rsidR="00A23DA3" w:rsidRDefault="00A23DA3">
            <w:pPr>
              <w:spacing w:after="0" w:line="240" w:lineRule="auto"/>
              <w:jc w:val="left"/>
              <w:rPr>
                <w:rFonts w:eastAsia="Times New Roman" w:cstheme="minorHAnsi"/>
                <w:color w:val="000000"/>
                <w:sz w:val="18"/>
                <w:szCs w:val="18"/>
                <w:lang w:val="hr-BA" w:eastAsia="hr-HR"/>
              </w:rPr>
            </w:pPr>
          </w:p>
        </w:tc>
      </w:tr>
      <w:tr w:rsidR="00A23DA3" w14:paraId="484821A2" w14:textId="77777777" w:rsidTr="00A23DA3">
        <w:trPr>
          <w:trHeight w:val="16"/>
        </w:trPr>
        <w:tc>
          <w:tcPr>
            <w:tcW w:w="470" w:type="dxa"/>
            <w:vMerge w:val="restart"/>
            <w:tcBorders>
              <w:top w:val="nil"/>
              <w:left w:val="single" w:sz="4" w:space="0" w:color="auto"/>
              <w:bottom w:val="single" w:sz="4" w:space="0" w:color="auto"/>
              <w:right w:val="single" w:sz="4" w:space="0" w:color="auto"/>
            </w:tcBorders>
            <w:shd w:val="clear" w:color="auto" w:fill="B4C6E7"/>
            <w:textDirection w:val="btLr"/>
            <w:vAlign w:val="center"/>
            <w:hideMark/>
          </w:tcPr>
          <w:p w14:paraId="5C93EAC7"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nil"/>
              <w:left w:val="nil"/>
              <w:bottom w:val="single" w:sz="4" w:space="0" w:color="auto"/>
              <w:right w:val="single" w:sz="4" w:space="0" w:color="auto"/>
            </w:tcBorders>
            <w:shd w:val="clear" w:color="auto" w:fill="B4C6E7"/>
            <w:vAlign w:val="bottom"/>
            <w:hideMark/>
          </w:tcPr>
          <w:p w14:paraId="31A2C955" w14:textId="54CE196F"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FB6AED">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4D129114"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5C5485E1"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205,35</w:t>
            </w:r>
          </w:p>
        </w:tc>
        <w:tc>
          <w:tcPr>
            <w:tcW w:w="1112" w:type="dxa"/>
            <w:tcBorders>
              <w:top w:val="single" w:sz="4" w:space="0" w:color="auto"/>
              <w:left w:val="nil"/>
              <w:bottom w:val="single" w:sz="4" w:space="0" w:color="auto"/>
              <w:right w:val="single" w:sz="4" w:space="0" w:color="auto"/>
            </w:tcBorders>
            <w:noWrap/>
            <w:vAlign w:val="bottom"/>
            <w:hideMark/>
          </w:tcPr>
          <w:p w14:paraId="31A0EBDF"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205,35</w:t>
            </w:r>
          </w:p>
        </w:tc>
        <w:tc>
          <w:tcPr>
            <w:tcW w:w="1431" w:type="dxa"/>
            <w:tcBorders>
              <w:top w:val="single" w:sz="4" w:space="0" w:color="auto"/>
              <w:left w:val="nil"/>
              <w:bottom w:val="single" w:sz="4" w:space="0" w:color="auto"/>
              <w:right w:val="single" w:sz="4" w:space="0" w:color="auto"/>
            </w:tcBorders>
            <w:vAlign w:val="bottom"/>
            <w:hideMark/>
          </w:tcPr>
          <w:p w14:paraId="05858968" w14:textId="77777777" w:rsidR="00A23DA3" w:rsidRDefault="00A23DA3" w:rsidP="00FB6AED">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EF5018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 xml:space="preserve">                    410,69 </w:t>
            </w:r>
          </w:p>
        </w:tc>
      </w:tr>
      <w:tr w:rsidR="00A23DA3" w14:paraId="513FCF22"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123F2749"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1BD2D06C"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nil"/>
              <w:left w:val="single" w:sz="4" w:space="0" w:color="auto"/>
              <w:bottom w:val="single" w:sz="4" w:space="0" w:color="auto"/>
              <w:right w:val="single" w:sz="4" w:space="0" w:color="auto"/>
            </w:tcBorders>
            <w:noWrap/>
            <w:vAlign w:val="bottom"/>
            <w:hideMark/>
          </w:tcPr>
          <w:p w14:paraId="01927BDB"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6BA63202"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1D9726F"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6E07ED81" w14:textId="77777777" w:rsidR="00A23DA3" w:rsidRDefault="00A23DA3" w:rsidP="00FB6AED">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412F5E42" w14:textId="10CF1FC0"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0A7F7673"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17FA3E4B"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76348F25"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nil"/>
              <w:left w:val="single" w:sz="4" w:space="0" w:color="auto"/>
              <w:bottom w:val="single" w:sz="4" w:space="0" w:color="auto"/>
              <w:right w:val="single" w:sz="4" w:space="0" w:color="auto"/>
            </w:tcBorders>
            <w:noWrap/>
            <w:vAlign w:val="bottom"/>
            <w:hideMark/>
          </w:tcPr>
          <w:p w14:paraId="59647EB8"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7F5E317B"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765,00</w:t>
            </w:r>
          </w:p>
        </w:tc>
        <w:tc>
          <w:tcPr>
            <w:tcW w:w="1112" w:type="dxa"/>
            <w:tcBorders>
              <w:top w:val="nil"/>
              <w:left w:val="nil"/>
              <w:bottom w:val="single" w:sz="4" w:space="0" w:color="auto"/>
              <w:right w:val="single" w:sz="4" w:space="0" w:color="auto"/>
            </w:tcBorders>
            <w:noWrap/>
            <w:vAlign w:val="bottom"/>
            <w:hideMark/>
          </w:tcPr>
          <w:p w14:paraId="5B9D3750"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765,00</w:t>
            </w:r>
          </w:p>
        </w:tc>
        <w:tc>
          <w:tcPr>
            <w:tcW w:w="1431" w:type="dxa"/>
            <w:tcBorders>
              <w:top w:val="nil"/>
              <w:left w:val="nil"/>
              <w:bottom w:val="single" w:sz="4" w:space="0" w:color="auto"/>
              <w:right w:val="single" w:sz="4" w:space="0" w:color="auto"/>
            </w:tcBorders>
            <w:vAlign w:val="bottom"/>
            <w:hideMark/>
          </w:tcPr>
          <w:p w14:paraId="395FED2D"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110,00</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301AAD8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 xml:space="preserve">                 1.640,00 </w:t>
            </w:r>
          </w:p>
        </w:tc>
      </w:tr>
      <w:tr w:rsidR="00A23DA3" w14:paraId="585935F8"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56EFD6EB"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4A14D79A"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nil"/>
              <w:left w:val="single" w:sz="4" w:space="0" w:color="auto"/>
              <w:bottom w:val="single" w:sz="4" w:space="0" w:color="auto"/>
              <w:right w:val="single" w:sz="4" w:space="0" w:color="auto"/>
            </w:tcBorders>
            <w:noWrap/>
            <w:vAlign w:val="bottom"/>
            <w:hideMark/>
          </w:tcPr>
          <w:p w14:paraId="1CA00DCF"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433E7007"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4D5C8E5D"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72CE6D1C" w14:textId="77777777" w:rsidR="00A23DA3" w:rsidRDefault="00A23DA3" w:rsidP="00FB6AED">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743CB784" w14:textId="6025BD2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1BBDF6E7"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71783E09"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2CF0E265"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nil"/>
              <w:left w:val="single" w:sz="4" w:space="0" w:color="auto"/>
              <w:bottom w:val="single" w:sz="4" w:space="0" w:color="auto"/>
              <w:right w:val="single" w:sz="4" w:space="0" w:color="auto"/>
            </w:tcBorders>
            <w:noWrap/>
            <w:vAlign w:val="bottom"/>
            <w:hideMark/>
          </w:tcPr>
          <w:p w14:paraId="302A11B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288,00</w:t>
            </w:r>
          </w:p>
        </w:tc>
        <w:tc>
          <w:tcPr>
            <w:tcW w:w="1112" w:type="dxa"/>
            <w:tcBorders>
              <w:top w:val="nil"/>
              <w:left w:val="single" w:sz="4" w:space="0" w:color="auto"/>
              <w:bottom w:val="single" w:sz="4" w:space="0" w:color="auto"/>
              <w:right w:val="single" w:sz="4" w:space="0" w:color="auto"/>
            </w:tcBorders>
            <w:noWrap/>
            <w:vAlign w:val="bottom"/>
            <w:hideMark/>
          </w:tcPr>
          <w:p w14:paraId="58F7395B"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200,00</w:t>
            </w:r>
          </w:p>
        </w:tc>
        <w:tc>
          <w:tcPr>
            <w:tcW w:w="1112" w:type="dxa"/>
            <w:tcBorders>
              <w:top w:val="nil"/>
              <w:left w:val="nil"/>
              <w:bottom w:val="single" w:sz="4" w:space="0" w:color="auto"/>
              <w:right w:val="single" w:sz="4" w:space="0" w:color="auto"/>
            </w:tcBorders>
            <w:noWrap/>
            <w:vAlign w:val="bottom"/>
            <w:hideMark/>
          </w:tcPr>
          <w:p w14:paraId="1F602CA8"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200,00</w:t>
            </w:r>
          </w:p>
        </w:tc>
        <w:tc>
          <w:tcPr>
            <w:tcW w:w="1431" w:type="dxa"/>
            <w:tcBorders>
              <w:top w:val="nil"/>
              <w:left w:val="nil"/>
              <w:bottom w:val="single" w:sz="4" w:space="0" w:color="auto"/>
              <w:right w:val="single" w:sz="4" w:space="0" w:color="auto"/>
            </w:tcBorders>
            <w:vAlign w:val="bottom"/>
            <w:hideMark/>
          </w:tcPr>
          <w:p w14:paraId="479DDF47"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2.127,00</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0E8B941E"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 xml:space="preserve">                 2.815,00 </w:t>
            </w:r>
          </w:p>
        </w:tc>
      </w:tr>
      <w:tr w:rsidR="00A23DA3" w14:paraId="20E69FCB"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61B5B1A4"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126CC37D"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nil"/>
              <w:left w:val="single" w:sz="4" w:space="0" w:color="auto"/>
              <w:bottom w:val="single" w:sz="4" w:space="0" w:color="auto"/>
              <w:right w:val="single" w:sz="4" w:space="0" w:color="auto"/>
            </w:tcBorders>
            <w:noWrap/>
            <w:vAlign w:val="bottom"/>
            <w:hideMark/>
          </w:tcPr>
          <w:p w14:paraId="71943CE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950,00</w:t>
            </w:r>
          </w:p>
        </w:tc>
        <w:tc>
          <w:tcPr>
            <w:tcW w:w="1112" w:type="dxa"/>
            <w:tcBorders>
              <w:top w:val="nil"/>
              <w:left w:val="single" w:sz="4" w:space="0" w:color="auto"/>
              <w:bottom w:val="single" w:sz="4" w:space="0" w:color="auto"/>
              <w:right w:val="single" w:sz="4" w:space="0" w:color="auto"/>
            </w:tcBorders>
            <w:noWrap/>
            <w:vAlign w:val="bottom"/>
            <w:hideMark/>
          </w:tcPr>
          <w:p w14:paraId="5EF0F6A7"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2.075,00</w:t>
            </w:r>
          </w:p>
        </w:tc>
        <w:tc>
          <w:tcPr>
            <w:tcW w:w="1112" w:type="dxa"/>
            <w:tcBorders>
              <w:top w:val="nil"/>
              <w:left w:val="nil"/>
              <w:bottom w:val="single" w:sz="4" w:space="0" w:color="auto"/>
              <w:right w:val="single" w:sz="4" w:space="0" w:color="auto"/>
            </w:tcBorders>
            <w:noWrap/>
            <w:vAlign w:val="bottom"/>
            <w:hideMark/>
          </w:tcPr>
          <w:p w14:paraId="5D336060"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2.075,00</w:t>
            </w:r>
          </w:p>
        </w:tc>
        <w:tc>
          <w:tcPr>
            <w:tcW w:w="1431" w:type="dxa"/>
            <w:tcBorders>
              <w:top w:val="nil"/>
              <w:left w:val="nil"/>
              <w:bottom w:val="single" w:sz="4" w:space="0" w:color="auto"/>
              <w:right w:val="single" w:sz="4" w:space="0" w:color="auto"/>
            </w:tcBorders>
            <w:vAlign w:val="bottom"/>
            <w:hideMark/>
          </w:tcPr>
          <w:p w14:paraId="17051872" w14:textId="77777777" w:rsidR="00A23DA3" w:rsidRDefault="00A23DA3" w:rsidP="00FB6AED">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39879186"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 xml:space="preserve">                 5.100,00 </w:t>
            </w:r>
          </w:p>
        </w:tc>
      </w:tr>
      <w:tr w:rsidR="00A23DA3" w14:paraId="4B36F59F" w14:textId="77777777" w:rsidTr="00A23DA3">
        <w:trPr>
          <w:trHeight w:val="16"/>
        </w:trPr>
        <w:tc>
          <w:tcPr>
            <w:tcW w:w="9371" w:type="dxa"/>
            <w:vMerge/>
            <w:tcBorders>
              <w:top w:val="nil"/>
              <w:left w:val="single" w:sz="4" w:space="0" w:color="auto"/>
              <w:bottom w:val="single" w:sz="4" w:space="0" w:color="auto"/>
              <w:right w:val="single" w:sz="4" w:space="0" w:color="auto"/>
            </w:tcBorders>
            <w:vAlign w:val="center"/>
            <w:hideMark/>
          </w:tcPr>
          <w:p w14:paraId="4A8CE79E"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1A9E6D12" w14:textId="16EC6063"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CJELODNEVNI BORAVAK</w:t>
            </w:r>
          </w:p>
        </w:tc>
        <w:tc>
          <w:tcPr>
            <w:tcW w:w="1269" w:type="dxa"/>
            <w:tcBorders>
              <w:top w:val="nil"/>
              <w:left w:val="single" w:sz="4" w:space="0" w:color="auto"/>
              <w:bottom w:val="single" w:sz="4" w:space="0" w:color="auto"/>
              <w:right w:val="single" w:sz="4" w:space="0" w:color="auto"/>
            </w:tcBorders>
            <w:noWrap/>
            <w:vAlign w:val="bottom"/>
            <w:hideMark/>
          </w:tcPr>
          <w:p w14:paraId="4ACB08C1"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6A1BBD4F"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453A80CD" w14:textId="77777777"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706C1109" w14:textId="77777777" w:rsidR="00A23DA3" w:rsidRDefault="00A23DA3" w:rsidP="00FB6AED">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7CD67AEE" w14:textId="2BDDB1E1" w:rsidR="00A23DA3" w:rsidRDefault="00A23DA3" w:rsidP="00FB6AED">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77BE9EBB" w14:textId="77777777" w:rsidTr="00A23DA3">
        <w:trPr>
          <w:trHeight w:val="16"/>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679A3AA" w14:textId="77777777" w:rsidR="00A23DA3" w:rsidRDefault="00A23DA3" w:rsidP="00FB6AED">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3886E7F" w14:textId="77777777" w:rsidR="00A23DA3" w:rsidRDefault="00A23DA3">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1.238,00</w:t>
            </w:r>
          </w:p>
        </w:tc>
        <w:tc>
          <w:tcPr>
            <w:tcW w:w="111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403F1C1"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3.245,35</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165E3702"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3.245,35</w:t>
            </w:r>
          </w:p>
        </w:tc>
        <w:tc>
          <w:tcPr>
            <w:tcW w:w="1431" w:type="dxa"/>
            <w:tcBorders>
              <w:top w:val="single" w:sz="4" w:space="0" w:color="auto"/>
              <w:left w:val="nil"/>
              <w:bottom w:val="single" w:sz="4" w:space="0" w:color="auto"/>
              <w:right w:val="single" w:sz="4" w:space="0" w:color="auto"/>
            </w:tcBorders>
            <w:shd w:val="clear" w:color="auto" w:fill="D9E1F2"/>
            <w:vAlign w:val="bottom"/>
            <w:hideMark/>
          </w:tcPr>
          <w:p w14:paraId="3770FC8D" w14:textId="77777777" w:rsidR="00A23DA3" w:rsidRDefault="00A23DA3">
            <w:pPr>
              <w:keepNext/>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2.237,00</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495893D" w14:textId="77777777" w:rsidR="00A23DA3" w:rsidRDefault="00A23DA3">
            <w:pPr>
              <w:keepNext/>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9.965,69</w:t>
            </w:r>
          </w:p>
        </w:tc>
      </w:tr>
    </w:tbl>
    <w:p w14:paraId="66DC6743" w14:textId="6F000DBE" w:rsidR="00A23DA3" w:rsidRDefault="00A23DA3" w:rsidP="00A23DA3">
      <w:pPr>
        <w:pStyle w:val="CaptionSlika"/>
        <w:rPr>
          <w:rFonts w:eastAsiaTheme="minorHAnsi"/>
          <w:szCs w:val="18"/>
          <w:lang w:val="hr-BA" w:eastAsia="x-none"/>
        </w:rPr>
      </w:pPr>
      <w:bookmarkStart w:id="42" w:name="_Toc43634376"/>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1</w:t>
      </w:r>
      <w:r w:rsidR="000943A1">
        <w:rPr>
          <w:lang w:val="hr-BA"/>
        </w:rPr>
        <w:fldChar w:fldCharType="end"/>
      </w:r>
      <w:r>
        <w:rPr>
          <w:lang w:val="hr-BA"/>
        </w:rPr>
        <w:t>: Grijana površina javnih zgrada u vlasništvu Općine Doboj Istok u baznoj godini</w:t>
      </w:r>
      <w:bookmarkEnd w:id="41"/>
      <w:bookmarkEnd w:id="42"/>
    </w:p>
    <w:p w14:paraId="307274F2" w14:textId="792A0D9E" w:rsidR="00A23DA3" w:rsidRDefault="00A23DA3" w:rsidP="00A23DA3">
      <w:pPr>
        <w:spacing w:before="60" w:after="0" w:line="240" w:lineRule="auto"/>
        <w:rPr>
          <w:rFonts w:cstheme="minorHAnsi"/>
          <w:sz w:val="20"/>
          <w:szCs w:val="20"/>
          <w:highlight w:val="yellow"/>
          <w:lang w:val="hr-BA"/>
        </w:rPr>
      </w:pPr>
      <w:r>
        <w:rPr>
          <w:rFonts w:cstheme="minorHAnsi"/>
          <w:sz w:val="20"/>
          <w:szCs w:val="20"/>
          <w:lang w:val="hr-BA"/>
        </w:rPr>
        <w:t>Ukupna grijana površina zgrada u ovom podsektoru iznosi 9.965,69 m</w:t>
      </w:r>
      <w:r>
        <w:rPr>
          <w:rFonts w:cstheme="minorHAnsi"/>
          <w:sz w:val="20"/>
          <w:szCs w:val="20"/>
          <w:vertAlign w:val="superscript"/>
          <w:lang w:val="hr-BA"/>
        </w:rPr>
        <w:t>2</w:t>
      </w:r>
      <w:r>
        <w:rPr>
          <w:rFonts w:cstheme="minorHAnsi"/>
          <w:sz w:val="20"/>
          <w:szCs w:val="20"/>
          <w:lang w:val="hr-BA"/>
        </w:rPr>
        <w:t>. Iz tabele je evidentno da u ukupnoj površini najveći udio imaju kancelarijske zgrade</w:t>
      </w:r>
      <w:r w:rsidR="00FB6AED">
        <w:rPr>
          <w:rFonts w:cstheme="minorHAnsi"/>
          <w:sz w:val="20"/>
          <w:szCs w:val="20"/>
          <w:lang w:val="hr-BA"/>
        </w:rPr>
        <w:t xml:space="preserve">, </w:t>
      </w:r>
      <w:r>
        <w:rPr>
          <w:rFonts w:cstheme="minorHAnsi"/>
          <w:sz w:val="20"/>
          <w:szCs w:val="20"/>
          <w:lang w:val="hr-BA"/>
        </w:rPr>
        <w:t xml:space="preserve">zatim slijede zgrade u oblasti </w:t>
      </w:r>
      <w:r w:rsidR="00FB6AED">
        <w:rPr>
          <w:rFonts w:cstheme="minorHAnsi"/>
          <w:sz w:val="20"/>
          <w:szCs w:val="20"/>
          <w:lang w:val="hr-BA"/>
        </w:rPr>
        <w:t xml:space="preserve">kulture, </w:t>
      </w:r>
      <w:r>
        <w:rPr>
          <w:rFonts w:cstheme="minorHAnsi"/>
          <w:sz w:val="20"/>
          <w:szCs w:val="20"/>
          <w:lang w:val="hr-BA"/>
        </w:rPr>
        <w:t>zdravstv</w:t>
      </w:r>
      <w:r w:rsidR="00FB6AED">
        <w:rPr>
          <w:rFonts w:cstheme="minorHAnsi"/>
          <w:sz w:val="20"/>
          <w:szCs w:val="20"/>
          <w:lang w:val="hr-BA"/>
        </w:rPr>
        <w:t>a</w:t>
      </w:r>
      <w:r>
        <w:rPr>
          <w:rFonts w:cstheme="minorHAnsi"/>
          <w:sz w:val="20"/>
          <w:szCs w:val="20"/>
          <w:lang w:val="hr-BA"/>
        </w:rPr>
        <w:t xml:space="preserve"> i zgrade namijenjene predškolskom odgoju. Zgrade u oblasti obrazovanja i sporta nisu zastupljene jer ove oblasti nisu u nadležnosti Općine, dok zgrad</w:t>
      </w:r>
      <w:r w:rsidR="00FB6AED">
        <w:rPr>
          <w:rFonts w:cstheme="minorHAnsi"/>
          <w:sz w:val="20"/>
          <w:szCs w:val="20"/>
          <w:lang w:val="hr-BA"/>
        </w:rPr>
        <w:t>e</w:t>
      </w:r>
      <w:r>
        <w:rPr>
          <w:rFonts w:cstheme="minorHAnsi"/>
          <w:sz w:val="20"/>
          <w:szCs w:val="20"/>
          <w:lang w:val="hr-BA"/>
        </w:rPr>
        <w:t xml:space="preserve"> nam</w:t>
      </w:r>
      <w:r w:rsidR="00FB6AED">
        <w:rPr>
          <w:rFonts w:cstheme="minorHAnsi"/>
          <w:sz w:val="20"/>
          <w:szCs w:val="20"/>
          <w:lang w:val="hr-BA"/>
        </w:rPr>
        <w:t>i</w:t>
      </w:r>
      <w:r>
        <w:rPr>
          <w:rFonts w:cstheme="minorHAnsi"/>
          <w:sz w:val="20"/>
          <w:szCs w:val="20"/>
          <w:lang w:val="hr-BA"/>
        </w:rPr>
        <w:t>jenjen</w:t>
      </w:r>
      <w:r w:rsidR="00FB6AED">
        <w:rPr>
          <w:rFonts w:cstheme="minorHAnsi"/>
          <w:sz w:val="20"/>
          <w:szCs w:val="20"/>
          <w:lang w:val="hr-BA"/>
        </w:rPr>
        <w:t>e</w:t>
      </w:r>
      <w:r>
        <w:rPr>
          <w:rFonts w:cstheme="minorHAnsi"/>
          <w:sz w:val="20"/>
          <w:szCs w:val="20"/>
          <w:lang w:val="hr-BA"/>
        </w:rPr>
        <w:t xml:space="preserve"> za cjelodnevni boravak na području općine Doboj Istok</w:t>
      </w:r>
      <w:r w:rsidR="00FB6AED">
        <w:rPr>
          <w:rFonts w:cstheme="minorHAnsi"/>
          <w:sz w:val="20"/>
          <w:szCs w:val="20"/>
          <w:lang w:val="hr-BA"/>
        </w:rPr>
        <w:t xml:space="preserve"> ne postoje. </w:t>
      </w:r>
      <w:r>
        <w:rPr>
          <w:rFonts w:cstheme="minorHAnsi"/>
          <w:sz w:val="20"/>
          <w:szCs w:val="20"/>
          <w:lang w:val="hr-BA"/>
        </w:rPr>
        <w:t>Takođe</w:t>
      </w:r>
      <w:r w:rsidR="00FB6AED">
        <w:rPr>
          <w:rFonts w:cstheme="minorHAnsi"/>
          <w:sz w:val="20"/>
          <w:szCs w:val="20"/>
          <w:lang w:val="hr-BA"/>
        </w:rPr>
        <w:t>r</w:t>
      </w:r>
      <w:r>
        <w:rPr>
          <w:rFonts w:cstheme="minorHAnsi"/>
          <w:sz w:val="20"/>
          <w:szCs w:val="20"/>
          <w:lang w:val="hr-BA"/>
        </w:rPr>
        <w:t xml:space="preserve"> je evidentno da se za </w:t>
      </w:r>
      <w:r w:rsidR="00FB6AED">
        <w:rPr>
          <w:rFonts w:cstheme="minorHAnsi"/>
          <w:sz w:val="20"/>
          <w:szCs w:val="20"/>
          <w:lang w:val="hr-BA"/>
        </w:rPr>
        <w:t xml:space="preserve">zagrijavanje </w:t>
      </w:r>
      <w:r>
        <w:rPr>
          <w:rFonts w:cstheme="minorHAnsi"/>
          <w:sz w:val="20"/>
          <w:szCs w:val="20"/>
          <w:lang w:val="hr-BA"/>
        </w:rPr>
        <w:t>najveć</w:t>
      </w:r>
      <w:r w:rsidR="00FB6AED">
        <w:rPr>
          <w:rFonts w:cstheme="minorHAnsi"/>
          <w:sz w:val="20"/>
          <w:szCs w:val="20"/>
          <w:lang w:val="hr-BA"/>
        </w:rPr>
        <w:t xml:space="preserve">eg </w:t>
      </w:r>
      <w:r>
        <w:rPr>
          <w:rFonts w:cstheme="minorHAnsi"/>
          <w:sz w:val="20"/>
          <w:szCs w:val="20"/>
          <w:lang w:val="hr-BA"/>
        </w:rPr>
        <w:t>di</w:t>
      </w:r>
      <w:r w:rsidR="00FB6AED">
        <w:rPr>
          <w:rFonts w:cstheme="minorHAnsi"/>
          <w:sz w:val="20"/>
          <w:szCs w:val="20"/>
          <w:lang w:val="hr-BA"/>
        </w:rPr>
        <w:t xml:space="preserve">jela </w:t>
      </w:r>
      <w:r>
        <w:rPr>
          <w:rFonts w:cstheme="minorHAnsi"/>
          <w:sz w:val="20"/>
          <w:szCs w:val="20"/>
          <w:lang w:val="hr-BA"/>
        </w:rPr>
        <w:t xml:space="preserve">površine zgrada iz ovog podsektora koristi ugalj, dok su biomasa i električna energija nešto manje zastupljeni. </w:t>
      </w:r>
    </w:p>
    <w:p w14:paraId="31FD2834" w14:textId="22D669B2" w:rsidR="00A23DA3" w:rsidRDefault="00A23DA3" w:rsidP="00A23DA3">
      <w:pPr>
        <w:spacing w:before="60" w:after="120" w:line="240" w:lineRule="auto"/>
        <w:rPr>
          <w:rFonts w:cstheme="minorHAnsi"/>
          <w:sz w:val="20"/>
          <w:szCs w:val="20"/>
          <w:lang w:val="hr-BA"/>
        </w:rPr>
      </w:pPr>
      <w:r>
        <w:rPr>
          <w:rFonts w:cstheme="minorHAnsi"/>
          <w:sz w:val="20"/>
          <w:szCs w:val="20"/>
          <w:lang w:val="hr-BA"/>
        </w:rPr>
        <w:t>Potrebni podaci o specifičnoj godišnjoj potrošnji energije za grijanje javnih zgrada po m</w:t>
      </w:r>
      <w:r>
        <w:rPr>
          <w:rFonts w:cstheme="minorHAnsi"/>
          <w:sz w:val="20"/>
          <w:szCs w:val="20"/>
          <w:vertAlign w:val="superscript"/>
          <w:lang w:val="hr-BA"/>
        </w:rPr>
        <w:t>2</w:t>
      </w:r>
      <w:r>
        <w:rPr>
          <w:rFonts w:cstheme="minorHAnsi"/>
          <w:sz w:val="20"/>
          <w:szCs w:val="20"/>
          <w:lang w:val="hr-BA"/>
        </w:rPr>
        <w:t xml:space="preserve"> njihove grijane površine, preuzeti su iz </w:t>
      </w:r>
      <w:r>
        <w:rPr>
          <w:rFonts w:cstheme="minorHAnsi"/>
          <w:i/>
          <w:iCs/>
          <w:sz w:val="20"/>
          <w:szCs w:val="20"/>
          <w:lang w:val="hr-BA"/>
        </w:rPr>
        <w:t>Tipologije javnih zgrada u Bosni i Hercegovini</w:t>
      </w:r>
      <w:r>
        <w:rPr>
          <w:rFonts w:cstheme="minorHAnsi"/>
          <w:sz w:val="20"/>
          <w:szCs w:val="20"/>
          <w:lang w:val="hr-BA"/>
        </w:rPr>
        <w:t>. Naredna tabela daje pregled ovih podataka za sve tipove javnih zgrada.</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1719"/>
        <w:gridCol w:w="959"/>
        <w:gridCol w:w="1209"/>
        <w:gridCol w:w="1003"/>
        <w:gridCol w:w="888"/>
        <w:gridCol w:w="917"/>
        <w:gridCol w:w="1385"/>
        <w:gridCol w:w="1123"/>
      </w:tblGrid>
      <w:tr w:rsidR="00A23DA3" w14:paraId="7F6C9DB0" w14:textId="77777777" w:rsidTr="00FB6AED">
        <w:trPr>
          <w:trHeight w:val="284"/>
        </w:trPr>
        <w:tc>
          <w:tcPr>
            <w:tcW w:w="5000" w:type="pct"/>
            <w:gridSpan w:val="9"/>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7FC26E2" w14:textId="77777777" w:rsidR="00A23DA3" w:rsidRPr="003B6977" w:rsidRDefault="00A23DA3">
            <w:pPr>
              <w:spacing w:after="0" w:line="240" w:lineRule="auto"/>
              <w:jc w:val="center"/>
              <w:rPr>
                <w:rFonts w:ascii="Calibri" w:eastAsia="Times New Roman" w:hAnsi="Calibri" w:cs="Calibri"/>
                <w:sz w:val="18"/>
                <w:szCs w:val="18"/>
                <w:lang w:val="hr-BA" w:eastAsia="hr-HR"/>
              </w:rPr>
            </w:pPr>
            <w:r w:rsidRPr="003B6977">
              <w:rPr>
                <w:rFonts w:ascii="Calibri" w:eastAsia="Times New Roman" w:hAnsi="Calibri" w:cs="Calibri"/>
                <w:sz w:val="18"/>
                <w:szCs w:val="18"/>
                <w:lang w:val="hr-BA" w:eastAsia="hr-HR"/>
              </w:rPr>
              <w:t xml:space="preserve">SPECIFIČNA GODIŠNJA POTREBNA ENERGIJA ZA GRIJANJE JAVNIH ZGRADA - </w:t>
            </w:r>
            <w:proofErr w:type="spellStart"/>
            <w:r w:rsidRPr="003B6977">
              <w:rPr>
                <w:rFonts w:ascii="Calibri" w:eastAsia="Times New Roman" w:hAnsi="Calibri" w:cs="Calibri"/>
                <w:sz w:val="18"/>
                <w:szCs w:val="18"/>
                <w:lang w:val="hr-BA" w:eastAsia="hr-HR"/>
              </w:rPr>
              <w:t>Q</w:t>
            </w:r>
            <w:r w:rsidRPr="003B6977">
              <w:rPr>
                <w:rFonts w:ascii="Calibri" w:eastAsia="Times New Roman" w:hAnsi="Calibri" w:cs="Calibri"/>
                <w:sz w:val="18"/>
                <w:szCs w:val="18"/>
                <w:vertAlign w:val="subscript"/>
                <w:lang w:val="hr-BA" w:eastAsia="hr-HR"/>
              </w:rPr>
              <w:t>hnd</w:t>
            </w:r>
            <w:proofErr w:type="spellEnd"/>
            <w:r w:rsidRPr="003B6977">
              <w:rPr>
                <w:rFonts w:ascii="Calibri" w:eastAsia="Times New Roman" w:hAnsi="Calibri" w:cs="Calibri"/>
                <w:sz w:val="18"/>
                <w:szCs w:val="18"/>
                <w:lang w:val="hr-BA" w:eastAsia="hr-HR"/>
              </w:rPr>
              <w:t xml:space="preserve"> (kWh/m²)</w:t>
            </w:r>
          </w:p>
        </w:tc>
      </w:tr>
      <w:tr w:rsidR="00A23DA3" w14:paraId="55401CDF" w14:textId="77777777" w:rsidTr="00A23DA3">
        <w:trPr>
          <w:trHeight w:val="306"/>
        </w:trPr>
        <w:tc>
          <w:tcPr>
            <w:tcW w:w="1114" w:type="pct"/>
            <w:gridSpan w:val="2"/>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04EA773B"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Namjena</w:t>
            </w:r>
            <w:proofErr w:type="spellEnd"/>
            <w:r>
              <w:rPr>
                <w:rFonts w:ascii="Calibri" w:eastAsia="Times New Roman" w:hAnsi="Calibri" w:cs="Calibri"/>
                <w:sz w:val="18"/>
                <w:szCs w:val="18"/>
                <w:lang w:val="en-US" w:eastAsia="hr-HR"/>
              </w:rPr>
              <w:t xml:space="preserve"> </w:t>
            </w:r>
            <w:proofErr w:type="spellStart"/>
            <w:r>
              <w:rPr>
                <w:rFonts w:ascii="Calibri" w:eastAsia="Times New Roman" w:hAnsi="Calibri" w:cs="Calibri"/>
                <w:sz w:val="18"/>
                <w:szCs w:val="18"/>
                <w:lang w:val="en-US" w:eastAsia="hr-HR"/>
              </w:rPr>
              <w:t>zgrade</w:t>
            </w:r>
            <w:proofErr w:type="spellEnd"/>
            <w:r>
              <w:rPr>
                <w:rFonts w:ascii="Calibri" w:eastAsia="Times New Roman" w:hAnsi="Calibri" w:cs="Calibri"/>
                <w:sz w:val="18"/>
                <w:szCs w:val="18"/>
                <w:lang w:val="en-US" w:eastAsia="hr-HR"/>
              </w:rPr>
              <w:t xml:space="preserve">/ </w:t>
            </w:r>
            <w:r>
              <w:rPr>
                <w:rFonts w:ascii="Calibri" w:eastAsia="Times New Roman" w:hAnsi="Calibri" w:cs="Calibri"/>
                <w:sz w:val="18"/>
                <w:szCs w:val="18"/>
                <w:lang w:val="en-US" w:eastAsia="hr-HR"/>
              </w:rPr>
              <w:br/>
              <w:t xml:space="preserve">Period </w:t>
            </w:r>
            <w:proofErr w:type="spellStart"/>
            <w:r>
              <w:rPr>
                <w:rFonts w:ascii="Calibri" w:eastAsia="Times New Roman" w:hAnsi="Calibri" w:cs="Calibri"/>
                <w:sz w:val="18"/>
                <w:szCs w:val="18"/>
                <w:lang w:val="en-US" w:eastAsia="hr-HR"/>
              </w:rPr>
              <w:t>izgradnje</w:t>
            </w:r>
            <w:proofErr w:type="spellEnd"/>
            <w:r>
              <w:rPr>
                <w:rFonts w:ascii="Calibri" w:eastAsia="Times New Roman" w:hAnsi="Calibri" w:cs="Calibri"/>
                <w:sz w:val="18"/>
                <w:szCs w:val="18"/>
                <w:lang w:val="en-US" w:eastAsia="hr-HR"/>
              </w:rPr>
              <w:t xml:space="preserve"> </w:t>
            </w:r>
            <w:proofErr w:type="spellStart"/>
            <w:r>
              <w:rPr>
                <w:rFonts w:ascii="Calibri" w:eastAsia="Times New Roman" w:hAnsi="Calibri" w:cs="Calibri"/>
                <w:sz w:val="18"/>
                <w:szCs w:val="18"/>
                <w:lang w:val="en-US" w:eastAsia="hr-HR"/>
              </w:rPr>
              <w:t>zgrade</w:t>
            </w:r>
            <w:proofErr w:type="spellEnd"/>
          </w:p>
        </w:tc>
        <w:tc>
          <w:tcPr>
            <w:tcW w:w="498"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1ECC383" w14:textId="77777777" w:rsidR="00A23DA3" w:rsidRDefault="00A23DA3">
            <w:pPr>
              <w:spacing w:after="0" w:line="240" w:lineRule="auto"/>
              <w:jc w:val="center"/>
              <w:rPr>
                <w:rFonts w:ascii="Calibri" w:eastAsia="Times New Roman" w:hAnsi="Calibri" w:cs="Calibri"/>
                <w:b/>
                <w:bCs/>
                <w:sz w:val="18"/>
                <w:szCs w:val="18"/>
                <w:lang w:val="en-US" w:eastAsia="hr-HR"/>
              </w:rPr>
            </w:pPr>
            <w:r>
              <w:rPr>
                <w:rFonts w:ascii="Calibri" w:eastAsia="Times New Roman" w:hAnsi="Calibri" w:cs="Calibri"/>
                <w:b/>
                <w:bCs/>
                <w:sz w:val="18"/>
                <w:szCs w:val="18"/>
                <w:lang w:val="en-US" w:eastAsia="hr-HR"/>
              </w:rPr>
              <w:t>I</w:t>
            </w:r>
          </w:p>
        </w:tc>
        <w:tc>
          <w:tcPr>
            <w:tcW w:w="628"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3155174"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II</w:t>
            </w:r>
          </w:p>
        </w:tc>
        <w:tc>
          <w:tcPr>
            <w:tcW w:w="5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3E2B950"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III</w:t>
            </w:r>
          </w:p>
        </w:tc>
        <w:tc>
          <w:tcPr>
            <w:tcW w:w="46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BEC1AA9"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IV</w:t>
            </w:r>
          </w:p>
        </w:tc>
        <w:tc>
          <w:tcPr>
            <w:tcW w:w="476"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BC7B51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V</w:t>
            </w:r>
          </w:p>
        </w:tc>
        <w:tc>
          <w:tcPr>
            <w:tcW w:w="71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77BECC9"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VI</w:t>
            </w:r>
          </w:p>
        </w:tc>
        <w:tc>
          <w:tcPr>
            <w:tcW w:w="58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83786EE"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VII</w:t>
            </w:r>
          </w:p>
        </w:tc>
      </w:tr>
      <w:tr w:rsidR="00A23DA3" w14:paraId="0B65FA3C" w14:textId="77777777" w:rsidTr="00A23DA3">
        <w:trPr>
          <w:trHeight w:val="4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A06AA2" w14:textId="77777777" w:rsidR="00A23DA3" w:rsidRDefault="00A23DA3">
            <w:pPr>
              <w:spacing w:after="0" w:line="240" w:lineRule="auto"/>
              <w:jc w:val="left"/>
              <w:rPr>
                <w:rFonts w:ascii="Calibri" w:eastAsia="Times New Roman" w:hAnsi="Calibri" w:cs="Calibri"/>
                <w:sz w:val="18"/>
                <w:szCs w:val="18"/>
                <w:lang w:val="en-US" w:eastAsia="hr-HR"/>
              </w:rPr>
            </w:pPr>
          </w:p>
        </w:tc>
        <w:tc>
          <w:tcPr>
            <w:tcW w:w="498"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0027979B" w14:textId="77777777" w:rsidR="00A23DA3" w:rsidRDefault="00A23DA3">
            <w:pPr>
              <w:spacing w:after="0" w:line="240" w:lineRule="auto"/>
              <w:jc w:val="center"/>
              <w:rPr>
                <w:rFonts w:ascii="Calibri" w:eastAsia="Times New Roman" w:hAnsi="Calibri" w:cs="Calibri"/>
                <w:b/>
                <w:bCs/>
                <w:sz w:val="18"/>
                <w:szCs w:val="18"/>
                <w:lang w:val="en-US" w:eastAsia="hr-HR"/>
              </w:rPr>
            </w:pPr>
            <w:proofErr w:type="spellStart"/>
            <w:r>
              <w:rPr>
                <w:rFonts w:ascii="Calibri" w:eastAsia="Times New Roman" w:hAnsi="Calibri" w:cs="Calibri"/>
                <w:sz w:val="18"/>
                <w:szCs w:val="18"/>
                <w:lang w:val="en-US" w:eastAsia="hr-HR"/>
              </w:rPr>
              <w:t>Obdaništa</w:t>
            </w:r>
            <w:proofErr w:type="spellEnd"/>
          </w:p>
        </w:tc>
        <w:tc>
          <w:tcPr>
            <w:tcW w:w="628"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09EFC51E"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Obrazovanje</w:t>
            </w:r>
            <w:proofErr w:type="spellEnd"/>
          </w:p>
        </w:tc>
        <w:tc>
          <w:tcPr>
            <w:tcW w:w="521"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E69BF07"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Zdravstvo</w:t>
            </w:r>
            <w:proofErr w:type="spellEnd"/>
          </w:p>
        </w:tc>
        <w:tc>
          <w:tcPr>
            <w:tcW w:w="461"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9D2616D"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Sport</w:t>
            </w:r>
          </w:p>
        </w:tc>
        <w:tc>
          <w:tcPr>
            <w:tcW w:w="476"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26F060C0"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Kultura</w:t>
            </w:r>
            <w:proofErr w:type="spellEnd"/>
          </w:p>
        </w:tc>
        <w:tc>
          <w:tcPr>
            <w:tcW w:w="719"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EBC6A88"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Administracija</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D4FD9DE" w14:textId="77777777"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Cjelodnevni</w:t>
            </w:r>
            <w:proofErr w:type="spellEnd"/>
            <w:r>
              <w:rPr>
                <w:rFonts w:ascii="Calibri" w:eastAsia="Times New Roman" w:hAnsi="Calibri" w:cs="Calibri"/>
                <w:sz w:val="18"/>
                <w:szCs w:val="18"/>
                <w:lang w:val="en-US" w:eastAsia="hr-HR"/>
              </w:rPr>
              <w:t xml:space="preserve"> </w:t>
            </w:r>
            <w:proofErr w:type="spellStart"/>
            <w:r>
              <w:rPr>
                <w:rFonts w:ascii="Calibri" w:eastAsia="Times New Roman" w:hAnsi="Calibri" w:cs="Calibri"/>
                <w:sz w:val="18"/>
                <w:szCs w:val="18"/>
                <w:lang w:val="en-US" w:eastAsia="hr-HR"/>
              </w:rPr>
              <w:t>boravak</w:t>
            </w:r>
            <w:proofErr w:type="spellEnd"/>
          </w:p>
        </w:tc>
      </w:tr>
      <w:tr w:rsidR="00A23DA3" w14:paraId="7E4EEB2B"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23D887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A</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DA83D2D"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Do 1945. 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3FD74A"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331A1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173,19</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7D710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191,12</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66C122"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c>
          <w:tcPr>
            <w:tcW w:w="4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C2538"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249,60</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FCB674"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176,65</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F04333"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r>
      <w:tr w:rsidR="00A23DA3" w14:paraId="090C1AFB"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4A0C330"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B</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66CD7F0"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Od 1946 do 1965. 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A4E14F"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278,70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648CB6"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199,91</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76E30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206,29</w:t>
            </w: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F82BE"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382,44</w:t>
            </w:r>
          </w:p>
        </w:tc>
        <w:tc>
          <w:tcPr>
            <w:tcW w:w="4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783A5"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271,05</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023BDE"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195,34</w:t>
            </w:r>
          </w:p>
        </w:tc>
        <w:tc>
          <w:tcPr>
            <w:tcW w:w="5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BF6ED7"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191,41</w:t>
            </w:r>
          </w:p>
        </w:tc>
      </w:tr>
      <w:tr w:rsidR="00A23DA3" w14:paraId="754C7D6E"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073BFBD"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C</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38F841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Od 1966 do 1973.god.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C06D5"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240,43</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2ED8FF"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197,25</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476A48"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198,71</w:t>
            </w: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C5161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343,88</w:t>
            </w:r>
          </w:p>
        </w:tc>
        <w:tc>
          <w:tcPr>
            <w:tcW w:w="4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E14BB"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263,92</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9DF46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178,83</w:t>
            </w:r>
          </w:p>
        </w:tc>
        <w:tc>
          <w:tcPr>
            <w:tcW w:w="5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B68658"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175,80</w:t>
            </w:r>
          </w:p>
        </w:tc>
      </w:tr>
      <w:tr w:rsidR="00A23DA3" w14:paraId="7902B6B8"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274E8A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D</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A0D1D77"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Od 1974 do 1987.god.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3021D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270,50</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8E229F"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197,32</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3037B"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212,35</w:t>
            </w: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957BA"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299,74</w:t>
            </w:r>
          </w:p>
        </w:tc>
        <w:tc>
          <w:tcPr>
            <w:tcW w:w="4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776CD"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264,85</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C57674"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187,29</w:t>
            </w:r>
          </w:p>
        </w:tc>
        <w:tc>
          <w:tcPr>
            <w:tcW w:w="5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5E342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200,07</w:t>
            </w:r>
          </w:p>
        </w:tc>
      </w:tr>
      <w:tr w:rsidR="00A23DA3" w14:paraId="04454820"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8289DC9"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E</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93A2C6B"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Od 1988 do 2009.god.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6DD36"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176,81</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214061"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148,09</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AF81F6"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181,20</w:t>
            </w: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19811A"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281,36</w:t>
            </w:r>
          </w:p>
        </w:tc>
        <w:tc>
          <w:tcPr>
            <w:tcW w:w="4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A9EE9"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156,26</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2F09AB"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136,18</w:t>
            </w:r>
          </w:p>
        </w:tc>
        <w:tc>
          <w:tcPr>
            <w:tcW w:w="5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92A15D"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137,04</w:t>
            </w:r>
          </w:p>
        </w:tc>
      </w:tr>
      <w:tr w:rsidR="00A23DA3" w14:paraId="7C0EE9BB" w14:textId="77777777" w:rsidTr="00A23DA3">
        <w:trPr>
          <w:trHeight w:val="255"/>
        </w:trPr>
        <w:tc>
          <w:tcPr>
            <w:tcW w:w="221"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0ECB735"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F</w:t>
            </w:r>
          </w:p>
        </w:tc>
        <w:tc>
          <w:tcPr>
            <w:tcW w:w="89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43D6650" w14:textId="2FBF0D31" w:rsidR="00A23DA3" w:rsidRDefault="00A23DA3">
            <w:pPr>
              <w:spacing w:after="0" w:line="240" w:lineRule="auto"/>
              <w:jc w:val="center"/>
              <w:rPr>
                <w:rFonts w:ascii="Calibri" w:eastAsia="Times New Roman" w:hAnsi="Calibri" w:cs="Calibri"/>
                <w:sz w:val="18"/>
                <w:szCs w:val="18"/>
                <w:lang w:val="en-US" w:eastAsia="hr-HR"/>
              </w:rPr>
            </w:pPr>
            <w:proofErr w:type="spellStart"/>
            <w:r>
              <w:rPr>
                <w:rFonts w:ascii="Calibri" w:eastAsia="Times New Roman" w:hAnsi="Calibri" w:cs="Calibri"/>
                <w:sz w:val="18"/>
                <w:szCs w:val="18"/>
                <w:lang w:val="en-US" w:eastAsia="hr-HR"/>
              </w:rPr>
              <w:t>Posl</w:t>
            </w:r>
            <w:r w:rsidR="007C4435">
              <w:rPr>
                <w:rFonts w:ascii="Calibri" w:eastAsia="Times New Roman" w:hAnsi="Calibri" w:cs="Calibri"/>
                <w:sz w:val="18"/>
                <w:szCs w:val="18"/>
                <w:lang w:val="en-US" w:eastAsia="hr-HR"/>
              </w:rPr>
              <w:t>ije</w:t>
            </w:r>
            <w:proofErr w:type="spellEnd"/>
            <w:r>
              <w:rPr>
                <w:rFonts w:ascii="Calibri" w:eastAsia="Times New Roman" w:hAnsi="Calibri" w:cs="Calibri"/>
                <w:sz w:val="18"/>
                <w:szCs w:val="18"/>
                <w:lang w:val="en-US" w:eastAsia="hr-HR"/>
              </w:rPr>
              <w:t xml:space="preserve"> 2010.god.</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8AE0DC"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155,61</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E10A93"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101,86</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5F7B26"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04582B"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291,73</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72AA8"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c>
          <w:tcPr>
            <w:tcW w:w="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C6258"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124,86</w:t>
            </w: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85B8CA" w14:textId="77777777" w:rsidR="00A23DA3" w:rsidRDefault="00A23DA3">
            <w:pPr>
              <w:spacing w:after="0" w:line="240" w:lineRule="auto"/>
              <w:jc w:val="center"/>
              <w:rPr>
                <w:rFonts w:ascii="Calibri" w:eastAsia="Times New Roman" w:hAnsi="Calibri" w:cs="Calibri"/>
                <w:sz w:val="18"/>
                <w:szCs w:val="18"/>
                <w:lang w:val="en-US" w:eastAsia="hr-HR"/>
              </w:rPr>
            </w:pPr>
            <w:r>
              <w:rPr>
                <w:rFonts w:ascii="Calibri" w:eastAsia="Times New Roman" w:hAnsi="Calibri" w:cs="Calibri"/>
                <w:sz w:val="18"/>
                <w:szCs w:val="18"/>
                <w:lang w:val="en-US" w:eastAsia="hr-HR"/>
              </w:rPr>
              <w:t>-</w:t>
            </w:r>
          </w:p>
        </w:tc>
      </w:tr>
    </w:tbl>
    <w:p w14:paraId="6329AEA8" w14:textId="72D721D5" w:rsidR="00A23DA3" w:rsidRDefault="00A23DA3" w:rsidP="00A23DA3">
      <w:pPr>
        <w:pStyle w:val="CaptionSlika"/>
        <w:spacing w:after="200"/>
        <w:rPr>
          <w:szCs w:val="18"/>
        </w:rPr>
      </w:pPr>
      <w:bookmarkStart w:id="43" w:name="_Toc42688664"/>
      <w:bookmarkStart w:id="44" w:name="_Toc43634377"/>
      <w:r>
        <w:rPr>
          <w:szCs w:val="18"/>
        </w:rPr>
        <w:t xml:space="preserve">Tabela </w:t>
      </w:r>
      <w:r w:rsidR="000943A1">
        <w:rPr>
          <w:szCs w:val="18"/>
        </w:rPr>
        <w:fldChar w:fldCharType="begin"/>
      </w:r>
      <w:r w:rsidR="000943A1">
        <w:rPr>
          <w:szCs w:val="18"/>
        </w:rPr>
        <w:instrText xml:space="preserve"> STYLEREF 1 \s </w:instrText>
      </w:r>
      <w:r w:rsidR="000943A1">
        <w:rPr>
          <w:szCs w:val="18"/>
        </w:rPr>
        <w:fldChar w:fldCharType="separate"/>
      </w:r>
      <w:r w:rsidR="00D31706">
        <w:rPr>
          <w:noProof/>
          <w:szCs w:val="18"/>
        </w:rPr>
        <w:t>5</w:t>
      </w:r>
      <w:r w:rsidR="000943A1">
        <w:rPr>
          <w:szCs w:val="18"/>
        </w:rPr>
        <w:fldChar w:fldCharType="end"/>
      </w:r>
      <w:r w:rsidR="000943A1">
        <w:rPr>
          <w:szCs w:val="18"/>
        </w:rPr>
        <w:noBreakHyphen/>
      </w:r>
      <w:r w:rsidR="000943A1">
        <w:rPr>
          <w:szCs w:val="18"/>
        </w:rPr>
        <w:fldChar w:fldCharType="begin"/>
      </w:r>
      <w:r w:rsidR="000943A1">
        <w:rPr>
          <w:szCs w:val="18"/>
        </w:rPr>
        <w:instrText xml:space="preserve"> SEQ Tabela \* ARABIC \s 1 </w:instrText>
      </w:r>
      <w:r w:rsidR="000943A1">
        <w:rPr>
          <w:szCs w:val="18"/>
        </w:rPr>
        <w:fldChar w:fldCharType="separate"/>
      </w:r>
      <w:r w:rsidR="00D31706">
        <w:rPr>
          <w:noProof/>
          <w:szCs w:val="18"/>
        </w:rPr>
        <w:t>2</w:t>
      </w:r>
      <w:r w:rsidR="000943A1">
        <w:rPr>
          <w:szCs w:val="18"/>
        </w:rPr>
        <w:fldChar w:fldCharType="end"/>
      </w:r>
      <w:r>
        <w:rPr>
          <w:szCs w:val="18"/>
        </w:rPr>
        <w:t xml:space="preserve">: Specifična godišnja potrebna energija za grijanje javnih zgrada u Bosni i Hercegovini - </w:t>
      </w:r>
      <w:proofErr w:type="spellStart"/>
      <w:r>
        <w:rPr>
          <w:szCs w:val="18"/>
        </w:rPr>
        <w:t>Qhnd</w:t>
      </w:r>
      <w:proofErr w:type="spellEnd"/>
      <w:r>
        <w:rPr>
          <w:szCs w:val="18"/>
        </w:rPr>
        <w:t xml:space="preserve"> (kWh/m²)</w:t>
      </w:r>
      <w:bookmarkEnd w:id="43"/>
      <w:bookmarkEnd w:id="44"/>
    </w:p>
    <w:p w14:paraId="511E4975" w14:textId="01EE664C" w:rsidR="00A23DA3" w:rsidRDefault="00A23DA3" w:rsidP="00A23DA3">
      <w:pPr>
        <w:spacing w:before="120" w:after="120" w:line="240" w:lineRule="auto"/>
        <w:rPr>
          <w:rFonts w:cstheme="minorHAnsi"/>
          <w:sz w:val="20"/>
          <w:szCs w:val="20"/>
        </w:rPr>
      </w:pPr>
      <w:r>
        <w:rPr>
          <w:rFonts w:cstheme="minorHAnsi"/>
          <w:sz w:val="20"/>
          <w:szCs w:val="20"/>
        </w:rPr>
        <w:t xml:space="preserve">Naredna tabela daje pregled potrebne finalne energije za grijanje javnih zgrada u vlasništvu Općine u baznoj 2010. godini, koja je dobivena kao proizvod grijane površine zgrada ovog </w:t>
      </w:r>
      <w:r w:rsidR="00FB6AED">
        <w:rPr>
          <w:rFonts w:cstheme="minorHAnsi"/>
          <w:sz w:val="20"/>
          <w:szCs w:val="20"/>
        </w:rPr>
        <w:t>pod</w:t>
      </w:r>
      <w:r>
        <w:rPr>
          <w:rFonts w:cstheme="minorHAnsi"/>
          <w:sz w:val="20"/>
          <w:szCs w:val="20"/>
        </w:rPr>
        <w:t xml:space="preserve">sektora i odgovarajućih vrijednosti specifične godišnje potrošnje energije.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A23DA3" w14:paraId="7D197897" w14:textId="77777777" w:rsidTr="00FB6AED">
        <w:trPr>
          <w:trHeight w:val="284"/>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1F4F2F6"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FINALAN ENERGIJA [MWh]</w:t>
            </w:r>
          </w:p>
        </w:tc>
      </w:tr>
      <w:tr w:rsidR="00A23DA3" w14:paraId="1CE902B5" w14:textId="77777777" w:rsidTr="00A23DA3">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5344605" w14:textId="77777777" w:rsidR="00A23DA3" w:rsidRDefault="00A23DA3">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16F0FBF"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CBBFBBD"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single" w:sz="4" w:space="0" w:color="auto"/>
              <w:left w:val="single" w:sz="4" w:space="0" w:color="auto"/>
              <w:bottom w:val="single" w:sz="4" w:space="0" w:color="auto"/>
              <w:right w:val="single" w:sz="4" w:space="0" w:color="auto"/>
            </w:tcBorders>
            <w:shd w:val="clear" w:color="auto" w:fill="BDD7EE"/>
            <w:hideMark/>
          </w:tcPr>
          <w:p w14:paraId="42B543F9"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FD77C8"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NAMJENI ZGRADE</w:t>
            </w:r>
          </w:p>
        </w:tc>
      </w:tr>
      <w:tr w:rsidR="00A23DA3" w14:paraId="01E734FA" w14:textId="77777777" w:rsidTr="00A23DA3">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3219A56F" w14:textId="77777777" w:rsidR="00A23DA3" w:rsidRDefault="00A23DA3">
            <w:pPr>
              <w:spacing w:after="0" w:line="240" w:lineRule="auto"/>
              <w:jc w:val="left"/>
              <w:rPr>
                <w:rFonts w:eastAsia="Times New Roman" w:cstheme="minorHAnsi"/>
                <w:sz w:val="18"/>
                <w:szCs w:val="18"/>
                <w:lang w:val="hr-BA" w:eastAsia="hr-HR"/>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1CEC5856" w14:textId="77777777" w:rsidR="00A23DA3" w:rsidRDefault="00A23DA3">
            <w:pPr>
              <w:spacing w:after="0" w:line="240" w:lineRule="auto"/>
              <w:jc w:val="left"/>
              <w:rPr>
                <w:rFonts w:eastAsia="Times New Roman" w:cstheme="minorHAnsi"/>
                <w:color w:val="000000"/>
                <w:sz w:val="18"/>
                <w:szCs w:val="18"/>
                <w:lang w:val="hr-BA" w:eastAsia="hr-HR"/>
              </w:rPr>
            </w:pPr>
          </w:p>
        </w:tc>
        <w:tc>
          <w:tcPr>
            <w:tcW w:w="111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20599E2"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BED4740"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D3150C"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54DB7368" w14:textId="77777777" w:rsidR="00A23DA3" w:rsidRDefault="00A23DA3">
            <w:pPr>
              <w:spacing w:after="0" w:line="240" w:lineRule="auto"/>
              <w:jc w:val="left"/>
              <w:rPr>
                <w:rFonts w:eastAsia="Times New Roman" w:cstheme="minorHAnsi"/>
                <w:color w:val="000000"/>
                <w:sz w:val="18"/>
                <w:szCs w:val="18"/>
                <w:lang w:val="hr-BA" w:eastAsia="hr-HR"/>
              </w:rPr>
            </w:pPr>
          </w:p>
        </w:tc>
      </w:tr>
      <w:tr w:rsidR="00A23DA3" w14:paraId="2F7D82E3" w14:textId="77777777" w:rsidTr="00A23DA3">
        <w:trPr>
          <w:trHeight w:val="16"/>
        </w:trPr>
        <w:tc>
          <w:tcPr>
            <w:tcW w:w="470" w:type="dxa"/>
            <w:vMerge w:val="restart"/>
            <w:tcBorders>
              <w:top w:val="single" w:sz="4" w:space="0" w:color="auto"/>
              <w:left w:val="single" w:sz="4" w:space="0" w:color="auto"/>
              <w:bottom w:val="single" w:sz="4" w:space="0" w:color="auto"/>
              <w:right w:val="single" w:sz="4" w:space="0" w:color="auto"/>
            </w:tcBorders>
            <w:shd w:val="clear" w:color="auto" w:fill="B4C6E7"/>
            <w:textDirection w:val="btLr"/>
            <w:vAlign w:val="center"/>
            <w:hideMark/>
          </w:tcPr>
          <w:p w14:paraId="1DE80648"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6945B91F" w14:textId="0C5D2B08"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7C4435">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32DBB740"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3211D5B0"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55,02</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713F86B1"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55,02</w:t>
            </w:r>
          </w:p>
        </w:tc>
        <w:tc>
          <w:tcPr>
            <w:tcW w:w="1431" w:type="dxa"/>
            <w:tcBorders>
              <w:top w:val="single" w:sz="4" w:space="0" w:color="auto"/>
              <w:left w:val="single" w:sz="4" w:space="0" w:color="auto"/>
              <w:bottom w:val="single" w:sz="4" w:space="0" w:color="auto"/>
              <w:right w:val="single" w:sz="4" w:space="0" w:color="auto"/>
            </w:tcBorders>
            <w:vAlign w:val="bottom"/>
            <w:hideMark/>
          </w:tcPr>
          <w:p w14:paraId="2D1F38A0"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1CC2393"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110,03</w:t>
            </w:r>
          </w:p>
        </w:tc>
      </w:tr>
      <w:tr w:rsidR="00A23DA3" w14:paraId="149DFF0A"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7D13190D"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60B4F8B6"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19B65B06"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03CEC728"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2EBAF212"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single" w:sz="4" w:space="0" w:color="auto"/>
              <w:bottom w:val="single" w:sz="4" w:space="0" w:color="auto"/>
              <w:right w:val="single" w:sz="4" w:space="0" w:color="auto"/>
            </w:tcBorders>
            <w:vAlign w:val="bottom"/>
            <w:hideMark/>
          </w:tcPr>
          <w:p w14:paraId="54E55A47"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DC54967"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36E82DED"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0C4DD79C"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21553F42"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5E689AAC"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6E028E33"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240,96</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731632EF"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240,96</w:t>
            </w:r>
          </w:p>
        </w:tc>
        <w:tc>
          <w:tcPr>
            <w:tcW w:w="1431" w:type="dxa"/>
            <w:tcBorders>
              <w:top w:val="single" w:sz="4" w:space="0" w:color="auto"/>
              <w:left w:val="single" w:sz="4" w:space="0" w:color="auto"/>
              <w:bottom w:val="single" w:sz="4" w:space="0" w:color="auto"/>
              <w:right w:val="single" w:sz="4" w:space="0" w:color="auto"/>
            </w:tcBorders>
            <w:vAlign w:val="bottom"/>
            <w:hideMark/>
          </w:tcPr>
          <w:p w14:paraId="35ACF722"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4,10</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791940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486,03</w:t>
            </w:r>
          </w:p>
        </w:tc>
      </w:tr>
      <w:tr w:rsidR="00A23DA3" w14:paraId="4D73A95D"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0436BA16"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428DA16E"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4E76BEB8"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3C7F76CE"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00FD8E23"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single" w:sz="4" w:space="0" w:color="auto"/>
              <w:bottom w:val="single" w:sz="4" w:space="0" w:color="auto"/>
              <w:right w:val="single" w:sz="4" w:space="0" w:color="auto"/>
            </w:tcBorders>
            <w:vAlign w:val="bottom"/>
            <w:hideMark/>
          </w:tcPr>
          <w:p w14:paraId="1A428B44"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5E56C2D"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3C097F1F"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69354104"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3B0C3216"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5DEA4497"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74,73</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7F564372"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101,90</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2B66708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101,90</w:t>
            </w:r>
          </w:p>
        </w:tc>
        <w:tc>
          <w:tcPr>
            <w:tcW w:w="1431" w:type="dxa"/>
            <w:tcBorders>
              <w:top w:val="single" w:sz="4" w:space="0" w:color="auto"/>
              <w:left w:val="single" w:sz="4" w:space="0" w:color="auto"/>
              <w:bottom w:val="single" w:sz="4" w:space="0" w:color="auto"/>
              <w:right w:val="single" w:sz="4" w:space="0" w:color="auto"/>
            </w:tcBorders>
            <w:vAlign w:val="bottom"/>
            <w:hideMark/>
          </w:tcPr>
          <w:p w14:paraId="13F7346C"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115,98</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DA2DD1E"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394,51</w:t>
            </w:r>
          </w:p>
        </w:tc>
      </w:tr>
      <w:tr w:rsidR="00A23DA3" w14:paraId="03E0EC6F"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535E9D14"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6FBCF9C8"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3FC74E9D"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144,27</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5C1FB8A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469,59</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47FC7DF1"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469,59</w:t>
            </w:r>
          </w:p>
        </w:tc>
        <w:tc>
          <w:tcPr>
            <w:tcW w:w="1431" w:type="dxa"/>
            <w:tcBorders>
              <w:top w:val="single" w:sz="4" w:space="0" w:color="auto"/>
              <w:left w:val="single" w:sz="4" w:space="0" w:color="auto"/>
              <w:bottom w:val="single" w:sz="4" w:space="0" w:color="auto"/>
              <w:right w:val="single" w:sz="4" w:space="0" w:color="auto"/>
            </w:tcBorders>
            <w:vAlign w:val="bottom"/>
            <w:hideMark/>
          </w:tcPr>
          <w:p w14:paraId="3C787020"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37252D7"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1.083,45</w:t>
            </w:r>
          </w:p>
        </w:tc>
      </w:tr>
      <w:tr w:rsidR="00A23DA3" w14:paraId="21FD97A4" w14:textId="77777777" w:rsidTr="00A23DA3">
        <w:trPr>
          <w:trHeight w:val="16"/>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66DB0835"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7BD6C7B2" w14:textId="69F252D2" w:rsidR="00A23DA3" w:rsidRDefault="007C4435">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w:t>
            </w:r>
            <w:r w:rsidR="00A23DA3">
              <w:rPr>
                <w:rFonts w:eastAsia="Times New Roman" w:cstheme="minorHAnsi"/>
                <w:color w:val="000000"/>
                <w:sz w:val="18"/>
                <w:szCs w:val="18"/>
                <w:lang w:val="hr-BA" w:eastAsia="hr-HR"/>
              </w:rPr>
              <w:t>JELODNEVNI BORAVAK</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79B7EDD3"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202BA2BA"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450E82C6"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single" w:sz="4" w:space="0" w:color="auto"/>
              <w:bottom w:val="single" w:sz="4" w:space="0" w:color="auto"/>
              <w:right w:val="single" w:sz="4" w:space="0" w:color="auto"/>
            </w:tcBorders>
            <w:vAlign w:val="bottom"/>
            <w:hideMark/>
          </w:tcPr>
          <w:p w14:paraId="58BBD187"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861FB97"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1C5E1C7D" w14:textId="77777777" w:rsidTr="00A23DA3">
        <w:trPr>
          <w:trHeight w:val="16"/>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8AF2282" w14:textId="77777777" w:rsidR="00A23DA3" w:rsidRDefault="00A23DA3" w:rsidP="007C4435">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1CB83F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218,99</w:t>
            </w:r>
          </w:p>
        </w:tc>
        <w:tc>
          <w:tcPr>
            <w:tcW w:w="111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7931B36"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867,47</w:t>
            </w:r>
          </w:p>
        </w:tc>
        <w:tc>
          <w:tcPr>
            <w:tcW w:w="111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187B716"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867,47</w:t>
            </w:r>
          </w:p>
        </w:tc>
        <w:tc>
          <w:tcPr>
            <w:tcW w:w="1431" w:type="dxa"/>
            <w:tcBorders>
              <w:top w:val="single" w:sz="4" w:space="0" w:color="auto"/>
              <w:left w:val="single" w:sz="4" w:space="0" w:color="auto"/>
              <w:bottom w:val="single" w:sz="4" w:space="0" w:color="auto"/>
              <w:right w:val="single" w:sz="4" w:space="0" w:color="auto"/>
            </w:tcBorders>
            <w:shd w:val="clear" w:color="auto" w:fill="D9E1F2"/>
            <w:vAlign w:val="bottom"/>
            <w:hideMark/>
          </w:tcPr>
          <w:p w14:paraId="7E87CA57" w14:textId="77777777" w:rsidR="00A23DA3" w:rsidRDefault="00A23DA3">
            <w:pPr>
              <w:keepNext/>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120,08</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A6A557B" w14:textId="77777777" w:rsidR="00A23DA3" w:rsidRDefault="00A23DA3">
            <w:pPr>
              <w:keepNext/>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2.074,02</w:t>
            </w:r>
          </w:p>
        </w:tc>
      </w:tr>
    </w:tbl>
    <w:p w14:paraId="6177A1DA" w14:textId="55F215B5" w:rsidR="00A23DA3" w:rsidRDefault="00A23DA3" w:rsidP="00A23DA3">
      <w:pPr>
        <w:pStyle w:val="CaptionSlika"/>
        <w:rPr>
          <w:rFonts w:eastAsiaTheme="minorHAnsi"/>
          <w:szCs w:val="18"/>
          <w:lang w:val="hr-BA" w:eastAsia="x-none"/>
        </w:rPr>
      </w:pPr>
      <w:bookmarkStart w:id="45" w:name="_Toc42688665"/>
      <w:bookmarkStart w:id="46" w:name="_Toc43634378"/>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3</w:t>
      </w:r>
      <w:r w:rsidR="000943A1">
        <w:rPr>
          <w:lang w:val="hr-BA"/>
        </w:rPr>
        <w:fldChar w:fldCharType="end"/>
      </w:r>
      <w:r>
        <w:rPr>
          <w:lang w:val="hr-BA"/>
        </w:rPr>
        <w:t>: Potrebna finalna energija za grijanje javnih zgrada u vlasništvu Općine u baznoj godini</w:t>
      </w:r>
      <w:bookmarkEnd w:id="45"/>
      <w:bookmarkEnd w:id="46"/>
    </w:p>
    <w:p w14:paraId="45891C1C" w14:textId="4FD730D3" w:rsidR="00A23DA3" w:rsidRPr="007C4435" w:rsidRDefault="00A23DA3" w:rsidP="00A23DA3">
      <w:pPr>
        <w:spacing w:before="120" w:after="0" w:line="240" w:lineRule="auto"/>
        <w:rPr>
          <w:rFonts w:cstheme="minorHAnsi"/>
          <w:sz w:val="20"/>
          <w:szCs w:val="20"/>
          <w:lang w:val="hr-BA"/>
        </w:rPr>
      </w:pPr>
      <w:r>
        <w:rPr>
          <w:rFonts w:cstheme="minorHAnsi"/>
          <w:sz w:val="20"/>
          <w:szCs w:val="20"/>
          <w:lang w:val="hr-BA"/>
        </w:rPr>
        <w:t xml:space="preserve">Ukupna potrebna energija za grijanje zgrada u ovom podsektoru u 2010. godini iznosi 2.074,02 MWh. Iz tabele je evidentno da se najveći udio ove energije odnosi na ugalj, dok su udjeli električne energije i biomase nešto manji u odnosu na ugalj. Procentualno učešće zastupljenih energenata za grijanje prikazano je na </w:t>
      </w:r>
      <w:r w:rsidRPr="007C4435">
        <w:rPr>
          <w:rFonts w:cstheme="minorHAnsi"/>
          <w:i/>
          <w:iCs/>
          <w:sz w:val="20"/>
          <w:szCs w:val="20"/>
          <w:lang w:val="hr-BA"/>
        </w:rPr>
        <w:t>Dijagramu 5-1</w:t>
      </w:r>
      <w:r w:rsidR="007C4435">
        <w:rPr>
          <w:rFonts w:cstheme="minorHAnsi"/>
          <w:i/>
          <w:iCs/>
          <w:sz w:val="20"/>
          <w:szCs w:val="20"/>
          <w:lang w:val="hr-BA"/>
        </w:rPr>
        <w:t xml:space="preserve"> </w:t>
      </w:r>
      <w:r w:rsidR="007C4435" w:rsidRPr="007C4435">
        <w:rPr>
          <w:rFonts w:cstheme="minorHAnsi"/>
          <w:sz w:val="20"/>
          <w:szCs w:val="20"/>
          <w:lang w:val="hr-BA"/>
        </w:rPr>
        <w:t>u nastavku teksta.</w:t>
      </w:r>
    </w:p>
    <w:p w14:paraId="380837F0" w14:textId="686E2DBD" w:rsidR="00A23DA3" w:rsidRDefault="00A23DA3" w:rsidP="00A23DA3">
      <w:pPr>
        <w:spacing w:before="60" w:after="120" w:line="240" w:lineRule="auto"/>
        <w:rPr>
          <w:rFonts w:cstheme="minorHAnsi"/>
          <w:sz w:val="20"/>
          <w:szCs w:val="20"/>
          <w:lang w:val="hr-BA"/>
        </w:rPr>
      </w:pPr>
      <w:r>
        <w:rPr>
          <w:rFonts w:cstheme="minorHAnsi"/>
          <w:sz w:val="20"/>
          <w:szCs w:val="20"/>
          <w:lang w:val="hr-BA"/>
        </w:rPr>
        <w:t>Ukupne emisije CO</w:t>
      </w:r>
      <w:r>
        <w:rPr>
          <w:rFonts w:cstheme="minorHAnsi"/>
          <w:sz w:val="20"/>
          <w:szCs w:val="20"/>
          <w:vertAlign w:val="subscript"/>
          <w:lang w:val="hr-BA"/>
        </w:rPr>
        <w:t>2</w:t>
      </w:r>
      <w:r>
        <w:rPr>
          <w:rFonts w:cstheme="minorHAnsi"/>
          <w:sz w:val="20"/>
          <w:szCs w:val="20"/>
          <w:lang w:val="hr-BA"/>
        </w:rPr>
        <w:t xml:space="preserve"> za podsektor javnih zgrada u vlasništvu Općine Doboj Istok u baznoj godini dobivene su kao proizvod potrebne finalne energije za grijanje i odgovarajućih emisionih faktora. Dobivene vrijednosti </w:t>
      </w:r>
      <w:r w:rsidR="007C4435">
        <w:rPr>
          <w:rFonts w:cstheme="minorHAnsi"/>
          <w:sz w:val="20"/>
          <w:szCs w:val="20"/>
          <w:lang w:val="hr-BA"/>
        </w:rPr>
        <w:t xml:space="preserve">prikazane </w:t>
      </w:r>
      <w:r>
        <w:rPr>
          <w:rFonts w:cstheme="minorHAnsi"/>
          <w:sz w:val="20"/>
          <w:szCs w:val="20"/>
          <w:lang w:val="hr-BA"/>
        </w:rPr>
        <w:t>su u narednoj tabeli.</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A23DA3" w14:paraId="50995457" w14:textId="77777777" w:rsidTr="00A23DA3">
        <w:trPr>
          <w:trHeight w:val="326"/>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E56BCE4" w14:textId="3015879C"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 xml:space="preserve"> [</w:t>
            </w:r>
            <w:r>
              <w:rPr>
                <w:rFonts w:ascii="Calibri" w:eastAsia="Times New Roman" w:hAnsi="Calibri" w:cs="Calibri"/>
                <w:color w:val="000000"/>
                <w:sz w:val="18"/>
                <w:szCs w:val="18"/>
                <w:lang w:val="hr-BA"/>
              </w:rPr>
              <w:t>t</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r>
      <w:tr w:rsidR="00A23DA3" w14:paraId="466D0A67" w14:textId="77777777" w:rsidTr="00A23DA3">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5455B75" w14:textId="77777777" w:rsidR="00A23DA3" w:rsidRDefault="00A23DA3">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D266C6"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2BDC0E0"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single" w:sz="4" w:space="0" w:color="auto"/>
              <w:left w:val="single" w:sz="4" w:space="0" w:color="auto"/>
              <w:bottom w:val="single" w:sz="4" w:space="0" w:color="auto"/>
              <w:right w:val="single" w:sz="4" w:space="0" w:color="auto"/>
            </w:tcBorders>
            <w:shd w:val="clear" w:color="auto" w:fill="BDD7EE"/>
            <w:hideMark/>
          </w:tcPr>
          <w:p w14:paraId="549D3075"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58E59A"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NAMJENI ZGRADE</w:t>
            </w:r>
          </w:p>
        </w:tc>
      </w:tr>
      <w:tr w:rsidR="00A23DA3" w14:paraId="223BFFD0" w14:textId="77777777" w:rsidTr="00A23DA3">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6034F9DE" w14:textId="77777777" w:rsidR="00A23DA3" w:rsidRDefault="00A23DA3">
            <w:pPr>
              <w:spacing w:after="0" w:line="240" w:lineRule="auto"/>
              <w:jc w:val="left"/>
              <w:rPr>
                <w:rFonts w:eastAsia="Times New Roman" w:cstheme="minorHAnsi"/>
                <w:sz w:val="18"/>
                <w:szCs w:val="18"/>
                <w:lang w:val="hr-BA" w:eastAsia="hr-HR"/>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6B629B6D" w14:textId="77777777" w:rsidR="00A23DA3" w:rsidRDefault="00A23DA3">
            <w:pPr>
              <w:spacing w:after="0" w:line="240" w:lineRule="auto"/>
              <w:jc w:val="left"/>
              <w:rPr>
                <w:rFonts w:eastAsia="Times New Roman" w:cstheme="minorHAnsi"/>
                <w:color w:val="000000"/>
                <w:sz w:val="18"/>
                <w:szCs w:val="18"/>
                <w:lang w:val="hr-BA" w:eastAsia="hr-HR"/>
              </w:rPr>
            </w:pPr>
          </w:p>
        </w:tc>
        <w:tc>
          <w:tcPr>
            <w:tcW w:w="111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0F1A660"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1887B6F"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F3FA89"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single" w:sz="4" w:space="0" w:color="auto"/>
              <w:left w:val="single" w:sz="4" w:space="0" w:color="auto"/>
              <w:bottom w:val="single" w:sz="4" w:space="0" w:color="auto"/>
              <w:right w:val="single" w:sz="4" w:space="0" w:color="auto"/>
            </w:tcBorders>
            <w:vAlign w:val="center"/>
            <w:hideMark/>
          </w:tcPr>
          <w:p w14:paraId="19DF2FDD" w14:textId="77777777" w:rsidR="00A23DA3" w:rsidRDefault="00A23DA3">
            <w:pPr>
              <w:spacing w:after="0" w:line="240" w:lineRule="auto"/>
              <w:jc w:val="left"/>
              <w:rPr>
                <w:rFonts w:eastAsia="Times New Roman" w:cstheme="minorHAnsi"/>
                <w:color w:val="000000"/>
                <w:sz w:val="18"/>
                <w:szCs w:val="18"/>
                <w:lang w:val="hr-BA" w:eastAsia="hr-HR"/>
              </w:rPr>
            </w:pPr>
          </w:p>
        </w:tc>
      </w:tr>
      <w:tr w:rsidR="00A23DA3" w14:paraId="15F57535" w14:textId="77777777" w:rsidTr="000E2A24">
        <w:trPr>
          <w:trHeight w:val="284"/>
        </w:trPr>
        <w:tc>
          <w:tcPr>
            <w:tcW w:w="470" w:type="dxa"/>
            <w:vMerge w:val="restart"/>
            <w:tcBorders>
              <w:top w:val="single" w:sz="4" w:space="0" w:color="auto"/>
              <w:left w:val="single" w:sz="4" w:space="0" w:color="auto"/>
              <w:bottom w:val="single" w:sz="4" w:space="0" w:color="auto"/>
              <w:right w:val="single" w:sz="4" w:space="0" w:color="auto"/>
            </w:tcBorders>
            <w:shd w:val="clear" w:color="auto" w:fill="B4C6E7"/>
            <w:textDirection w:val="btLr"/>
            <w:vAlign w:val="center"/>
            <w:hideMark/>
          </w:tcPr>
          <w:p w14:paraId="72D18FD3" w14:textId="77777777" w:rsidR="00A23DA3" w:rsidRDefault="00A23DA3">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6C877382" w14:textId="2594A1CC"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7C4435">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236724C2"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46F9FAE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20,03</w:t>
            </w:r>
          </w:p>
        </w:tc>
        <w:tc>
          <w:tcPr>
            <w:tcW w:w="1112" w:type="dxa"/>
            <w:tcBorders>
              <w:top w:val="single" w:sz="4" w:space="0" w:color="auto"/>
              <w:left w:val="nil"/>
              <w:bottom w:val="single" w:sz="4" w:space="0" w:color="auto"/>
              <w:right w:val="single" w:sz="4" w:space="0" w:color="auto"/>
            </w:tcBorders>
            <w:noWrap/>
            <w:vAlign w:val="bottom"/>
            <w:hideMark/>
          </w:tcPr>
          <w:p w14:paraId="7F1BFE68"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18,76</w:t>
            </w:r>
          </w:p>
        </w:tc>
        <w:tc>
          <w:tcPr>
            <w:tcW w:w="1431" w:type="dxa"/>
            <w:tcBorders>
              <w:top w:val="single" w:sz="4" w:space="0" w:color="auto"/>
              <w:left w:val="nil"/>
              <w:bottom w:val="single" w:sz="4" w:space="0" w:color="auto"/>
              <w:right w:val="single" w:sz="4" w:space="0" w:color="auto"/>
            </w:tcBorders>
            <w:vAlign w:val="bottom"/>
            <w:hideMark/>
          </w:tcPr>
          <w:p w14:paraId="6FFBD157"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A9AF6A9"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38,79</w:t>
            </w:r>
          </w:p>
        </w:tc>
      </w:tr>
      <w:tr w:rsidR="00A23DA3" w14:paraId="1C1E0C99" w14:textId="77777777" w:rsidTr="000E2A24">
        <w:trPr>
          <w:trHeight w:val="284"/>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049E347F"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44508F21"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nil"/>
              <w:left w:val="single" w:sz="4" w:space="0" w:color="auto"/>
              <w:bottom w:val="single" w:sz="4" w:space="0" w:color="auto"/>
              <w:right w:val="single" w:sz="4" w:space="0" w:color="auto"/>
            </w:tcBorders>
            <w:noWrap/>
            <w:vAlign w:val="bottom"/>
            <w:hideMark/>
          </w:tcPr>
          <w:p w14:paraId="618FB828"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198C832"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3D45150F"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1E45B3B2"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730B85EF"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510ADCF0" w14:textId="77777777" w:rsidTr="000E2A24">
        <w:trPr>
          <w:trHeight w:val="284"/>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47D61D47"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7C2E0282"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nil"/>
              <w:left w:val="single" w:sz="4" w:space="0" w:color="auto"/>
              <w:bottom w:val="single" w:sz="4" w:space="0" w:color="auto"/>
              <w:right w:val="single" w:sz="4" w:space="0" w:color="auto"/>
            </w:tcBorders>
            <w:noWrap/>
            <w:vAlign w:val="bottom"/>
            <w:hideMark/>
          </w:tcPr>
          <w:p w14:paraId="0C232DA4"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3C9A9C28"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87,71</w:t>
            </w:r>
          </w:p>
        </w:tc>
        <w:tc>
          <w:tcPr>
            <w:tcW w:w="1112" w:type="dxa"/>
            <w:tcBorders>
              <w:top w:val="nil"/>
              <w:left w:val="nil"/>
              <w:bottom w:val="single" w:sz="4" w:space="0" w:color="auto"/>
              <w:right w:val="single" w:sz="4" w:space="0" w:color="auto"/>
            </w:tcBorders>
            <w:noWrap/>
            <w:vAlign w:val="bottom"/>
            <w:hideMark/>
          </w:tcPr>
          <w:p w14:paraId="1265917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82,17</w:t>
            </w:r>
          </w:p>
        </w:tc>
        <w:tc>
          <w:tcPr>
            <w:tcW w:w="1431" w:type="dxa"/>
            <w:tcBorders>
              <w:top w:val="nil"/>
              <w:left w:val="nil"/>
              <w:bottom w:val="single" w:sz="4" w:space="0" w:color="auto"/>
              <w:right w:val="single" w:sz="4" w:space="0" w:color="auto"/>
            </w:tcBorders>
            <w:vAlign w:val="bottom"/>
            <w:hideMark/>
          </w:tcPr>
          <w:p w14:paraId="5D8B0B8D"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1,65</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3A470155"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171,53</w:t>
            </w:r>
          </w:p>
        </w:tc>
      </w:tr>
      <w:tr w:rsidR="00A23DA3" w14:paraId="3838689B" w14:textId="77777777" w:rsidTr="000E2A24">
        <w:trPr>
          <w:trHeight w:val="284"/>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28CAD2D5"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08070196"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nil"/>
              <w:left w:val="single" w:sz="4" w:space="0" w:color="auto"/>
              <w:bottom w:val="single" w:sz="4" w:space="0" w:color="auto"/>
              <w:right w:val="single" w:sz="4" w:space="0" w:color="auto"/>
            </w:tcBorders>
            <w:noWrap/>
            <w:vAlign w:val="bottom"/>
            <w:hideMark/>
          </w:tcPr>
          <w:p w14:paraId="0FD4808E"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6548FBD"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51B42CA"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11DE2643"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126E9AE1"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606B3D48" w14:textId="77777777" w:rsidTr="000E2A24">
        <w:trPr>
          <w:trHeight w:val="284"/>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6711C4FE"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2FBF3771"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nil"/>
              <w:left w:val="single" w:sz="4" w:space="0" w:color="auto"/>
              <w:bottom w:val="single" w:sz="4" w:space="0" w:color="auto"/>
              <w:right w:val="single" w:sz="4" w:space="0" w:color="auto"/>
            </w:tcBorders>
            <w:noWrap/>
            <w:vAlign w:val="bottom"/>
            <w:hideMark/>
          </w:tcPr>
          <w:p w14:paraId="55BEA47E"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56,79</w:t>
            </w:r>
          </w:p>
        </w:tc>
        <w:tc>
          <w:tcPr>
            <w:tcW w:w="1112" w:type="dxa"/>
            <w:tcBorders>
              <w:top w:val="nil"/>
              <w:left w:val="nil"/>
              <w:bottom w:val="single" w:sz="4" w:space="0" w:color="auto"/>
              <w:right w:val="single" w:sz="4" w:space="0" w:color="auto"/>
            </w:tcBorders>
            <w:noWrap/>
            <w:vAlign w:val="bottom"/>
            <w:hideMark/>
          </w:tcPr>
          <w:p w14:paraId="0DB969B1"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37,09</w:t>
            </w:r>
          </w:p>
        </w:tc>
        <w:tc>
          <w:tcPr>
            <w:tcW w:w="1112" w:type="dxa"/>
            <w:tcBorders>
              <w:top w:val="nil"/>
              <w:left w:val="nil"/>
              <w:bottom w:val="single" w:sz="4" w:space="0" w:color="auto"/>
              <w:right w:val="single" w:sz="4" w:space="0" w:color="auto"/>
            </w:tcBorders>
            <w:noWrap/>
            <w:vAlign w:val="bottom"/>
            <w:hideMark/>
          </w:tcPr>
          <w:p w14:paraId="1D185EB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34,75</w:t>
            </w:r>
          </w:p>
        </w:tc>
        <w:tc>
          <w:tcPr>
            <w:tcW w:w="1431" w:type="dxa"/>
            <w:tcBorders>
              <w:top w:val="nil"/>
              <w:left w:val="nil"/>
              <w:bottom w:val="single" w:sz="4" w:space="0" w:color="auto"/>
              <w:right w:val="single" w:sz="4" w:space="0" w:color="auto"/>
            </w:tcBorders>
            <w:vAlign w:val="bottom"/>
            <w:hideMark/>
          </w:tcPr>
          <w:p w14:paraId="4AF5EA18" w14:textId="77777777" w:rsidR="00A23DA3" w:rsidRDefault="00A23DA3">
            <w:pPr>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46,74</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5722783A"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175,37</w:t>
            </w:r>
          </w:p>
        </w:tc>
      </w:tr>
      <w:tr w:rsidR="00A23DA3" w14:paraId="509D49CB" w14:textId="77777777" w:rsidTr="000E2A24">
        <w:trPr>
          <w:trHeight w:val="284"/>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0D1AE8CC"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5C619454" w14:textId="77777777"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nil"/>
              <w:left w:val="single" w:sz="4" w:space="0" w:color="auto"/>
              <w:bottom w:val="single" w:sz="4" w:space="0" w:color="auto"/>
              <w:right w:val="single" w:sz="4" w:space="0" w:color="auto"/>
            </w:tcBorders>
            <w:noWrap/>
            <w:vAlign w:val="bottom"/>
            <w:hideMark/>
          </w:tcPr>
          <w:p w14:paraId="26843987"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109,64</w:t>
            </w:r>
          </w:p>
        </w:tc>
        <w:tc>
          <w:tcPr>
            <w:tcW w:w="1112" w:type="dxa"/>
            <w:tcBorders>
              <w:top w:val="nil"/>
              <w:left w:val="nil"/>
              <w:bottom w:val="single" w:sz="4" w:space="0" w:color="auto"/>
              <w:right w:val="single" w:sz="4" w:space="0" w:color="auto"/>
            </w:tcBorders>
            <w:noWrap/>
            <w:vAlign w:val="bottom"/>
            <w:hideMark/>
          </w:tcPr>
          <w:p w14:paraId="399FAFCF"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170,93</w:t>
            </w:r>
          </w:p>
        </w:tc>
        <w:tc>
          <w:tcPr>
            <w:tcW w:w="1112" w:type="dxa"/>
            <w:tcBorders>
              <w:top w:val="nil"/>
              <w:left w:val="nil"/>
              <w:bottom w:val="single" w:sz="4" w:space="0" w:color="auto"/>
              <w:right w:val="single" w:sz="4" w:space="0" w:color="auto"/>
            </w:tcBorders>
            <w:noWrap/>
            <w:vAlign w:val="bottom"/>
            <w:hideMark/>
          </w:tcPr>
          <w:p w14:paraId="3E2861C7"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160,13</w:t>
            </w:r>
          </w:p>
        </w:tc>
        <w:tc>
          <w:tcPr>
            <w:tcW w:w="1431" w:type="dxa"/>
            <w:tcBorders>
              <w:top w:val="nil"/>
              <w:left w:val="nil"/>
              <w:bottom w:val="single" w:sz="4" w:space="0" w:color="auto"/>
              <w:right w:val="single" w:sz="4" w:space="0" w:color="auto"/>
            </w:tcBorders>
            <w:vAlign w:val="bottom"/>
            <w:hideMark/>
          </w:tcPr>
          <w:p w14:paraId="2E3BF75F"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4D8DB673"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440,71</w:t>
            </w:r>
          </w:p>
        </w:tc>
      </w:tr>
      <w:tr w:rsidR="00A23DA3" w14:paraId="755FF90A" w14:textId="77777777" w:rsidTr="000E2A24">
        <w:trPr>
          <w:trHeight w:val="255"/>
        </w:trPr>
        <w:tc>
          <w:tcPr>
            <w:tcW w:w="9371" w:type="dxa"/>
            <w:vMerge/>
            <w:tcBorders>
              <w:top w:val="single" w:sz="4" w:space="0" w:color="auto"/>
              <w:left w:val="single" w:sz="4" w:space="0" w:color="auto"/>
              <w:bottom w:val="single" w:sz="4" w:space="0" w:color="auto"/>
              <w:right w:val="single" w:sz="4" w:space="0" w:color="auto"/>
            </w:tcBorders>
            <w:vAlign w:val="center"/>
            <w:hideMark/>
          </w:tcPr>
          <w:p w14:paraId="3D24DFCA" w14:textId="77777777" w:rsidR="00A23DA3" w:rsidRDefault="00A23DA3">
            <w:pPr>
              <w:spacing w:after="0" w:line="240" w:lineRule="auto"/>
              <w:jc w:val="left"/>
              <w:rPr>
                <w:rFonts w:eastAsia="Times New Roman" w:cstheme="minorHAnsi"/>
                <w:color w:val="000000"/>
                <w:sz w:val="18"/>
                <w:szCs w:val="18"/>
                <w:lang w:val="hr-BA" w:eastAsia="hr-HR"/>
              </w:rPr>
            </w:pPr>
          </w:p>
        </w:tc>
        <w:tc>
          <w:tcPr>
            <w:tcW w:w="2383" w:type="dxa"/>
            <w:tcBorders>
              <w:top w:val="single" w:sz="4" w:space="0" w:color="auto"/>
              <w:left w:val="single" w:sz="4" w:space="0" w:color="auto"/>
              <w:bottom w:val="single" w:sz="4" w:space="0" w:color="auto"/>
              <w:right w:val="single" w:sz="4" w:space="0" w:color="auto"/>
            </w:tcBorders>
            <w:shd w:val="clear" w:color="auto" w:fill="B4C6E7"/>
            <w:vAlign w:val="bottom"/>
            <w:hideMark/>
          </w:tcPr>
          <w:p w14:paraId="4AAA2991" w14:textId="0460359C" w:rsidR="00A23DA3" w:rsidRDefault="00A23DA3">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CJELODNEVNI BORAVAK</w:t>
            </w:r>
          </w:p>
        </w:tc>
        <w:tc>
          <w:tcPr>
            <w:tcW w:w="1269" w:type="dxa"/>
            <w:tcBorders>
              <w:top w:val="nil"/>
              <w:left w:val="single" w:sz="4" w:space="0" w:color="auto"/>
              <w:bottom w:val="single" w:sz="4" w:space="0" w:color="auto"/>
              <w:right w:val="single" w:sz="4" w:space="0" w:color="auto"/>
            </w:tcBorders>
            <w:noWrap/>
            <w:vAlign w:val="bottom"/>
            <w:hideMark/>
          </w:tcPr>
          <w:p w14:paraId="7D0969B4"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D2909E9"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A6E22A8"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4E348057" w14:textId="77777777" w:rsidR="00A23DA3" w:rsidRDefault="00A23DA3" w:rsidP="007C4435">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4F2C665E" w14:textId="77777777" w:rsidR="00A23DA3" w:rsidRDefault="00A23DA3" w:rsidP="007C4435">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A23DA3" w14:paraId="26D42C63" w14:textId="77777777" w:rsidTr="000E2A24">
        <w:trPr>
          <w:trHeight w:val="284"/>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DE1ED1D" w14:textId="77777777" w:rsidR="00A23DA3" w:rsidRDefault="00A23DA3" w:rsidP="007C4435">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F5274BC"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166,43</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79552C3B"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315,76</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538ECEC4" w14:textId="77777777" w:rsidR="00A23DA3" w:rsidRDefault="00A23DA3">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295,81</w:t>
            </w:r>
          </w:p>
        </w:tc>
        <w:tc>
          <w:tcPr>
            <w:tcW w:w="1431" w:type="dxa"/>
            <w:tcBorders>
              <w:top w:val="single" w:sz="4" w:space="0" w:color="auto"/>
              <w:left w:val="nil"/>
              <w:bottom w:val="single" w:sz="4" w:space="0" w:color="auto"/>
              <w:right w:val="single" w:sz="4" w:space="0" w:color="auto"/>
            </w:tcBorders>
            <w:shd w:val="clear" w:color="auto" w:fill="D9E1F2"/>
            <w:vAlign w:val="bottom"/>
            <w:hideMark/>
          </w:tcPr>
          <w:p w14:paraId="289F0E72" w14:textId="77777777" w:rsidR="00A23DA3" w:rsidRDefault="00A23DA3">
            <w:pPr>
              <w:keepNext/>
              <w:spacing w:after="0" w:line="240" w:lineRule="auto"/>
              <w:jc w:val="right"/>
              <w:rPr>
                <w:rFonts w:ascii="Calibri" w:hAnsi="Calibri" w:cs="Calibri"/>
                <w:color w:val="000000"/>
                <w:sz w:val="18"/>
                <w:szCs w:val="18"/>
                <w:lang w:val="en-US"/>
              </w:rPr>
            </w:pPr>
            <w:r>
              <w:rPr>
                <w:rFonts w:ascii="Calibri" w:hAnsi="Calibri" w:cs="Calibri"/>
                <w:color w:val="000000"/>
                <w:sz w:val="18"/>
                <w:szCs w:val="18"/>
                <w:lang w:val="en-US"/>
              </w:rPr>
              <w:t>48,39</w:t>
            </w:r>
          </w:p>
        </w:tc>
        <w:tc>
          <w:tcPr>
            <w:tcW w:w="1594" w:type="dxa"/>
            <w:tcBorders>
              <w:top w:val="single" w:sz="4" w:space="0" w:color="auto"/>
              <w:left w:val="nil"/>
              <w:bottom w:val="single" w:sz="4" w:space="0" w:color="auto"/>
              <w:right w:val="single" w:sz="4" w:space="0" w:color="auto"/>
            </w:tcBorders>
            <w:shd w:val="clear" w:color="auto" w:fill="D9E1F2"/>
            <w:noWrap/>
            <w:vAlign w:val="bottom"/>
            <w:hideMark/>
          </w:tcPr>
          <w:p w14:paraId="78F9EBB3" w14:textId="77777777" w:rsidR="00A23DA3" w:rsidRDefault="00A23DA3">
            <w:pPr>
              <w:keepNext/>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826,39</w:t>
            </w:r>
          </w:p>
        </w:tc>
      </w:tr>
    </w:tbl>
    <w:p w14:paraId="34B79D45" w14:textId="63799C34" w:rsidR="00A23DA3" w:rsidRDefault="00A23DA3" w:rsidP="00A23DA3">
      <w:pPr>
        <w:pStyle w:val="CaptionSlika"/>
        <w:rPr>
          <w:rFonts w:eastAsiaTheme="minorHAnsi"/>
          <w:szCs w:val="18"/>
          <w:lang w:val="hr-BA" w:eastAsia="x-none"/>
        </w:rPr>
      </w:pPr>
      <w:bookmarkStart w:id="47" w:name="_Toc42688666"/>
      <w:bookmarkStart w:id="48" w:name="_Toc43634379"/>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4</w:t>
      </w:r>
      <w:r w:rsidR="000943A1">
        <w:rPr>
          <w:lang w:val="hr-BA"/>
        </w:rPr>
        <w:fldChar w:fldCharType="end"/>
      </w:r>
      <w:r>
        <w:rPr>
          <w:lang w:val="hr-BA"/>
        </w:rPr>
        <w:t>: Godišnje emisije CO</w:t>
      </w:r>
      <w:r>
        <w:rPr>
          <w:vertAlign w:val="subscript"/>
          <w:lang w:val="hr-BA"/>
        </w:rPr>
        <w:t>2</w:t>
      </w:r>
      <w:r>
        <w:rPr>
          <w:lang w:val="hr-BA"/>
        </w:rPr>
        <w:t xml:space="preserve"> iz podsektora javnih zgrada u vlasništvu Općine u baznoj godini</w:t>
      </w:r>
      <w:bookmarkEnd w:id="47"/>
      <w:bookmarkEnd w:id="48"/>
    </w:p>
    <w:p w14:paraId="0319289A" w14:textId="090520E8" w:rsidR="00A23DA3" w:rsidRDefault="00A23DA3" w:rsidP="00A23DA3">
      <w:pPr>
        <w:spacing w:before="60" w:after="120" w:line="240" w:lineRule="auto"/>
        <w:rPr>
          <w:lang w:val="hr-BA"/>
        </w:rPr>
      </w:pPr>
      <w:r>
        <w:rPr>
          <w:sz w:val="20"/>
          <w:szCs w:val="20"/>
          <w:lang w:val="hr-BA"/>
        </w:rPr>
        <w:t>Ukupna proračunata vrijednost godišnj</w:t>
      </w:r>
      <w:r w:rsidR="007C4435">
        <w:rPr>
          <w:sz w:val="20"/>
          <w:szCs w:val="20"/>
          <w:lang w:val="hr-BA"/>
        </w:rPr>
        <w:t>ih</w:t>
      </w:r>
      <w:r>
        <w:rPr>
          <w:sz w:val="20"/>
          <w:szCs w:val="20"/>
          <w:lang w:val="hr-BA"/>
        </w:rPr>
        <w:t xml:space="preserve"> emisij</w:t>
      </w:r>
      <w:r w:rsidR="007C4435">
        <w:rPr>
          <w:sz w:val="20"/>
          <w:szCs w:val="20"/>
          <w:lang w:val="hr-BA"/>
        </w:rPr>
        <w:t>a</w:t>
      </w:r>
      <w:r>
        <w:rPr>
          <w:sz w:val="20"/>
          <w:szCs w:val="20"/>
          <w:lang w:val="hr-BA"/>
        </w:rPr>
        <w:t xml:space="preserve"> CO</w:t>
      </w:r>
      <w:r>
        <w:rPr>
          <w:sz w:val="20"/>
          <w:szCs w:val="20"/>
          <w:vertAlign w:val="subscript"/>
          <w:lang w:val="hr-BA"/>
        </w:rPr>
        <w:t>2</w:t>
      </w:r>
      <w:r>
        <w:rPr>
          <w:sz w:val="20"/>
          <w:szCs w:val="20"/>
          <w:lang w:val="hr-BA"/>
        </w:rPr>
        <w:t xml:space="preserve"> iz ovog podsektora u baznoj 2010. godini iznos</w:t>
      </w:r>
      <w:r w:rsidR="007C4435">
        <w:rPr>
          <w:sz w:val="20"/>
          <w:szCs w:val="20"/>
          <w:lang w:val="hr-BA"/>
        </w:rPr>
        <w:t>i</w:t>
      </w:r>
      <w:r>
        <w:rPr>
          <w:sz w:val="20"/>
          <w:szCs w:val="20"/>
          <w:lang w:val="hr-BA"/>
        </w:rPr>
        <w:t xml:space="preserve"> 826,39 t</w:t>
      </w:r>
      <w:r>
        <w:rPr>
          <w:rFonts w:cstheme="minorHAnsi"/>
          <w:sz w:val="20"/>
          <w:szCs w:val="20"/>
          <w:lang w:val="hr-BA"/>
        </w:rPr>
        <w:t xml:space="preserve">, </w:t>
      </w:r>
      <w:r>
        <w:rPr>
          <w:sz w:val="20"/>
          <w:szCs w:val="20"/>
          <w:lang w:val="hr-BA"/>
        </w:rPr>
        <w:t xml:space="preserve">što </w:t>
      </w:r>
      <w:proofErr w:type="spellStart"/>
      <w:r>
        <w:rPr>
          <w:sz w:val="20"/>
          <w:szCs w:val="20"/>
          <w:lang w:val="hr-BA"/>
        </w:rPr>
        <w:t>predstavja</w:t>
      </w:r>
      <w:proofErr w:type="spellEnd"/>
      <w:r>
        <w:rPr>
          <w:sz w:val="20"/>
          <w:szCs w:val="20"/>
          <w:lang w:val="hr-BA"/>
        </w:rPr>
        <w:t xml:space="preserve"> 2,72% od ukupnih emisija CO</w:t>
      </w:r>
      <w:r>
        <w:rPr>
          <w:sz w:val="20"/>
          <w:szCs w:val="20"/>
          <w:vertAlign w:val="subscript"/>
          <w:lang w:val="hr-BA"/>
        </w:rPr>
        <w:t xml:space="preserve">2 </w:t>
      </w:r>
      <w:r>
        <w:rPr>
          <w:sz w:val="20"/>
          <w:szCs w:val="20"/>
          <w:lang w:val="hr-BA"/>
        </w:rPr>
        <w:t>u baznoj godini iz svih razmatranih sektora. Iz ove tabele se vidi da je 2010. godine najveći udio emisija CO</w:t>
      </w:r>
      <w:r>
        <w:rPr>
          <w:sz w:val="20"/>
          <w:szCs w:val="20"/>
          <w:vertAlign w:val="subscript"/>
          <w:lang w:val="hr-BA"/>
        </w:rPr>
        <w:t>2</w:t>
      </w:r>
      <w:r>
        <w:rPr>
          <w:sz w:val="20"/>
          <w:szCs w:val="20"/>
          <w:lang w:val="hr-BA"/>
        </w:rPr>
        <w:t xml:space="preserve"> iz ovog podsektora dolazio kao rezultat korištenja uglja (lignit i mrki ugalj)</w:t>
      </w:r>
      <w:r w:rsidR="007C4435">
        <w:rPr>
          <w:sz w:val="20"/>
          <w:szCs w:val="20"/>
          <w:lang w:val="hr-BA"/>
        </w:rPr>
        <w:t>, zatim slijede emisije iz korištenja električne energije, d</w:t>
      </w:r>
      <w:r>
        <w:rPr>
          <w:sz w:val="20"/>
          <w:szCs w:val="20"/>
          <w:lang w:val="hr-BA" w:eastAsia="x-none"/>
        </w:rPr>
        <w:t xml:space="preserve">ok je učešće biomase minimalno. </w:t>
      </w:r>
      <w:r>
        <w:rPr>
          <w:sz w:val="20"/>
          <w:szCs w:val="20"/>
          <w:lang w:val="hr-BA"/>
        </w:rPr>
        <w:t xml:space="preserve">Procentualno učešće razmatranih energenata u ukupnim emisijama iz ovog podsektora u baznoj 2010. godini prikazano je na </w:t>
      </w:r>
      <w:r w:rsidRPr="007C4435">
        <w:rPr>
          <w:i/>
          <w:iCs/>
          <w:sz w:val="20"/>
          <w:szCs w:val="20"/>
          <w:lang w:val="hr-BA"/>
        </w:rPr>
        <w:t>Dijagramu 5-2</w:t>
      </w:r>
      <w:r w:rsidR="007C4435">
        <w:rPr>
          <w:sz w:val="20"/>
          <w:szCs w:val="20"/>
          <w:lang w:val="hr-BA"/>
        </w:rPr>
        <w:t xml:space="preserve"> u nastavku teksta.</w:t>
      </w:r>
    </w:p>
    <w:tbl>
      <w:tblPr>
        <w:tblStyle w:val="TableGrid"/>
        <w:tblW w:w="1009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A23DA3" w14:paraId="55F54AAC" w14:textId="77777777" w:rsidTr="00A23DA3">
        <w:trPr>
          <w:trHeight w:val="4118"/>
        </w:trPr>
        <w:tc>
          <w:tcPr>
            <w:tcW w:w="5046" w:type="dxa"/>
            <w:hideMark/>
          </w:tcPr>
          <w:p w14:paraId="773748D3" w14:textId="2060EC4A" w:rsidR="00A23DA3" w:rsidRDefault="00A23DA3">
            <w:pPr>
              <w:pStyle w:val="Bezrazmaka"/>
              <w:rPr>
                <w:bCs/>
                <w:lang w:val="hr-BA"/>
              </w:rPr>
            </w:pPr>
            <w:r>
              <w:rPr>
                <w:noProof/>
                <w:lang w:val="hr-HR" w:eastAsia="hr-HR"/>
              </w:rPr>
              <w:drawing>
                <wp:inline distT="0" distB="0" distL="0" distR="0" wp14:anchorId="73FA62FA" wp14:editId="124972EC">
                  <wp:extent cx="3069170" cy="2246400"/>
                  <wp:effectExtent l="0" t="0" r="17145" b="1905"/>
                  <wp:docPr id="18" name="Chart 18">
                    <a:extLst xmlns:a="http://schemas.openxmlformats.org/drawingml/2006/main">
                      <a:ext uri="{FF2B5EF4-FFF2-40B4-BE49-F238E27FC236}">
                        <a16:creationId xmlns:a16="http://schemas.microsoft.com/office/drawing/2014/main" id="{E0F81833-5972-4573-87F9-6503E98C0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F1BF4B" w14:textId="7E0C320D" w:rsidR="00A23DA3" w:rsidRDefault="00A23DA3" w:rsidP="00A23DA3">
            <w:pPr>
              <w:pStyle w:val="CaptionSlika"/>
              <w:rPr>
                <w:b/>
                <w:lang w:val="hr-BA"/>
              </w:rPr>
            </w:pPr>
            <w:bookmarkStart w:id="49" w:name="_Toc42688739"/>
            <w:bookmarkStart w:id="50" w:name="_Toc43634452"/>
            <w:r>
              <w:rPr>
                <w:lang w:val="hr-BA"/>
              </w:rPr>
              <w:t xml:space="preserve">Dijagram </w:t>
            </w:r>
            <w:r>
              <w:rPr>
                <w:lang w:val="en-US"/>
              </w:rPr>
              <w:fldChar w:fldCharType="begin"/>
            </w:r>
            <w:r>
              <w:rPr>
                <w:lang w:val="hr-BA"/>
              </w:rPr>
              <w:instrText xml:space="preserve"> STYLEREF 1 \s </w:instrText>
            </w:r>
            <w:r>
              <w:rPr>
                <w:lang w:val="en-US"/>
              </w:rPr>
              <w:fldChar w:fldCharType="separate"/>
            </w:r>
            <w:r w:rsidR="00D31706">
              <w:rPr>
                <w:noProof/>
                <w:lang w:val="hr-BA"/>
              </w:rPr>
              <w:t>5</w:t>
            </w:r>
            <w:r>
              <w:rPr>
                <w:lang w:val="en-US"/>
              </w:rPr>
              <w:fldChar w:fldCharType="end"/>
            </w:r>
            <w:r>
              <w:rPr>
                <w:lang w:val="hr-BA"/>
              </w:rPr>
              <w:noBreakHyphen/>
            </w:r>
            <w:r>
              <w:rPr>
                <w:lang w:val="en-US"/>
              </w:rPr>
              <w:fldChar w:fldCharType="begin"/>
            </w:r>
            <w:r>
              <w:rPr>
                <w:lang w:val="hr-BA"/>
              </w:rPr>
              <w:instrText xml:space="preserve"> SEQ Slika \* ARABIC \s 1 </w:instrText>
            </w:r>
            <w:r>
              <w:rPr>
                <w:lang w:val="en-US"/>
              </w:rPr>
              <w:fldChar w:fldCharType="separate"/>
            </w:r>
            <w:r w:rsidR="00D31706">
              <w:rPr>
                <w:noProof/>
                <w:lang w:val="hr-BA"/>
              </w:rPr>
              <w:t>1</w:t>
            </w:r>
            <w:r>
              <w:rPr>
                <w:lang w:val="en-US"/>
              </w:rPr>
              <w:fldChar w:fldCharType="end"/>
            </w:r>
            <w:r>
              <w:rPr>
                <w:lang w:val="hr-BA"/>
              </w:rPr>
              <w:t xml:space="preserve">: </w:t>
            </w:r>
            <w:r w:rsidR="007C4435">
              <w:rPr>
                <w:lang w:val="hr-BA"/>
              </w:rPr>
              <w:t xml:space="preserve">Udio razmatranih </w:t>
            </w:r>
            <w:r>
              <w:rPr>
                <w:lang w:val="hr-BA"/>
              </w:rPr>
              <w:t>energenata u potrebnoj finalnoj energiji za grijanje javnih zgrada u vlasništvu Općin</w:t>
            </w:r>
            <w:r w:rsidR="007C4435">
              <w:rPr>
                <w:lang w:val="hr-BA"/>
              </w:rPr>
              <w:t>e</w:t>
            </w:r>
            <w:r>
              <w:rPr>
                <w:lang w:val="hr-BA"/>
              </w:rPr>
              <w:t xml:space="preserve"> u baznoj godini</w:t>
            </w:r>
            <w:bookmarkEnd w:id="49"/>
            <w:bookmarkEnd w:id="50"/>
          </w:p>
        </w:tc>
        <w:tc>
          <w:tcPr>
            <w:tcW w:w="5046" w:type="dxa"/>
          </w:tcPr>
          <w:p w14:paraId="3B44555F" w14:textId="071B492E" w:rsidR="00A23DA3" w:rsidRDefault="00A23DA3">
            <w:pPr>
              <w:pStyle w:val="Bezrazmaka"/>
              <w:rPr>
                <w:bCs/>
                <w:lang w:val="hr-BA"/>
              </w:rPr>
            </w:pPr>
            <w:r>
              <w:rPr>
                <w:noProof/>
                <w:lang w:val="hr-HR" w:eastAsia="hr-HR"/>
              </w:rPr>
              <w:drawing>
                <wp:inline distT="0" distB="0" distL="0" distR="0" wp14:anchorId="67B3F4C6" wp14:editId="100D18AE">
                  <wp:extent cx="3069170" cy="2232000"/>
                  <wp:effectExtent l="0" t="0" r="17145" b="16510"/>
                  <wp:docPr id="11" name="Chart 11">
                    <a:extLst xmlns:a="http://schemas.openxmlformats.org/drawingml/2006/main">
                      <a:ext uri="{FF2B5EF4-FFF2-40B4-BE49-F238E27FC236}">
                        <a16:creationId xmlns:a16="http://schemas.microsoft.com/office/drawing/2014/main" id="{D203612D-1AC8-42EF-A3C3-AF4C566D8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5DF7B9" w14:textId="57E842E8" w:rsidR="00A23DA3" w:rsidRDefault="00A23DA3" w:rsidP="000E288F">
            <w:pPr>
              <w:pStyle w:val="CaptionSlika"/>
              <w:rPr>
                <w:lang w:val="hr-BA"/>
              </w:rPr>
            </w:pPr>
            <w:bookmarkStart w:id="51" w:name="_Toc42688740"/>
            <w:bookmarkStart w:id="52" w:name="_Toc43634453"/>
            <w:r>
              <w:rPr>
                <w:lang w:val="hr-BA"/>
              </w:rPr>
              <w:t xml:space="preserve">Dijagram </w:t>
            </w:r>
            <w:r>
              <w:fldChar w:fldCharType="begin"/>
            </w:r>
            <w:r>
              <w:rPr>
                <w:lang w:val="hr-BA"/>
              </w:rPr>
              <w:instrText xml:space="preserve"> STYLEREF 1 \s </w:instrText>
            </w:r>
            <w:r>
              <w:fldChar w:fldCharType="separate"/>
            </w:r>
            <w:r w:rsidR="00D31706">
              <w:rPr>
                <w:noProof/>
                <w:lang w:val="hr-BA"/>
              </w:rPr>
              <w:t>5</w:t>
            </w:r>
            <w:r>
              <w:fldChar w:fldCharType="end"/>
            </w:r>
            <w:r>
              <w:rPr>
                <w:lang w:val="hr-BA"/>
              </w:rPr>
              <w:noBreakHyphen/>
            </w:r>
            <w:r>
              <w:fldChar w:fldCharType="begin"/>
            </w:r>
            <w:r>
              <w:rPr>
                <w:lang w:val="hr-BA"/>
              </w:rPr>
              <w:instrText xml:space="preserve"> SEQ Slika \* ARABIC \s 1 </w:instrText>
            </w:r>
            <w:r>
              <w:fldChar w:fldCharType="separate"/>
            </w:r>
            <w:r w:rsidR="00D31706">
              <w:rPr>
                <w:noProof/>
                <w:lang w:val="hr-BA"/>
              </w:rPr>
              <w:t>2</w:t>
            </w:r>
            <w:r>
              <w:fldChar w:fldCharType="end"/>
            </w:r>
            <w:r>
              <w:rPr>
                <w:lang w:val="hr-BA"/>
              </w:rPr>
              <w:t xml:space="preserve">: </w:t>
            </w:r>
            <w:r w:rsidR="007C4435">
              <w:rPr>
                <w:lang w:val="hr-BA"/>
              </w:rPr>
              <w:t xml:space="preserve">Udio razmatranih </w:t>
            </w:r>
            <w:r>
              <w:rPr>
                <w:lang w:val="hr-BA"/>
              </w:rPr>
              <w:t>energenata u godišnjim emisijama CO</w:t>
            </w:r>
            <w:r>
              <w:rPr>
                <w:vertAlign w:val="subscript"/>
                <w:lang w:val="hr-BA"/>
              </w:rPr>
              <w:t>2</w:t>
            </w:r>
            <w:r>
              <w:rPr>
                <w:lang w:val="hr-BA"/>
              </w:rPr>
              <w:t xml:space="preserve"> iz podsektora </w:t>
            </w:r>
            <w:r>
              <w:rPr>
                <w:vertAlign w:val="subscript"/>
                <w:lang w:val="hr-BA"/>
              </w:rPr>
              <w:t xml:space="preserve"> </w:t>
            </w:r>
            <w:r>
              <w:rPr>
                <w:lang w:val="hr-BA"/>
              </w:rPr>
              <w:t>javnih zgrada u vlasništvu Općin</w:t>
            </w:r>
            <w:r w:rsidR="007C4435">
              <w:rPr>
                <w:lang w:val="hr-BA"/>
              </w:rPr>
              <w:t>e</w:t>
            </w:r>
            <w:r>
              <w:rPr>
                <w:lang w:val="hr-BA"/>
              </w:rPr>
              <w:t xml:space="preserve"> u baznoj godini</w:t>
            </w:r>
            <w:bookmarkEnd w:id="51"/>
            <w:bookmarkEnd w:id="52"/>
          </w:p>
        </w:tc>
      </w:tr>
    </w:tbl>
    <w:p w14:paraId="1A70B267" w14:textId="24D02539" w:rsidR="00327A6A" w:rsidRDefault="00D00797" w:rsidP="00E11333">
      <w:pPr>
        <w:pStyle w:val="Heading4"/>
        <w:spacing w:before="120" w:after="0" w:line="240" w:lineRule="auto"/>
        <w:ind w:left="862" w:hanging="862"/>
        <w:rPr>
          <w:b/>
          <w:bCs/>
          <w:i w:val="0"/>
          <w:iCs w:val="0"/>
          <w:color w:val="auto"/>
          <w:lang w:val="hr-HR"/>
        </w:rPr>
      </w:pPr>
      <w:bookmarkStart w:id="53" w:name="_Toc43634521"/>
      <w:proofErr w:type="spellStart"/>
      <w:r w:rsidRPr="000E288F">
        <w:rPr>
          <w:b/>
          <w:bCs/>
          <w:i w:val="0"/>
          <w:iCs w:val="0"/>
          <w:color w:val="auto"/>
        </w:rPr>
        <w:t>Emisije</w:t>
      </w:r>
      <w:proofErr w:type="spellEnd"/>
      <w:r w:rsidRPr="000E288F">
        <w:rPr>
          <w:b/>
          <w:bCs/>
          <w:i w:val="0"/>
          <w:iCs w:val="0"/>
          <w:color w:val="auto"/>
        </w:rPr>
        <w:t xml:space="preserve"> CO</w:t>
      </w:r>
      <w:r w:rsidRPr="000E288F">
        <w:rPr>
          <w:b/>
          <w:bCs/>
          <w:i w:val="0"/>
          <w:iCs w:val="0"/>
          <w:color w:val="auto"/>
          <w:vertAlign w:val="subscript"/>
        </w:rPr>
        <w:t xml:space="preserve">2 </w:t>
      </w:r>
      <w:r w:rsidRPr="000E288F">
        <w:rPr>
          <w:b/>
          <w:bCs/>
          <w:i w:val="0"/>
          <w:iCs w:val="0"/>
          <w:color w:val="auto"/>
        </w:rPr>
        <w:t xml:space="preserve"> </w:t>
      </w:r>
      <w:r w:rsidR="003C2D2E" w:rsidRPr="000E288F">
        <w:rPr>
          <w:b/>
          <w:bCs/>
          <w:i w:val="0"/>
          <w:iCs w:val="0"/>
          <w:color w:val="auto"/>
          <w:lang w:val="hr-HR"/>
        </w:rPr>
        <w:t>u baznoj godini iz</w:t>
      </w:r>
      <w:r w:rsidR="00DF5FE3" w:rsidRPr="000E288F">
        <w:rPr>
          <w:b/>
          <w:bCs/>
          <w:i w:val="0"/>
          <w:iCs w:val="0"/>
          <w:color w:val="auto"/>
          <w:lang w:val="hr-HR"/>
        </w:rPr>
        <w:t xml:space="preserve"> podsektora </w:t>
      </w:r>
      <w:proofErr w:type="spellStart"/>
      <w:r w:rsidRPr="000E288F">
        <w:rPr>
          <w:b/>
          <w:bCs/>
          <w:i w:val="0"/>
          <w:iCs w:val="0"/>
          <w:color w:val="auto"/>
        </w:rPr>
        <w:t>javnih</w:t>
      </w:r>
      <w:proofErr w:type="spellEnd"/>
      <w:r w:rsidRPr="000E288F">
        <w:rPr>
          <w:b/>
          <w:bCs/>
          <w:i w:val="0"/>
          <w:iCs w:val="0"/>
          <w:color w:val="auto"/>
        </w:rPr>
        <w:t xml:space="preserve"> </w:t>
      </w:r>
      <w:proofErr w:type="spellStart"/>
      <w:r w:rsidRPr="000E288F">
        <w:rPr>
          <w:b/>
          <w:bCs/>
          <w:i w:val="0"/>
          <w:iCs w:val="0"/>
          <w:color w:val="auto"/>
        </w:rPr>
        <w:t>zgrada</w:t>
      </w:r>
      <w:proofErr w:type="spellEnd"/>
      <w:r w:rsidRPr="000E288F">
        <w:rPr>
          <w:b/>
          <w:bCs/>
          <w:i w:val="0"/>
          <w:iCs w:val="0"/>
          <w:color w:val="auto"/>
        </w:rPr>
        <w:t xml:space="preserve"> </w:t>
      </w:r>
      <w:proofErr w:type="spellStart"/>
      <w:r w:rsidRPr="000E288F">
        <w:rPr>
          <w:b/>
          <w:bCs/>
          <w:i w:val="0"/>
          <w:iCs w:val="0"/>
          <w:color w:val="auto"/>
        </w:rPr>
        <w:t>koje</w:t>
      </w:r>
      <w:proofErr w:type="spellEnd"/>
      <w:r w:rsidRPr="000E288F">
        <w:rPr>
          <w:b/>
          <w:bCs/>
          <w:i w:val="0"/>
          <w:iCs w:val="0"/>
          <w:color w:val="auto"/>
        </w:rPr>
        <w:t xml:space="preserve"> </w:t>
      </w:r>
      <w:proofErr w:type="spellStart"/>
      <w:r w:rsidRPr="000E288F">
        <w:rPr>
          <w:b/>
          <w:bCs/>
          <w:i w:val="0"/>
          <w:iCs w:val="0"/>
          <w:color w:val="auto"/>
        </w:rPr>
        <w:t>nisu</w:t>
      </w:r>
      <w:proofErr w:type="spellEnd"/>
      <w:r w:rsidRPr="000E288F">
        <w:rPr>
          <w:b/>
          <w:bCs/>
          <w:i w:val="0"/>
          <w:iCs w:val="0"/>
          <w:color w:val="auto"/>
        </w:rPr>
        <w:t xml:space="preserve"> u </w:t>
      </w:r>
      <w:proofErr w:type="spellStart"/>
      <w:r w:rsidRPr="000E288F">
        <w:rPr>
          <w:b/>
          <w:bCs/>
          <w:i w:val="0"/>
          <w:iCs w:val="0"/>
          <w:color w:val="auto"/>
        </w:rPr>
        <w:t>vlasništvu</w:t>
      </w:r>
      <w:proofErr w:type="spellEnd"/>
      <w:r w:rsidR="00602317" w:rsidRPr="000E288F">
        <w:rPr>
          <w:b/>
          <w:bCs/>
          <w:i w:val="0"/>
          <w:iCs w:val="0"/>
          <w:color w:val="auto"/>
          <w:lang w:val="hr-HR"/>
        </w:rPr>
        <w:t xml:space="preserve"> Općine</w:t>
      </w:r>
      <w:bookmarkEnd w:id="53"/>
    </w:p>
    <w:p w14:paraId="60233257" w14:textId="0C0DDA71" w:rsidR="000E288F" w:rsidRDefault="000E288F" w:rsidP="000E288F">
      <w:pPr>
        <w:spacing w:before="60" w:after="120" w:line="240" w:lineRule="auto"/>
        <w:rPr>
          <w:rFonts w:cstheme="minorHAnsi"/>
          <w:sz w:val="20"/>
          <w:szCs w:val="20"/>
          <w:lang w:val="hr-BA"/>
        </w:rPr>
      </w:pPr>
      <w:r>
        <w:rPr>
          <w:rFonts w:cstheme="minorHAnsi"/>
          <w:sz w:val="20"/>
          <w:szCs w:val="20"/>
          <w:lang w:val="hr-BA"/>
        </w:rPr>
        <w:t>Ukupna grijana površina 9 javnih zgrada koje nisu u vlasništvu Općine, a locirane su na području Doboj Istoka, dobivena je na osnovu prikupljenih ulaznih podataka o njihovim opštim, građevinskim i energetskim karakteristikama. Vrijednosti dobivenih grijanih površina za ovaj podsektor, razvrstane prema namjeni zgrada i energentima koji su u 2010. godini korišteni za njihovo zagrijavanje, date su u narednoj tabeli.</w:t>
      </w:r>
    </w:p>
    <w:tbl>
      <w:tblPr>
        <w:tblW w:w="9375" w:type="dxa"/>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0E288F" w14:paraId="15472C1A" w14:textId="77777777" w:rsidTr="000E288F">
        <w:trPr>
          <w:trHeight w:val="326"/>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414F2B91" w14:textId="77777777" w:rsidR="000E288F" w:rsidRDefault="000E288F">
            <w:pPr>
              <w:spacing w:after="0" w:line="240" w:lineRule="auto"/>
              <w:jc w:val="center"/>
              <w:rPr>
                <w:rFonts w:eastAsia="Times New Roman" w:cstheme="minorHAnsi"/>
                <w:color w:val="000000"/>
                <w:sz w:val="18"/>
                <w:szCs w:val="18"/>
                <w:lang w:val="hr-BA" w:eastAsia="hr-HR"/>
              </w:rPr>
            </w:pPr>
            <w:bookmarkStart w:id="54" w:name="_Toc42688667"/>
            <w:r>
              <w:rPr>
                <w:rFonts w:eastAsia="Times New Roman" w:cstheme="minorHAnsi"/>
                <w:color w:val="000000"/>
                <w:sz w:val="18"/>
                <w:szCs w:val="18"/>
                <w:lang w:val="hr-BA" w:eastAsia="hr-HR"/>
              </w:rPr>
              <w:t>GRIJANA POVRŠINA [m</w:t>
            </w:r>
            <w:r>
              <w:rPr>
                <w:rFonts w:eastAsia="Times New Roman" w:cstheme="minorHAnsi"/>
                <w:color w:val="000000"/>
                <w:sz w:val="18"/>
                <w:szCs w:val="18"/>
                <w:vertAlign w:val="superscript"/>
                <w:lang w:val="hr-BA" w:eastAsia="hr-HR"/>
              </w:rPr>
              <w:t>2</w:t>
            </w:r>
            <w:r>
              <w:rPr>
                <w:rFonts w:eastAsia="Times New Roman" w:cstheme="minorHAnsi"/>
                <w:color w:val="000000"/>
                <w:sz w:val="18"/>
                <w:szCs w:val="18"/>
                <w:lang w:val="hr-BA" w:eastAsia="hr-HR"/>
              </w:rPr>
              <w:t>]</w:t>
            </w:r>
          </w:p>
        </w:tc>
      </w:tr>
      <w:tr w:rsidR="000E288F" w14:paraId="62766ABC" w14:textId="77777777" w:rsidTr="000E288F">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6738D6D" w14:textId="77777777" w:rsidR="000E288F" w:rsidRDefault="000E288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nil"/>
              <w:left w:val="single" w:sz="4" w:space="0" w:color="auto"/>
              <w:bottom w:val="single" w:sz="4" w:space="0" w:color="auto"/>
              <w:right w:val="single" w:sz="4" w:space="0" w:color="auto"/>
            </w:tcBorders>
            <w:shd w:val="clear" w:color="auto" w:fill="BDD7EE"/>
            <w:vAlign w:val="center"/>
            <w:hideMark/>
          </w:tcPr>
          <w:p w14:paraId="7A058056"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nil"/>
              <w:left w:val="nil"/>
              <w:bottom w:val="single" w:sz="4" w:space="0" w:color="auto"/>
              <w:right w:val="single" w:sz="4" w:space="0" w:color="auto"/>
            </w:tcBorders>
            <w:shd w:val="clear" w:color="auto" w:fill="BDD7EE"/>
            <w:noWrap/>
            <w:vAlign w:val="center"/>
            <w:hideMark/>
          </w:tcPr>
          <w:p w14:paraId="4019591B"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nil"/>
              <w:left w:val="single" w:sz="4" w:space="0" w:color="auto"/>
              <w:bottom w:val="single" w:sz="4" w:space="0" w:color="auto"/>
              <w:right w:val="single" w:sz="4" w:space="0" w:color="auto"/>
            </w:tcBorders>
            <w:shd w:val="clear" w:color="auto" w:fill="BDD7EE"/>
            <w:hideMark/>
          </w:tcPr>
          <w:p w14:paraId="277C3002"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nil"/>
              <w:left w:val="single" w:sz="4" w:space="0" w:color="auto"/>
              <w:bottom w:val="single" w:sz="4" w:space="0" w:color="auto"/>
              <w:right w:val="single" w:sz="4" w:space="0" w:color="auto"/>
            </w:tcBorders>
            <w:shd w:val="clear" w:color="auto" w:fill="BDD7EE"/>
            <w:vAlign w:val="center"/>
            <w:hideMark/>
          </w:tcPr>
          <w:p w14:paraId="624A9657"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NAMJENI ZGRADE</w:t>
            </w:r>
          </w:p>
        </w:tc>
      </w:tr>
      <w:tr w:rsidR="000E288F" w14:paraId="54AE7F8B" w14:textId="77777777" w:rsidTr="000E288F">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73E9940C" w14:textId="77777777" w:rsidR="000E288F" w:rsidRDefault="000E288F">
            <w:pPr>
              <w:spacing w:after="0" w:line="240" w:lineRule="auto"/>
              <w:jc w:val="left"/>
              <w:rPr>
                <w:rFonts w:eastAsia="Times New Roman" w:cstheme="minorHAnsi"/>
                <w:sz w:val="18"/>
                <w:szCs w:val="18"/>
                <w:lang w:val="hr-BA" w:eastAsia="hr-HR"/>
              </w:rPr>
            </w:pPr>
          </w:p>
        </w:tc>
        <w:tc>
          <w:tcPr>
            <w:tcW w:w="1269" w:type="dxa"/>
            <w:vMerge/>
            <w:tcBorders>
              <w:top w:val="nil"/>
              <w:left w:val="single" w:sz="4" w:space="0" w:color="auto"/>
              <w:bottom w:val="single" w:sz="4" w:space="0" w:color="auto"/>
              <w:right w:val="single" w:sz="4" w:space="0" w:color="auto"/>
            </w:tcBorders>
            <w:vAlign w:val="center"/>
            <w:hideMark/>
          </w:tcPr>
          <w:p w14:paraId="62E183D2" w14:textId="77777777" w:rsidR="000E288F" w:rsidRDefault="000E288F">
            <w:pPr>
              <w:spacing w:after="0" w:line="240" w:lineRule="auto"/>
              <w:jc w:val="left"/>
              <w:rPr>
                <w:rFonts w:eastAsia="Times New Roman" w:cstheme="minorHAnsi"/>
                <w:color w:val="000000"/>
                <w:sz w:val="18"/>
                <w:szCs w:val="18"/>
                <w:lang w:val="hr-BA" w:eastAsia="hr-HR"/>
              </w:rPr>
            </w:pPr>
          </w:p>
        </w:tc>
        <w:tc>
          <w:tcPr>
            <w:tcW w:w="1112" w:type="dxa"/>
            <w:tcBorders>
              <w:top w:val="nil"/>
              <w:left w:val="nil"/>
              <w:bottom w:val="single" w:sz="4" w:space="0" w:color="auto"/>
              <w:right w:val="single" w:sz="4" w:space="0" w:color="auto"/>
            </w:tcBorders>
            <w:shd w:val="clear" w:color="auto" w:fill="BDD7EE"/>
            <w:vAlign w:val="center"/>
            <w:hideMark/>
          </w:tcPr>
          <w:p w14:paraId="008B0C0D"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nil"/>
              <w:left w:val="nil"/>
              <w:bottom w:val="single" w:sz="4" w:space="0" w:color="auto"/>
              <w:right w:val="single" w:sz="4" w:space="0" w:color="auto"/>
            </w:tcBorders>
            <w:shd w:val="clear" w:color="auto" w:fill="BDD7EE"/>
            <w:vAlign w:val="center"/>
            <w:hideMark/>
          </w:tcPr>
          <w:p w14:paraId="7159EC64"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nil"/>
              <w:left w:val="single" w:sz="4" w:space="0" w:color="auto"/>
              <w:bottom w:val="single" w:sz="4" w:space="0" w:color="auto"/>
              <w:right w:val="single" w:sz="4" w:space="0" w:color="auto"/>
            </w:tcBorders>
            <w:shd w:val="clear" w:color="auto" w:fill="BDD6EE" w:themeFill="accent1" w:themeFillTint="66"/>
            <w:hideMark/>
          </w:tcPr>
          <w:p w14:paraId="21CEB5D6"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nil"/>
              <w:left w:val="single" w:sz="4" w:space="0" w:color="auto"/>
              <w:bottom w:val="single" w:sz="4" w:space="0" w:color="auto"/>
              <w:right w:val="single" w:sz="4" w:space="0" w:color="auto"/>
            </w:tcBorders>
            <w:vAlign w:val="center"/>
            <w:hideMark/>
          </w:tcPr>
          <w:p w14:paraId="12229B5A" w14:textId="77777777" w:rsidR="000E288F" w:rsidRDefault="000E288F">
            <w:pPr>
              <w:spacing w:after="0" w:line="240" w:lineRule="auto"/>
              <w:jc w:val="left"/>
              <w:rPr>
                <w:rFonts w:eastAsia="Times New Roman" w:cstheme="minorHAnsi"/>
                <w:color w:val="000000"/>
                <w:sz w:val="18"/>
                <w:szCs w:val="18"/>
                <w:lang w:val="hr-BA" w:eastAsia="hr-HR"/>
              </w:rPr>
            </w:pPr>
          </w:p>
        </w:tc>
      </w:tr>
      <w:tr w:rsidR="000E288F" w14:paraId="6F381BD3" w14:textId="77777777" w:rsidTr="000E2A24">
        <w:trPr>
          <w:trHeight w:val="255"/>
        </w:trPr>
        <w:tc>
          <w:tcPr>
            <w:tcW w:w="470" w:type="dxa"/>
            <w:vMerge w:val="restart"/>
            <w:tcBorders>
              <w:top w:val="nil"/>
              <w:left w:val="single" w:sz="4" w:space="0" w:color="auto"/>
              <w:bottom w:val="single" w:sz="4" w:space="0" w:color="auto"/>
              <w:right w:val="single" w:sz="4" w:space="0" w:color="auto"/>
            </w:tcBorders>
            <w:shd w:val="clear" w:color="auto" w:fill="B4C6E7"/>
            <w:textDirection w:val="btLr"/>
            <w:vAlign w:val="center"/>
            <w:hideMark/>
          </w:tcPr>
          <w:p w14:paraId="455FEC02"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nil"/>
              <w:left w:val="nil"/>
              <w:bottom w:val="single" w:sz="4" w:space="0" w:color="auto"/>
              <w:right w:val="single" w:sz="4" w:space="0" w:color="auto"/>
            </w:tcBorders>
            <w:shd w:val="clear" w:color="auto" w:fill="B4C6E7"/>
            <w:vAlign w:val="bottom"/>
            <w:hideMark/>
          </w:tcPr>
          <w:p w14:paraId="0BEDF3E1" w14:textId="5C8F52C9"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0E2A24">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42B1A879"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single" w:sz="4" w:space="0" w:color="auto"/>
              <w:bottom w:val="single" w:sz="4" w:space="0" w:color="auto"/>
              <w:right w:val="single" w:sz="4" w:space="0" w:color="auto"/>
            </w:tcBorders>
            <w:noWrap/>
            <w:vAlign w:val="bottom"/>
            <w:hideMark/>
          </w:tcPr>
          <w:p w14:paraId="34990A77"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6E334F45"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nil"/>
              <w:bottom w:val="single" w:sz="4" w:space="0" w:color="auto"/>
              <w:right w:val="single" w:sz="4" w:space="0" w:color="auto"/>
            </w:tcBorders>
            <w:vAlign w:val="bottom"/>
            <w:hideMark/>
          </w:tcPr>
          <w:p w14:paraId="4174F451"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3ECD90C8"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1F637A72"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56905F51"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7BA59564"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nil"/>
              <w:left w:val="single" w:sz="4" w:space="0" w:color="auto"/>
              <w:bottom w:val="single" w:sz="4" w:space="0" w:color="auto"/>
              <w:right w:val="single" w:sz="4" w:space="0" w:color="auto"/>
            </w:tcBorders>
            <w:noWrap/>
            <w:vAlign w:val="bottom"/>
            <w:hideMark/>
          </w:tcPr>
          <w:p w14:paraId="1A611DE8"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1AC51B6F"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2.323,50</w:t>
            </w:r>
          </w:p>
        </w:tc>
        <w:tc>
          <w:tcPr>
            <w:tcW w:w="1112" w:type="dxa"/>
            <w:tcBorders>
              <w:top w:val="nil"/>
              <w:left w:val="nil"/>
              <w:bottom w:val="single" w:sz="4" w:space="0" w:color="auto"/>
              <w:right w:val="single" w:sz="4" w:space="0" w:color="auto"/>
            </w:tcBorders>
            <w:noWrap/>
            <w:vAlign w:val="bottom"/>
            <w:hideMark/>
          </w:tcPr>
          <w:p w14:paraId="16BA361C"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2.323,50</w:t>
            </w:r>
          </w:p>
        </w:tc>
        <w:tc>
          <w:tcPr>
            <w:tcW w:w="1431" w:type="dxa"/>
            <w:tcBorders>
              <w:top w:val="nil"/>
              <w:left w:val="nil"/>
              <w:bottom w:val="single" w:sz="4" w:space="0" w:color="auto"/>
              <w:right w:val="single" w:sz="4" w:space="0" w:color="auto"/>
            </w:tcBorders>
            <w:vAlign w:val="bottom"/>
            <w:hideMark/>
          </w:tcPr>
          <w:p w14:paraId="00BAA046"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12A35794"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4.647,00</w:t>
            </w:r>
          </w:p>
        </w:tc>
      </w:tr>
      <w:tr w:rsidR="000E288F" w14:paraId="65FDEC70"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465D36CD"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10C2E55"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nil"/>
              <w:left w:val="single" w:sz="4" w:space="0" w:color="auto"/>
              <w:bottom w:val="single" w:sz="4" w:space="0" w:color="auto"/>
              <w:right w:val="single" w:sz="4" w:space="0" w:color="auto"/>
            </w:tcBorders>
            <w:noWrap/>
            <w:vAlign w:val="bottom"/>
            <w:hideMark/>
          </w:tcPr>
          <w:p w14:paraId="4B5A123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59790585"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12D5A03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286F990C"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C4F3700"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398CF0E3"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5964850A"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050B03F"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nil"/>
              <w:left w:val="single" w:sz="4" w:space="0" w:color="auto"/>
              <w:bottom w:val="single" w:sz="4" w:space="0" w:color="auto"/>
              <w:right w:val="single" w:sz="4" w:space="0" w:color="auto"/>
            </w:tcBorders>
            <w:noWrap/>
            <w:vAlign w:val="bottom"/>
            <w:hideMark/>
          </w:tcPr>
          <w:p w14:paraId="32860BAC"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5B7A9475"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350,00</w:t>
            </w:r>
          </w:p>
        </w:tc>
        <w:tc>
          <w:tcPr>
            <w:tcW w:w="1112" w:type="dxa"/>
            <w:tcBorders>
              <w:top w:val="nil"/>
              <w:left w:val="nil"/>
              <w:bottom w:val="single" w:sz="4" w:space="0" w:color="auto"/>
              <w:right w:val="single" w:sz="4" w:space="0" w:color="auto"/>
            </w:tcBorders>
            <w:noWrap/>
            <w:vAlign w:val="bottom"/>
            <w:hideMark/>
          </w:tcPr>
          <w:p w14:paraId="089E45F7"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350,00</w:t>
            </w:r>
          </w:p>
        </w:tc>
        <w:tc>
          <w:tcPr>
            <w:tcW w:w="1431" w:type="dxa"/>
            <w:tcBorders>
              <w:top w:val="nil"/>
              <w:left w:val="nil"/>
              <w:bottom w:val="single" w:sz="4" w:space="0" w:color="auto"/>
              <w:right w:val="single" w:sz="4" w:space="0" w:color="auto"/>
            </w:tcBorders>
            <w:vAlign w:val="bottom"/>
            <w:hideMark/>
          </w:tcPr>
          <w:p w14:paraId="3AEED911"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80A2DD3"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700,00</w:t>
            </w:r>
          </w:p>
        </w:tc>
      </w:tr>
      <w:tr w:rsidR="000E288F" w14:paraId="0E22D1B2"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6F020A68"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3C561EBC"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nil"/>
              <w:left w:val="single" w:sz="4" w:space="0" w:color="auto"/>
              <w:bottom w:val="single" w:sz="4" w:space="0" w:color="auto"/>
              <w:right w:val="single" w:sz="4" w:space="0" w:color="auto"/>
            </w:tcBorders>
            <w:noWrap/>
            <w:vAlign w:val="bottom"/>
            <w:hideMark/>
          </w:tcPr>
          <w:p w14:paraId="4EE5DBF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6333E852"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96472F8"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7D9B847C"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2367491"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3961CB83"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68D3462B"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C37DBC8"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nil"/>
              <w:left w:val="single" w:sz="4" w:space="0" w:color="auto"/>
              <w:bottom w:val="single" w:sz="4" w:space="0" w:color="auto"/>
              <w:right w:val="single" w:sz="4" w:space="0" w:color="auto"/>
            </w:tcBorders>
            <w:noWrap/>
            <w:vAlign w:val="bottom"/>
            <w:hideMark/>
          </w:tcPr>
          <w:p w14:paraId="55F73A4F"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80,00</w:t>
            </w:r>
          </w:p>
        </w:tc>
        <w:tc>
          <w:tcPr>
            <w:tcW w:w="1112" w:type="dxa"/>
            <w:tcBorders>
              <w:top w:val="nil"/>
              <w:left w:val="single" w:sz="4" w:space="0" w:color="auto"/>
              <w:bottom w:val="single" w:sz="4" w:space="0" w:color="auto"/>
              <w:right w:val="single" w:sz="4" w:space="0" w:color="auto"/>
            </w:tcBorders>
            <w:noWrap/>
            <w:vAlign w:val="bottom"/>
            <w:hideMark/>
          </w:tcPr>
          <w:p w14:paraId="0884BA7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6F187C5"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5AF28108"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244D0266"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80,00</w:t>
            </w:r>
          </w:p>
        </w:tc>
      </w:tr>
      <w:tr w:rsidR="000E288F" w14:paraId="586EA191"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77C92CDD"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7BCB170A" w14:textId="373E78EE"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CJELODNEVNI BORAVAK</w:t>
            </w:r>
          </w:p>
        </w:tc>
        <w:tc>
          <w:tcPr>
            <w:tcW w:w="1269" w:type="dxa"/>
            <w:tcBorders>
              <w:top w:val="nil"/>
              <w:left w:val="single" w:sz="4" w:space="0" w:color="auto"/>
              <w:bottom w:val="single" w:sz="4" w:space="0" w:color="auto"/>
              <w:right w:val="single" w:sz="4" w:space="0" w:color="auto"/>
            </w:tcBorders>
            <w:noWrap/>
            <w:vAlign w:val="bottom"/>
            <w:hideMark/>
          </w:tcPr>
          <w:p w14:paraId="393FC51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single" w:sz="4" w:space="0" w:color="auto"/>
              <w:bottom w:val="single" w:sz="4" w:space="0" w:color="auto"/>
              <w:right w:val="single" w:sz="4" w:space="0" w:color="auto"/>
            </w:tcBorders>
            <w:noWrap/>
            <w:vAlign w:val="bottom"/>
            <w:hideMark/>
          </w:tcPr>
          <w:p w14:paraId="5E797AFE"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75704879"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6F9940DE"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655A68AD"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24788178" w14:textId="77777777" w:rsidTr="000E2A24">
        <w:trPr>
          <w:trHeight w:val="255"/>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27392705" w14:textId="77777777" w:rsidR="000E288F" w:rsidRDefault="000E288F" w:rsidP="000E2A24">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69AC182" w14:textId="77777777" w:rsidR="000E288F" w:rsidRDefault="000E288F">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80,00</w:t>
            </w:r>
          </w:p>
        </w:tc>
        <w:tc>
          <w:tcPr>
            <w:tcW w:w="1112"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9FE7823"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2.673,50</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02539D60"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2.673,50</w:t>
            </w:r>
          </w:p>
        </w:tc>
        <w:tc>
          <w:tcPr>
            <w:tcW w:w="1431" w:type="dxa"/>
            <w:tcBorders>
              <w:top w:val="single" w:sz="4" w:space="0" w:color="auto"/>
              <w:left w:val="nil"/>
              <w:bottom w:val="single" w:sz="4" w:space="0" w:color="auto"/>
              <w:right w:val="single" w:sz="4" w:space="0" w:color="auto"/>
            </w:tcBorders>
            <w:shd w:val="clear" w:color="auto" w:fill="D9E1F2"/>
            <w:vAlign w:val="bottom"/>
            <w:hideMark/>
          </w:tcPr>
          <w:p w14:paraId="5CC92A5D" w14:textId="77777777" w:rsidR="000E288F" w:rsidRDefault="000E288F" w:rsidP="000E2A24">
            <w:pPr>
              <w:keepNext/>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C6B1E5C" w14:textId="77777777" w:rsidR="000E288F" w:rsidRDefault="000E288F">
            <w:pPr>
              <w:keepNext/>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5.427,00</w:t>
            </w:r>
          </w:p>
        </w:tc>
      </w:tr>
    </w:tbl>
    <w:p w14:paraId="3E0BAE76" w14:textId="1BA8D7FC" w:rsidR="000E288F" w:rsidRDefault="000E288F" w:rsidP="000E288F">
      <w:pPr>
        <w:pStyle w:val="CaptionSlika"/>
        <w:rPr>
          <w:rFonts w:eastAsiaTheme="minorHAnsi"/>
          <w:szCs w:val="18"/>
          <w:lang w:val="hr-BA" w:eastAsia="x-none"/>
        </w:rPr>
      </w:pPr>
      <w:bookmarkStart w:id="55" w:name="_Toc43634380"/>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5</w:t>
      </w:r>
      <w:r w:rsidR="000943A1">
        <w:rPr>
          <w:lang w:val="hr-BA"/>
        </w:rPr>
        <w:fldChar w:fldCharType="end"/>
      </w:r>
      <w:r>
        <w:rPr>
          <w:lang w:val="hr-BA"/>
        </w:rPr>
        <w:t>: Grijana površina javnih zgrada koje nisu u vlasništvu Općine u baznoj godini</w:t>
      </w:r>
      <w:bookmarkEnd w:id="54"/>
      <w:bookmarkEnd w:id="55"/>
    </w:p>
    <w:p w14:paraId="6130C4D9" w14:textId="1ACDEBF1" w:rsidR="000E288F" w:rsidRDefault="000E288F" w:rsidP="000E2A24">
      <w:pPr>
        <w:spacing w:before="60" w:after="0" w:line="240" w:lineRule="auto"/>
        <w:rPr>
          <w:rFonts w:cstheme="minorHAnsi"/>
          <w:sz w:val="20"/>
          <w:szCs w:val="20"/>
          <w:highlight w:val="yellow"/>
          <w:lang w:val="hr-BA"/>
        </w:rPr>
      </w:pPr>
      <w:r>
        <w:rPr>
          <w:rFonts w:cstheme="minorHAnsi"/>
          <w:sz w:val="20"/>
          <w:szCs w:val="20"/>
          <w:lang w:val="hr-BA"/>
        </w:rPr>
        <w:t>Ukupna grijana površina zgrada u ovom podsektoru iznosi 5.427,00 m</w:t>
      </w:r>
      <w:r>
        <w:rPr>
          <w:rFonts w:cstheme="minorHAnsi"/>
          <w:sz w:val="20"/>
          <w:szCs w:val="20"/>
          <w:vertAlign w:val="superscript"/>
          <w:lang w:val="hr-BA"/>
        </w:rPr>
        <w:t>2</w:t>
      </w:r>
      <w:r>
        <w:rPr>
          <w:rFonts w:cstheme="minorHAnsi"/>
          <w:sz w:val="20"/>
          <w:szCs w:val="20"/>
          <w:lang w:val="hr-BA"/>
        </w:rPr>
        <w:t>. Iz tabele je evidentno da u ukupnoj površini najveći udio imaju zgrade u oblasti obrazovanja, zatim sporta, dok najmanji udio imaju kancelarijske zgrade. Zgrade u oblasti predškolskog odgoja, zdravstva</w:t>
      </w:r>
      <w:r w:rsidR="000E2A24">
        <w:rPr>
          <w:rFonts w:cstheme="minorHAnsi"/>
          <w:sz w:val="20"/>
          <w:szCs w:val="20"/>
          <w:lang w:val="hr-BA"/>
        </w:rPr>
        <w:t xml:space="preserve"> i </w:t>
      </w:r>
      <w:r>
        <w:rPr>
          <w:rFonts w:cstheme="minorHAnsi"/>
          <w:sz w:val="20"/>
          <w:szCs w:val="20"/>
          <w:lang w:val="hr-BA"/>
        </w:rPr>
        <w:t>kulture nisu zastupljene, jer su one u potpunosti u nadležnosti Općine, dok zgrad</w:t>
      </w:r>
      <w:r w:rsidR="000E2A24">
        <w:rPr>
          <w:rFonts w:cstheme="minorHAnsi"/>
          <w:sz w:val="20"/>
          <w:szCs w:val="20"/>
          <w:lang w:val="hr-BA"/>
        </w:rPr>
        <w:t>e</w:t>
      </w:r>
      <w:r>
        <w:rPr>
          <w:rFonts w:cstheme="minorHAnsi"/>
          <w:sz w:val="20"/>
          <w:szCs w:val="20"/>
          <w:lang w:val="hr-BA"/>
        </w:rPr>
        <w:t xml:space="preserve"> </w:t>
      </w:r>
      <w:proofErr w:type="spellStart"/>
      <w:r>
        <w:rPr>
          <w:rFonts w:cstheme="minorHAnsi"/>
          <w:sz w:val="20"/>
          <w:szCs w:val="20"/>
          <w:lang w:val="hr-BA"/>
        </w:rPr>
        <w:t>namjenjen</w:t>
      </w:r>
      <w:r w:rsidR="000E2A24">
        <w:rPr>
          <w:rFonts w:cstheme="minorHAnsi"/>
          <w:sz w:val="20"/>
          <w:szCs w:val="20"/>
          <w:lang w:val="hr-BA"/>
        </w:rPr>
        <w:t>e</w:t>
      </w:r>
      <w:proofErr w:type="spellEnd"/>
      <w:r>
        <w:rPr>
          <w:rFonts w:cstheme="minorHAnsi"/>
          <w:sz w:val="20"/>
          <w:szCs w:val="20"/>
          <w:lang w:val="hr-BA"/>
        </w:rPr>
        <w:t xml:space="preserve"> za cjelodnevni boravak na području općine Doboj Istok</w:t>
      </w:r>
      <w:r w:rsidR="000E2A24">
        <w:rPr>
          <w:rFonts w:cstheme="minorHAnsi"/>
          <w:sz w:val="20"/>
          <w:szCs w:val="20"/>
          <w:lang w:val="hr-BA"/>
        </w:rPr>
        <w:t xml:space="preserve"> ne postoje</w:t>
      </w:r>
      <w:r>
        <w:rPr>
          <w:rFonts w:cstheme="minorHAnsi"/>
          <w:sz w:val="20"/>
          <w:szCs w:val="20"/>
          <w:lang w:val="hr-BA"/>
        </w:rPr>
        <w:t xml:space="preserve">. </w:t>
      </w:r>
      <w:proofErr w:type="spellStart"/>
      <w:r>
        <w:rPr>
          <w:rFonts w:cstheme="minorHAnsi"/>
          <w:sz w:val="20"/>
          <w:szCs w:val="20"/>
          <w:lang w:val="hr-BA"/>
        </w:rPr>
        <w:t>Takođe</w:t>
      </w:r>
      <w:proofErr w:type="spellEnd"/>
      <w:r>
        <w:rPr>
          <w:rFonts w:cstheme="minorHAnsi"/>
          <w:sz w:val="20"/>
          <w:szCs w:val="20"/>
          <w:lang w:val="hr-BA"/>
        </w:rPr>
        <w:t xml:space="preserve"> je evidentno da se najv</w:t>
      </w:r>
      <w:r w:rsidR="000E2A24">
        <w:rPr>
          <w:rFonts w:cstheme="minorHAnsi"/>
          <w:sz w:val="20"/>
          <w:szCs w:val="20"/>
          <w:lang w:val="hr-BA"/>
        </w:rPr>
        <w:t xml:space="preserve">iše </w:t>
      </w:r>
      <w:r>
        <w:rPr>
          <w:rFonts w:cstheme="minorHAnsi"/>
          <w:sz w:val="20"/>
          <w:szCs w:val="20"/>
          <w:lang w:val="hr-BA"/>
        </w:rPr>
        <w:t>zgrada iz ovog podsektora</w:t>
      </w:r>
      <w:r w:rsidR="000E2A24">
        <w:rPr>
          <w:rFonts w:cstheme="minorHAnsi"/>
          <w:sz w:val="20"/>
          <w:szCs w:val="20"/>
          <w:lang w:val="hr-BA"/>
        </w:rPr>
        <w:t xml:space="preserve"> (</w:t>
      </w:r>
      <w:r>
        <w:rPr>
          <w:rFonts w:cstheme="minorHAnsi"/>
          <w:sz w:val="20"/>
          <w:szCs w:val="20"/>
          <w:lang w:val="hr-BA"/>
        </w:rPr>
        <w:t>oko 99% od ukupne površine zgrada u ovom podsektoru</w:t>
      </w:r>
      <w:r w:rsidR="000E2A24">
        <w:rPr>
          <w:rFonts w:cstheme="minorHAnsi"/>
          <w:sz w:val="20"/>
          <w:szCs w:val="20"/>
          <w:lang w:val="hr-BA"/>
        </w:rPr>
        <w:t xml:space="preserve">) </w:t>
      </w:r>
      <w:r>
        <w:rPr>
          <w:rFonts w:cstheme="minorHAnsi"/>
          <w:sz w:val="20"/>
          <w:szCs w:val="20"/>
          <w:lang w:val="hr-BA"/>
        </w:rPr>
        <w:t xml:space="preserve">zagrijava korištenjem fosilnih goriva (mrki ugalj i lignit), dok se preostalih 1% zagrijava </w:t>
      </w:r>
      <w:r w:rsidR="000E2A24">
        <w:rPr>
          <w:rFonts w:cstheme="minorHAnsi"/>
          <w:sz w:val="20"/>
          <w:szCs w:val="20"/>
          <w:lang w:val="hr-BA"/>
        </w:rPr>
        <w:t xml:space="preserve">korištenjem </w:t>
      </w:r>
      <w:r>
        <w:rPr>
          <w:rFonts w:cstheme="minorHAnsi"/>
          <w:sz w:val="20"/>
          <w:szCs w:val="20"/>
          <w:lang w:val="hr-BA"/>
        </w:rPr>
        <w:t xml:space="preserve">električne energije. Što se tiče biomase, njeno korištenje u ovom podsektoru nije zastupljeno. </w:t>
      </w:r>
    </w:p>
    <w:p w14:paraId="26FCACD3" w14:textId="75DCA84D" w:rsidR="000E288F" w:rsidRDefault="000E288F" w:rsidP="000E2A24">
      <w:pPr>
        <w:spacing w:before="60" w:after="0" w:line="240" w:lineRule="auto"/>
        <w:rPr>
          <w:rFonts w:cstheme="minorHAnsi"/>
          <w:sz w:val="20"/>
          <w:szCs w:val="20"/>
          <w:lang w:val="hr-BA"/>
        </w:rPr>
      </w:pPr>
      <w:r>
        <w:rPr>
          <w:rFonts w:cstheme="minorHAnsi"/>
          <w:sz w:val="20"/>
          <w:szCs w:val="20"/>
          <w:lang w:val="hr-BA"/>
        </w:rPr>
        <w:t>Podaci o specifičnoj godišnjoj potrošnji energije za grijanje javnih zgrada po m</w:t>
      </w:r>
      <w:r>
        <w:rPr>
          <w:rFonts w:cstheme="minorHAnsi"/>
          <w:sz w:val="20"/>
          <w:szCs w:val="20"/>
          <w:vertAlign w:val="superscript"/>
          <w:lang w:val="hr-BA"/>
        </w:rPr>
        <w:t>2</w:t>
      </w:r>
      <w:r>
        <w:rPr>
          <w:rFonts w:cstheme="minorHAnsi"/>
          <w:sz w:val="20"/>
          <w:szCs w:val="20"/>
          <w:lang w:val="hr-BA"/>
        </w:rPr>
        <w:t xml:space="preserve"> njihove grijane površine, preuzeti su iz </w:t>
      </w:r>
      <w:r>
        <w:rPr>
          <w:rFonts w:cstheme="minorHAnsi"/>
          <w:i/>
          <w:iCs/>
          <w:sz w:val="20"/>
          <w:szCs w:val="20"/>
          <w:lang w:val="hr-BA"/>
        </w:rPr>
        <w:t>Tipologije javnih zgrada u Bosni i Hercegovini</w:t>
      </w:r>
      <w:r>
        <w:rPr>
          <w:rFonts w:cstheme="minorHAnsi"/>
          <w:sz w:val="20"/>
          <w:szCs w:val="20"/>
          <w:lang w:val="hr-BA"/>
        </w:rPr>
        <w:t xml:space="preserve">, i dati su u </w:t>
      </w:r>
      <w:r w:rsidRPr="000E2A24">
        <w:rPr>
          <w:rFonts w:cstheme="minorHAnsi"/>
          <w:i/>
          <w:iCs/>
          <w:sz w:val="20"/>
          <w:szCs w:val="20"/>
          <w:lang w:val="hr-BA"/>
        </w:rPr>
        <w:t>Tabeli 5-2</w:t>
      </w:r>
      <w:r>
        <w:rPr>
          <w:rFonts w:cstheme="minorHAnsi"/>
          <w:sz w:val="20"/>
          <w:szCs w:val="20"/>
          <w:lang w:val="hr-BA"/>
        </w:rPr>
        <w:t xml:space="preserve"> u prethodnom poglavlju. </w:t>
      </w:r>
    </w:p>
    <w:p w14:paraId="467ED505" w14:textId="225BADA3" w:rsidR="000E288F" w:rsidRDefault="000E288F" w:rsidP="000E2A24">
      <w:pPr>
        <w:spacing w:before="60" w:after="120" w:line="240" w:lineRule="auto"/>
        <w:rPr>
          <w:rFonts w:cstheme="minorHAnsi"/>
          <w:sz w:val="20"/>
          <w:szCs w:val="20"/>
          <w:lang w:val="hr-BA"/>
        </w:rPr>
      </w:pPr>
      <w:r>
        <w:rPr>
          <w:rFonts w:cstheme="minorHAnsi"/>
          <w:sz w:val="20"/>
          <w:szCs w:val="20"/>
          <w:lang w:val="hr-BA"/>
        </w:rPr>
        <w:t>U narednoj tabeli dat je pregled vrijednosti potrebne finalne energije za grijanje javnih zgrada koje nisu u vlasništvu Općine u 2010. godini, koje su dobivene kao proizvod grijane površine ovih zgrada i odgovarajućih vrijednosti specifične godišnje potrošnje energije.</w:t>
      </w:r>
    </w:p>
    <w:tbl>
      <w:tblPr>
        <w:tblW w:w="9375" w:type="dxa"/>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0E288F" w14:paraId="5E7FCFB9" w14:textId="77777777" w:rsidTr="000E288F">
        <w:trPr>
          <w:trHeight w:val="326"/>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0ABF0DC4"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r>
      <w:tr w:rsidR="000E288F" w14:paraId="2D49A0CB" w14:textId="77777777" w:rsidTr="000E288F">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850DCE6" w14:textId="77777777" w:rsidR="000E288F" w:rsidRDefault="000E288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nil"/>
              <w:left w:val="single" w:sz="4" w:space="0" w:color="auto"/>
              <w:bottom w:val="single" w:sz="4" w:space="0" w:color="auto"/>
              <w:right w:val="single" w:sz="4" w:space="0" w:color="auto"/>
            </w:tcBorders>
            <w:shd w:val="clear" w:color="auto" w:fill="BDD7EE"/>
            <w:vAlign w:val="center"/>
            <w:hideMark/>
          </w:tcPr>
          <w:p w14:paraId="01374497"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nil"/>
              <w:left w:val="nil"/>
              <w:bottom w:val="single" w:sz="4" w:space="0" w:color="auto"/>
              <w:right w:val="single" w:sz="4" w:space="0" w:color="auto"/>
            </w:tcBorders>
            <w:shd w:val="clear" w:color="auto" w:fill="BDD7EE"/>
            <w:noWrap/>
            <w:vAlign w:val="center"/>
            <w:hideMark/>
          </w:tcPr>
          <w:p w14:paraId="404F10F3"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nil"/>
              <w:left w:val="single" w:sz="4" w:space="0" w:color="auto"/>
              <w:bottom w:val="single" w:sz="4" w:space="0" w:color="auto"/>
              <w:right w:val="single" w:sz="4" w:space="0" w:color="auto"/>
            </w:tcBorders>
            <w:shd w:val="clear" w:color="auto" w:fill="BDD7EE"/>
            <w:hideMark/>
          </w:tcPr>
          <w:p w14:paraId="344A07AE"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nil"/>
              <w:left w:val="single" w:sz="4" w:space="0" w:color="auto"/>
              <w:bottom w:val="single" w:sz="4" w:space="0" w:color="auto"/>
              <w:right w:val="single" w:sz="4" w:space="0" w:color="auto"/>
            </w:tcBorders>
            <w:shd w:val="clear" w:color="auto" w:fill="BDD7EE"/>
            <w:vAlign w:val="center"/>
            <w:hideMark/>
          </w:tcPr>
          <w:p w14:paraId="17157581"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NAMJENI ZGRADE</w:t>
            </w:r>
          </w:p>
        </w:tc>
      </w:tr>
      <w:tr w:rsidR="000E288F" w14:paraId="0CD339FF" w14:textId="77777777" w:rsidTr="000E288F">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7CAA57CC" w14:textId="77777777" w:rsidR="000E288F" w:rsidRDefault="000E288F">
            <w:pPr>
              <w:spacing w:after="0" w:line="240" w:lineRule="auto"/>
              <w:jc w:val="left"/>
              <w:rPr>
                <w:rFonts w:eastAsia="Times New Roman" w:cstheme="minorHAnsi"/>
                <w:sz w:val="18"/>
                <w:szCs w:val="18"/>
                <w:lang w:val="hr-BA" w:eastAsia="hr-HR"/>
              </w:rPr>
            </w:pPr>
          </w:p>
        </w:tc>
        <w:tc>
          <w:tcPr>
            <w:tcW w:w="1269" w:type="dxa"/>
            <w:vMerge/>
            <w:tcBorders>
              <w:top w:val="nil"/>
              <w:left w:val="single" w:sz="4" w:space="0" w:color="auto"/>
              <w:bottom w:val="single" w:sz="4" w:space="0" w:color="auto"/>
              <w:right w:val="single" w:sz="4" w:space="0" w:color="auto"/>
            </w:tcBorders>
            <w:vAlign w:val="center"/>
            <w:hideMark/>
          </w:tcPr>
          <w:p w14:paraId="2DF714F6" w14:textId="77777777" w:rsidR="000E288F" w:rsidRDefault="000E288F">
            <w:pPr>
              <w:spacing w:after="0" w:line="240" w:lineRule="auto"/>
              <w:jc w:val="left"/>
              <w:rPr>
                <w:rFonts w:eastAsia="Times New Roman" w:cstheme="minorHAnsi"/>
                <w:color w:val="000000"/>
                <w:sz w:val="18"/>
                <w:szCs w:val="18"/>
                <w:lang w:val="hr-BA" w:eastAsia="hr-HR"/>
              </w:rPr>
            </w:pPr>
          </w:p>
        </w:tc>
        <w:tc>
          <w:tcPr>
            <w:tcW w:w="1112" w:type="dxa"/>
            <w:tcBorders>
              <w:top w:val="nil"/>
              <w:left w:val="nil"/>
              <w:bottom w:val="single" w:sz="4" w:space="0" w:color="auto"/>
              <w:right w:val="single" w:sz="4" w:space="0" w:color="auto"/>
            </w:tcBorders>
            <w:shd w:val="clear" w:color="auto" w:fill="BDD7EE"/>
            <w:vAlign w:val="center"/>
            <w:hideMark/>
          </w:tcPr>
          <w:p w14:paraId="7AEBF1E9"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nil"/>
              <w:left w:val="nil"/>
              <w:bottom w:val="single" w:sz="4" w:space="0" w:color="auto"/>
              <w:right w:val="single" w:sz="4" w:space="0" w:color="auto"/>
            </w:tcBorders>
            <w:shd w:val="clear" w:color="auto" w:fill="BDD7EE"/>
            <w:vAlign w:val="center"/>
            <w:hideMark/>
          </w:tcPr>
          <w:p w14:paraId="48AC81F6"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nil"/>
              <w:left w:val="single" w:sz="4" w:space="0" w:color="auto"/>
              <w:bottom w:val="single" w:sz="4" w:space="0" w:color="auto"/>
              <w:right w:val="single" w:sz="4" w:space="0" w:color="auto"/>
            </w:tcBorders>
            <w:shd w:val="clear" w:color="auto" w:fill="BDD6EE" w:themeFill="accent1" w:themeFillTint="66"/>
            <w:hideMark/>
          </w:tcPr>
          <w:p w14:paraId="1D02A032"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nil"/>
              <w:left w:val="single" w:sz="4" w:space="0" w:color="auto"/>
              <w:bottom w:val="single" w:sz="4" w:space="0" w:color="auto"/>
              <w:right w:val="single" w:sz="4" w:space="0" w:color="auto"/>
            </w:tcBorders>
            <w:vAlign w:val="center"/>
            <w:hideMark/>
          </w:tcPr>
          <w:p w14:paraId="08C8723D" w14:textId="77777777" w:rsidR="000E288F" w:rsidRDefault="000E288F">
            <w:pPr>
              <w:spacing w:after="0" w:line="240" w:lineRule="auto"/>
              <w:jc w:val="left"/>
              <w:rPr>
                <w:rFonts w:eastAsia="Times New Roman" w:cstheme="minorHAnsi"/>
                <w:color w:val="000000"/>
                <w:sz w:val="18"/>
                <w:szCs w:val="18"/>
                <w:lang w:val="hr-BA" w:eastAsia="hr-HR"/>
              </w:rPr>
            </w:pPr>
          </w:p>
        </w:tc>
      </w:tr>
      <w:tr w:rsidR="000E288F" w14:paraId="17F0048F" w14:textId="77777777" w:rsidTr="000E288F">
        <w:trPr>
          <w:trHeight w:val="16"/>
        </w:trPr>
        <w:tc>
          <w:tcPr>
            <w:tcW w:w="470" w:type="dxa"/>
            <w:vMerge w:val="restart"/>
            <w:tcBorders>
              <w:top w:val="nil"/>
              <w:left w:val="single" w:sz="4" w:space="0" w:color="auto"/>
              <w:bottom w:val="single" w:sz="4" w:space="0" w:color="auto"/>
              <w:right w:val="single" w:sz="4" w:space="0" w:color="auto"/>
            </w:tcBorders>
            <w:shd w:val="clear" w:color="auto" w:fill="B4C6E7"/>
            <w:textDirection w:val="btLr"/>
            <w:vAlign w:val="center"/>
            <w:hideMark/>
          </w:tcPr>
          <w:p w14:paraId="1E64A915"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nil"/>
              <w:left w:val="nil"/>
              <w:bottom w:val="single" w:sz="4" w:space="0" w:color="auto"/>
              <w:right w:val="single" w:sz="4" w:space="0" w:color="auto"/>
            </w:tcBorders>
            <w:shd w:val="clear" w:color="auto" w:fill="B4C6E7"/>
            <w:vAlign w:val="bottom"/>
            <w:hideMark/>
          </w:tcPr>
          <w:p w14:paraId="16B73C02" w14:textId="3AB00745"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0E2A24">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0E85E71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41FFAA22"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082EC47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nil"/>
              <w:bottom w:val="single" w:sz="4" w:space="0" w:color="auto"/>
              <w:right w:val="single" w:sz="4" w:space="0" w:color="auto"/>
            </w:tcBorders>
            <w:vAlign w:val="bottom"/>
            <w:hideMark/>
          </w:tcPr>
          <w:p w14:paraId="0533516A"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CC6F69F"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0C591E57" w14:textId="77777777" w:rsidTr="000E288F">
        <w:trPr>
          <w:trHeight w:val="16"/>
        </w:trPr>
        <w:tc>
          <w:tcPr>
            <w:tcW w:w="9371" w:type="dxa"/>
            <w:vMerge/>
            <w:tcBorders>
              <w:top w:val="nil"/>
              <w:left w:val="single" w:sz="4" w:space="0" w:color="auto"/>
              <w:bottom w:val="single" w:sz="4" w:space="0" w:color="auto"/>
              <w:right w:val="single" w:sz="4" w:space="0" w:color="auto"/>
            </w:tcBorders>
            <w:vAlign w:val="center"/>
            <w:hideMark/>
          </w:tcPr>
          <w:p w14:paraId="6DEBB0C5"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5E97912"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nil"/>
              <w:left w:val="single" w:sz="4" w:space="0" w:color="auto"/>
              <w:bottom w:val="single" w:sz="4" w:space="0" w:color="auto"/>
              <w:right w:val="single" w:sz="4" w:space="0" w:color="auto"/>
            </w:tcBorders>
            <w:noWrap/>
            <w:vAlign w:val="bottom"/>
            <w:hideMark/>
          </w:tcPr>
          <w:p w14:paraId="68D6529F"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012C889D"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602,25</w:t>
            </w:r>
          </w:p>
        </w:tc>
        <w:tc>
          <w:tcPr>
            <w:tcW w:w="1112" w:type="dxa"/>
            <w:tcBorders>
              <w:top w:val="nil"/>
              <w:left w:val="nil"/>
              <w:bottom w:val="single" w:sz="4" w:space="0" w:color="auto"/>
              <w:right w:val="single" w:sz="4" w:space="0" w:color="auto"/>
            </w:tcBorders>
            <w:noWrap/>
            <w:vAlign w:val="bottom"/>
            <w:hideMark/>
          </w:tcPr>
          <w:p w14:paraId="2481A343"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602,25</w:t>
            </w:r>
          </w:p>
        </w:tc>
        <w:tc>
          <w:tcPr>
            <w:tcW w:w="1431" w:type="dxa"/>
            <w:tcBorders>
              <w:top w:val="nil"/>
              <w:left w:val="nil"/>
              <w:bottom w:val="single" w:sz="4" w:space="0" w:color="auto"/>
              <w:right w:val="single" w:sz="4" w:space="0" w:color="auto"/>
            </w:tcBorders>
            <w:vAlign w:val="bottom"/>
            <w:hideMark/>
          </w:tcPr>
          <w:p w14:paraId="1C610BF9"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52150B23"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1.204,50</w:t>
            </w:r>
          </w:p>
        </w:tc>
      </w:tr>
      <w:tr w:rsidR="000E288F" w14:paraId="7AEC1B2C" w14:textId="77777777" w:rsidTr="000E288F">
        <w:trPr>
          <w:trHeight w:val="16"/>
        </w:trPr>
        <w:tc>
          <w:tcPr>
            <w:tcW w:w="9371" w:type="dxa"/>
            <w:vMerge/>
            <w:tcBorders>
              <w:top w:val="nil"/>
              <w:left w:val="single" w:sz="4" w:space="0" w:color="auto"/>
              <w:bottom w:val="single" w:sz="4" w:space="0" w:color="auto"/>
              <w:right w:val="single" w:sz="4" w:space="0" w:color="auto"/>
            </w:tcBorders>
            <w:vAlign w:val="center"/>
            <w:hideMark/>
          </w:tcPr>
          <w:p w14:paraId="51ED9884"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2300E08A"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nil"/>
              <w:left w:val="single" w:sz="4" w:space="0" w:color="auto"/>
              <w:bottom w:val="single" w:sz="4" w:space="0" w:color="auto"/>
              <w:right w:val="single" w:sz="4" w:space="0" w:color="auto"/>
            </w:tcBorders>
            <w:noWrap/>
            <w:vAlign w:val="bottom"/>
            <w:hideMark/>
          </w:tcPr>
          <w:p w14:paraId="73B2C6C7"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2C80A66C"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E7D46E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07156183"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5A4A9968"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5CF5C5B8" w14:textId="77777777" w:rsidTr="000E288F">
        <w:trPr>
          <w:trHeight w:val="16"/>
        </w:trPr>
        <w:tc>
          <w:tcPr>
            <w:tcW w:w="9371" w:type="dxa"/>
            <w:vMerge/>
            <w:tcBorders>
              <w:top w:val="nil"/>
              <w:left w:val="single" w:sz="4" w:space="0" w:color="auto"/>
              <w:bottom w:val="single" w:sz="4" w:space="0" w:color="auto"/>
              <w:right w:val="single" w:sz="4" w:space="0" w:color="auto"/>
            </w:tcBorders>
            <w:vAlign w:val="center"/>
            <w:hideMark/>
          </w:tcPr>
          <w:p w14:paraId="4EDB5282"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4EF911E1"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nil"/>
              <w:left w:val="single" w:sz="4" w:space="0" w:color="auto"/>
              <w:bottom w:val="single" w:sz="4" w:space="0" w:color="auto"/>
              <w:right w:val="single" w:sz="4" w:space="0" w:color="auto"/>
            </w:tcBorders>
            <w:noWrap/>
            <w:vAlign w:val="bottom"/>
            <w:hideMark/>
          </w:tcPr>
          <w:p w14:paraId="442FB79C"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75A3B176"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154,72</w:t>
            </w:r>
          </w:p>
        </w:tc>
        <w:tc>
          <w:tcPr>
            <w:tcW w:w="1112" w:type="dxa"/>
            <w:tcBorders>
              <w:top w:val="nil"/>
              <w:left w:val="nil"/>
              <w:bottom w:val="single" w:sz="4" w:space="0" w:color="auto"/>
              <w:right w:val="single" w:sz="4" w:space="0" w:color="auto"/>
            </w:tcBorders>
            <w:noWrap/>
            <w:vAlign w:val="bottom"/>
            <w:hideMark/>
          </w:tcPr>
          <w:p w14:paraId="23DBFB3F"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154,72</w:t>
            </w:r>
          </w:p>
        </w:tc>
        <w:tc>
          <w:tcPr>
            <w:tcW w:w="1431" w:type="dxa"/>
            <w:tcBorders>
              <w:top w:val="nil"/>
              <w:left w:val="nil"/>
              <w:bottom w:val="single" w:sz="4" w:space="0" w:color="auto"/>
              <w:right w:val="single" w:sz="4" w:space="0" w:color="auto"/>
            </w:tcBorders>
            <w:vAlign w:val="bottom"/>
            <w:hideMark/>
          </w:tcPr>
          <w:p w14:paraId="494271A2"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150E3436"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309,44</w:t>
            </w:r>
          </w:p>
        </w:tc>
      </w:tr>
      <w:tr w:rsidR="000E288F" w14:paraId="388589AA" w14:textId="77777777" w:rsidTr="000E2A24">
        <w:trPr>
          <w:trHeight w:val="255"/>
        </w:trPr>
        <w:tc>
          <w:tcPr>
            <w:tcW w:w="9371" w:type="dxa"/>
            <w:vMerge/>
            <w:tcBorders>
              <w:top w:val="nil"/>
              <w:left w:val="single" w:sz="4" w:space="0" w:color="auto"/>
              <w:bottom w:val="single" w:sz="4" w:space="0" w:color="auto"/>
              <w:right w:val="single" w:sz="4" w:space="0" w:color="auto"/>
            </w:tcBorders>
            <w:vAlign w:val="center"/>
            <w:hideMark/>
          </w:tcPr>
          <w:p w14:paraId="5BAF1655"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66F8A9B2"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nil"/>
              <w:left w:val="single" w:sz="4" w:space="0" w:color="auto"/>
              <w:bottom w:val="single" w:sz="4" w:space="0" w:color="auto"/>
              <w:right w:val="single" w:sz="4" w:space="0" w:color="auto"/>
            </w:tcBorders>
            <w:noWrap/>
            <w:vAlign w:val="bottom"/>
            <w:hideMark/>
          </w:tcPr>
          <w:p w14:paraId="6C93044D"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F18FABA"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C579C0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280A301C"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29E45B0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2BEA38F6" w14:textId="77777777" w:rsidTr="000E288F">
        <w:trPr>
          <w:trHeight w:val="16"/>
        </w:trPr>
        <w:tc>
          <w:tcPr>
            <w:tcW w:w="9371" w:type="dxa"/>
            <w:vMerge/>
            <w:tcBorders>
              <w:top w:val="nil"/>
              <w:left w:val="single" w:sz="4" w:space="0" w:color="auto"/>
              <w:bottom w:val="single" w:sz="4" w:space="0" w:color="auto"/>
              <w:right w:val="single" w:sz="4" w:space="0" w:color="auto"/>
            </w:tcBorders>
            <w:vAlign w:val="center"/>
            <w:hideMark/>
          </w:tcPr>
          <w:p w14:paraId="75FF2256"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57D52671"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nil"/>
              <w:left w:val="single" w:sz="4" w:space="0" w:color="auto"/>
              <w:bottom w:val="single" w:sz="4" w:space="0" w:color="auto"/>
              <w:right w:val="single" w:sz="4" w:space="0" w:color="auto"/>
            </w:tcBorders>
            <w:noWrap/>
            <w:vAlign w:val="bottom"/>
            <w:hideMark/>
          </w:tcPr>
          <w:p w14:paraId="273097CA"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14,48</w:t>
            </w:r>
          </w:p>
        </w:tc>
        <w:tc>
          <w:tcPr>
            <w:tcW w:w="1112" w:type="dxa"/>
            <w:tcBorders>
              <w:top w:val="nil"/>
              <w:left w:val="nil"/>
              <w:bottom w:val="single" w:sz="4" w:space="0" w:color="auto"/>
              <w:right w:val="single" w:sz="4" w:space="0" w:color="auto"/>
            </w:tcBorders>
            <w:noWrap/>
            <w:vAlign w:val="bottom"/>
            <w:hideMark/>
          </w:tcPr>
          <w:p w14:paraId="0E3BF8F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2DCA509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4582107D"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29BF5345"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14,48</w:t>
            </w:r>
          </w:p>
        </w:tc>
      </w:tr>
      <w:tr w:rsidR="000E288F" w14:paraId="206112D4" w14:textId="77777777" w:rsidTr="000E288F">
        <w:trPr>
          <w:trHeight w:val="16"/>
        </w:trPr>
        <w:tc>
          <w:tcPr>
            <w:tcW w:w="9371" w:type="dxa"/>
            <w:vMerge/>
            <w:tcBorders>
              <w:top w:val="nil"/>
              <w:left w:val="single" w:sz="4" w:space="0" w:color="auto"/>
              <w:bottom w:val="single" w:sz="4" w:space="0" w:color="auto"/>
              <w:right w:val="single" w:sz="4" w:space="0" w:color="auto"/>
            </w:tcBorders>
            <w:vAlign w:val="center"/>
            <w:hideMark/>
          </w:tcPr>
          <w:p w14:paraId="5398065D"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A390531" w14:textId="6CAC674D"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CJELODNEVNI BORAVAK</w:t>
            </w:r>
          </w:p>
        </w:tc>
        <w:tc>
          <w:tcPr>
            <w:tcW w:w="1269" w:type="dxa"/>
            <w:tcBorders>
              <w:top w:val="nil"/>
              <w:left w:val="single" w:sz="4" w:space="0" w:color="auto"/>
              <w:bottom w:val="single" w:sz="4" w:space="0" w:color="auto"/>
              <w:right w:val="single" w:sz="4" w:space="0" w:color="auto"/>
            </w:tcBorders>
            <w:noWrap/>
            <w:vAlign w:val="bottom"/>
            <w:hideMark/>
          </w:tcPr>
          <w:p w14:paraId="4888CF63" w14:textId="77777777" w:rsidR="000E288F" w:rsidRDefault="000E288F" w:rsidP="002D660A">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4388F7B5"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7893C66C"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58301E1C"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49000232"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59A164A4" w14:textId="77777777" w:rsidTr="000E288F">
        <w:trPr>
          <w:trHeight w:val="16"/>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71C209D" w14:textId="77777777" w:rsidR="000E288F" w:rsidRDefault="000E288F" w:rsidP="000E2A24">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D1BF975"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14,48</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553DCFD9"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756,97</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3F5BA993"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756,97</w:t>
            </w:r>
          </w:p>
        </w:tc>
        <w:tc>
          <w:tcPr>
            <w:tcW w:w="1431" w:type="dxa"/>
            <w:tcBorders>
              <w:top w:val="single" w:sz="4" w:space="0" w:color="auto"/>
              <w:left w:val="nil"/>
              <w:bottom w:val="single" w:sz="4" w:space="0" w:color="auto"/>
              <w:right w:val="single" w:sz="4" w:space="0" w:color="auto"/>
            </w:tcBorders>
            <w:shd w:val="clear" w:color="auto" w:fill="D9E1F2"/>
            <w:vAlign w:val="bottom"/>
            <w:hideMark/>
          </w:tcPr>
          <w:p w14:paraId="3A853BE7" w14:textId="77777777" w:rsidR="000E288F" w:rsidRDefault="000E288F" w:rsidP="000E2A24">
            <w:pPr>
              <w:keepNext/>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nil"/>
              <w:bottom w:val="single" w:sz="4" w:space="0" w:color="auto"/>
              <w:right w:val="single" w:sz="4" w:space="0" w:color="auto"/>
            </w:tcBorders>
            <w:shd w:val="clear" w:color="auto" w:fill="D9E1F2"/>
            <w:noWrap/>
            <w:vAlign w:val="bottom"/>
            <w:hideMark/>
          </w:tcPr>
          <w:p w14:paraId="2457DC0B" w14:textId="77777777" w:rsidR="000E288F" w:rsidRDefault="000E288F">
            <w:pPr>
              <w:keepNext/>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1.528,42</w:t>
            </w:r>
          </w:p>
        </w:tc>
      </w:tr>
    </w:tbl>
    <w:p w14:paraId="1F9ECED5" w14:textId="044D1107" w:rsidR="000E288F" w:rsidRDefault="000E288F" w:rsidP="000E288F">
      <w:pPr>
        <w:pStyle w:val="CaptionSlika"/>
        <w:rPr>
          <w:rFonts w:eastAsiaTheme="minorHAnsi"/>
          <w:szCs w:val="18"/>
          <w:lang w:val="hr-BA" w:eastAsia="x-none"/>
        </w:rPr>
      </w:pPr>
      <w:bookmarkStart w:id="56" w:name="_Toc42688668"/>
      <w:bookmarkStart w:id="57" w:name="_Toc43634381"/>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6</w:t>
      </w:r>
      <w:r w:rsidR="000943A1">
        <w:rPr>
          <w:lang w:val="hr-BA"/>
        </w:rPr>
        <w:fldChar w:fldCharType="end"/>
      </w:r>
      <w:r>
        <w:rPr>
          <w:lang w:val="hr-BA"/>
        </w:rPr>
        <w:t>: Potrebna finalna energija za grijanje javnih zgrada koje nisu u vlasništvu Općine u baznoj godini</w:t>
      </w:r>
      <w:bookmarkEnd w:id="56"/>
      <w:bookmarkEnd w:id="57"/>
    </w:p>
    <w:p w14:paraId="2A718065" w14:textId="2E237384" w:rsidR="000E288F" w:rsidRDefault="000E288F" w:rsidP="000E2A24">
      <w:pPr>
        <w:spacing w:before="120" w:after="0" w:line="240" w:lineRule="auto"/>
        <w:rPr>
          <w:rFonts w:cstheme="minorHAnsi"/>
          <w:sz w:val="20"/>
          <w:szCs w:val="20"/>
          <w:lang w:val="hr-BA"/>
        </w:rPr>
      </w:pPr>
      <w:r>
        <w:rPr>
          <w:rFonts w:cstheme="minorHAnsi"/>
          <w:sz w:val="20"/>
          <w:szCs w:val="20"/>
          <w:lang w:val="hr-BA"/>
        </w:rPr>
        <w:t xml:space="preserve">Ukupna potrebna finalna energija za grijanje zgrada u ovom podsektoru u 2010. godini, iznosi 1.528,42 MWh. Iz tabele je evidentno da se najveći udio od oko 99% ove energije odnosi na fosilna goriva, sa jednakom zastupljenošću lignita i mrkog uglja, dok se preostalih 1% odnosi na električne energiju. Energija iz biomase nije zastupljena u ovom podsektoru zgrada. Procentualno učešće zastupljenih energenata za grijanje prikazano je na </w:t>
      </w:r>
      <w:r w:rsidRPr="000E2A24">
        <w:rPr>
          <w:rFonts w:cstheme="minorHAnsi"/>
          <w:i/>
          <w:iCs/>
          <w:sz w:val="20"/>
          <w:szCs w:val="20"/>
          <w:lang w:val="hr-BA"/>
        </w:rPr>
        <w:t>Dijagramu 5-3</w:t>
      </w:r>
      <w:r w:rsidR="000E2A24">
        <w:rPr>
          <w:rFonts w:cstheme="minorHAnsi"/>
          <w:sz w:val="20"/>
          <w:szCs w:val="20"/>
          <w:lang w:val="hr-BA"/>
        </w:rPr>
        <w:t xml:space="preserve"> u nastavku teksta.</w:t>
      </w:r>
    </w:p>
    <w:p w14:paraId="5F577350" w14:textId="77777777" w:rsidR="000E288F" w:rsidRDefault="000E288F" w:rsidP="000E2A24">
      <w:pPr>
        <w:pStyle w:val="NoSpacing1"/>
        <w:spacing w:before="60" w:after="120"/>
        <w:rPr>
          <w:rFonts w:asciiTheme="minorHAnsi" w:hAnsiTheme="minorHAnsi" w:cstheme="minorHAnsi"/>
          <w:sz w:val="20"/>
          <w:szCs w:val="20"/>
          <w:lang w:val="hr-BA"/>
        </w:rPr>
      </w:pPr>
      <w:r>
        <w:rPr>
          <w:rFonts w:asciiTheme="minorHAnsi" w:hAnsiTheme="minorHAnsi" w:cstheme="minorHAnsi"/>
          <w:sz w:val="20"/>
          <w:szCs w:val="20"/>
          <w:lang w:val="hr-BA"/>
        </w:rPr>
        <w:t>Ukupne emisije CO</w:t>
      </w:r>
      <w:r>
        <w:rPr>
          <w:rFonts w:asciiTheme="minorHAnsi" w:hAnsiTheme="minorHAnsi" w:cstheme="minorHAnsi"/>
          <w:sz w:val="20"/>
          <w:szCs w:val="20"/>
          <w:vertAlign w:val="subscript"/>
          <w:lang w:val="hr-BA"/>
        </w:rPr>
        <w:t xml:space="preserve">2 </w:t>
      </w:r>
      <w:r>
        <w:rPr>
          <w:rFonts w:asciiTheme="minorHAnsi" w:hAnsiTheme="minorHAnsi" w:cstheme="minorHAnsi"/>
          <w:sz w:val="20"/>
          <w:szCs w:val="20"/>
          <w:lang w:val="hr-BA"/>
        </w:rPr>
        <w:t xml:space="preserve">za podsektor javnih zgrada koje nisu u vlasništvu Općine u baznoj godini dobivene su kao proizvod potrebne finalne energije za grijanje i odgovarajućih emisionih faktora. Dobivene </w:t>
      </w:r>
      <w:proofErr w:type="spellStart"/>
      <w:r>
        <w:rPr>
          <w:rFonts w:asciiTheme="minorHAnsi" w:hAnsiTheme="minorHAnsi" w:cstheme="minorHAnsi"/>
          <w:sz w:val="20"/>
          <w:szCs w:val="20"/>
          <w:lang w:val="hr-BA"/>
        </w:rPr>
        <w:t>brijednosti</w:t>
      </w:r>
      <w:proofErr w:type="spellEnd"/>
      <w:r>
        <w:rPr>
          <w:rFonts w:asciiTheme="minorHAnsi" w:hAnsiTheme="minorHAnsi" w:cstheme="minorHAnsi"/>
          <w:sz w:val="20"/>
          <w:szCs w:val="20"/>
          <w:lang w:val="hr-BA"/>
        </w:rPr>
        <w:t xml:space="preserve"> su prikazane u narednoj tabeli. </w:t>
      </w:r>
    </w:p>
    <w:tbl>
      <w:tblPr>
        <w:tblW w:w="9375" w:type="dxa"/>
        <w:tblLayout w:type="fixed"/>
        <w:tblCellMar>
          <w:left w:w="45" w:type="dxa"/>
          <w:right w:w="45" w:type="dxa"/>
        </w:tblCellMar>
        <w:tblLook w:val="04A0" w:firstRow="1" w:lastRow="0" w:firstColumn="1" w:lastColumn="0" w:noHBand="0" w:noVBand="1"/>
      </w:tblPr>
      <w:tblGrid>
        <w:gridCol w:w="470"/>
        <w:gridCol w:w="2384"/>
        <w:gridCol w:w="1270"/>
        <w:gridCol w:w="1112"/>
        <w:gridCol w:w="1112"/>
        <w:gridCol w:w="1432"/>
        <w:gridCol w:w="1595"/>
      </w:tblGrid>
      <w:tr w:rsidR="000E288F" w14:paraId="5E18DB1A" w14:textId="77777777" w:rsidTr="000E288F">
        <w:trPr>
          <w:trHeight w:val="326"/>
        </w:trPr>
        <w:tc>
          <w:tcPr>
            <w:tcW w:w="9371"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8EFAEFC" w14:textId="450039BF"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w:t>
            </w:r>
            <w:r>
              <w:rPr>
                <w:rFonts w:ascii="Calibri" w:eastAsia="Times New Roman" w:hAnsi="Calibri" w:cs="Calibri"/>
                <w:color w:val="000000"/>
                <w:sz w:val="18"/>
                <w:szCs w:val="18"/>
                <w:lang w:val="hr-BA"/>
              </w:rPr>
              <w:t>t</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r>
      <w:tr w:rsidR="000E288F" w14:paraId="43C86CD3" w14:textId="77777777" w:rsidTr="000E288F">
        <w:trPr>
          <w:trHeight w:val="16"/>
        </w:trPr>
        <w:tc>
          <w:tcPr>
            <w:tcW w:w="2853" w:type="dxa"/>
            <w:gridSpan w:val="2"/>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7A9A6150" w14:textId="77777777" w:rsidR="000E288F" w:rsidRDefault="000E288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269" w:type="dxa"/>
            <w:vMerge w:val="restart"/>
            <w:tcBorders>
              <w:top w:val="nil"/>
              <w:left w:val="single" w:sz="4" w:space="0" w:color="auto"/>
              <w:bottom w:val="single" w:sz="4" w:space="0" w:color="auto"/>
              <w:right w:val="single" w:sz="4" w:space="0" w:color="auto"/>
            </w:tcBorders>
            <w:shd w:val="clear" w:color="auto" w:fill="BDD7EE"/>
            <w:vAlign w:val="center"/>
            <w:hideMark/>
          </w:tcPr>
          <w:p w14:paraId="0F943759"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224" w:type="dxa"/>
            <w:gridSpan w:val="2"/>
            <w:tcBorders>
              <w:top w:val="nil"/>
              <w:left w:val="nil"/>
              <w:bottom w:val="single" w:sz="4" w:space="0" w:color="auto"/>
              <w:right w:val="single" w:sz="4" w:space="0" w:color="auto"/>
            </w:tcBorders>
            <w:shd w:val="clear" w:color="auto" w:fill="BDD7EE"/>
            <w:noWrap/>
            <w:vAlign w:val="center"/>
            <w:hideMark/>
          </w:tcPr>
          <w:p w14:paraId="441BF96B"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31" w:type="dxa"/>
            <w:tcBorders>
              <w:top w:val="nil"/>
              <w:left w:val="single" w:sz="4" w:space="0" w:color="auto"/>
              <w:bottom w:val="single" w:sz="4" w:space="0" w:color="auto"/>
              <w:right w:val="single" w:sz="4" w:space="0" w:color="auto"/>
            </w:tcBorders>
            <w:shd w:val="clear" w:color="auto" w:fill="BDD7EE"/>
            <w:hideMark/>
          </w:tcPr>
          <w:p w14:paraId="003C5E88"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OBNOVLJIVI IZVORI ENERGIJE</w:t>
            </w:r>
          </w:p>
        </w:tc>
        <w:tc>
          <w:tcPr>
            <w:tcW w:w="1594" w:type="dxa"/>
            <w:vMerge w:val="restart"/>
            <w:tcBorders>
              <w:top w:val="nil"/>
              <w:left w:val="single" w:sz="4" w:space="0" w:color="auto"/>
              <w:bottom w:val="single" w:sz="4" w:space="0" w:color="auto"/>
              <w:right w:val="single" w:sz="4" w:space="0" w:color="auto"/>
            </w:tcBorders>
            <w:shd w:val="clear" w:color="auto" w:fill="BDD7EE"/>
            <w:vAlign w:val="center"/>
            <w:hideMark/>
          </w:tcPr>
          <w:p w14:paraId="27034706"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NAMJENI ZGRADE</w:t>
            </w:r>
          </w:p>
        </w:tc>
      </w:tr>
      <w:tr w:rsidR="000E288F" w14:paraId="4EEEB433" w14:textId="77777777" w:rsidTr="000E288F">
        <w:trPr>
          <w:trHeight w:val="16"/>
        </w:trPr>
        <w:tc>
          <w:tcPr>
            <w:tcW w:w="11754" w:type="dxa"/>
            <w:gridSpan w:val="2"/>
            <w:vMerge/>
            <w:tcBorders>
              <w:top w:val="single" w:sz="4" w:space="0" w:color="auto"/>
              <w:left w:val="single" w:sz="4" w:space="0" w:color="auto"/>
              <w:bottom w:val="single" w:sz="4" w:space="0" w:color="auto"/>
              <w:right w:val="single" w:sz="4" w:space="0" w:color="auto"/>
            </w:tcBorders>
            <w:vAlign w:val="center"/>
            <w:hideMark/>
          </w:tcPr>
          <w:p w14:paraId="7B03B2FD" w14:textId="77777777" w:rsidR="000E288F" w:rsidRDefault="000E288F">
            <w:pPr>
              <w:spacing w:after="0" w:line="240" w:lineRule="auto"/>
              <w:jc w:val="left"/>
              <w:rPr>
                <w:rFonts w:eastAsia="Times New Roman" w:cstheme="minorHAnsi"/>
                <w:sz w:val="18"/>
                <w:szCs w:val="18"/>
                <w:lang w:val="hr-BA" w:eastAsia="hr-HR"/>
              </w:rPr>
            </w:pPr>
          </w:p>
        </w:tc>
        <w:tc>
          <w:tcPr>
            <w:tcW w:w="1269" w:type="dxa"/>
            <w:vMerge/>
            <w:tcBorders>
              <w:top w:val="nil"/>
              <w:left w:val="single" w:sz="4" w:space="0" w:color="auto"/>
              <w:bottom w:val="single" w:sz="4" w:space="0" w:color="auto"/>
              <w:right w:val="single" w:sz="4" w:space="0" w:color="auto"/>
            </w:tcBorders>
            <w:vAlign w:val="center"/>
            <w:hideMark/>
          </w:tcPr>
          <w:p w14:paraId="57F69A08" w14:textId="77777777" w:rsidR="000E288F" w:rsidRDefault="000E288F">
            <w:pPr>
              <w:spacing w:after="0" w:line="240" w:lineRule="auto"/>
              <w:jc w:val="left"/>
              <w:rPr>
                <w:rFonts w:eastAsia="Times New Roman" w:cstheme="minorHAnsi"/>
                <w:color w:val="000000"/>
                <w:sz w:val="18"/>
                <w:szCs w:val="18"/>
                <w:lang w:val="hr-BA" w:eastAsia="hr-HR"/>
              </w:rPr>
            </w:pPr>
          </w:p>
        </w:tc>
        <w:tc>
          <w:tcPr>
            <w:tcW w:w="1112" w:type="dxa"/>
            <w:tcBorders>
              <w:top w:val="nil"/>
              <w:left w:val="nil"/>
              <w:bottom w:val="single" w:sz="4" w:space="0" w:color="auto"/>
              <w:right w:val="single" w:sz="4" w:space="0" w:color="auto"/>
            </w:tcBorders>
            <w:shd w:val="clear" w:color="auto" w:fill="BDD7EE"/>
            <w:vAlign w:val="center"/>
            <w:hideMark/>
          </w:tcPr>
          <w:p w14:paraId="2A800424"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12" w:type="dxa"/>
            <w:tcBorders>
              <w:top w:val="nil"/>
              <w:left w:val="nil"/>
              <w:bottom w:val="single" w:sz="4" w:space="0" w:color="auto"/>
              <w:right w:val="single" w:sz="4" w:space="0" w:color="auto"/>
            </w:tcBorders>
            <w:shd w:val="clear" w:color="auto" w:fill="BDD7EE"/>
            <w:vAlign w:val="center"/>
            <w:hideMark/>
          </w:tcPr>
          <w:p w14:paraId="0C2BADC0"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431" w:type="dxa"/>
            <w:tcBorders>
              <w:top w:val="nil"/>
              <w:left w:val="single" w:sz="4" w:space="0" w:color="auto"/>
              <w:bottom w:val="single" w:sz="4" w:space="0" w:color="auto"/>
              <w:right w:val="single" w:sz="4" w:space="0" w:color="auto"/>
            </w:tcBorders>
            <w:shd w:val="clear" w:color="auto" w:fill="BDD6EE" w:themeFill="accent1" w:themeFillTint="66"/>
            <w:hideMark/>
          </w:tcPr>
          <w:p w14:paraId="02B55BF8"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94" w:type="dxa"/>
            <w:vMerge/>
            <w:tcBorders>
              <w:top w:val="nil"/>
              <w:left w:val="single" w:sz="4" w:space="0" w:color="auto"/>
              <w:bottom w:val="single" w:sz="4" w:space="0" w:color="auto"/>
              <w:right w:val="single" w:sz="4" w:space="0" w:color="auto"/>
            </w:tcBorders>
            <w:vAlign w:val="center"/>
            <w:hideMark/>
          </w:tcPr>
          <w:p w14:paraId="0295FBEF" w14:textId="77777777" w:rsidR="000E288F" w:rsidRDefault="000E288F">
            <w:pPr>
              <w:spacing w:after="0" w:line="240" w:lineRule="auto"/>
              <w:jc w:val="left"/>
              <w:rPr>
                <w:rFonts w:eastAsia="Times New Roman" w:cstheme="minorHAnsi"/>
                <w:color w:val="000000"/>
                <w:sz w:val="18"/>
                <w:szCs w:val="18"/>
                <w:lang w:val="hr-BA" w:eastAsia="hr-HR"/>
              </w:rPr>
            </w:pPr>
          </w:p>
        </w:tc>
      </w:tr>
      <w:tr w:rsidR="000E288F" w14:paraId="1D3A9D80" w14:textId="77777777" w:rsidTr="002D660A">
        <w:trPr>
          <w:trHeight w:val="255"/>
        </w:trPr>
        <w:tc>
          <w:tcPr>
            <w:tcW w:w="470" w:type="dxa"/>
            <w:vMerge w:val="restart"/>
            <w:tcBorders>
              <w:top w:val="nil"/>
              <w:left w:val="single" w:sz="4" w:space="0" w:color="auto"/>
              <w:bottom w:val="single" w:sz="4" w:space="0" w:color="auto"/>
              <w:right w:val="single" w:sz="4" w:space="0" w:color="auto"/>
            </w:tcBorders>
            <w:shd w:val="clear" w:color="auto" w:fill="B4C6E7"/>
            <w:textDirection w:val="btLr"/>
            <w:vAlign w:val="center"/>
            <w:hideMark/>
          </w:tcPr>
          <w:p w14:paraId="3683F817" w14:textId="77777777" w:rsidR="000E288F" w:rsidRDefault="000E288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NAMJENA ZGRADE</w:t>
            </w:r>
          </w:p>
        </w:tc>
        <w:tc>
          <w:tcPr>
            <w:tcW w:w="2383" w:type="dxa"/>
            <w:tcBorders>
              <w:top w:val="nil"/>
              <w:left w:val="nil"/>
              <w:bottom w:val="single" w:sz="4" w:space="0" w:color="auto"/>
              <w:right w:val="single" w:sz="4" w:space="0" w:color="auto"/>
            </w:tcBorders>
            <w:shd w:val="clear" w:color="auto" w:fill="B4C6E7"/>
            <w:vAlign w:val="bottom"/>
            <w:hideMark/>
          </w:tcPr>
          <w:p w14:paraId="7FD16E4E" w14:textId="4087C57D"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PREDŠKOLSK</w:t>
            </w:r>
            <w:r w:rsidR="000E2A24">
              <w:rPr>
                <w:rFonts w:eastAsia="Times New Roman" w:cstheme="minorHAnsi"/>
                <w:color w:val="000000"/>
                <w:sz w:val="18"/>
                <w:szCs w:val="18"/>
                <w:lang w:val="hr-BA" w:eastAsia="hr-HR"/>
              </w:rPr>
              <w:t>I ODGOJ</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2081B261"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2AA4F97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single" w:sz="4" w:space="0" w:color="auto"/>
              <w:left w:val="nil"/>
              <w:bottom w:val="single" w:sz="4" w:space="0" w:color="auto"/>
              <w:right w:val="single" w:sz="4" w:space="0" w:color="auto"/>
            </w:tcBorders>
            <w:noWrap/>
            <w:vAlign w:val="bottom"/>
            <w:hideMark/>
          </w:tcPr>
          <w:p w14:paraId="16026BD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single" w:sz="4" w:space="0" w:color="auto"/>
              <w:left w:val="nil"/>
              <w:bottom w:val="single" w:sz="4" w:space="0" w:color="auto"/>
              <w:right w:val="single" w:sz="4" w:space="0" w:color="auto"/>
            </w:tcBorders>
            <w:vAlign w:val="bottom"/>
            <w:hideMark/>
          </w:tcPr>
          <w:p w14:paraId="75EF3638"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750007DD"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00326720"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6CB906D9"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11489A63"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OBRAZOVANJE</w:t>
            </w:r>
          </w:p>
        </w:tc>
        <w:tc>
          <w:tcPr>
            <w:tcW w:w="1269" w:type="dxa"/>
            <w:tcBorders>
              <w:top w:val="nil"/>
              <w:left w:val="single" w:sz="4" w:space="0" w:color="auto"/>
              <w:bottom w:val="single" w:sz="4" w:space="0" w:color="auto"/>
              <w:right w:val="single" w:sz="4" w:space="0" w:color="auto"/>
            </w:tcBorders>
            <w:noWrap/>
            <w:vAlign w:val="bottom"/>
            <w:hideMark/>
          </w:tcPr>
          <w:p w14:paraId="29577CA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1C556DA8"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219,22</w:t>
            </w:r>
          </w:p>
        </w:tc>
        <w:tc>
          <w:tcPr>
            <w:tcW w:w="1112" w:type="dxa"/>
            <w:tcBorders>
              <w:top w:val="nil"/>
              <w:left w:val="nil"/>
              <w:bottom w:val="single" w:sz="4" w:space="0" w:color="auto"/>
              <w:right w:val="single" w:sz="4" w:space="0" w:color="auto"/>
            </w:tcBorders>
            <w:noWrap/>
            <w:vAlign w:val="bottom"/>
            <w:hideMark/>
          </w:tcPr>
          <w:p w14:paraId="145C83DA"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205,37</w:t>
            </w:r>
          </w:p>
        </w:tc>
        <w:tc>
          <w:tcPr>
            <w:tcW w:w="1431" w:type="dxa"/>
            <w:tcBorders>
              <w:top w:val="nil"/>
              <w:left w:val="nil"/>
              <w:bottom w:val="single" w:sz="4" w:space="0" w:color="auto"/>
              <w:right w:val="single" w:sz="4" w:space="0" w:color="auto"/>
            </w:tcBorders>
            <w:vAlign w:val="bottom"/>
            <w:hideMark/>
          </w:tcPr>
          <w:p w14:paraId="3C3AF00D"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3C1802DB"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424,59</w:t>
            </w:r>
          </w:p>
        </w:tc>
      </w:tr>
      <w:tr w:rsidR="000E288F" w14:paraId="2ACB6CF6"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28AAE8C1"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3FAFFB72"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ZDRAVSTVO</w:t>
            </w:r>
          </w:p>
        </w:tc>
        <w:tc>
          <w:tcPr>
            <w:tcW w:w="1269" w:type="dxa"/>
            <w:tcBorders>
              <w:top w:val="nil"/>
              <w:left w:val="single" w:sz="4" w:space="0" w:color="auto"/>
              <w:bottom w:val="single" w:sz="4" w:space="0" w:color="auto"/>
              <w:right w:val="single" w:sz="4" w:space="0" w:color="auto"/>
            </w:tcBorders>
            <w:noWrap/>
            <w:vAlign w:val="bottom"/>
            <w:hideMark/>
          </w:tcPr>
          <w:p w14:paraId="5D4E29A4"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1AA061A1"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15CE2A4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213939B1"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2B6708DA"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62BE095C"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591FE412"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377D640D"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SPORT</w:t>
            </w:r>
          </w:p>
        </w:tc>
        <w:tc>
          <w:tcPr>
            <w:tcW w:w="1269" w:type="dxa"/>
            <w:tcBorders>
              <w:top w:val="nil"/>
              <w:left w:val="single" w:sz="4" w:space="0" w:color="auto"/>
              <w:bottom w:val="single" w:sz="4" w:space="0" w:color="auto"/>
              <w:right w:val="single" w:sz="4" w:space="0" w:color="auto"/>
            </w:tcBorders>
            <w:noWrap/>
            <w:vAlign w:val="bottom"/>
            <w:hideMark/>
          </w:tcPr>
          <w:p w14:paraId="60741492"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60461AAD"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56,32</w:t>
            </w:r>
          </w:p>
        </w:tc>
        <w:tc>
          <w:tcPr>
            <w:tcW w:w="1112" w:type="dxa"/>
            <w:tcBorders>
              <w:top w:val="nil"/>
              <w:left w:val="nil"/>
              <w:bottom w:val="single" w:sz="4" w:space="0" w:color="auto"/>
              <w:right w:val="single" w:sz="4" w:space="0" w:color="auto"/>
            </w:tcBorders>
            <w:noWrap/>
            <w:vAlign w:val="bottom"/>
            <w:hideMark/>
          </w:tcPr>
          <w:p w14:paraId="7C7A3F6D"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52,76</w:t>
            </w:r>
          </w:p>
        </w:tc>
        <w:tc>
          <w:tcPr>
            <w:tcW w:w="1431" w:type="dxa"/>
            <w:tcBorders>
              <w:top w:val="nil"/>
              <w:left w:val="nil"/>
              <w:bottom w:val="single" w:sz="4" w:space="0" w:color="auto"/>
              <w:right w:val="single" w:sz="4" w:space="0" w:color="auto"/>
            </w:tcBorders>
            <w:vAlign w:val="bottom"/>
            <w:hideMark/>
          </w:tcPr>
          <w:p w14:paraId="78E03DF8"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4DB63938"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109,08</w:t>
            </w:r>
          </w:p>
        </w:tc>
      </w:tr>
      <w:tr w:rsidR="000E288F" w14:paraId="34711124"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2F79FD78"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75FD9F69"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KULTURA</w:t>
            </w:r>
          </w:p>
        </w:tc>
        <w:tc>
          <w:tcPr>
            <w:tcW w:w="1269" w:type="dxa"/>
            <w:tcBorders>
              <w:top w:val="nil"/>
              <w:left w:val="single" w:sz="4" w:space="0" w:color="auto"/>
              <w:bottom w:val="single" w:sz="4" w:space="0" w:color="auto"/>
              <w:right w:val="single" w:sz="4" w:space="0" w:color="auto"/>
            </w:tcBorders>
            <w:noWrap/>
            <w:vAlign w:val="bottom"/>
            <w:hideMark/>
          </w:tcPr>
          <w:p w14:paraId="1DD96F8A"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3998C64B"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34FBF7D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415F258E"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7A30927F"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168E627B"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70AB676B"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7AAB6FCD" w14:textId="77777777"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KANCELARIJSKE ZGRADE</w:t>
            </w:r>
          </w:p>
        </w:tc>
        <w:tc>
          <w:tcPr>
            <w:tcW w:w="1269" w:type="dxa"/>
            <w:tcBorders>
              <w:top w:val="nil"/>
              <w:left w:val="single" w:sz="4" w:space="0" w:color="auto"/>
              <w:bottom w:val="single" w:sz="4" w:space="0" w:color="auto"/>
              <w:right w:val="single" w:sz="4" w:space="0" w:color="auto"/>
            </w:tcBorders>
            <w:noWrap/>
            <w:vAlign w:val="bottom"/>
            <w:hideMark/>
          </w:tcPr>
          <w:p w14:paraId="1DECF619"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11,00</w:t>
            </w:r>
          </w:p>
        </w:tc>
        <w:tc>
          <w:tcPr>
            <w:tcW w:w="1112" w:type="dxa"/>
            <w:tcBorders>
              <w:top w:val="nil"/>
              <w:left w:val="nil"/>
              <w:bottom w:val="single" w:sz="4" w:space="0" w:color="auto"/>
              <w:right w:val="single" w:sz="4" w:space="0" w:color="auto"/>
            </w:tcBorders>
            <w:noWrap/>
            <w:vAlign w:val="bottom"/>
            <w:hideMark/>
          </w:tcPr>
          <w:p w14:paraId="26A9E2D8"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5E703010"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10F0CD7A"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010777DF"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11,00</w:t>
            </w:r>
          </w:p>
        </w:tc>
      </w:tr>
      <w:tr w:rsidR="000E288F" w14:paraId="1D9DD7D9" w14:textId="77777777" w:rsidTr="002D660A">
        <w:trPr>
          <w:trHeight w:val="255"/>
        </w:trPr>
        <w:tc>
          <w:tcPr>
            <w:tcW w:w="9371" w:type="dxa"/>
            <w:vMerge/>
            <w:tcBorders>
              <w:top w:val="nil"/>
              <w:left w:val="single" w:sz="4" w:space="0" w:color="auto"/>
              <w:bottom w:val="single" w:sz="4" w:space="0" w:color="auto"/>
              <w:right w:val="single" w:sz="4" w:space="0" w:color="auto"/>
            </w:tcBorders>
            <w:vAlign w:val="center"/>
            <w:hideMark/>
          </w:tcPr>
          <w:p w14:paraId="6F64D290" w14:textId="77777777" w:rsidR="000E288F" w:rsidRDefault="000E288F">
            <w:pPr>
              <w:spacing w:after="0" w:line="240" w:lineRule="auto"/>
              <w:jc w:val="left"/>
              <w:rPr>
                <w:rFonts w:eastAsia="Times New Roman" w:cstheme="minorHAnsi"/>
                <w:color w:val="000000"/>
                <w:sz w:val="18"/>
                <w:szCs w:val="18"/>
                <w:lang w:val="hr-BA" w:eastAsia="hr-HR"/>
              </w:rPr>
            </w:pPr>
          </w:p>
        </w:tc>
        <w:tc>
          <w:tcPr>
            <w:tcW w:w="2383" w:type="dxa"/>
            <w:tcBorders>
              <w:top w:val="nil"/>
              <w:left w:val="nil"/>
              <w:bottom w:val="single" w:sz="4" w:space="0" w:color="auto"/>
              <w:right w:val="single" w:sz="4" w:space="0" w:color="auto"/>
            </w:tcBorders>
            <w:shd w:val="clear" w:color="auto" w:fill="B4C6E7"/>
            <w:vAlign w:val="bottom"/>
            <w:hideMark/>
          </w:tcPr>
          <w:p w14:paraId="09EEC767" w14:textId="1A57B714" w:rsidR="000E288F" w:rsidRDefault="000E288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CJELODNEVNI BORAVAK</w:t>
            </w:r>
          </w:p>
        </w:tc>
        <w:tc>
          <w:tcPr>
            <w:tcW w:w="1269" w:type="dxa"/>
            <w:tcBorders>
              <w:top w:val="nil"/>
              <w:left w:val="single" w:sz="4" w:space="0" w:color="auto"/>
              <w:bottom w:val="single" w:sz="4" w:space="0" w:color="auto"/>
              <w:right w:val="single" w:sz="4" w:space="0" w:color="auto"/>
            </w:tcBorders>
            <w:noWrap/>
            <w:vAlign w:val="bottom"/>
            <w:hideMark/>
          </w:tcPr>
          <w:p w14:paraId="286477A3"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314E6B0D"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112" w:type="dxa"/>
            <w:tcBorders>
              <w:top w:val="nil"/>
              <w:left w:val="nil"/>
              <w:bottom w:val="single" w:sz="4" w:space="0" w:color="auto"/>
              <w:right w:val="single" w:sz="4" w:space="0" w:color="auto"/>
            </w:tcBorders>
            <w:noWrap/>
            <w:vAlign w:val="bottom"/>
            <w:hideMark/>
          </w:tcPr>
          <w:p w14:paraId="286DAC76"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c>
          <w:tcPr>
            <w:tcW w:w="1431" w:type="dxa"/>
            <w:tcBorders>
              <w:top w:val="nil"/>
              <w:left w:val="nil"/>
              <w:bottom w:val="single" w:sz="4" w:space="0" w:color="auto"/>
              <w:right w:val="single" w:sz="4" w:space="0" w:color="auto"/>
            </w:tcBorders>
            <w:vAlign w:val="bottom"/>
            <w:hideMark/>
          </w:tcPr>
          <w:p w14:paraId="127E036F" w14:textId="77777777" w:rsidR="000E288F" w:rsidRDefault="000E288F" w:rsidP="000E2A24">
            <w:pPr>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nil"/>
              <w:left w:val="single" w:sz="4" w:space="0" w:color="auto"/>
              <w:bottom w:val="single" w:sz="4" w:space="0" w:color="auto"/>
              <w:right w:val="single" w:sz="4" w:space="0" w:color="auto"/>
            </w:tcBorders>
            <w:shd w:val="clear" w:color="auto" w:fill="D9E1F2"/>
            <w:noWrap/>
            <w:vAlign w:val="bottom"/>
            <w:hideMark/>
          </w:tcPr>
          <w:p w14:paraId="075687A1" w14:textId="77777777" w:rsidR="000E288F" w:rsidRDefault="000E288F" w:rsidP="000E2A24">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w:t>
            </w:r>
          </w:p>
        </w:tc>
      </w:tr>
      <w:tr w:rsidR="000E288F" w14:paraId="2F6084F9" w14:textId="77777777" w:rsidTr="002D660A">
        <w:trPr>
          <w:trHeight w:val="255"/>
        </w:trPr>
        <w:tc>
          <w:tcPr>
            <w:tcW w:w="2853" w:type="dxa"/>
            <w:gridSpan w:val="2"/>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B6E67B0" w14:textId="77777777" w:rsidR="000E288F" w:rsidRDefault="000E288F" w:rsidP="000E2A24">
            <w:pPr>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c>
          <w:tcPr>
            <w:tcW w:w="126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58CAC31"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11,00</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60B6CB29"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275,54</w:t>
            </w:r>
          </w:p>
        </w:tc>
        <w:tc>
          <w:tcPr>
            <w:tcW w:w="1112" w:type="dxa"/>
            <w:tcBorders>
              <w:top w:val="single" w:sz="4" w:space="0" w:color="auto"/>
              <w:left w:val="nil"/>
              <w:bottom w:val="single" w:sz="4" w:space="0" w:color="auto"/>
              <w:right w:val="single" w:sz="4" w:space="0" w:color="auto"/>
            </w:tcBorders>
            <w:shd w:val="clear" w:color="auto" w:fill="D9E1F2"/>
            <w:noWrap/>
            <w:vAlign w:val="bottom"/>
            <w:hideMark/>
          </w:tcPr>
          <w:p w14:paraId="5F9CCB4B" w14:textId="77777777" w:rsidR="000E288F" w:rsidRDefault="000E288F">
            <w:pPr>
              <w:spacing w:after="0" w:line="240" w:lineRule="auto"/>
              <w:jc w:val="right"/>
              <w:rPr>
                <w:rFonts w:eastAsia="Times New Roman" w:cstheme="minorHAnsi"/>
                <w:color w:val="000000"/>
                <w:sz w:val="18"/>
                <w:szCs w:val="18"/>
                <w:lang w:val="hr-BA" w:eastAsia="hr-HR"/>
              </w:rPr>
            </w:pPr>
            <w:r>
              <w:rPr>
                <w:rFonts w:ascii="Calibri" w:hAnsi="Calibri" w:cs="Calibri"/>
                <w:color w:val="000000"/>
                <w:sz w:val="18"/>
                <w:szCs w:val="18"/>
                <w:lang w:val="en-US"/>
              </w:rPr>
              <w:t>258,13</w:t>
            </w:r>
          </w:p>
        </w:tc>
        <w:tc>
          <w:tcPr>
            <w:tcW w:w="1431" w:type="dxa"/>
            <w:tcBorders>
              <w:top w:val="single" w:sz="4" w:space="0" w:color="auto"/>
              <w:left w:val="nil"/>
              <w:bottom w:val="single" w:sz="4" w:space="0" w:color="auto"/>
              <w:right w:val="single" w:sz="4" w:space="0" w:color="auto"/>
            </w:tcBorders>
            <w:shd w:val="clear" w:color="auto" w:fill="D9E1F2"/>
            <w:vAlign w:val="bottom"/>
            <w:hideMark/>
          </w:tcPr>
          <w:p w14:paraId="1D2FEF90" w14:textId="77777777" w:rsidR="000E288F" w:rsidRDefault="000E288F" w:rsidP="000E2A24">
            <w:pPr>
              <w:keepNext/>
              <w:spacing w:after="0" w:line="240" w:lineRule="auto"/>
              <w:jc w:val="center"/>
              <w:rPr>
                <w:rFonts w:ascii="Calibri" w:hAnsi="Calibri" w:cs="Calibri"/>
                <w:color w:val="000000"/>
                <w:sz w:val="18"/>
                <w:szCs w:val="18"/>
                <w:lang w:val="en-US"/>
              </w:rPr>
            </w:pPr>
            <w:r>
              <w:rPr>
                <w:rFonts w:ascii="Calibri" w:hAnsi="Calibri" w:cs="Calibri"/>
                <w:color w:val="000000"/>
                <w:sz w:val="18"/>
                <w:szCs w:val="18"/>
                <w:lang w:val="en-US"/>
              </w:rPr>
              <w:t>-</w:t>
            </w:r>
          </w:p>
        </w:tc>
        <w:tc>
          <w:tcPr>
            <w:tcW w:w="1594" w:type="dxa"/>
            <w:tcBorders>
              <w:top w:val="single" w:sz="4" w:space="0" w:color="auto"/>
              <w:left w:val="nil"/>
              <w:bottom w:val="single" w:sz="4" w:space="0" w:color="auto"/>
              <w:right w:val="single" w:sz="4" w:space="0" w:color="auto"/>
            </w:tcBorders>
            <w:shd w:val="clear" w:color="auto" w:fill="D9E1F2"/>
            <w:noWrap/>
            <w:vAlign w:val="bottom"/>
            <w:hideMark/>
          </w:tcPr>
          <w:p w14:paraId="53062FB1" w14:textId="77777777" w:rsidR="000E288F" w:rsidRDefault="000E288F">
            <w:pPr>
              <w:keepNext/>
              <w:spacing w:after="0" w:line="240" w:lineRule="auto"/>
              <w:jc w:val="right"/>
              <w:rPr>
                <w:rFonts w:eastAsia="Times New Roman" w:cstheme="minorHAnsi"/>
                <w:color w:val="000000"/>
                <w:sz w:val="18"/>
                <w:szCs w:val="18"/>
                <w:lang w:val="hr-BA" w:eastAsia="hr-HR"/>
              </w:rPr>
            </w:pPr>
            <w:r>
              <w:rPr>
                <w:rFonts w:eastAsia="Times New Roman" w:cstheme="minorHAnsi"/>
                <w:color w:val="000000"/>
                <w:sz w:val="18"/>
                <w:szCs w:val="18"/>
                <w:lang w:val="hr-BA" w:eastAsia="hr-HR"/>
              </w:rPr>
              <w:t>544,67</w:t>
            </w:r>
          </w:p>
        </w:tc>
      </w:tr>
    </w:tbl>
    <w:p w14:paraId="24DA1EF9" w14:textId="5B983E66" w:rsidR="000E288F" w:rsidRDefault="000E288F" w:rsidP="000E288F">
      <w:pPr>
        <w:pStyle w:val="CaptionSlika"/>
        <w:rPr>
          <w:rFonts w:eastAsiaTheme="minorHAnsi"/>
          <w:szCs w:val="18"/>
          <w:lang w:val="hr-BA" w:eastAsia="x-none"/>
        </w:rPr>
      </w:pPr>
      <w:bookmarkStart w:id="58" w:name="_Toc42688669"/>
      <w:bookmarkStart w:id="59" w:name="_Toc43634382"/>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7</w:t>
      </w:r>
      <w:r w:rsidR="000943A1">
        <w:rPr>
          <w:lang w:val="hr-BA"/>
        </w:rPr>
        <w:fldChar w:fldCharType="end"/>
      </w:r>
      <w:r>
        <w:rPr>
          <w:lang w:val="hr-BA"/>
        </w:rPr>
        <w:t>: Godišnje emisije CO</w:t>
      </w:r>
      <w:r>
        <w:rPr>
          <w:vertAlign w:val="subscript"/>
          <w:lang w:val="hr-BA"/>
        </w:rPr>
        <w:t>2</w:t>
      </w:r>
      <w:r>
        <w:rPr>
          <w:lang w:val="hr-BA"/>
        </w:rPr>
        <w:t xml:space="preserve"> iz podsektora javnih zgrada koje nisu u vlasništvu Općine u baznoj godini</w:t>
      </w:r>
      <w:bookmarkEnd w:id="58"/>
      <w:bookmarkEnd w:id="59"/>
    </w:p>
    <w:p w14:paraId="44A22B90" w14:textId="492B6A2D" w:rsidR="000E288F" w:rsidRDefault="000E288F" w:rsidP="002D660A">
      <w:pPr>
        <w:spacing w:before="120" w:after="120" w:line="240" w:lineRule="auto"/>
        <w:rPr>
          <w:lang w:val="hr-BA"/>
        </w:rPr>
      </w:pPr>
      <w:r>
        <w:rPr>
          <w:rFonts w:cstheme="minorHAnsi"/>
          <w:sz w:val="20"/>
          <w:szCs w:val="20"/>
          <w:lang w:val="hr-BA"/>
        </w:rPr>
        <w:t>Ukupna proračunata vrijednost godišnje emisije CO</w:t>
      </w:r>
      <w:r>
        <w:rPr>
          <w:rFonts w:cstheme="minorHAnsi"/>
          <w:sz w:val="20"/>
          <w:szCs w:val="20"/>
          <w:vertAlign w:val="subscript"/>
          <w:lang w:val="hr-BA"/>
        </w:rPr>
        <w:t>2</w:t>
      </w:r>
      <w:r>
        <w:rPr>
          <w:rFonts w:cstheme="minorHAnsi"/>
          <w:sz w:val="20"/>
          <w:szCs w:val="20"/>
          <w:lang w:val="hr-BA"/>
        </w:rPr>
        <w:t xml:space="preserve"> iz ovog podsektora zgrada u baznoj godini iznose 544,67 t, </w:t>
      </w:r>
      <w:r>
        <w:rPr>
          <w:sz w:val="20"/>
          <w:szCs w:val="20"/>
          <w:lang w:val="hr-BA"/>
        </w:rPr>
        <w:t xml:space="preserve">što </w:t>
      </w:r>
      <w:proofErr w:type="spellStart"/>
      <w:r>
        <w:rPr>
          <w:sz w:val="20"/>
          <w:szCs w:val="20"/>
          <w:lang w:val="hr-BA"/>
        </w:rPr>
        <w:t>predstavja</w:t>
      </w:r>
      <w:proofErr w:type="spellEnd"/>
      <w:r>
        <w:rPr>
          <w:sz w:val="20"/>
          <w:szCs w:val="20"/>
          <w:lang w:val="hr-BA"/>
        </w:rPr>
        <w:t xml:space="preserve"> 1,80% od ukupnih emisija CO</w:t>
      </w:r>
      <w:r>
        <w:rPr>
          <w:sz w:val="20"/>
          <w:szCs w:val="20"/>
          <w:vertAlign w:val="subscript"/>
          <w:lang w:val="hr-BA"/>
        </w:rPr>
        <w:t xml:space="preserve">2 </w:t>
      </w:r>
      <w:r>
        <w:rPr>
          <w:sz w:val="20"/>
          <w:szCs w:val="20"/>
          <w:lang w:val="hr-BA"/>
        </w:rPr>
        <w:t xml:space="preserve">u baznoj godini iz svih razmatranih sektora. </w:t>
      </w:r>
      <w:r>
        <w:rPr>
          <w:rFonts w:cstheme="minorHAnsi"/>
          <w:sz w:val="20"/>
          <w:szCs w:val="20"/>
          <w:lang w:val="hr-BA"/>
        </w:rPr>
        <w:t>Iz ove tabele se vidi da su 2010. godine emisije CO</w:t>
      </w:r>
      <w:r>
        <w:rPr>
          <w:rFonts w:cstheme="minorHAnsi"/>
          <w:sz w:val="20"/>
          <w:szCs w:val="20"/>
          <w:vertAlign w:val="subscript"/>
          <w:lang w:val="hr-BA"/>
        </w:rPr>
        <w:t>2</w:t>
      </w:r>
      <w:r>
        <w:rPr>
          <w:rFonts w:cstheme="minorHAnsi"/>
          <w:sz w:val="20"/>
          <w:szCs w:val="20"/>
          <w:lang w:val="hr-BA"/>
        </w:rPr>
        <w:t xml:space="preserve"> iz ovog podsektora bile rezultat korištenja fosilnih goriva (lignita i mrkog uglja)ci električne energije.</w:t>
      </w:r>
      <w:r w:rsidR="002D660A">
        <w:rPr>
          <w:rFonts w:cstheme="minorHAnsi"/>
          <w:sz w:val="20"/>
          <w:szCs w:val="20"/>
          <w:lang w:val="hr-BA"/>
        </w:rPr>
        <w:t xml:space="preserve"> </w:t>
      </w:r>
      <w:r>
        <w:rPr>
          <w:rFonts w:cstheme="minorHAnsi"/>
          <w:sz w:val="20"/>
          <w:szCs w:val="20"/>
          <w:lang w:val="hr-BA"/>
        </w:rPr>
        <w:t xml:space="preserve">Procentualni udio razmatranih energenata u ukupnim emisijama iz ovog podsektora u baznoj 2010. godini prikazano je na </w:t>
      </w:r>
      <w:r w:rsidRPr="002D660A">
        <w:rPr>
          <w:rFonts w:cstheme="minorHAnsi"/>
          <w:i/>
          <w:iCs/>
          <w:sz w:val="20"/>
          <w:szCs w:val="20"/>
          <w:lang w:val="hr-BA"/>
        </w:rPr>
        <w:t>Dijagramu 5-4</w:t>
      </w:r>
      <w:r>
        <w:rPr>
          <w:rFonts w:cstheme="minorHAnsi"/>
          <w:sz w:val="20"/>
          <w:szCs w:val="20"/>
          <w:lang w:val="hr-BA"/>
        </w:rPr>
        <w:t xml:space="preserve">. </w:t>
      </w:r>
    </w:p>
    <w:tbl>
      <w:tblPr>
        <w:tblStyle w:val="TableGrid"/>
        <w:tblW w:w="100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0E288F" w14:paraId="24BB31F3" w14:textId="77777777" w:rsidTr="000E288F">
        <w:tc>
          <w:tcPr>
            <w:tcW w:w="5016" w:type="dxa"/>
            <w:hideMark/>
          </w:tcPr>
          <w:p w14:paraId="1C6E04E9" w14:textId="20207A52" w:rsidR="000E288F" w:rsidRDefault="000E288F">
            <w:pPr>
              <w:pStyle w:val="Bezrazmaka"/>
              <w:rPr>
                <w:lang w:val="hr-BA"/>
              </w:rPr>
            </w:pPr>
            <w:r>
              <w:rPr>
                <w:noProof/>
                <w:lang w:val="hr-HR" w:eastAsia="hr-HR"/>
              </w:rPr>
              <w:drawing>
                <wp:inline distT="0" distB="0" distL="0" distR="0" wp14:anchorId="3F66B381" wp14:editId="62BC2AED">
                  <wp:extent cx="3061970" cy="2034000"/>
                  <wp:effectExtent l="0" t="0" r="5080" b="4445"/>
                  <wp:docPr id="35" name="Chart 35">
                    <a:extLst xmlns:a="http://schemas.openxmlformats.org/drawingml/2006/main">
                      <a:ext uri="{FF2B5EF4-FFF2-40B4-BE49-F238E27FC236}">
                        <a16:creationId xmlns:a16="http://schemas.microsoft.com/office/drawing/2014/main" id="{5E285975-1C76-4C51-A6AB-561AB46DC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BF3111" w14:textId="227BCC71" w:rsidR="000E288F" w:rsidRDefault="000E288F" w:rsidP="000E288F">
            <w:pPr>
              <w:pStyle w:val="CaptionSlika"/>
              <w:rPr>
                <w:lang w:val="hr-BA"/>
              </w:rPr>
            </w:pPr>
            <w:bookmarkStart w:id="60" w:name="_Ref40694976"/>
            <w:bookmarkStart w:id="61" w:name="_Toc42688741"/>
            <w:bookmarkStart w:id="62" w:name="_Toc43634454"/>
            <w:r>
              <w:rPr>
                <w:lang w:val="hr-BA"/>
              </w:rPr>
              <w:t xml:space="preserve">Dijagram </w:t>
            </w:r>
            <w:r>
              <w:fldChar w:fldCharType="begin"/>
            </w:r>
            <w:r>
              <w:rPr>
                <w:lang w:val="hr-BA"/>
              </w:rPr>
              <w:instrText xml:space="preserve"> STYLEREF 1 \s </w:instrText>
            </w:r>
            <w:r>
              <w:fldChar w:fldCharType="separate"/>
            </w:r>
            <w:r w:rsidR="00D31706">
              <w:rPr>
                <w:noProof/>
                <w:lang w:val="hr-BA"/>
              </w:rPr>
              <w:t>5</w:t>
            </w:r>
            <w:r>
              <w:fldChar w:fldCharType="end"/>
            </w:r>
            <w:r>
              <w:rPr>
                <w:lang w:val="hr-BA"/>
              </w:rPr>
              <w:noBreakHyphen/>
            </w:r>
            <w:r>
              <w:fldChar w:fldCharType="begin"/>
            </w:r>
            <w:r>
              <w:rPr>
                <w:lang w:val="hr-BA"/>
              </w:rPr>
              <w:instrText xml:space="preserve"> SEQ Slika \* ARABIC \s 1 </w:instrText>
            </w:r>
            <w:r>
              <w:fldChar w:fldCharType="separate"/>
            </w:r>
            <w:r w:rsidR="00D31706">
              <w:rPr>
                <w:noProof/>
                <w:lang w:val="hr-BA"/>
              </w:rPr>
              <w:t>3</w:t>
            </w:r>
            <w:r>
              <w:fldChar w:fldCharType="end"/>
            </w:r>
            <w:bookmarkEnd w:id="60"/>
            <w:r>
              <w:rPr>
                <w:lang w:val="hr-BA"/>
              </w:rPr>
              <w:t>: U</w:t>
            </w:r>
            <w:r w:rsidR="002D660A">
              <w:rPr>
                <w:lang w:val="hr-BA"/>
              </w:rPr>
              <w:t xml:space="preserve">dio razmatranih </w:t>
            </w:r>
            <w:r>
              <w:rPr>
                <w:lang w:val="hr-BA"/>
              </w:rPr>
              <w:t>energenata u potrebnoj finalnoj energiji za grijanje javnih zgrada koje nisu u vlasništvu Općine u baznoj godini</w:t>
            </w:r>
            <w:bookmarkEnd w:id="61"/>
            <w:bookmarkEnd w:id="62"/>
          </w:p>
        </w:tc>
        <w:tc>
          <w:tcPr>
            <w:tcW w:w="5016" w:type="dxa"/>
            <w:hideMark/>
          </w:tcPr>
          <w:p w14:paraId="18CA2B86" w14:textId="2D73BE17" w:rsidR="000E288F" w:rsidRDefault="000E288F">
            <w:pPr>
              <w:pStyle w:val="Bezrazmaka"/>
              <w:rPr>
                <w:lang w:val="hr-BA"/>
              </w:rPr>
            </w:pPr>
            <w:r>
              <w:rPr>
                <w:noProof/>
                <w:lang w:val="hr-HR" w:eastAsia="hr-HR"/>
              </w:rPr>
              <w:drawing>
                <wp:inline distT="0" distB="0" distL="0" distR="0" wp14:anchorId="62011F86" wp14:editId="2429E432">
                  <wp:extent cx="3061970" cy="2034000"/>
                  <wp:effectExtent l="0" t="0" r="5080" b="4445"/>
                  <wp:docPr id="33" name="Chart 33">
                    <a:extLst xmlns:a="http://schemas.openxmlformats.org/drawingml/2006/main">
                      <a:ext uri="{FF2B5EF4-FFF2-40B4-BE49-F238E27FC236}">
                        <a16:creationId xmlns:a16="http://schemas.microsoft.com/office/drawing/2014/main" id="{FAEAC0DC-8C9B-4134-9F6B-AA8E0F8DA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F47F0F" w14:textId="29CBA219" w:rsidR="000E288F" w:rsidRDefault="000E288F" w:rsidP="000E288F">
            <w:pPr>
              <w:pStyle w:val="CaptionSlika"/>
              <w:rPr>
                <w:lang w:val="hr-BA"/>
              </w:rPr>
            </w:pPr>
            <w:bookmarkStart w:id="63" w:name="_Ref40695015"/>
            <w:bookmarkStart w:id="64" w:name="_Toc42688742"/>
            <w:bookmarkStart w:id="65" w:name="_Toc43634455"/>
            <w:r>
              <w:rPr>
                <w:lang w:val="hr-BA"/>
              </w:rPr>
              <w:t xml:space="preserve">Dijagram </w:t>
            </w:r>
            <w:r>
              <w:fldChar w:fldCharType="begin"/>
            </w:r>
            <w:r>
              <w:rPr>
                <w:lang w:val="hr-BA"/>
              </w:rPr>
              <w:instrText xml:space="preserve"> STYLEREF 1 \s </w:instrText>
            </w:r>
            <w:r>
              <w:fldChar w:fldCharType="separate"/>
            </w:r>
            <w:r w:rsidR="00D31706">
              <w:rPr>
                <w:noProof/>
                <w:lang w:val="hr-BA"/>
              </w:rPr>
              <w:t>5</w:t>
            </w:r>
            <w:r>
              <w:fldChar w:fldCharType="end"/>
            </w:r>
            <w:r>
              <w:rPr>
                <w:lang w:val="hr-BA"/>
              </w:rPr>
              <w:noBreakHyphen/>
            </w:r>
            <w:r>
              <w:fldChar w:fldCharType="begin"/>
            </w:r>
            <w:r>
              <w:rPr>
                <w:lang w:val="hr-BA"/>
              </w:rPr>
              <w:instrText xml:space="preserve"> SEQ Slika \* ARABIC \s 1 </w:instrText>
            </w:r>
            <w:r>
              <w:fldChar w:fldCharType="separate"/>
            </w:r>
            <w:r w:rsidR="00D31706">
              <w:rPr>
                <w:noProof/>
                <w:lang w:val="hr-BA"/>
              </w:rPr>
              <w:t>4</w:t>
            </w:r>
            <w:r>
              <w:fldChar w:fldCharType="end"/>
            </w:r>
            <w:bookmarkEnd w:id="63"/>
            <w:r>
              <w:rPr>
                <w:lang w:val="hr-BA"/>
              </w:rPr>
              <w:t>: U</w:t>
            </w:r>
            <w:r w:rsidR="002D660A">
              <w:rPr>
                <w:lang w:val="hr-BA"/>
              </w:rPr>
              <w:t xml:space="preserve">dio razmatranih </w:t>
            </w:r>
            <w:r>
              <w:rPr>
                <w:lang w:val="hr-BA"/>
              </w:rPr>
              <w:t>energenata u godišnjim emisijama CO</w:t>
            </w:r>
            <w:r>
              <w:rPr>
                <w:vertAlign w:val="subscript"/>
                <w:lang w:val="hr-BA"/>
              </w:rPr>
              <w:t xml:space="preserve">2 </w:t>
            </w:r>
            <w:r>
              <w:rPr>
                <w:lang w:val="hr-BA"/>
              </w:rPr>
              <w:t>iz podsektora javnih zgrada koje nisu u vlasništvu Općine u baznoj godini</w:t>
            </w:r>
            <w:bookmarkEnd w:id="64"/>
            <w:bookmarkEnd w:id="65"/>
          </w:p>
        </w:tc>
      </w:tr>
    </w:tbl>
    <w:p w14:paraId="1DDE80B2" w14:textId="542D6C95" w:rsidR="00722844" w:rsidRPr="006B6DCC" w:rsidRDefault="00D00797" w:rsidP="00722844">
      <w:pPr>
        <w:pStyle w:val="Heading4"/>
        <w:spacing w:before="120" w:after="0" w:line="240" w:lineRule="auto"/>
        <w:ind w:left="862" w:hanging="862"/>
        <w:rPr>
          <w:b/>
          <w:bCs/>
          <w:i w:val="0"/>
          <w:iCs w:val="0"/>
          <w:color w:val="auto"/>
        </w:rPr>
      </w:pPr>
      <w:bookmarkStart w:id="66" w:name="_Toc43634522"/>
      <w:proofErr w:type="spellStart"/>
      <w:r w:rsidRPr="006B6DCC">
        <w:rPr>
          <w:b/>
          <w:bCs/>
          <w:i w:val="0"/>
          <w:iCs w:val="0"/>
          <w:color w:val="auto"/>
        </w:rPr>
        <w:t>Emisije</w:t>
      </w:r>
      <w:proofErr w:type="spellEnd"/>
      <w:r w:rsidRPr="006B6DCC">
        <w:rPr>
          <w:b/>
          <w:bCs/>
          <w:i w:val="0"/>
          <w:iCs w:val="0"/>
          <w:color w:val="auto"/>
        </w:rPr>
        <w:t xml:space="preserve"> CO</w:t>
      </w:r>
      <w:r w:rsidRPr="006B6DCC">
        <w:rPr>
          <w:b/>
          <w:bCs/>
          <w:i w:val="0"/>
          <w:iCs w:val="0"/>
          <w:color w:val="auto"/>
          <w:vertAlign w:val="subscript"/>
        </w:rPr>
        <w:t xml:space="preserve">2 </w:t>
      </w:r>
      <w:r w:rsidR="003C2D2E" w:rsidRPr="006B6DCC">
        <w:rPr>
          <w:b/>
          <w:bCs/>
          <w:i w:val="0"/>
          <w:iCs w:val="0"/>
          <w:color w:val="auto"/>
          <w:lang w:val="hr-HR"/>
        </w:rPr>
        <w:t>u baznoj godini i</w:t>
      </w:r>
      <w:r w:rsidR="00E10924" w:rsidRPr="006B6DCC">
        <w:rPr>
          <w:b/>
          <w:bCs/>
          <w:i w:val="0"/>
          <w:iCs w:val="0"/>
          <w:color w:val="auto"/>
          <w:lang w:val="hr-HR"/>
        </w:rPr>
        <w:t>z podsektora s</w:t>
      </w:r>
      <w:proofErr w:type="spellStart"/>
      <w:r w:rsidRPr="006B6DCC">
        <w:rPr>
          <w:b/>
          <w:bCs/>
          <w:i w:val="0"/>
          <w:iCs w:val="0"/>
          <w:color w:val="auto"/>
        </w:rPr>
        <w:t>tambenih</w:t>
      </w:r>
      <w:proofErr w:type="spellEnd"/>
      <w:r w:rsidRPr="006B6DCC">
        <w:rPr>
          <w:b/>
          <w:bCs/>
          <w:i w:val="0"/>
          <w:iCs w:val="0"/>
          <w:color w:val="auto"/>
        </w:rPr>
        <w:t xml:space="preserve"> </w:t>
      </w:r>
      <w:proofErr w:type="spellStart"/>
      <w:r w:rsidRPr="006B6DCC">
        <w:rPr>
          <w:b/>
          <w:bCs/>
          <w:i w:val="0"/>
          <w:iCs w:val="0"/>
          <w:color w:val="auto"/>
        </w:rPr>
        <w:t>zgra</w:t>
      </w:r>
      <w:r w:rsidR="00666E0A" w:rsidRPr="006B6DCC">
        <w:rPr>
          <w:b/>
          <w:bCs/>
          <w:i w:val="0"/>
          <w:iCs w:val="0"/>
          <w:color w:val="auto"/>
          <w:lang w:val="hr-HR"/>
        </w:rPr>
        <w:t>da</w:t>
      </w:r>
      <w:bookmarkEnd w:id="66"/>
      <w:proofErr w:type="spellEnd"/>
      <w:r w:rsidR="00666E0A" w:rsidRPr="006B6DCC">
        <w:rPr>
          <w:b/>
          <w:bCs/>
          <w:i w:val="0"/>
          <w:iCs w:val="0"/>
          <w:color w:val="auto"/>
          <w:lang w:val="hr-HR"/>
        </w:rPr>
        <w:t xml:space="preserve"> </w:t>
      </w:r>
    </w:p>
    <w:p w14:paraId="4F05E2C3" w14:textId="63D4B018" w:rsidR="007D358D" w:rsidRPr="006B6DCC" w:rsidRDefault="007D358D" w:rsidP="007D358D">
      <w:pPr>
        <w:spacing w:before="120" w:after="0" w:line="240" w:lineRule="auto"/>
        <w:rPr>
          <w:rFonts w:ascii="Calibri" w:eastAsia="Calibri" w:hAnsi="Calibri" w:cs="Times New Roman"/>
          <w:sz w:val="20"/>
          <w:szCs w:val="20"/>
          <w:lang w:eastAsia="x-none"/>
        </w:rPr>
      </w:pPr>
      <w:r w:rsidRPr="006B6DCC">
        <w:rPr>
          <w:rFonts w:ascii="Calibri" w:eastAsia="Calibri" w:hAnsi="Calibri" w:cs="Times New Roman"/>
          <w:sz w:val="20"/>
          <w:szCs w:val="20"/>
          <w:lang w:eastAsia="x-none"/>
        </w:rPr>
        <w:t xml:space="preserve">Ukupna korištena grijana površina svih stambenih zgrada na području općine Doboj Istok je dobivena korištenjem podataka preuzetih iz </w:t>
      </w:r>
      <w:r w:rsidRPr="006B6DCC">
        <w:rPr>
          <w:rFonts w:ascii="Calibri" w:eastAsia="Calibri" w:hAnsi="Calibri" w:cs="Times New Roman"/>
          <w:i/>
          <w:iCs/>
          <w:sz w:val="20"/>
          <w:szCs w:val="20"/>
          <w:lang w:eastAsia="x-none"/>
        </w:rPr>
        <w:t>Popisa stanovništva, domaćinstava i stanova u Bosni i Hercegovini</w:t>
      </w:r>
      <w:r w:rsidRPr="006B6DCC">
        <w:rPr>
          <w:rFonts w:ascii="Calibri" w:eastAsia="Calibri" w:hAnsi="Calibri" w:cs="Times New Roman"/>
          <w:sz w:val="20"/>
          <w:szCs w:val="20"/>
          <w:lang w:eastAsia="x-none"/>
        </w:rPr>
        <w:t xml:space="preserve"> i iz </w:t>
      </w:r>
      <w:r w:rsidRPr="002D660A">
        <w:rPr>
          <w:rFonts w:ascii="Calibri" w:eastAsia="Calibri" w:hAnsi="Calibri" w:cs="Times New Roman"/>
          <w:i/>
          <w:iCs/>
          <w:sz w:val="20"/>
          <w:szCs w:val="20"/>
          <w:lang w:eastAsia="x-none"/>
        </w:rPr>
        <w:t>Tipologije stambenih zgrada Bosne i Hercegovine</w:t>
      </w:r>
      <w:r w:rsidRPr="006B6DCC">
        <w:rPr>
          <w:rFonts w:ascii="Calibri" w:eastAsia="Calibri" w:hAnsi="Calibri" w:cs="Times New Roman"/>
          <w:sz w:val="20"/>
          <w:szCs w:val="20"/>
          <w:lang w:eastAsia="x-none"/>
        </w:rPr>
        <w:t>. Ova površina određena je na slijedeći način:</w:t>
      </w:r>
    </w:p>
    <w:p w14:paraId="2FD93F56" w14:textId="5BB91315" w:rsidR="007D358D" w:rsidRPr="006B6DCC" w:rsidRDefault="007D358D" w:rsidP="002161FB">
      <w:pPr>
        <w:numPr>
          <w:ilvl w:val="0"/>
          <w:numId w:val="49"/>
        </w:numPr>
        <w:spacing w:before="60" w:after="0" w:line="240" w:lineRule="auto"/>
        <w:ind w:left="714" w:hanging="357"/>
        <w:rPr>
          <w:rFonts w:ascii="Calibri" w:eastAsia="Calibri" w:hAnsi="Calibri" w:cs="Times New Roman"/>
          <w:sz w:val="20"/>
          <w:szCs w:val="20"/>
          <w:lang w:eastAsia="x-none"/>
        </w:rPr>
      </w:pPr>
      <w:r w:rsidRPr="006B6DCC">
        <w:rPr>
          <w:rFonts w:ascii="Calibri" w:eastAsia="Calibri" w:hAnsi="Calibri" w:cs="Times New Roman"/>
          <w:sz w:val="20"/>
          <w:szCs w:val="20"/>
          <w:lang w:eastAsia="x-none"/>
        </w:rPr>
        <w:t xml:space="preserve">Najprije je iz </w:t>
      </w:r>
      <w:r w:rsidRPr="006B6DCC">
        <w:rPr>
          <w:rFonts w:ascii="Calibri" w:eastAsia="Calibri" w:hAnsi="Calibri" w:cs="Times New Roman"/>
          <w:i/>
          <w:iCs/>
          <w:sz w:val="20"/>
          <w:szCs w:val="20"/>
          <w:lang w:eastAsia="x-none"/>
        </w:rPr>
        <w:t>Popisa stanovništva, domaćinstava i stanova u Bosni i Hercegovini</w:t>
      </w:r>
      <w:r w:rsidRPr="006B6DCC">
        <w:rPr>
          <w:rFonts w:ascii="Calibri" w:eastAsia="Calibri" w:hAnsi="Calibri" w:cs="Times New Roman"/>
          <w:sz w:val="20"/>
          <w:szCs w:val="20"/>
          <w:lang w:eastAsia="x-none"/>
        </w:rPr>
        <w:t xml:space="preserve"> preuzet ukupan broj stambenih zgrada koje su na području </w:t>
      </w:r>
      <w:r w:rsidR="002D660A">
        <w:rPr>
          <w:rFonts w:ascii="Calibri" w:eastAsia="Calibri" w:hAnsi="Calibri" w:cs="Times New Roman"/>
          <w:sz w:val="20"/>
          <w:szCs w:val="20"/>
          <w:lang w:eastAsia="x-none"/>
        </w:rPr>
        <w:t xml:space="preserve">općine </w:t>
      </w:r>
      <w:r w:rsidRPr="006B6DCC">
        <w:rPr>
          <w:rFonts w:ascii="Calibri" w:eastAsia="Calibri" w:hAnsi="Calibri" w:cs="Times New Roman"/>
          <w:sz w:val="20"/>
          <w:szCs w:val="20"/>
          <w:lang w:eastAsia="x-none"/>
        </w:rPr>
        <w:t>Doboj Istok izgrađene zaključno sa 2010. godinom. Pošto je u Popisu dat i broj zgrada izgrađenih u pojedinačnim desetogodišnjim periodima izgradnje</w:t>
      </w:r>
      <w:r w:rsidRPr="006B6DCC">
        <w:rPr>
          <w:rFonts w:ascii="Calibri" w:eastAsia="Calibri" w:hAnsi="Calibri" w:cs="Times New Roman"/>
          <w:sz w:val="20"/>
          <w:szCs w:val="20"/>
          <w:vertAlign w:val="superscript"/>
          <w:lang w:eastAsia="x-none"/>
        </w:rPr>
        <w:footnoteReference w:id="46"/>
      </w:r>
      <w:r w:rsidRPr="006B6DCC">
        <w:rPr>
          <w:rFonts w:ascii="Calibri" w:eastAsia="Calibri" w:hAnsi="Calibri" w:cs="Times New Roman"/>
          <w:sz w:val="20"/>
          <w:szCs w:val="20"/>
          <w:lang w:eastAsia="x-none"/>
        </w:rPr>
        <w:t>, za ukupan broj zgrada u Doboj Istoku nisu razmatrane zgrade izgrađene u periodu nakon 2010. godine. Dobiven je i ukupan broj zgrada za svaki tip zgrada razmatran u Popisu, što uključuje: (a) slobodnostojeće kuće sa jednim ili dva stana, (b) kuće u nizu, i (c) stambene zgrade sa tri i više stanova.</w:t>
      </w:r>
    </w:p>
    <w:p w14:paraId="3C5FA0AE" w14:textId="265FD50B" w:rsidR="007D358D" w:rsidRPr="006B6DCC" w:rsidRDefault="007D358D" w:rsidP="002161FB">
      <w:pPr>
        <w:numPr>
          <w:ilvl w:val="0"/>
          <w:numId w:val="49"/>
        </w:numPr>
        <w:spacing w:before="60" w:after="0" w:line="240" w:lineRule="auto"/>
        <w:ind w:left="714" w:hanging="357"/>
        <w:rPr>
          <w:rFonts w:ascii="Calibri" w:eastAsia="Calibri" w:hAnsi="Calibri" w:cs="Times New Roman"/>
          <w:sz w:val="20"/>
          <w:szCs w:val="20"/>
          <w:lang w:eastAsia="x-none"/>
        </w:rPr>
      </w:pPr>
      <w:r w:rsidRPr="006B6DCC">
        <w:rPr>
          <w:rFonts w:ascii="Calibri" w:eastAsia="Calibri" w:hAnsi="Calibri" w:cs="Times New Roman"/>
          <w:sz w:val="20"/>
          <w:szCs w:val="20"/>
          <w:lang w:eastAsia="x-none"/>
        </w:rPr>
        <w:t xml:space="preserve">Nakon toga je izvršen proračun ukupne neto površine stambenih zgrada, koji je dobiven tako što je  ukupan broj zgrada na području Doboj Istoka pomnožen sa vrijednostima neto površina grijanog prostora jedne zgrade, koje su u </w:t>
      </w:r>
      <w:r w:rsidRPr="002D660A">
        <w:rPr>
          <w:rFonts w:ascii="Calibri" w:eastAsia="Calibri" w:hAnsi="Calibri" w:cs="Times New Roman"/>
          <w:i/>
          <w:iCs/>
          <w:sz w:val="20"/>
          <w:szCs w:val="20"/>
          <w:lang w:eastAsia="x-none"/>
        </w:rPr>
        <w:t>Tipologiji stambenih zgrada Bosne i Hercegovine</w:t>
      </w:r>
      <w:r w:rsidRPr="006B6DCC">
        <w:rPr>
          <w:rFonts w:ascii="Calibri" w:eastAsia="Calibri" w:hAnsi="Calibri" w:cs="Times New Roman"/>
          <w:sz w:val="20"/>
          <w:szCs w:val="20"/>
          <w:lang w:eastAsia="x-none"/>
        </w:rPr>
        <w:t xml:space="preserve"> date za svaki pojedinačni tip zgrade</w:t>
      </w:r>
      <w:r w:rsidRPr="006B6DCC">
        <w:rPr>
          <w:rFonts w:ascii="Calibri" w:eastAsia="Calibri" w:hAnsi="Calibri" w:cs="Times New Roman"/>
          <w:sz w:val="20"/>
          <w:szCs w:val="20"/>
          <w:vertAlign w:val="superscript"/>
          <w:lang w:eastAsia="x-none"/>
        </w:rPr>
        <w:footnoteReference w:id="47"/>
      </w:r>
      <w:r w:rsidRPr="006B6DCC">
        <w:rPr>
          <w:rFonts w:ascii="Calibri" w:eastAsia="Calibri" w:hAnsi="Calibri" w:cs="Times New Roman"/>
          <w:sz w:val="20"/>
          <w:szCs w:val="20"/>
          <w:lang w:eastAsia="x-none"/>
        </w:rPr>
        <w:t>.</w:t>
      </w:r>
    </w:p>
    <w:p w14:paraId="3BA41644" w14:textId="74EBF4B4" w:rsidR="007D358D" w:rsidRPr="006B6DCC" w:rsidRDefault="007D358D" w:rsidP="002161FB">
      <w:pPr>
        <w:numPr>
          <w:ilvl w:val="0"/>
          <w:numId w:val="49"/>
        </w:numPr>
        <w:spacing w:before="60" w:after="0" w:line="240" w:lineRule="auto"/>
        <w:ind w:left="714" w:hanging="357"/>
        <w:rPr>
          <w:rFonts w:ascii="Calibri" w:eastAsia="Calibri" w:hAnsi="Calibri" w:cs="Times New Roman"/>
          <w:sz w:val="20"/>
          <w:szCs w:val="20"/>
          <w:lang w:eastAsia="x-none"/>
        </w:rPr>
      </w:pPr>
      <w:r w:rsidRPr="006B6DCC">
        <w:rPr>
          <w:rFonts w:ascii="Calibri" w:eastAsia="Calibri" w:hAnsi="Calibri" w:cs="Times New Roman"/>
          <w:sz w:val="20"/>
          <w:szCs w:val="20"/>
          <w:lang w:eastAsia="x-none"/>
        </w:rPr>
        <w:t xml:space="preserve">Nakon toga je dobivena vrijednost ukupne neto površine stambenih zgrada u Doboj Istoku pomnožena sa koeficijentom 0.66, preuzetim iz </w:t>
      </w:r>
      <w:r w:rsidRPr="006B6DCC">
        <w:rPr>
          <w:rFonts w:ascii="Calibri" w:eastAsia="Calibri" w:hAnsi="Calibri" w:cs="Times New Roman"/>
          <w:i/>
          <w:iCs/>
          <w:sz w:val="20"/>
          <w:szCs w:val="20"/>
          <w:lang w:eastAsia="x-none"/>
        </w:rPr>
        <w:t>Strategije obnove zgrada u Federaciji BiH za period do 2050. godine</w:t>
      </w:r>
      <w:r w:rsidRPr="006B6DCC">
        <w:rPr>
          <w:rFonts w:ascii="Calibri" w:eastAsia="Calibri" w:hAnsi="Calibri" w:cs="Times New Roman"/>
          <w:sz w:val="20"/>
          <w:szCs w:val="20"/>
          <w:lang w:eastAsia="x-none"/>
        </w:rPr>
        <w:t xml:space="preserve">, kako bi se dobila </w:t>
      </w:r>
      <w:r w:rsidRPr="006B6DCC">
        <w:rPr>
          <w:rFonts w:ascii="Calibri" w:eastAsia="Calibri" w:hAnsi="Calibri" w:cs="Times New Roman"/>
          <w:b/>
          <w:bCs/>
          <w:sz w:val="20"/>
          <w:szCs w:val="20"/>
          <w:lang w:eastAsia="x-none"/>
        </w:rPr>
        <w:t>korištena</w:t>
      </w:r>
      <w:r w:rsidRPr="006B6DCC">
        <w:rPr>
          <w:rFonts w:ascii="Calibri" w:eastAsia="Calibri" w:hAnsi="Calibri" w:cs="Times New Roman"/>
          <w:sz w:val="20"/>
          <w:szCs w:val="20"/>
          <w:lang w:eastAsia="x-none"/>
        </w:rPr>
        <w:t xml:space="preserve"> grijana površina stambenog prostora. </w:t>
      </w:r>
    </w:p>
    <w:p w14:paraId="20F70D7D" w14:textId="6CD41601" w:rsidR="007D358D" w:rsidRPr="006B6DCC" w:rsidRDefault="007D358D" w:rsidP="007D358D">
      <w:pPr>
        <w:spacing w:before="60" w:after="120" w:line="240" w:lineRule="auto"/>
        <w:rPr>
          <w:rFonts w:ascii="Calibri" w:eastAsia="Calibri" w:hAnsi="Calibri" w:cs="Times New Roman"/>
          <w:sz w:val="20"/>
          <w:szCs w:val="20"/>
          <w:lang w:eastAsia="x-none"/>
        </w:rPr>
      </w:pPr>
      <w:r w:rsidRPr="006B6DCC">
        <w:rPr>
          <w:rFonts w:ascii="Calibri" w:eastAsia="Calibri" w:hAnsi="Calibri" w:cs="Times New Roman"/>
          <w:sz w:val="20"/>
          <w:szCs w:val="20"/>
          <w:lang w:eastAsia="x-none"/>
        </w:rPr>
        <w:t xml:space="preserve">Naredna tabela prikazuje ukupnu korištenu grijanu površinu zgrada u ovom podsektoru u baznoj 2010. godini, kao i površine razvrstane prema tipovima zgrada i periodima njihove izgradnje </w:t>
      </w:r>
      <w:r w:rsidR="002D660A">
        <w:rPr>
          <w:rFonts w:ascii="Calibri" w:eastAsia="Calibri" w:hAnsi="Calibri" w:cs="Times New Roman"/>
          <w:sz w:val="20"/>
          <w:szCs w:val="20"/>
          <w:lang w:eastAsia="x-none"/>
        </w:rPr>
        <w:t xml:space="preserve">koji su korišteni </w:t>
      </w:r>
      <w:r w:rsidRPr="006B6DCC">
        <w:rPr>
          <w:rFonts w:ascii="Calibri" w:eastAsia="Calibri" w:hAnsi="Calibri" w:cs="Times New Roman"/>
          <w:sz w:val="20"/>
          <w:szCs w:val="20"/>
          <w:lang w:eastAsia="x-none"/>
        </w:rPr>
        <w:t xml:space="preserve">u Popisu.  </w:t>
      </w:r>
    </w:p>
    <w:tbl>
      <w:tblPr>
        <w:tblW w:w="5000" w:type="pct"/>
        <w:tblCellMar>
          <w:left w:w="29" w:type="dxa"/>
          <w:right w:w="29" w:type="dxa"/>
        </w:tblCellMar>
        <w:tblLook w:val="04A0" w:firstRow="1" w:lastRow="0" w:firstColumn="1" w:lastColumn="0" w:noHBand="0" w:noVBand="1"/>
      </w:tblPr>
      <w:tblGrid>
        <w:gridCol w:w="1256"/>
        <w:gridCol w:w="2735"/>
        <w:gridCol w:w="2735"/>
        <w:gridCol w:w="2736"/>
      </w:tblGrid>
      <w:tr w:rsidR="002D660A" w:rsidRPr="006B6DCC" w14:paraId="61EAABB2" w14:textId="77777777" w:rsidTr="002D660A">
        <w:trPr>
          <w:trHeight w:val="288"/>
          <w:tblHeader/>
        </w:trPr>
        <w:tc>
          <w:tcPr>
            <w:tcW w:w="664" w:type="pct"/>
            <w:vMerge w:val="restart"/>
            <w:tcBorders>
              <w:top w:val="single" w:sz="4" w:space="0" w:color="auto"/>
              <w:left w:val="single" w:sz="4" w:space="0" w:color="auto"/>
              <w:right w:val="single" w:sz="4" w:space="0" w:color="auto"/>
            </w:tcBorders>
            <w:shd w:val="clear" w:color="000000" w:fill="BDD7EE"/>
            <w:noWrap/>
            <w:vAlign w:val="center"/>
          </w:tcPr>
          <w:p w14:paraId="40CD45A2" w14:textId="478DBAE6" w:rsidR="002D660A" w:rsidRPr="006B6DCC" w:rsidRDefault="002D660A" w:rsidP="007D358D">
            <w:pPr>
              <w:spacing w:after="0" w:line="240" w:lineRule="auto"/>
              <w:jc w:val="left"/>
              <w:rPr>
                <w:rFonts w:ascii="Calibri" w:eastAsia="Times New Roman" w:hAnsi="Calibri" w:cs="Calibri"/>
                <w:color w:val="000000"/>
                <w:sz w:val="18"/>
                <w:szCs w:val="18"/>
              </w:rPr>
            </w:pPr>
            <w:r w:rsidRPr="006B6DCC">
              <w:rPr>
                <w:rFonts w:ascii="Calibri" w:eastAsia="Times New Roman" w:hAnsi="Calibri" w:cs="Calibri"/>
                <w:color w:val="000000"/>
                <w:sz w:val="18"/>
                <w:szCs w:val="18"/>
                <w:lang w:val="en-US"/>
              </w:rPr>
              <w:t xml:space="preserve">Period </w:t>
            </w:r>
            <w:proofErr w:type="spellStart"/>
            <w:r w:rsidRPr="006B6DCC">
              <w:rPr>
                <w:rFonts w:ascii="Calibri" w:eastAsia="Times New Roman" w:hAnsi="Calibri" w:cs="Calibri"/>
                <w:color w:val="000000"/>
                <w:sz w:val="18"/>
                <w:szCs w:val="18"/>
                <w:lang w:val="en-US"/>
              </w:rPr>
              <w:t>izgradnje</w:t>
            </w:r>
            <w:proofErr w:type="spellEnd"/>
          </w:p>
        </w:tc>
        <w:tc>
          <w:tcPr>
            <w:tcW w:w="4336" w:type="pct"/>
            <w:gridSpan w:val="3"/>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DF52DCC" w14:textId="77777777" w:rsidR="002D660A" w:rsidRPr="006B6DCC" w:rsidRDefault="002D660A"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Grijana</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površina</w:t>
            </w:r>
            <w:proofErr w:type="spellEnd"/>
            <w:r w:rsidRPr="006B6DCC">
              <w:rPr>
                <w:rFonts w:ascii="Calibri" w:eastAsia="Times New Roman" w:hAnsi="Calibri" w:cs="Calibri"/>
                <w:color w:val="000000"/>
                <w:sz w:val="18"/>
                <w:szCs w:val="18"/>
                <w:lang w:val="en-US"/>
              </w:rPr>
              <w:t xml:space="preserve"> (m</w:t>
            </w:r>
            <w:r w:rsidRPr="006B6DCC">
              <w:rPr>
                <w:rFonts w:ascii="Calibri" w:eastAsia="Times New Roman" w:hAnsi="Calibri" w:cs="Calibri"/>
                <w:color w:val="000000"/>
                <w:sz w:val="18"/>
                <w:szCs w:val="18"/>
                <w:vertAlign w:val="superscript"/>
                <w:lang w:val="en-US"/>
              </w:rPr>
              <w:t>2</w:t>
            </w:r>
            <w:r w:rsidRPr="006B6DCC">
              <w:rPr>
                <w:rFonts w:ascii="Calibri" w:eastAsia="Times New Roman" w:hAnsi="Calibri" w:cs="Calibri"/>
                <w:color w:val="000000"/>
                <w:sz w:val="18"/>
                <w:szCs w:val="18"/>
                <w:lang w:val="en-US"/>
              </w:rPr>
              <w:t>)</w:t>
            </w:r>
          </w:p>
        </w:tc>
      </w:tr>
      <w:tr w:rsidR="002D660A" w:rsidRPr="006B6DCC" w14:paraId="5E5ADD80" w14:textId="77777777" w:rsidTr="002D660A">
        <w:trPr>
          <w:trHeight w:val="288"/>
          <w:tblHeader/>
        </w:trPr>
        <w:tc>
          <w:tcPr>
            <w:tcW w:w="664" w:type="pct"/>
            <w:vMerge/>
            <w:tcBorders>
              <w:left w:val="single" w:sz="4" w:space="0" w:color="auto"/>
              <w:bottom w:val="single" w:sz="4" w:space="0" w:color="auto"/>
              <w:right w:val="single" w:sz="4" w:space="0" w:color="auto"/>
            </w:tcBorders>
            <w:shd w:val="clear" w:color="000000" w:fill="BDD7EE"/>
            <w:noWrap/>
            <w:vAlign w:val="center"/>
          </w:tcPr>
          <w:p w14:paraId="02C9BB89" w14:textId="5659A14C" w:rsidR="002D660A" w:rsidRPr="006B6DCC" w:rsidRDefault="002D660A" w:rsidP="007D358D">
            <w:pPr>
              <w:spacing w:after="0" w:line="240" w:lineRule="auto"/>
              <w:jc w:val="left"/>
              <w:rPr>
                <w:rFonts w:ascii="Calibri" w:eastAsia="Times New Roman" w:hAnsi="Calibri" w:cs="Calibri"/>
                <w:color w:val="000000"/>
                <w:sz w:val="18"/>
                <w:szCs w:val="18"/>
                <w:lang w:val="en-US"/>
              </w:rPr>
            </w:pPr>
          </w:p>
        </w:tc>
        <w:tc>
          <w:tcPr>
            <w:tcW w:w="1445"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02C3184" w14:textId="77777777" w:rsidR="002D660A" w:rsidRPr="006B6DCC" w:rsidRDefault="002D660A"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Slobodnostojeće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kuće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sa</w:t>
            </w:r>
            <w:proofErr w:type="spellEnd"/>
            <w:r w:rsidRPr="006B6DCC">
              <w:rPr>
                <w:rFonts w:ascii="Calibri" w:eastAsia="Times New Roman" w:hAnsi="Calibri" w:cs="Calibri"/>
                <w:color w:val="000000"/>
                <w:sz w:val="18"/>
                <w:szCs w:val="18"/>
                <w:lang w:val="en-US"/>
              </w:rPr>
              <w:t xml:space="preserve"> </w:t>
            </w:r>
          </w:p>
          <w:p w14:paraId="0A745805" w14:textId="77777777" w:rsidR="002D660A" w:rsidRPr="006B6DCC" w:rsidRDefault="002D660A"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jednim</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ili</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dva</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stana</w:t>
            </w:r>
            <w:proofErr w:type="spellEnd"/>
          </w:p>
        </w:tc>
        <w:tc>
          <w:tcPr>
            <w:tcW w:w="1445"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C6171BD" w14:textId="77777777" w:rsidR="002D660A" w:rsidRPr="006B6DCC" w:rsidRDefault="002D660A"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Kuće</w:t>
            </w:r>
            <w:proofErr w:type="spellEnd"/>
            <w:r w:rsidRPr="006B6DCC">
              <w:rPr>
                <w:rFonts w:ascii="Calibri" w:eastAsia="Times New Roman" w:hAnsi="Calibri" w:cs="Calibri"/>
                <w:color w:val="000000"/>
                <w:sz w:val="18"/>
                <w:szCs w:val="18"/>
                <w:lang w:val="en-US"/>
              </w:rPr>
              <w:t xml:space="preserve"> u </w:t>
            </w:r>
            <w:proofErr w:type="spellStart"/>
            <w:r w:rsidRPr="006B6DCC">
              <w:rPr>
                <w:rFonts w:ascii="Calibri" w:eastAsia="Times New Roman" w:hAnsi="Calibri" w:cs="Calibri"/>
                <w:color w:val="000000"/>
                <w:sz w:val="18"/>
                <w:szCs w:val="18"/>
                <w:lang w:val="en-US"/>
              </w:rPr>
              <w:t>nizu</w:t>
            </w:r>
            <w:proofErr w:type="spellEnd"/>
            <w:r w:rsidRPr="006B6DCC">
              <w:rPr>
                <w:rFonts w:ascii="Calibri" w:eastAsia="Times New Roman" w:hAnsi="Calibri" w:cs="Calibri"/>
                <w:color w:val="000000"/>
                <w:sz w:val="18"/>
                <w:szCs w:val="18"/>
                <w:lang w:val="en-US"/>
              </w:rPr>
              <w:t xml:space="preserve">          </w:t>
            </w:r>
          </w:p>
        </w:tc>
        <w:tc>
          <w:tcPr>
            <w:tcW w:w="1446" w:type="pct"/>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15522CC" w14:textId="77777777" w:rsidR="002D660A" w:rsidRPr="006B6DCC" w:rsidRDefault="002D660A" w:rsidP="007D358D">
            <w:pPr>
              <w:spacing w:after="0" w:line="240" w:lineRule="auto"/>
              <w:jc w:val="center"/>
              <w:rPr>
                <w:rFonts w:ascii="Calibri" w:eastAsia="Times New Roman" w:hAnsi="Calibri" w:cs="Calibri"/>
                <w:color w:val="000000"/>
                <w:sz w:val="18"/>
                <w:szCs w:val="18"/>
                <w:lang w:val="de-AT"/>
              </w:rPr>
            </w:pPr>
            <w:proofErr w:type="spellStart"/>
            <w:r w:rsidRPr="006B6DCC">
              <w:rPr>
                <w:rFonts w:ascii="Calibri" w:eastAsia="Times New Roman" w:hAnsi="Calibri" w:cs="Calibri"/>
                <w:color w:val="000000"/>
                <w:sz w:val="18"/>
                <w:szCs w:val="18"/>
                <w:lang w:val="de-AT"/>
              </w:rPr>
              <w:t>Stambene</w:t>
            </w:r>
            <w:proofErr w:type="spellEnd"/>
            <w:r w:rsidRPr="006B6DCC">
              <w:rPr>
                <w:rFonts w:ascii="Calibri" w:eastAsia="Times New Roman" w:hAnsi="Calibri" w:cs="Calibri"/>
                <w:color w:val="000000"/>
                <w:sz w:val="18"/>
                <w:szCs w:val="18"/>
                <w:lang w:val="de-AT"/>
              </w:rPr>
              <w:t xml:space="preserve"> </w:t>
            </w:r>
            <w:proofErr w:type="spellStart"/>
            <w:r w:rsidRPr="006B6DCC">
              <w:rPr>
                <w:rFonts w:ascii="Calibri" w:eastAsia="Times New Roman" w:hAnsi="Calibri" w:cs="Calibri"/>
                <w:color w:val="000000"/>
                <w:sz w:val="18"/>
                <w:szCs w:val="18"/>
                <w:lang w:val="de-AT"/>
              </w:rPr>
              <w:t>zgrade</w:t>
            </w:r>
            <w:proofErr w:type="spellEnd"/>
            <w:r w:rsidRPr="006B6DCC">
              <w:rPr>
                <w:rFonts w:ascii="Calibri" w:eastAsia="Times New Roman" w:hAnsi="Calibri" w:cs="Calibri"/>
                <w:color w:val="000000"/>
                <w:sz w:val="18"/>
                <w:szCs w:val="18"/>
                <w:lang w:val="de-AT"/>
              </w:rPr>
              <w:t xml:space="preserve"> </w:t>
            </w:r>
            <w:proofErr w:type="spellStart"/>
            <w:r w:rsidRPr="006B6DCC">
              <w:rPr>
                <w:rFonts w:ascii="Calibri" w:eastAsia="Times New Roman" w:hAnsi="Calibri" w:cs="Calibri"/>
                <w:color w:val="000000"/>
                <w:sz w:val="18"/>
                <w:szCs w:val="18"/>
                <w:lang w:val="de-AT"/>
              </w:rPr>
              <w:t>sa</w:t>
            </w:r>
            <w:proofErr w:type="spellEnd"/>
            <w:r w:rsidRPr="006B6DCC">
              <w:rPr>
                <w:rFonts w:ascii="Calibri" w:eastAsia="Times New Roman" w:hAnsi="Calibri" w:cs="Calibri"/>
                <w:color w:val="000000"/>
                <w:sz w:val="18"/>
                <w:szCs w:val="18"/>
                <w:lang w:val="de-AT"/>
              </w:rPr>
              <w:t xml:space="preserve"> </w:t>
            </w:r>
            <w:proofErr w:type="spellStart"/>
            <w:r w:rsidRPr="006B6DCC">
              <w:rPr>
                <w:rFonts w:ascii="Calibri" w:eastAsia="Times New Roman" w:hAnsi="Calibri" w:cs="Calibri"/>
                <w:color w:val="000000"/>
                <w:sz w:val="18"/>
                <w:szCs w:val="18"/>
                <w:lang w:val="de-AT"/>
              </w:rPr>
              <w:t>tri</w:t>
            </w:r>
            <w:proofErr w:type="spellEnd"/>
            <w:r w:rsidRPr="006B6DCC">
              <w:rPr>
                <w:rFonts w:ascii="Calibri" w:eastAsia="Times New Roman" w:hAnsi="Calibri" w:cs="Calibri"/>
                <w:color w:val="000000"/>
                <w:sz w:val="18"/>
                <w:szCs w:val="18"/>
                <w:lang w:val="de-AT"/>
              </w:rPr>
              <w:t xml:space="preserve"> </w:t>
            </w:r>
            <w:proofErr w:type="spellStart"/>
            <w:r w:rsidRPr="006B6DCC">
              <w:rPr>
                <w:rFonts w:ascii="Calibri" w:eastAsia="Times New Roman" w:hAnsi="Calibri" w:cs="Calibri"/>
                <w:color w:val="000000"/>
                <w:sz w:val="18"/>
                <w:szCs w:val="18"/>
                <w:lang w:val="de-AT"/>
              </w:rPr>
              <w:t>ili</w:t>
            </w:r>
            <w:proofErr w:type="spellEnd"/>
            <w:r w:rsidRPr="006B6DCC">
              <w:rPr>
                <w:rFonts w:ascii="Calibri" w:eastAsia="Times New Roman" w:hAnsi="Calibri" w:cs="Calibri"/>
                <w:color w:val="000000"/>
                <w:sz w:val="18"/>
                <w:szCs w:val="18"/>
                <w:lang w:val="de-AT"/>
              </w:rPr>
              <w:t xml:space="preserve"> </w:t>
            </w:r>
            <w:proofErr w:type="spellStart"/>
            <w:r w:rsidRPr="006B6DCC">
              <w:rPr>
                <w:rFonts w:ascii="Calibri" w:eastAsia="Times New Roman" w:hAnsi="Calibri" w:cs="Calibri"/>
                <w:color w:val="000000"/>
                <w:sz w:val="18"/>
                <w:szCs w:val="18"/>
                <w:lang w:val="de-AT"/>
              </w:rPr>
              <w:t>više</w:t>
            </w:r>
            <w:proofErr w:type="spellEnd"/>
            <w:r w:rsidRPr="006B6DCC">
              <w:rPr>
                <w:rFonts w:ascii="Calibri" w:eastAsia="Times New Roman" w:hAnsi="Calibri" w:cs="Calibri"/>
                <w:color w:val="000000"/>
                <w:sz w:val="18"/>
                <w:szCs w:val="18"/>
                <w:lang w:val="de-AT"/>
              </w:rPr>
              <w:t xml:space="preserve"> </w:t>
            </w:r>
          </w:p>
          <w:p w14:paraId="2A24BC5C" w14:textId="77777777" w:rsidR="002D660A" w:rsidRPr="006B6DCC" w:rsidRDefault="002D660A"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stanova</w:t>
            </w:r>
            <w:proofErr w:type="spellEnd"/>
          </w:p>
        </w:tc>
      </w:tr>
      <w:tr w:rsidR="007D358D" w:rsidRPr="006B6DCC" w14:paraId="1B1EB935" w14:textId="77777777" w:rsidTr="002D660A">
        <w:trPr>
          <w:trHeight w:val="227"/>
        </w:trPr>
        <w:tc>
          <w:tcPr>
            <w:tcW w:w="664"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EF06DA9"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Do 1945</w:t>
            </w:r>
          </w:p>
        </w:tc>
        <w:tc>
          <w:tcPr>
            <w:tcW w:w="1445" w:type="pct"/>
            <w:tcBorders>
              <w:top w:val="single" w:sz="4" w:space="0" w:color="auto"/>
              <w:left w:val="nil"/>
              <w:bottom w:val="single" w:sz="4" w:space="0" w:color="auto"/>
              <w:right w:val="single" w:sz="4" w:space="0" w:color="auto"/>
            </w:tcBorders>
            <w:shd w:val="clear" w:color="auto" w:fill="auto"/>
            <w:noWrap/>
            <w:vAlign w:val="center"/>
            <w:hideMark/>
          </w:tcPr>
          <w:p w14:paraId="48ABD764"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1.087,48</w:t>
            </w:r>
          </w:p>
        </w:tc>
        <w:tc>
          <w:tcPr>
            <w:tcW w:w="1445" w:type="pct"/>
            <w:tcBorders>
              <w:top w:val="single" w:sz="4" w:space="0" w:color="auto"/>
              <w:left w:val="nil"/>
              <w:bottom w:val="single" w:sz="4" w:space="0" w:color="auto"/>
              <w:right w:val="single" w:sz="4" w:space="0" w:color="auto"/>
            </w:tcBorders>
            <w:shd w:val="clear" w:color="auto" w:fill="auto"/>
            <w:noWrap/>
            <w:vAlign w:val="center"/>
            <w:hideMark/>
          </w:tcPr>
          <w:p w14:paraId="0372FFD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0,00</w:t>
            </w:r>
          </w:p>
        </w:tc>
        <w:tc>
          <w:tcPr>
            <w:tcW w:w="1446" w:type="pct"/>
            <w:tcBorders>
              <w:top w:val="single" w:sz="4" w:space="0" w:color="auto"/>
              <w:left w:val="nil"/>
              <w:bottom w:val="single" w:sz="4" w:space="0" w:color="auto"/>
              <w:right w:val="single" w:sz="4" w:space="0" w:color="auto"/>
            </w:tcBorders>
            <w:shd w:val="clear" w:color="auto" w:fill="auto"/>
            <w:noWrap/>
            <w:vAlign w:val="center"/>
            <w:hideMark/>
          </w:tcPr>
          <w:p w14:paraId="6DCE36F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0,00</w:t>
            </w:r>
          </w:p>
        </w:tc>
      </w:tr>
      <w:tr w:rsidR="007D358D" w:rsidRPr="006B6DCC" w14:paraId="11EB773C"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04B3F143"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1946 do 1960</w:t>
            </w:r>
          </w:p>
        </w:tc>
        <w:tc>
          <w:tcPr>
            <w:tcW w:w="1445" w:type="pct"/>
            <w:tcBorders>
              <w:top w:val="nil"/>
              <w:left w:val="nil"/>
              <w:bottom w:val="single" w:sz="4" w:space="0" w:color="auto"/>
              <w:right w:val="single" w:sz="4" w:space="0" w:color="auto"/>
            </w:tcBorders>
            <w:shd w:val="clear" w:color="auto" w:fill="auto"/>
            <w:noWrap/>
            <w:vAlign w:val="center"/>
            <w:hideMark/>
          </w:tcPr>
          <w:p w14:paraId="063B4400"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2.271,54</w:t>
            </w:r>
          </w:p>
        </w:tc>
        <w:tc>
          <w:tcPr>
            <w:tcW w:w="1445" w:type="pct"/>
            <w:tcBorders>
              <w:top w:val="nil"/>
              <w:left w:val="nil"/>
              <w:bottom w:val="single" w:sz="4" w:space="0" w:color="auto"/>
              <w:right w:val="single" w:sz="4" w:space="0" w:color="auto"/>
            </w:tcBorders>
            <w:shd w:val="clear" w:color="auto" w:fill="auto"/>
            <w:noWrap/>
            <w:vAlign w:val="center"/>
            <w:hideMark/>
          </w:tcPr>
          <w:p w14:paraId="2AAC715E"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0,00</w:t>
            </w:r>
          </w:p>
        </w:tc>
        <w:tc>
          <w:tcPr>
            <w:tcW w:w="1446" w:type="pct"/>
            <w:tcBorders>
              <w:top w:val="nil"/>
              <w:left w:val="nil"/>
              <w:bottom w:val="single" w:sz="4" w:space="0" w:color="auto"/>
              <w:right w:val="single" w:sz="4" w:space="0" w:color="auto"/>
            </w:tcBorders>
            <w:shd w:val="clear" w:color="auto" w:fill="auto"/>
            <w:noWrap/>
            <w:vAlign w:val="center"/>
            <w:hideMark/>
          </w:tcPr>
          <w:p w14:paraId="3485F3E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0,00</w:t>
            </w:r>
          </w:p>
        </w:tc>
      </w:tr>
      <w:tr w:rsidR="007D358D" w:rsidRPr="006B6DCC" w14:paraId="09187A44"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1149EBC0"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1961 do 1970</w:t>
            </w:r>
          </w:p>
        </w:tc>
        <w:tc>
          <w:tcPr>
            <w:tcW w:w="1445" w:type="pct"/>
            <w:tcBorders>
              <w:top w:val="nil"/>
              <w:left w:val="nil"/>
              <w:bottom w:val="single" w:sz="4" w:space="0" w:color="auto"/>
              <w:right w:val="single" w:sz="4" w:space="0" w:color="auto"/>
            </w:tcBorders>
            <w:shd w:val="clear" w:color="auto" w:fill="auto"/>
            <w:noWrap/>
            <w:vAlign w:val="center"/>
            <w:hideMark/>
          </w:tcPr>
          <w:p w14:paraId="5BE5EC0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12.397,04</w:t>
            </w:r>
          </w:p>
        </w:tc>
        <w:tc>
          <w:tcPr>
            <w:tcW w:w="1445" w:type="pct"/>
            <w:tcBorders>
              <w:top w:val="nil"/>
              <w:left w:val="nil"/>
              <w:bottom w:val="single" w:sz="4" w:space="0" w:color="auto"/>
              <w:right w:val="single" w:sz="4" w:space="0" w:color="auto"/>
            </w:tcBorders>
            <w:shd w:val="clear" w:color="auto" w:fill="auto"/>
            <w:noWrap/>
            <w:vAlign w:val="center"/>
            <w:hideMark/>
          </w:tcPr>
          <w:p w14:paraId="1E9BD89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78,99</w:t>
            </w:r>
          </w:p>
        </w:tc>
        <w:tc>
          <w:tcPr>
            <w:tcW w:w="1446" w:type="pct"/>
            <w:tcBorders>
              <w:top w:val="nil"/>
              <w:left w:val="nil"/>
              <w:bottom w:val="single" w:sz="4" w:space="0" w:color="auto"/>
              <w:right w:val="single" w:sz="4" w:space="0" w:color="auto"/>
            </w:tcBorders>
            <w:shd w:val="clear" w:color="auto" w:fill="auto"/>
            <w:noWrap/>
            <w:vAlign w:val="center"/>
            <w:hideMark/>
          </w:tcPr>
          <w:p w14:paraId="5BD1578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1.658,78</w:t>
            </w:r>
          </w:p>
        </w:tc>
      </w:tr>
      <w:tr w:rsidR="007D358D" w:rsidRPr="006B6DCC" w14:paraId="79FFAB86"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0B174578"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1971 do 1980</w:t>
            </w:r>
          </w:p>
        </w:tc>
        <w:tc>
          <w:tcPr>
            <w:tcW w:w="1445" w:type="pct"/>
            <w:tcBorders>
              <w:top w:val="nil"/>
              <w:left w:val="nil"/>
              <w:bottom w:val="single" w:sz="4" w:space="0" w:color="auto"/>
              <w:right w:val="single" w:sz="4" w:space="0" w:color="auto"/>
            </w:tcBorders>
            <w:shd w:val="clear" w:color="auto" w:fill="auto"/>
            <w:noWrap/>
            <w:vAlign w:val="center"/>
            <w:hideMark/>
          </w:tcPr>
          <w:p w14:paraId="16D0BA0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32.836,83</w:t>
            </w:r>
          </w:p>
        </w:tc>
        <w:tc>
          <w:tcPr>
            <w:tcW w:w="1445" w:type="pct"/>
            <w:tcBorders>
              <w:top w:val="nil"/>
              <w:left w:val="nil"/>
              <w:bottom w:val="single" w:sz="4" w:space="0" w:color="auto"/>
              <w:right w:val="single" w:sz="4" w:space="0" w:color="auto"/>
            </w:tcBorders>
            <w:shd w:val="clear" w:color="auto" w:fill="auto"/>
            <w:noWrap/>
            <w:vAlign w:val="center"/>
            <w:hideMark/>
          </w:tcPr>
          <w:p w14:paraId="607C6EAF"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174,45</w:t>
            </w:r>
          </w:p>
        </w:tc>
        <w:tc>
          <w:tcPr>
            <w:tcW w:w="1446" w:type="pct"/>
            <w:tcBorders>
              <w:top w:val="nil"/>
              <w:left w:val="nil"/>
              <w:bottom w:val="single" w:sz="4" w:space="0" w:color="auto"/>
              <w:right w:val="single" w:sz="4" w:space="0" w:color="auto"/>
            </w:tcBorders>
            <w:shd w:val="clear" w:color="auto" w:fill="auto"/>
            <w:noWrap/>
            <w:vAlign w:val="center"/>
            <w:hideMark/>
          </w:tcPr>
          <w:p w14:paraId="20AF23DD"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10.014,34</w:t>
            </w:r>
          </w:p>
        </w:tc>
      </w:tr>
      <w:tr w:rsidR="007D358D" w:rsidRPr="006B6DCC" w14:paraId="28400A1F"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60643681"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1981 do 1990</w:t>
            </w:r>
          </w:p>
        </w:tc>
        <w:tc>
          <w:tcPr>
            <w:tcW w:w="1445" w:type="pct"/>
            <w:tcBorders>
              <w:top w:val="nil"/>
              <w:left w:val="nil"/>
              <w:bottom w:val="single" w:sz="4" w:space="0" w:color="auto"/>
              <w:right w:val="single" w:sz="4" w:space="0" w:color="auto"/>
            </w:tcBorders>
            <w:shd w:val="clear" w:color="auto" w:fill="auto"/>
            <w:noWrap/>
            <w:vAlign w:val="center"/>
            <w:hideMark/>
          </w:tcPr>
          <w:p w14:paraId="7F8BD23E"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50.659,07</w:t>
            </w:r>
          </w:p>
        </w:tc>
        <w:tc>
          <w:tcPr>
            <w:tcW w:w="1445" w:type="pct"/>
            <w:tcBorders>
              <w:top w:val="nil"/>
              <w:left w:val="nil"/>
              <w:bottom w:val="single" w:sz="4" w:space="0" w:color="auto"/>
              <w:right w:val="single" w:sz="4" w:space="0" w:color="auto"/>
            </w:tcBorders>
            <w:shd w:val="clear" w:color="auto" w:fill="auto"/>
            <w:noWrap/>
            <w:vAlign w:val="center"/>
            <w:hideMark/>
          </w:tcPr>
          <w:p w14:paraId="320D9D7E"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0,00</w:t>
            </w:r>
          </w:p>
        </w:tc>
        <w:tc>
          <w:tcPr>
            <w:tcW w:w="1446" w:type="pct"/>
            <w:tcBorders>
              <w:top w:val="nil"/>
              <w:left w:val="nil"/>
              <w:bottom w:val="single" w:sz="4" w:space="0" w:color="auto"/>
              <w:right w:val="single" w:sz="4" w:space="0" w:color="auto"/>
            </w:tcBorders>
            <w:shd w:val="clear" w:color="auto" w:fill="auto"/>
            <w:noWrap/>
            <w:vAlign w:val="center"/>
            <w:hideMark/>
          </w:tcPr>
          <w:p w14:paraId="4F5FC61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52.737,75</w:t>
            </w:r>
          </w:p>
        </w:tc>
      </w:tr>
      <w:tr w:rsidR="007D358D" w:rsidRPr="006B6DCC" w14:paraId="1B1CCEAB"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3BD11AF5"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1991 do 2000</w:t>
            </w:r>
          </w:p>
        </w:tc>
        <w:tc>
          <w:tcPr>
            <w:tcW w:w="1445" w:type="pct"/>
            <w:tcBorders>
              <w:top w:val="nil"/>
              <w:left w:val="nil"/>
              <w:bottom w:val="single" w:sz="4" w:space="0" w:color="auto"/>
              <w:right w:val="single" w:sz="4" w:space="0" w:color="auto"/>
            </w:tcBorders>
            <w:shd w:val="clear" w:color="auto" w:fill="auto"/>
            <w:noWrap/>
            <w:vAlign w:val="center"/>
            <w:hideMark/>
          </w:tcPr>
          <w:p w14:paraId="6003FEB8"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40.345,02</w:t>
            </w:r>
          </w:p>
        </w:tc>
        <w:tc>
          <w:tcPr>
            <w:tcW w:w="1445" w:type="pct"/>
            <w:tcBorders>
              <w:top w:val="nil"/>
              <w:left w:val="nil"/>
              <w:bottom w:val="single" w:sz="4" w:space="0" w:color="auto"/>
              <w:right w:val="single" w:sz="4" w:space="0" w:color="auto"/>
            </w:tcBorders>
            <w:shd w:val="clear" w:color="auto" w:fill="auto"/>
            <w:noWrap/>
            <w:vAlign w:val="center"/>
            <w:hideMark/>
          </w:tcPr>
          <w:p w14:paraId="144FD142"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w:t>
            </w:r>
          </w:p>
        </w:tc>
        <w:tc>
          <w:tcPr>
            <w:tcW w:w="1446" w:type="pct"/>
            <w:tcBorders>
              <w:top w:val="nil"/>
              <w:left w:val="nil"/>
              <w:bottom w:val="single" w:sz="4" w:space="0" w:color="auto"/>
              <w:right w:val="single" w:sz="4" w:space="0" w:color="auto"/>
            </w:tcBorders>
            <w:shd w:val="clear" w:color="auto" w:fill="auto"/>
            <w:noWrap/>
            <w:vAlign w:val="center"/>
            <w:hideMark/>
          </w:tcPr>
          <w:p w14:paraId="551B807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9.091,60</w:t>
            </w:r>
          </w:p>
        </w:tc>
      </w:tr>
      <w:tr w:rsidR="007D358D" w:rsidRPr="006B6DCC" w14:paraId="1C196F77"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BDD7EE"/>
            <w:noWrap/>
            <w:vAlign w:val="center"/>
            <w:hideMark/>
          </w:tcPr>
          <w:p w14:paraId="3B3143BF"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2001 do 2010</w:t>
            </w:r>
          </w:p>
        </w:tc>
        <w:tc>
          <w:tcPr>
            <w:tcW w:w="1445" w:type="pct"/>
            <w:tcBorders>
              <w:top w:val="nil"/>
              <w:left w:val="nil"/>
              <w:bottom w:val="single" w:sz="4" w:space="0" w:color="auto"/>
              <w:right w:val="single" w:sz="4" w:space="0" w:color="auto"/>
            </w:tcBorders>
            <w:shd w:val="clear" w:color="auto" w:fill="auto"/>
            <w:noWrap/>
            <w:vAlign w:val="center"/>
            <w:hideMark/>
          </w:tcPr>
          <w:p w14:paraId="6C00D71E"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49.686,38</w:t>
            </w:r>
          </w:p>
        </w:tc>
        <w:tc>
          <w:tcPr>
            <w:tcW w:w="1445" w:type="pct"/>
            <w:tcBorders>
              <w:top w:val="nil"/>
              <w:left w:val="nil"/>
              <w:bottom w:val="single" w:sz="4" w:space="0" w:color="auto"/>
              <w:right w:val="single" w:sz="4" w:space="0" w:color="auto"/>
            </w:tcBorders>
            <w:shd w:val="clear" w:color="auto" w:fill="auto"/>
            <w:noWrap/>
            <w:vAlign w:val="center"/>
            <w:hideMark/>
          </w:tcPr>
          <w:p w14:paraId="774986D7"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0</w:t>
            </w:r>
          </w:p>
        </w:tc>
        <w:tc>
          <w:tcPr>
            <w:tcW w:w="1446" w:type="pct"/>
            <w:tcBorders>
              <w:top w:val="nil"/>
              <w:left w:val="nil"/>
              <w:bottom w:val="single" w:sz="4" w:space="0" w:color="auto"/>
              <w:right w:val="single" w:sz="4" w:space="0" w:color="auto"/>
            </w:tcBorders>
            <w:shd w:val="clear" w:color="auto" w:fill="auto"/>
            <w:noWrap/>
            <w:vAlign w:val="center"/>
            <w:hideMark/>
          </w:tcPr>
          <w:p w14:paraId="5AC6EA5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6.364,12</w:t>
            </w:r>
          </w:p>
        </w:tc>
      </w:tr>
      <w:tr w:rsidR="007D358D" w:rsidRPr="006B6DCC" w14:paraId="7E318134" w14:textId="77777777" w:rsidTr="002D660A">
        <w:trPr>
          <w:trHeight w:val="227"/>
        </w:trPr>
        <w:tc>
          <w:tcPr>
            <w:tcW w:w="664" w:type="pct"/>
            <w:tcBorders>
              <w:top w:val="nil"/>
              <w:left w:val="single" w:sz="4" w:space="0" w:color="auto"/>
              <w:bottom w:val="single" w:sz="4" w:space="0" w:color="auto"/>
              <w:right w:val="single" w:sz="4" w:space="0" w:color="auto"/>
            </w:tcBorders>
            <w:shd w:val="clear" w:color="000000" w:fill="9BC2E6"/>
            <w:noWrap/>
            <w:vAlign w:val="center"/>
            <w:hideMark/>
          </w:tcPr>
          <w:p w14:paraId="16D5E9DF" w14:textId="77777777" w:rsidR="007D358D" w:rsidRPr="006B6DCC" w:rsidRDefault="007D358D" w:rsidP="007D358D">
            <w:pPr>
              <w:spacing w:after="0" w:line="240" w:lineRule="auto"/>
              <w:jc w:val="righ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UKUPNO</w:t>
            </w:r>
          </w:p>
        </w:tc>
        <w:tc>
          <w:tcPr>
            <w:tcW w:w="1445" w:type="pct"/>
            <w:tcBorders>
              <w:top w:val="nil"/>
              <w:left w:val="nil"/>
              <w:bottom w:val="single" w:sz="4" w:space="0" w:color="auto"/>
              <w:right w:val="single" w:sz="4" w:space="0" w:color="auto"/>
            </w:tcBorders>
            <w:shd w:val="clear" w:color="auto" w:fill="DEEAF6" w:themeFill="accent1" w:themeFillTint="33"/>
            <w:noWrap/>
            <w:vAlign w:val="center"/>
            <w:hideMark/>
          </w:tcPr>
          <w:p w14:paraId="2779C7F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189.283</w:t>
            </w:r>
          </w:p>
        </w:tc>
        <w:tc>
          <w:tcPr>
            <w:tcW w:w="1445" w:type="pct"/>
            <w:tcBorders>
              <w:top w:val="nil"/>
              <w:left w:val="nil"/>
              <w:bottom w:val="single" w:sz="4" w:space="0" w:color="auto"/>
              <w:right w:val="single" w:sz="4" w:space="0" w:color="auto"/>
            </w:tcBorders>
            <w:shd w:val="clear" w:color="auto" w:fill="DEEAF6" w:themeFill="accent1" w:themeFillTint="33"/>
            <w:noWrap/>
            <w:vAlign w:val="center"/>
            <w:hideMark/>
          </w:tcPr>
          <w:p w14:paraId="05F9DC54"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253</w:t>
            </w:r>
          </w:p>
        </w:tc>
        <w:tc>
          <w:tcPr>
            <w:tcW w:w="1446" w:type="pct"/>
            <w:tcBorders>
              <w:top w:val="nil"/>
              <w:left w:val="nil"/>
              <w:bottom w:val="single" w:sz="4" w:space="0" w:color="auto"/>
              <w:right w:val="single" w:sz="4" w:space="0" w:color="auto"/>
            </w:tcBorders>
            <w:shd w:val="clear" w:color="auto" w:fill="DEEAF6" w:themeFill="accent1" w:themeFillTint="33"/>
            <w:noWrap/>
            <w:vAlign w:val="center"/>
            <w:hideMark/>
          </w:tcPr>
          <w:p w14:paraId="5D862475"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79.866</w:t>
            </w:r>
          </w:p>
        </w:tc>
      </w:tr>
    </w:tbl>
    <w:p w14:paraId="4C36ACE3" w14:textId="168D55CB" w:rsidR="007D358D" w:rsidRPr="006B6DCC" w:rsidRDefault="007D358D" w:rsidP="006357EE">
      <w:pPr>
        <w:pStyle w:val="CaptionSlika"/>
        <w:rPr>
          <w:rFonts w:eastAsia="Calibri"/>
          <w:lang w:val="hr-BA"/>
        </w:rPr>
      </w:pPr>
      <w:bookmarkStart w:id="67" w:name="_Toc42688670"/>
      <w:bookmarkStart w:id="68" w:name="_Toc43634383"/>
      <w:r w:rsidRPr="006B6DCC">
        <w:rPr>
          <w:rFonts w:eastAsia="Calibri"/>
          <w:lang w:val="hr-BA"/>
        </w:rPr>
        <w:t xml:space="preserve">Tabela </w:t>
      </w:r>
      <w:r w:rsidR="000943A1" w:rsidRPr="006B6DCC">
        <w:rPr>
          <w:rFonts w:eastAsia="Calibri"/>
          <w:lang w:val="hr-BA"/>
        </w:rPr>
        <w:fldChar w:fldCharType="begin"/>
      </w:r>
      <w:r w:rsidR="000943A1" w:rsidRPr="006B6DCC">
        <w:rPr>
          <w:rFonts w:eastAsia="Calibri"/>
          <w:lang w:val="hr-BA"/>
        </w:rPr>
        <w:instrText xml:space="preserve"> STYLEREF 1 \s </w:instrText>
      </w:r>
      <w:r w:rsidR="000943A1" w:rsidRPr="006B6DCC">
        <w:rPr>
          <w:rFonts w:eastAsia="Calibri"/>
          <w:lang w:val="hr-BA"/>
        </w:rPr>
        <w:fldChar w:fldCharType="separate"/>
      </w:r>
      <w:r w:rsidR="00D31706">
        <w:rPr>
          <w:rFonts w:eastAsia="Calibri"/>
          <w:noProof/>
          <w:lang w:val="hr-BA"/>
        </w:rPr>
        <w:t>5</w:t>
      </w:r>
      <w:r w:rsidR="000943A1" w:rsidRPr="006B6DCC">
        <w:rPr>
          <w:rFonts w:eastAsia="Calibri"/>
          <w:lang w:val="hr-BA"/>
        </w:rPr>
        <w:fldChar w:fldCharType="end"/>
      </w:r>
      <w:r w:rsidR="000943A1" w:rsidRPr="006B6DCC">
        <w:rPr>
          <w:rFonts w:eastAsia="Calibri"/>
          <w:lang w:val="hr-BA"/>
        </w:rPr>
        <w:noBreakHyphen/>
      </w:r>
      <w:r w:rsidR="000943A1" w:rsidRPr="006B6DCC">
        <w:rPr>
          <w:rFonts w:eastAsia="Calibri"/>
          <w:lang w:val="hr-BA"/>
        </w:rPr>
        <w:fldChar w:fldCharType="begin"/>
      </w:r>
      <w:r w:rsidR="000943A1" w:rsidRPr="006B6DCC">
        <w:rPr>
          <w:rFonts w:eastAsia="Calibri"/>
          <w:lang w:val="hr-BA"/>
        </w:rPr>
        <w:instrText xml:space="preserve"> SEQ Tabela \* ARABIC \s 1 </w:instrText>
      </w:r>
      <w:r w:rsidR="000943A1" w:rsidRPr="006B6DCC">
        <w:rPr>
          <w:rFonts w:eastAsia="Calibri"/>
          <w:lang w:val="hr-BA"/>
        </w:rPr>
        <w:fldChar w:fldCharType="separate"/>
      </w:r>
      <w:r w:rsidR="00D31706">
        <w:rPr>
          <w:rFonts w:eastAsia="Calibri"/>
          <w:noProof/>
          <w:lang w:val="hr-BA"/>
        </w:rPr>
        <w:t>8</w:t>
      </w:r>
      <w:r w:rsidR="000943A1" w:rsidRPr="006B6DCC">
        <w:rPr>
          <w:rFonts w:eastAsia="Calibri"/>
          <w:lang w:val="hr-BA"/>
        </w:rPr>
        <w:fldChar w:fldCharType="end"/>
      </w:r>
      <w:r w:rsidRPr="006B6DCC">
        <w:rPr>
          <w:rFonts w:eastAsia="Calibri"/>
          <w:lang w:val="hr-BA"/>
        </w:rPr>
        <w:t xml:space="preserve">: Korištena grijana površina stambenih zgrada na području </w:t>
      </w:r>
      <w:r w:rsidR="00B22ACF">
        <w:rPr>
          <w:rFonts w:eastAsia="Calibri"/>
          <w:lang w:val="hr-BA"/>
        </w:rPr>
        <w:t>općine</w:t>
      </w:r>
      <w:r w:rsidRPr="006B6DCC">
        <w:rPr>
          <w:rFonts w:eastAsia="Calibri"/>
          <w:lang w:val="hr-BA"/>
        </w:rPr>
        <w:t xml:space="preserve"> u baznoj godini</w:t>
      </w:r>
      <w:bookmarkEnd w:id="67"/>
      <w:bookmarkEnd w:id="68"/>
    </w:p>
    <w:p w14:paraId="7A5D9896" w14:textId="2EEC003F" w:rsidR="007D358D" w:rsidRPr="006B6DCC" w:rsidRDefault="007D358D" w:rsidP="007D358D">
      <w:pPr>
        <w:spacing w:before="120" w:after="0" w:line="240" w:lineRule="auto"/>
        <w:rPr>
          <w:rFonts w:ascii="Calibri" w:eastAsia="Calibri" w:hAnsi="Calibri" w:cs="Times New Roman"/>
          <w:bCs/>
          <w:sz w:val="20"/>
          <w:szCs w:val="20"/>
          <w:lang w:val="hr-BA" w:eastAsia="x-none"/>
        </w:rPr>
      </w:pPr>
      <w:r w:rsidRPr="006B6DCC">
        <w:rPr>
          <w:rFonts w:ascii="Calibri" w:eastAsia="Calibri" w:hAnsi="Calibri" w:cs="Times New Roman"/>
          <w:bCs/>
          <w:sz w:val="20"/>
          <w:szCs w:val="20"/>
          <w:lang w:val="hr-BA" w:eastAsia="x-none"/>
        </w:rPr>
        <w:t xml:space="preserve">Ukupna korištena grijana površina stambenih zgrada na području </w:t>
      </w:r>
      <w:r w:rsidRPr="006B6DCC">
        <w:rPr>
          <w:rFonts w:ascii="Calibri" w:eastAsia="Calibri" w:hAnsi="Calibri" w:cs="Times New Roman"/>
          <w:bCs/>
          <w:sz w:val="20"/>
          <w:szCs w:val="20"/>
          <w:lang w:eastAsia="x-none"/>
        </w:rPr>
        <w:t>Doboj Istoka</w:t>
      </w:r>
      <w:r w:rsidRPr="006B6DCC">
        <w:rPr>
          <w:rFonts w:ascii="Calibri" w:eastAsia="Calibri" w:hAnsi="Calibri" w:cs="Times New Roman"/>
          <w:bCs/>
          <w:sz w:val="20"/>
          <w:szCs w:val="20"/>
          <w:lang w:val="hr-BA" w:eastAsia="x-none"/>
        </w:rPr>
        <w:t xml:space="preserve"> u baznoj 2010. godini iznosi 269.403,39 m</w:t>
      </w:r>
      <w:r w:rsidRPr="006B6DCC">
        <w:rPr>
          <w:rFonts w:ascii="Calibri" w:eastAsia="Calibri" w:hAnsi="Calibri" w:cs="Times New Roman"/>
          <w:bCs/>
          <w:sz w:val="20"/>
          <w:szCs w:val="20"/>
          <w:vertAlign w:val="superscript"/>
          <w:lang w:val="hr-BA" w:eastAsia="x-none"/>
        </w:rPr>
        <w:t>2</w:t>
      </w:r>
      <w:r w:rsidRPr="006B6DCC">
        <w:rPr>
          <w:rFonts w:ascii="Calibri" w:eastAsia="Calibri" w:hAnsi="Calibri" w:cs="Times New Roman"/>
          <w:bCs/>
          <w:sz w:val="20"/>
          <w:szCs w:val="20"/>
          <w:lang w:val="hr-BA" w:eastAsia="x-none"/>
        </w:rPr>
        <w:t xml:space="preserve">. Iz tabele je evidentno da najveći udio u ukupnoj površini imaju </w:t>
      </w:r>
      <w:proofErr w:type="spellStart"/>
      <w:r w:rsidRPr="006B6DCC">
        <w:rPr>
          <w:rFonts w:ascii="Calibri" w:eastAsia="Calibri" w:hAnsi="Calibri" w:cs="Times New Roman"/>
          <w:bCs/>
          <w:sz w:val="20"/>
          <w:szCs w:val="20"/>
          <w:lang w:val="hr-BA" w:eastAsia="x-none"/>
        </w:rPr>
        <w:t>imaju</w:t>
      </w:r>
      <w:proofErr w:type="spellEnd"/>
      <w:r w:rsidRPr="006B6DCC">
        <w:rPr>
          <w:rFonts w:ascii="Calibri" w:eastAsia="Calibri" w:hAnsi="Calibri" w:cs="Times New Roman"/>
          <w:bCs/>
          <w:sz w:val="20"/>
          <w:szCs w:val="20"/>
          <w:lang w:val="hr-BA" w:eastAsia="x-none"/>
        </w:rPr>
        <w:t xml:space="preserve"> slobodnostojeće kuće sa jednim ili dva stana (70%), zatim slijede stambene zgrade sa tri i više stanova (29%), dok se na kuće u nizu odnosi </w:t>
      </w:r>
      <w:proofErr w:type="spellStart"/>
      <w:r w:rsidRPr="006B6DCC">
        <w:rPr>
          <w:rFonts w:ascii="Calibri" w:eastAsia="Calibri" w:hAnsi="Calibri" w:cs="Times New Roman"/>
          <w:bCs/>
          <w:sz w:val="20"/>
          <w:szCs w:val="20"/>
          <w:lang w:val="hr-BA" w:eastAsia="x-none"/>
        </w:rPr>
        <w:t>zanemarljivih</w:t>
      </w:r>
      <w:proofErr w:type="spellEnd"/>
      <w:r w:rsidRPr="006B6DCC">
        <w:rPr>
          <w:rFonts w:ascii="Calibri" w:eastAsia="Calibri" w:hAnsi="Calibri" w:cs="Times New Roman"/>
          <w:bCs/>
          <w:sz w:val="20"/>
          <w:szCs w:val="20"/>
          <w:lang w:val="hr-BA" w:eastAsia="x-none"/>
        </w:rPr>
        <w:t xml:space="preserve"> 1% površine. </w:t>
      </w:r>
      <w:r w:rsidR="002D660A">
        <w:rPr>
          <w:rFonts w:ascii="Calibri" w:eastAsia="Calibri" w:hAnsi="Calibri" w:cs="Times New Roman"/>
          <w:bCs/>
          <w:sz w:val="20"/>
          <w:szCs w:val="20"/>
          <w:lang w:val="hr-BA" w:eastAsia="x-none"/>
        </w:rPr>
        <w:t xml:space="preserve"> </w:t>
      </w:r>
      <w:r w:rsidRPr="006B6DCC">
        <w:rPr>
          <w:rFonts w:ascii="Calibri" w:eastAsia="Calibri" w:hAnsi="Calibri" w:cs="Times New Roman"/>
          <w:bCs/>
          <w:sz w:val="20"/>
          <w:szCs w:val="20"/>
          <w:lang w:val="hr-BA" w:eastAsia="x-none"/>
        </w:rPr>
        <w:t xml:space="preserve">Specifična godišnja potrebna finalna energija za grijanje stambenih zgrada određena je kombinacijom podataka raspoloživih iz Popisa i Tipologije stambenih zgrada, na slijedeći način: </w:t>
      </w:r>
    </w:p>
    <w:p w14:paraId="73B3BAEF" w14:textId="77777777" w:rsidR="007D358D" w:rsidRPr="006B6DCC" w:rsidRDefault="007D358D" w:rsidP="002161FB">
      <w:pPr>
        <w:numPr>
          <w:ilvl w:val="0"/>
          <w:numId w:val="50"/>
        </w:numPr>
        <w:spacing w:before="60" w:after="0" w:line="240" w:lineRule="auto"/>
        <w:ind w:left="714" w:hanging="357"/>
        <w:rPr>
          <w:rFonts w:ascii="Calibri" w:eastAsia="Calibri" w:hAnsi="Calibri" w:cs="Times New Roman"/>
          <w:bCs/>
          <w:sz w:val="20"/>
          <w:szCs w:val="20"/>
          <w:lang w:val="hr-BA" w:eastAsia="x-none"/>
        </w:rPr>
      </w:pPr>
      <w:r w:rsidRPr="006B6DCC">
        <w:rPr>
          <w:rFonts w:ascii="Calibri" w:eastAsia="Calibri" w:hAnsi="Calibri" w:cs="Times New Roman"/>
          <w:bCs/>
          <w:sz w:val="20"/>
          <w:szCs w:val="20"/>
          <w:lang w:val="hr-BA" w:eastAsia="x-none"/>
        </w:rPr>
        <w:t xml:space="preserve">Podaci o potrebnoj godišnjoj specifičnoj energiji za grijanje stambenih zgrada dati su u </w:t>
      </w:r>
      <w:r w:rsidRPr="00A1349A">
        <w:rPr>
          <w:rFonts w:ascii="Calibri" w:eastAsia="Calibri" w:hAnsi="Calibri" w:cs="Times New Roman"/>
          <w:bCs/>
          <w:i/>
          <w:iCs/>
          <w:sz w:val="20"/>
          <w:szCs w:val="20"/>
          <w:lang w:val="hr-BA" w:eastAsia="x-none"/>
        </w:rPr>
        <w:t>Tipologiji stambenih zgrada Bosne i Hercegovine</w:t>
      </w:r>
      <w:r w:rsidRPr="006B6DCC">
        <w:rPr>
          <w:rFonts w:ascii="Calibri" w:eastAsia="Calibri" w:hAnsi="Calibri" w:cs="Times New Roman"/>
          <w:bCs/>
          <w:sz w:val="20"/>
          <w:szCs w:val="20"/>
          <w:lang w:val="hr-BA" w:eastAsia="x-none"/>
        </w:rPr>
        <w:t>, i to pojedinačno za svaku od šest vrsta zgrada svrstanih u dvije kategorije: individualno stanovanje (slobodno stojeće kuće, i kuće u nizu), i kolektivno stanovanje (manje stambene zgrade, stambene zgrade u nizu /stambeni blokovi, veliki stambeni blokovi, i neboderi);</w:t>
      </w:r>
    </w:p>
    <w:p w14:paraId="51175A2F" w14:textId="77777777" w:rsidR="007D358D" w:rsidRPr="006B6DCC" w:rsidRDefault="007D358D" w:rsidP="002161FB">
      <w:pPr>
        <w:numPr>
          <w:ilvl w:val="0"/>
          <w:numId w:val="50"/>
        </w:numPr>
        <w:spacing w:before="120" w:after="0" w:line="240" w:lineRule="auto"/>
        <w:contextualSpacing/>
        <w:rPr>
          <w:rFonts w:ascii="Calibri" w:eastAsia="Calibri" w:hAnsi="Calibri" w:cs="Times New Roman"/>
          <w:bCs/>
          <w:sz w:val="20"/>
          <w:szCs w:val="20"/>
          <w:lang w:val="hr-BA" w:eastAsia="x-none"/>
        </w:rPr>
      </w:pPr>
      <w:proofErr w:type="spellStart"/>
      <w:r w:rsidRPr="006B6DCC">
        <w:rPr>
          <w:rFonts w:ascii="Calibri" w:eastAsia="Calibri" w:hAnsi="Calibri" w:cs="Times New Roman"/>
          <w:bCs/>
          <w:sz w:val="20"/>
          <w:szCs w:val="20"/>
          <w:lang w:val="hr-BA" w:eastAsia="x-none"/>
        </w:rPr>
        <w:t>Poređenjem</w:t>
      </w:r>
      <w:proofErr w:type="spellEnd"/>
      <w:r w:rsidRPr="006B6DCC">
        <w:rPr>
          <w:rFonts w:ascii="Calibri" w:eastAsia="Calibri" w:hAnsi="Calibri" w:cs="Times New Roman"/>
          <w:bCs/>
          <w:sz w:val="20"/>
          <w:szCs w:val="20"/>
          <w:lang w:val="hr-BA" w:eastAsia="x-none"/>
        </w:rPr>
        <w:t xml:space="preserve"> navedenih šest vrsta sa vrstama zgrada koje su korištene pri Popisu, evidentno je da su obje vrste zgrada individualnog stanovanja identične, dok se razlika pojavljuje kod kategorije kolektivnog stanovanja. U Popisu je za ovu kategoriju korištena samo jedna zbirna vrsta zgrada (stambene zgrade sa tri i više stanova), dok su u Tipologiji razmatrane četiri vrste, sa različitim vrijednostima specifične godišnje potrebne energije za grijanje.</w:t>
      </w:r>
    </w:p>
    <w:p w14:paraId="07EBA48E" w14:textId="77777777" w:rsidR="007D358D" w:rsidRPr="006B6DCC" w:rsidRDefault="007D358D" w:rsidP="002161FB">
      <w:pPr>
        <w:numPr>
          <w:ilvl w:val="0"/>
          <w:numId w:val="50"/>
        </w:numPr>
        <w:spacing w:before="120" w:after="0" w:line="240" w:lineRule="auto"/>
        <w:contextualSpacing/>
        <w:rPr>
          <w:rFonts w:ascii="Calibri" w:eastAsia="Calibri" w:hAnsi="Calibri" w:cs="Times New Roman"/>
          <w:bCs/>
          <w:sz w:val="20"/>
          <w:szCs w:val="20"/>
          <w:lang w:val="hr-BA" w:eastAsia="x-none"/>
        </w:rPr>
      </w:pPr>
      <w:r w:rsidRPr="006B6DCC">
        <w:rPr>
          <w:rFonts w:ascii="Calibri" w:eastAsia="Calibri" w:hAnsi="Calibri" w:cs="Times New Roman"/>
          <w:bCs/>
          <w:sz w:val="20"/>
          <w:szCs w:val="20"/>
          <w:lang w:val="hr-BA" w:eastAsia="x-none"/>
        </w:rPr>
        <w:t>Specifična godišnja potrebna energija za grijanje stambenih zgrada sa tri i više stanova je za svaki od razmatranih perioda izgradnje dobivena kao zbir vrijednosti proizvoda neto površine grijanog prostora jedne zgrade i njene specifične godišnje potrebne energije, podijeljen sa zbirom neto površina grijanog prostora za sve četiri vrste zgrada u tom periodu izgradnje.</w:t>
      </w:r>
    </w:p>
    <w:p w14:paraId="76148924" w14:textId="77777777" w:rsidR="007D358D" w:rsidRPr="006B6DCC" w:rsidRDefault="007D358D" w:rsidP="002D660A">
      <w:pPr>
        <w:spacing w:before="60" w:after="120" w:line="240" w:lineRule="auto"/>
        <w:rPr>
          <w:rFonts w:ascii="Calibri" w:eastAsia="Calibri" w:hAnsi="Calibri" w:cs="Times New Roman"/>
          <w:bCs/>
          <w:sz w:val="20"/>
          <w:szCs w:val="20"/>
          <w:lang w:val="hr-BA" w:eastAsia="x-none"/>
        </w:rPr>
      </w:pPr>
      <w:r w:rsidRPr="006B6DCC">
        <w:rPr>
          <w:rFonts w:ascii="Calibri" w:eastAsia="Calibri" w:hAnsi="Calibri" w:cs="Times New Roman"/>
          <w:bCs/>
          <w:sz w:val="20"/>
          <w:szCs w:val="20"/>
          <w:lang w:val="hr-BA" w:eastAsia="x-none"/>
        </w:rPr>
        <w:t xml:space="preserve">Dobivene vrijednosti specifične godišnje potrebne energije za grijanje stambenih zgrada u Bosni i Hercegovini, </w:t>
      </w:r>
      <w:r w:rsidRPr="006B6DCC">
        <w:rPr>
          <w:rFonts w:ascii="Calibri" w:eastAsia="Calibri" w:hAnsi="Calibri" w:cs="Times New Roman"/>
          <w:sz w:val="20"/>
          <w:szCs w:val="20"/>
          <w:lang w:eastAsia="x-none"/>
        </w:rPr>
        <w:t>razvrstane prema tipovima zgrada i periodima njihove izgradnje korištenih u Popisu, date su u narednoj tabeli.</w:t>
      </w:r>
    </w:p>
    <w:tbl>
      <w:tblPr>
        <w:tblW w:w="4245" w:type="pct"/>
        <w:jc w:val="center"/>
        <w:tblCellMar>
          <w:left w:w="29" w:type="dxa"/>
          <w:right w:w="29" w:type="dxa"/>
        </w:tblCellMar>
        <w:tblLook w:val="04A0" w:firstRow="1" w:lastRow="0" w:firstColumn="1" w:lastColumn="0" w:noHBand="0" w:noVBand="1"/>
      </w:tblPr>
      <w:tblGrid>
        <w:gridCol w:w="2087"/>
        <w:gridCol w:w="1926"/>
        <w:gridCol w:w="1941"/>
        <w:gridCol w:w="2079"/>
      </w:tblGrid>
      <w:tr w:rsidR="007D358D" w:rsidRPr="006B6DCC" w14:paraId="3ECD0326" w14:textId="77777777" w:rsidTr="00A1349A">
        <w:trPr>
          <w:trHeight w:val="284"/>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9BC2E6"/>
            <w:vAlign w:val="center"/>
            <w:hideMark/>
          </w:tcPr>
          <w:p w14:paraId="0CDE14B4" w14:textId="77777777" w:rsidR="007D358D" w:rsidRPr="006B6DCC" w:rsidRDefault="007D358D" w:rsidP="007D358D">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 xml:space="preserve">SPECIFIČNA GODIŠNJA POTREBNA ENERGIJA ZA GRIJANJE STAMBENIH ZGRADA - </w:t>
            </w:r>
            <w:proofErr w:type="spellStart"/>
            <w:r w:rsidRPr="006B6DCC">
              <w:rPr>
                <w:rFonts w:ascii="Calibri" w:eastAsia="Times New Roman" w:hAnsi="Calibri" w:cs="Calibri"/>
                <w:color w:val="000000"/>
                <w:sz w:val="18"/>
                <w:szCs w:val="18"/>
                <w:lang w:val="hr-BA"/>
              </w:rPr>
              <w:t>Qhnd</w:t>
            </w:r>
            <w:proofErr w:type="spellEnd"/>
            <w:r w:rsidRPr="006B6DCC">
              <w:rPr>
                <w:rFonts w:ascii="Calibri" w:eastAsia="Times New Roman" w:hAnsi="Calibri" w:cs="Calibri"/>
                <w:color w:val="000000"/>
                <w:sz w:val="18"/>
                <w:szCs w:val="18"/>
                <w:lang w:val="hr-BA"/>
              </w:rPr>
              <w:t xml:space="preserve"> (kWh/m²)</w:t>
            </w:r>
          </w:p>
        </w:tc>
      </w:tr>
      <w:tr w:rsidR="007D358D" w:rsidRPr="006B6DCC" w14:paraId="1855BFB4" w14:textId="77777777" w:rsidTr="00A1349A">
        <w:trPr>
          <w:trHeight w:val="473"/>
          <w:tblHeader/>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59FEA6C3"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hr-BA"/>
              </w:rPr>
              <w:t>Period izgradnje</w:t>
            </w:r>
          </w:p>
        </w:tc>
        <w:tc>
          <w:tcPr>
            <w:tcW w:w="1199"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19507E8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Slobodno</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stojeće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kuće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sa</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jednim</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ili</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dva</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stana</w:t>
            </w:r>
            <w:proofErr w:type="spellEnd"/>
          </w:p>
        </w:tc>
        <w:tc>
          <w:tcPr>
            <w:tcW w:w="1208"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4011D169"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Kuće</w:t>
            </w:r>
            <w:proofErr w:type="spellEnd"/>
            <w:r w:rsidRPr="006B6DCC">
              <w:rPr>
                <w:rFonts w:ascii="Calibri" w:eastAsia="Times New Roman" w:hAnsi="Calibri" w:cs="Calibri"/>
                <w:color w:val="000000"/>
                <w:sz w:val="18"/>
                <w:szCs w:val="18"/>
                <w:lang w:val="en-US"/>
              </w:rPr>
              <w:t xml:space="preserve"> u </w:t>
            </w:r>
            <w:proofErr w:type="spellStart"/>
            <w:r w:rsidRPr="006B6DCC">
              <w:rPr>
                <w:rFonts w:ascii="Calibri" w:eastAsia="Times New Roman" w:hAnsi="Calibri" w:cs="Calibri"/>
                <w:color w:val="000000"/>
                <w:sz w:val="18"/>
                <w:szCs w:val="18"/>
                <w:lang w:val="en-US"/>
              </w:rPr>
              <w:t>nizu</w:t>
            </w:r>
            <w:proofErr w:type="spellEnd"/>
          </w:p>
        </w:tc>
        <w:tc>
          <w:tcPr>
            <w:tcW w:w="1294"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069B8BF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proofErr w:type="spellStart"/>
            <w:r w:rsidRPr="006B6DCC">
              <w:rPr>
                <w:rFonts w:ascii="Calibri" w:eastAsia="Times New Roman" w:hAnsi="Calibri" w:cs="Calibri"/>
                <w:color w:val="000000"/>
                <w:sz w:val="18"/>
                <w:szCs w:val="18"/>
                <w:lang w:val="en-US"/>
              </w:rPr>
              <w:t>Stambene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zgrade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sa</w:t>
            </w:r>
            <w:proofErr w:type="spellEnd"/>
            <w:r w:rsidRPr="006B6DCC">
              <w:rPr>
                <w:rFonts w:ascii="Calibri" w:eastAsia="Times New Roman" w:hAnsi="Calibri" w:cs="Calibri"/>
                <w:color w:val="000000"/>
                <w:sz w:val="18"/>
                <w:szCs w:val="18"/>
                <w:lang w:val="en-US"/>
              </w:rPr>
              <w:t xml:space="preserve"> tri </w:t>
            </w:r>
            <w:proofErr w:type="spellStart"/>
            <w:r w:rsidRPr="006B6DCC">
              <w:rPr>
                <w:rFonts w:ascii="Calibri" w:eastAsia="Times New Roman" w:hAnsi="Calibri" w:cs="Calibri"/>
                <w:color w:val="000000"/>
                <w:sz w:val="18"/>
                <w:szCs w:val="18"/>
                <w:lang w:val="en-US"/>
              </w:rPr>
              <w:t>i</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više</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stanova</w:t>
            </w:r>
            <w:proofErr w:type="spellEnd"/>
          </w:p>
        </w:tc>
      </w:tr>
      <w:tr w:rsidR="007D358D" w:rsidRPr="006B6DCC" w14:paraId="3A15A564"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2CA8139D"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Do 1945</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542D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452,34</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296B7"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183,16</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A514"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72,35</w:t>
            </w:r>
          </w:p>
        </w:tc>
      </w:tr>
      <w:tr w:rsidR="007D358D" w:rsidRPr="006B6DCC" w14:paraId="37D83DBC"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6B76BED9"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1946 do 1960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7CA6"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473,96</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C2D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321,27</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D0CD"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84,64</w:t>
            </w:r>
          </w:p>
        </w:tc>
      </w:tr>
      <w:tr w:rsidR="007D358D" w:rsidRPr="006B6DCC" w14:paraId="74DAF831"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7DC53979"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1961 do 1970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D18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464,90</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7B43"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196,42</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6BB45"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178,98</w:t>
            </w:r>
          </w:p>
        </w:tc>
      </w:tr>
      <w:tr w:rsidR="007D358D" w:rsidRPr="006B6DCC" w14:paraId="2BA05A60"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0F705D80"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1971 do 1980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FA7F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381,59</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0FA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199,04</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1D18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98,88</w:t>
            </w:r>
          </w:p>
        </w:tc>
      </w:tr>
      <w:tr w:rsidR="007D358D" w:rsidRPr="006B6DCC" w14:paraId="6B3E53BC"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41B7D40A"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1981 do 1990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E623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135,93</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9D47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219,20</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54FE"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29,41</w:t>
            </w:r>
          </w:p>
        </w:tc>
      </w:tr>
      <w:tr w:rsidR="007D358D" w:rsidRPr="006B6DCC" w14:paraId="271F32C9"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511F4DBB"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1991 do 2000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5D12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127,61</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C2C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BD7D"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55,02</w:t>
            </w:r>
          </w:p>
        </w:tc>
      </w:tr>
      <w:tr w:rsidR="007D358D" w:rsidRPr="006B6DCC" w14:paraId="51619992"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72EC22B5"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2001 do 2010</w:t>
            </w:r>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63DA"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127,61</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F83D3"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1297F"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55,02</w:t>
            </w:r>
          </w:p>
        </w:tc>
      </w:tr>
      <w:tr w:rsidR="007D358D" w:rsidRPr="006B6DCC" w14:paraId="58DA6125" w14:textId="77777777" w:rsidTr="00A23DA3">
        <w:trPr>
          <w:trHeight w:val="284"/>
          <w:jc w:val="center"/>
        </w:trPr>
        <w:tc>
          <w:tcPr>
            <w:tcW w:w="129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284D44DE" w14:textId="77777777" w:rsidR="007D358D" w:rsidRPr="006B6DCC" w:rsidRDefault="007D358D" w:rsidP="007D358D">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 xml:space="preserve">2010 </w:t>
            </w:r>
            <w:proofErr w:type="spellStart"/>
            <w:r w:rsidRPr="006B6DCC">
              <w:rPr>
                <w:rFonts w:ascii="Calibri" w:eastAsia="Times New Roman" w:hAnsi="Calibri" w:cs="Calibri"/>
                <w:color w:val="000000"/>
                <w:sz w:val="18"/>
                <w:szCs w:val="18"/>
                <w:lang w:val="en-US"/>
              </w:rPr>
              <w:t>i</w:t>
            </w:r>
            <w:proofErr w:type="spellEnd"/>
            <w:r w:rsidRPr="006B6DCC">
              <w:rPr>
                <w:rFonts w:ascii="Calibri" w:eastAsia="Times New Roman" w:hAnsi="Calibri" w:cs="Calibri"/>
                <w:color w:val="000000"/>
                <w:sz w:val="18"/>
                <w:szCs w:val="18"/>
                <w:lang w:val="en-US"/>
              </w:rPr>
              <w:t xml:space="preserve"> </w:t>
            </w:r>
            <w:proofErr w:type="spellStart"/>
            <w:r w:rsidRPr="006B6DCC">
              <w:rPr>
                <w:rFonts w:ascii="Calibri" w:eastAsia="Times New Roman" w:hAnsi="Calibri" w:cs="Calibri"/>
                <w:color w:val="000000"/>
                <w:sz w:val="18"/>
                <w:szCs w:val="18"/>
                <w:lang w:val="en-US"/>
              </w:rPr>
              <w:t>poslije</w:t>
            </w:r>
            <w:proofErr w:type="spellEnd"/>
          </w:p>
        </w:tc>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AF6C"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127,61</w:t>
            </w:r>
          </w:p>
        </w:tc>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939B"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88531" w14:textId="77777777" w:rsidR="007D358D" w:rsidRPr="006B6DCC" w:rsidRDefault="007D358D" w:rsidP="007D358D">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55,02</w:t>
            </w:r>
          </w:p>
        </w:tc>
      </w:tr>
    </w:tbl>
    <w:p w14:paraId="4CCDB90F" w14:textId="7AFCB214" w:rsidR="007D358D" w:rsidRPr="006B6DCC" w:rsidRDefault="007D358D" w:rsidP="006357EE">
      <w:pPr>
        <w:pStyle w:val="CaptionSlika"/>
        <w:rPr>
          <w:rFonts w:eastAsia="Calibri"/>
          <w:lang w:val="hr-BA"/>
        </w:rPr>
      </w:pPr>
      <w:bookmarkStart w:id="69" w:name="_Toc42688671"/>
      <w:bookmarkStart w:id="70" w:name="_Toc43634384"/>
      <w:r w:rsidRPr="006B6DCC">
        <w:rPr>
          <w:rFonts w:eastAsia="Calibri"/>
          <w:lang w:val="hr-BA"/>
        </w:rPr>
        <w:t xml:space="preserve">Tabela </w:t>
      </w:r>
      <w:r w:rsidR="000943A1" w:rsidRPr="006B6DCC">
        <w:rPr>
          <w:rFonts w:eastAsia="Calibri"/>
          <w:lang w:val="hr-BA"/>
        </w:rPr>
        <w:fldChar w:fldCharType="begin"/>
      </w:r>
      <w:r w:rsidR="000943A1" w:rsidRPr="006B6DCC">
        <w:rPr>
          <w:rFonts w:eastAsia="Calibri"/>
          <w:lang w:val="hr-BA"/>
        </w:rPr>
        <w:instrText xml:space="preserve"> STYLEREF 1 \s </w:instrText>
      </w:r>
      <w:r w:rsidR="000943A1" w:rsidRPr="006B6DCC">
        <w:rPr>
          <w:rFonts w:eastAsia="Calibri"/>
          <w:lang w:val="hr-BA"/>
        </w:rPr>
        <w:fldChar w:fldCharType="separate"/>
      </w:r>
      <w:r w:rsidR="00D31706">
        <w:rPr>
          <w:rFonts w:eastAsia="Calibri"/>
          <w:noProof/>
          <w:lang w:val="hr-BA"/>
        </w:rPr>
        <w:t>5</w:t>
      </w:r>
      <w:r w:rsidR="000943A1" w:rsidRPr="006B6DCC">
        <w:rPr>
          <w:rFonts w:eastAsia="Calibri"/>
          <w:lang w:val="hr-BA"/>
        </w:rPr>
        <w:fldChar w:fldCharType="end"/>
      </w:r>
      <w:r w:rsidR="000943A1" w:rsidRPr="006B6DCC">
        <w:rPr>
          <w:rFonts w:eastAsia="Calibri"/>
          <w:lang w:val="hr-BA"/>
        </w:rPr>
        <w:noBreakHyphen/>
      </w:r>
      <w:r w:rsidR="000943A1" w:rsidRPr="006B6DCC">
        <w:rPr>
          <w:rFonts w:eastAsia="Calibri"/>
          <w:lang w:val="hr-BA"/>
        </w:rPr>
        <w:fldChar w:fldCharType="begin"/>
      </w:r>
      <w:r w:rsidR="000943A1" w:rsidRPr="006B6DCC">
        <w:rPr>
          <w:rFonts w:eastAsia="Calibri"/>
          <w:lang w:val="hr-BA"/>
        </w:rPr>
        <w:instrText xml:space="preserve"> SEQ Tabela \* ARABIC \s 1 </w:instrText>
      </w:r>
      <w:r w:rsidR="000943A1" w:rsidRPr="006B6DCC">
        <w:rPr>
          <w:rFonts w:eastAsia="Calibri"/>
          <w:lang w:val="hr-BA"/>
        </w:rPr>
        <w:fldChar w:fldCharType="separate"/>
      </w:r>
      <w:r w:rsidR="00D31706">
        <w:rPr>
          <w:rFonts w:eastAsia="Calibri"/>
          <w:noProof/>
          <w:lang w:val="hr-BA"/>
        </w:rPr>
        <w:t>9</w:t>
      </w:r>
      <w:r w:rsidR="000943A1" w:rsidRPr="006B6DCC">
        <w:rPr>
          <w:rFonts w:eastAsia="Calibri"/>
          <w:lang w:val="hr-BA"/>
        </w:rPr>
        <w:fldChar w:fldCharType="end"/>
      </w:r>
      <w:r w:rsidRPr="006B6DCC">
        <w:rPr>
          <w:rFonts w:eastAsia="Calibri"/>
          <w:lang w:val="hr-BA"/>
        </w:rPr>
        <w:t>: Specifična godišnja potrebna energija za grijanje stambenih zgrada u Bosni i Hercegovini</w:t>
      </w:r>
      <w:bookmarkEnd w:id="69"/>
      <w:bookmarkEnd w:id="70"/>
    </w:p>
    <w:p w14:paraId="08F0E4A7" w14:textId="7418D6C5" w:rsidR="007D358D" w:rsidRPr="006B6DCC" w:rsidRDefault="007D358D" w:rsidP="007D358D">
      <w:pPr>
        <w:spacing w:before="120" w:after="120" w:line="240" w:lineRule="auto"/>
        <w:rPr>
          <w:rFonts w:ascii="Calibri" w:eastAsia="Calibri" w:hAnsi="Calibri" w:cs="Times New Roman"/>
          <w:sz w:val="20"/>
          <w:szCs w:val="20"/>
          <w:lang w:val="hr-BA" w:eastAsia="x-none"/>
        </w:rPr>
      </w:pPr>
      <w:r w:rsidRPr="006B6DCC">
        <w:rPr>
          <w:rFonts w:ascii="Calibri" w:eastAsia="Calibri" w:hAnsi="Calibri" w:cs="Times New Roman"/>
          <w:sz w:val="20"/>
          <w:szCs w:val="20"/>
          <w:lang w:val="hr-BA" w:eastAsia="x-none"/>
        </w:rPr>
        <w:t>Naredna tabela daje pregled potrebne finalne energije za grijanje stambenih zgrada u Doboj Istoku, razvrstane</w:t>
      </w:r>
      <w:r w:rsidR="00BC0D43">
        <w:rPr>
          <w:rFonts w:ascii="Calibri" w:eastAsia="Calibri" w:hAnsi="Calibri" w:cs="Times New Roman"/>
          <w:sz w:val="20"/>
          <w:szCs w:val="20"/>
          <w:lang w:val="hr-BA" w:eastAsia="x-none"/>
        </w:rPr>
        <w:t xml:space="preserve"> prema korištenim energentima. </w:t>
      </w:r>
    </w:p>
    <w:tbl>
      <w:tblPr>
        <w:tblW w:w="5000" w:type="pct"/>
        <w:tblCellMar>
          <w:left w:w="29" w:type="dxa"/>
          <w:right w:w="29" w:type="dxa"/>
        </w:tblCellMar>
        <w:tblLook w:val="04A0" w:firstRow="1" w:lastRow="0" w:firstColumn="1" w:lastColumn="0" w:noHBand="0" w:noVBand="1"/>
      </w:tblPr>
      <w:tblGrid>
        <w:gridCol w:w="2338"/>
        <w:gridCol w:w="1090"/>
        <w:gridCol w:w="886"/>
        <w:gridCol w:w="785"/>
        <w:gridCol w:w="988"/>
        <w:gridCol w:w="992"/>
        <w:gridCol w:w="1092"/>
        <w:gridCol w:w="1291"/>
      </w:tblGrid>
      <w:tr w:rsidR="006357EE" w:rsidRPr="006357EE" w14:paraId="652D5FE1" w14:textId="77777777" w:rsidTr="006357EE">
        <w:trPr>
          <w:trHeight w:val="336"/>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7C1C4FC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bookmarkStart w:id="71" w:name="_Toc42688672"/>
            <w:r w:rsidRPr="006357EE">
              <w:rPr>
                <w:rFonts w:ascii="Calibri" w:eastAsia="Times New Roman" w:hAnsi="Calibri" w:cs="Calibri"/>
                <w:color w:val="000000"/>
                <w:sz w:val="18"/>
                <w:szCs w:val="18"/>
                <w:lang w:val="hr-BA"/>
              </w:rPr>
              <w:t>FINALNA ENERGIJA [MWh]</w:t>
            </w:r>
          </w:p>
        </w:tc>
      </w:tr>
      <w:tr w:rsidR="006357EE" w:rsidRPr="006357EE" w14:paraId="066CB705" w14:textId="77777777" w:rsidTr="006357EE">
        <w:trPr>
          <w:trHeight w:val="569"/>
        </w:trPr>
        <w:tc>
          <w:tcPr>
            <w:tcW w:w="1236"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8C42BCF" w14:textId="77777777" w:rsidR="006357EE" w:rsidRPr="006357EE" w:rsidRDefault="006357EE" w:rsidP="006357EE">
            <w:pPr>
              <w:spacing w:after="0" w:line="240" w:lineRule="auto"/>
              <w:jc w:val="center"/>
              <w:rPr>
                <w:rFonts w:ascii="Calibri" w:eastAsia="Times New Roman" w:hAnsi="Calibri" w:cs="Calibri"/>
                <w:sz w:val="18"/>
                <w:szCs w:val="18"/>
                <w:lang w:val="hr-BA"/>
              </w:rPr>
            </w:pPr>
            <w:r w:rsidRPr="006357EE">
              <w:rPr>
                <w:rFonts w:ascii="Calibri" w:eastAsia="Times New Roman" w:hAnsi="Calibri" w:cs="Calibri"/>
                <w:sz w:val="18"/>
                <w:szCs w:val="18"/>
                <w:lang w:val="hr-BA"/>
              </w:rPr>
              <w:t>VRSTA ENERGENTA</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8D15B5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ELEKTRIČNA ENERGIJA</w:t>
            </w:r>
          </w:p>
        </w:tc>
        <w:tc>
          <w:tcPr>
            <w:tcW w:w="1929" w:type="pct"/>
            <w:gridSpan w:val="4"/>
            <w:tcBorders>
              <w:top w:val="single" w:sz="4" w:space="0" w:color="auto"/>
              <w:left w:val="nil"/>
              <w:bottom w:val="single" w:sz="4" w:space="0" w:color="auto"/>
              <w:right w:val="single" w:sz="4" w:space="0" w:color="auto"/>
            </w:tcBorders>
            <w:shd w:val="clear" w:color="000000" w:fill="BDD7EE"/>
            <w:noWrap/>
            <w:vAlign w:val="center"/>
            <w:hideMark/>
          </w:tcPr>
          <w:p w14:paraId="52AA332F"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FOSILNA GORIVA</w:t>
            </w:r>
          </w:p>
        </w:tc>
        <w:tc>
          <w:tcPr>
            <w:tcW w:w="577" w:type="pct"/>
            <w:tcBorders>
              <w:top w:val="nil"/>
              <w:left w:val="nil"/>
              <w:bottom w:val="single" w:sz="4" w:space="0" w:color="auto"/>
              <w:right w:val="single" w:sz="4" w:space="0" w:color="auto"/>
            </w:tcBorders>
            <w:shd w:val="clear" w:color="000000" w:fill="BDD7EE"/>
            <w:vAlign w:val="center"/>
            <w:hideMark/>
          </w:tcPr>
          <w:p w14:paraId="667A615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OBNOVLJIVI IZVORI</w:t>
            </w:r>
          </w:p>
        </w:tc>
        <w:tc>
          <w:tcPr>
            <w:tcW w:w="683"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7FF573E9" w14:textId="3168A818"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 xml:space="preserve">UKUPNO </w:t>
            </w:r>
            <w:r w:rsidR="00A1349A">
              <w:rPr>
                <w:rFonts w:ascii="Calibri" w:eastAsia="Times New Roman" w:hAnsi="Calibri" w:cs="Calibri"/>
                <w:color w:val="000000"/>
                <w:sz w:val="18"/>
                <w:szCs w:val="18"/>
                <w:lang w:val="hr-BA"/>
              </w:rPr>
              <w:t>ZA SVE ENERGENTE</w:t>
            </w:r>
          </w:p>
        </w:tc>
      </w:tr>
      <w:tr w:rsidR="006357EE" w:rsidRPr="006357EE" w14:paraId="5D1B206F" w14:textId="77777777" w:rsidTr="006357EE">
        <w:trPr>
          <w:trHeight w:val="444"/>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13B5FA95" w14:textId="77777777" w:rsidR="006357EE" w:rsidRPr="006357EE" w:rsidRDefault="006357EE" w:rsidP="006357EE">
            <w:pPr>
              <w:spacing w:after="0" w:line="240" w:lineRule="auto"/>
              <w:jc w:val="left"/>
              <w:rPr>
                <w:rFonts w:ascii="Calibri" w:eastAsia="Times New Roman" w:hAnsi="Calibri" w:cs="Calibri"/>
                <w:sz w:val="18"/>
                <w:szCs w:val="18"/>
                <w:lang w:val="hr-BA"/>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475AEFB5"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c>
          <w:tcPr>
            <w:tcW w:w="468" w:type="pct"/>
            <w:tcBorders>
              <w:top w:val="nil"/>
              <w:left w:val="nil"/>
              <w:bottom w:val="single" w:sz="4" w:space="0" w:color="auto"/>
              <w:right w:val="single" w:sz="4" w:space="0" w:color="auto"/>
            </w:tcBorders>
            <w:shd w:val="clear" w:color="000000" w:fill="BDD7EE"/>
            <w:vAlign w:val="center"/>
            <w:hideMark/>
          </w:tcPr>
          <w:p w14:paraId="06AADAD5"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PRIRODNI PLIN</w:t>
            </w:r>
          </w:p>
        </w:tc>
        <w:tc>
          <w:tcPr>
            <w:tcW w:w="415" w:type="pct"/>
            <w:tcBorders>
              <w:top w:val="nil"/>
              <w:left w:val="nil"/>
              <w:bottom w:val="single" w:sz="4" w:space="0" w:color="auto"/>
              <w:right w:val="single" w:sz="4" w:space="0" w:color="auto"/>
            </w:tcBorders>
            <w:shd w:val="clear" w:color="000000" w:fill="BDD7EE"/>
            <w:vAlign w:val="center"/>
            <w:hideMark/>
          </w:tcPr>
          <w:p w14:paraId="6399DC51"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LOŽ ULJE</w:t>
            </w:r>
          </w:p>
        </w:tc>
        <w:tc>
          <w:tcPr>
            <w:tcW w:w="522" w:type="pct"/>
            <w:tcBorders>
              <w:top w:val="nil"/>
              <w:left w:val="nil"/>
              <w:bottom w:val="single" w:sz="4" w:space="0" w:color="auto"/>
              <w:right w:val="single" w:sz="4" w:space="0" w:color="auto"/>
            </w:tcBorders>
            <w:shd w:val="clear" w:color="000000" w:fill="BDD7EE"/>
            <w:vAlign w:val="center"/>
            <w:hideMark/>
          </w:tcPr>
          <w:p w14:paraId="20A5FF72"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LIGNIT</w:t>
            </w:r>
          </w:p>
        </w:tc>
        <w:tc>
          <w:tcPr>
            <w:tcW w:w="523" w:type="pct"/>
            <w:tcBorders>
              <w:top w:val="nil"/>
              <w:left w:val="nil"/>
              <w:bottom w:val="single" w:sz="4" w:space="0" w:color="auto"/>
              <w:right w:val="single" w:sz="4" w:space="0" w:color="auto"/>
            </w:tcBorders>
            <w:shd w:val="clear" w:color="000000" w:fill="BDD7EE"/>
            <w:vAlign w:val="center"/>
            <w:hideMark/>
          </w:tcPr>
          <w:p w14:paraId="1B45811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MRKI UGALJ</w:t>
            </w:r>
          </w:p>
        </w:tc>
        <w:tc>
          <w:tcPr>
            <w:tcW w:w="577" w:type="pct"/>
            <w:tcBorders>
              <w:top w:val="nil"/>
              <w:left w:val="nil"/>
              <w:bottom w:val="single" w:sz="4" w:space="0" w:color="auto"/>
              <w:right w:val="single" w:sz="4" w:space="0" w:color="auto"/>
            </w:tcBorders>
            <w:shd w:val="clear" w:color="000000" w:fill="BDD7EE"/>
            <w:vAlign w:val="center"/>
            <w:hideMark/>
          </w:tcPr>
          <w:p w14:paraId="547656E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BIOMASA</w:t>
            </w:r>
          </w:p>
        </w:tc>
        <w:tc>
          <w:tcPr>
            <w:tcW w:w="683" w:type="pct"/>
            <w:vMerge/>
            <w:tcBorders>
              <w:top w:val="nil"/>
              <w:left w:val="single" w:sz="4" w:space="0" w:color="auto"/>
              <w:bottom w:val="single" w:sz="4" w:space="0" w:color="000000"/>
              <w:right w:val="single" w:sz="4" w:space="0" w:color="auto"/>
            </w:tcBorders>
            <w:vAlign w:val="center"/>
            <w:hideMark/>
          </w:tcPr>
          <w:p w14:paraId="5AF0A5F2"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r>
      <w:tr w:rsidR="006357EE" w:rsidRPr="006357EE" w14:paraId="6E23B177" w14:textId="77777777" w:rsidTr="006357EE">
        <w:trPr>
          <w:trHeight w:val="307"/>
        </w:trPr>
        <w:tc>
          <w:tcPr>
            <w:tcW w:w="1236" w:type="pct"/>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74B83543"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POTROŠNJA PO ENERGENTIMA</w:t>
            </w:r>
          </w:p>
        </w:tc>
        <w:tc>
          <w:tcPr>
            <w:tcW w:w="576" w:type="pct"/>
            <w:tcBorders>
              <w:top w:val="nil"/>
              <w:left w:val="nil"/>
              <w:bottom w:val="single" w:sz="4" w:space="0" w:color="auto"/>
              <w:right w:val="single" w:sz="4" w:space="0" w:color="auto"/>
            </w:tcBorders>
            <w:shd w:val="clear" w:color="auto" w:fill="auto"/>
            <w:noWrap/>
            <w:vAlign w:val="center"/>
            <w:hideMark/>
          </w:tcPr>
          <w:p w14:paraId="59E03D9B"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179,75</w:t>
            </w:r>
          </w:p>
        </w:tc>
        <w:tc>
          <w:tcPr>
            <w:tcW w:w="468" w:type="pct"/>
            <w:tcBorders>
              <w:top w:val="nil"/>
              <w:left w:val="nil"/>
              <w:bottom w:val="single" w:sz="4" w:space="0" w:color="auto"/>
              <w:right w:val="single" w:sz="4" w:space="0" w:color="auto"/>
            </w:tcBorders>
            <w:shd w:val="clear" w:color="auto" w:fill="auto"/>
            <w:noWrap/>
            <w:vAlign w:val="center"/>
            <w:hideMark/>
          </w:tcPr>
          <w:p w14:paraId="0AA83D4D"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145,82</w:t>
            </w:r>
          </w:p>
        </w:tc>
        <w:tc>
          <w:tcPr>
            <w:tcW w:w="415" w:type="pct"/>
            <w:tcBorders>
              <w:top w:val="nil"/>
              <w:left w:val="nil"/>
              <w:bottom w:val="single" w:sz="4" w:space="0" w:color="auto"/>
              <w:right w:val="single" w:sz="4" w:space="0" w:color="auto"/>
            </w:tcBorders>
            <w:shd w:val="clear" w:color="auto" w:fill="auto"/>
            <w:noWrap/>
            <w:vAlign w:val="center"/>
            <w:hideMark/>
          </w:tcPr>
          <w:p w14:paraId="73446C37"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198,74</w:t>
            </w:r>
          </w:p>
        </w:tc>
        <w:tc>
          <w:tcPr>
            <w:tcW w:w="522" w:type="pct"/>
            <w:tcBorders>
              <w:top w:val="nil"/>
              <w:left w:val="nil"/>
              <w:bottom w:val="single" w:sz="4" w:space="0" w:color="auto"/>
              <w:right w:val="single" w:sz="4" w:space="0" w:color="auto"/>
            </w:tcBorders>
            <w:shd w:val="clear" w:color="auto" w:fill="auto"/>
            <w:noWrap/>
            <w:vAlign w:val="center"/>
            <w:hideMark/>
          </w:tcPr>
          <w:p w14:paraId="22F8717E"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25.006,88</w:t>
            </w:r>
          </w:p>
        </w:tc>
        <w:tc>
          <w:tcPr>
            <w:tcW w:w="523" w:type="pct"/>
            <w:tcBorders>
              <w:top w:val="nil"/>
              <w:left w:val="nil"/>
              <w:bottom w:val="single" w:sz="4" w:space="0" w:color="auto"/>
              <w:right w:val="single" w:sz="4" w:space="0" w:color="auto"/>
            </w:tcBorders>
            <w:shd w:val="clear" w:color="auto" w:fill="auto"/>
            <w:noWrap/>
            <w:vAlign w:val="center"/>
            <w:hideMark/>
          </w:tcPr>
          <w:p w14:paraId="3026BDD3"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25.006,88</w:t>
            </w:r>
          </w:p>
        </w:tc>
        <w:tc>
          <w:tcPr>
            <w:tcW w:w="577" w:type="pct"/>
            <w:tcBorders>
              <w:top w:val="nil"/>
              <w:left w:val="nil"/>
              <w:bottom w:val="single" w:sz="4" w:space="0" w:color="auto"/>
              <w:right w:val="single" w:sz="4" w:space="0" w:color="auto"/>
            </w:tcBorders>
            <w:shd w:val="clear" w:color="auto" w:fill="auto"/>
            <w:noWrap/>
            <w:vAlign w:val="center"/>
            <w:hideMark/>
          </w:tcPr>
          <w:p w14:paraId="594D1354"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3.814,53</w:t>
            </w:r>
          </w:p>
        </w:tc>
        <w:tc>
          <w:tcPr>
            <w:tcW w:w="683" w:type="pct"/>
            <w:tcBorders>
              <w:top w:val="nil"/>
              <w:left w:val="nil"/>
              <w:bottom w:val="single" w:sz="4" w:space="0" w:color="auto"/>
              <w:right w:val="single" w:sz="4" w:space="0" w:color="auto"/>
            </w:tcBorders>
            <w:shd w:val="clear" w:color="000000" w:fill="D9E1F2"/>
            <w:noWrap/>
            <w:vAlign w:val="center"/>
            <w:hideMark/>
          </w:tcPr>
          <w:p w14:paraId="7CEB68E2" w14:textId="77777777" w:rsidR="006357EE" w:rsidRPr="006357EE" w:rsidRDefault="006357EE" w:rsidP="006357EE">
            <w:pPr>
              <w:keepNext/>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54.352,61</w:t>
            </w:r>
          </w:p>
        </w:tc>
      </w:tr>
    </w:tbl>
    <w:p w14:paraId="0F92CE46" w14:textId="27463D10" w:rsidR="007D358D" w:rsidRPr="006B6DCC" w:rsidRDefault="007D358D" w:rsidP="006357EE">
      <w:pPr>
        <w:pStyle w:val="CaptionSlika"/>
        <w:rPr>
          <w:rFonts w:eastAsia="Calibri"/>
          <w:lang w:val="hr-BA"/>
        </w:rPr>
      </w:pPr>
      <w:bookmarkStart w:id="72" w:name="_Toc43634385"/>
      <w:r w:rsidRPr="006B6DCC">
        <w:rPr>
          <w:rFonts w:eastAsia="Calibri"/>
          <w:lang w:val="hr-BA"/>
        </w:rPr>
        <w:t xml:space="preserve">Tabela </w:t>
      </w:r>
      <w:r w:rsidR="000943A1" w:rsidRPr="006B6DCC">
        <w:rPr>
          <w:rFonts w:eastAsia="Calibri"/>
          <w:lang w:val="hr-BA"/>
        </w:rPr>
        <w:fldChar w:fldCharType="begin"/>
      </w:r>
      <w:r w:rsidR="000943A1" w:rsidRPr="006B6DCC">
        <w:rPr>
          <w:rFonts w:eastAsia="Calibri"/>
          <w:lang w:val="hr-BA"/>
        </w:rPr>
        <w:instrText xml:space="preserve"> STYLEREF 1 \s </w:instrText>
      </w:r>
      <w:r w:rsidR="000943A1" w:rsidRPr="006B6DCC">
        <w:rPr>
          <w:rFonts w:eastAsia="Calibri"/>
          <w:lang w:val="hr-BA"/>
        </w:rPr>
        <w:fldChar w:fldCharType="separate"/>
      </w:r>
      <w:r w:rsidR="00D31706">
        <w:rPr>
          <w:rFonts w:eastAsia="Calibri"/>
          <w:noProof/>
          <w:lang w:val="hr-BA"/>
        </w:rPr>
        <w:t>5</w:t>
      </w:r>
      <w:r w:rsidR="000943A1" w:rsidRPr="006B6DCC">
        <w:rPr>
          <w:rFonts w:eastAsia="Calibri"/>
          <w:lang w:val="hr-BA"/>
        </w:rPr>
        <w:fldChar w:fldCharType="end"/>
      </w:r>
      <w:r w:rsidR="000943A1" w:rsidRPr="006B6DCC">
        <w:rPr>
          <w:rFonts w:eastAsia="Calibri"/>
          <w:lang w:val="hr-BA"/>
        </w:rPr>
        <w:noBreakHyphen/>
      </w:r>
      <w:r w:rsidR="000943A1" w:rsidRPr="006B6DCC">
        <w:rPr>
          <w:rFonts w:eastAsia="Calibri"/>
          <w:lang w:val="hr-BA"/>
        </w:rPr>
        <w:fldChar w:fldCharType="begin"/>
      </w:r>
      <w:r w:rsidR="000943A1" w:rsidRPr="006B6DCC">
        <w:rPr>
          <w:rFonts w:eastAsia="Calibri"/>
          <w:lang w:val="hr-BA"/>
        </w:rPr>
        <w:instrText xml:space="preserve"> SEQ Tabela \* ARABIC \s 1 </w:instrText>
      </w:r>
      <w:r w:rsidR="000943A1" w:rsidRPr="006B6DCC">
        <w:rPr>
          <w:rFonts w:eastAsia="Calibri"/>
          <w:lang w:val="hr-BA"/>
        </w:rPr>
        <w:fldChar w:fldCharType="separate"/>
      </w:r>
      <w:r w:rsidR="00D31706">
        <w:rPr>
          <w:rFonts w:eastAsia="Calibri"/>
          <w:noProof/>
          <w:lang w:val="hr-BA"/>
        </w:rPr>
        <w:t>10</w:t>
      </w:r>
      <w:r w:rsidR="000943A1" w:rsidRPr="006B6DCC">
        <w:rPr>
          <w:rFonts w:eastAsia="Calibri"/>
          <w:lang w:val="hr-BA"/>
        </w:rPr>
        <w:fldChar w:fldCharType="end"/>
      </w:r>
      <w:r w:rsidRPr="006B6DCC">
        <w:rPr>
          <w:rFonts w:eastAsia="Calibri"/>
          <w:lang w:val="hr-BA"/>
        </w:rPr>
        <w:t>: Potrebna finalna energija za grijanje stambenih zgrada u baznoj godini</w:t>
      </w:r>
      <w:bookmarkEnd w:id="71"/>
      <w:bookmarkEnd w:id="72"/>
    </w:p>
    <w:p w14:paraId="0E000A6E" w14:textId="7DE3C61A" w:rsidR="007D358D" w:rsidRPr="006B6DCC" w:rsidRDefault="007D358D" w:rsidP="007D358D">
      <w:pPr>
        <w:spacing w:before="60" w:after="0" w:line="240" w:lineRule="auto"/>
        <w:rPr>
          <w:rFonts w:ascii="Calibri" w:eastAsia="Calibri" w:hAnsi="Calibri" w:cs="Calibri"/>
          <w:sz w:val="20"/>
          <w:szCs w:val="20"/>
          <w:lang w:val="hr-BA"/>
        </w:rPr>
      </w:pPr>
      <w:r w:rsidRPr="006B6DCC">
        <w:rPr>
          <w:rFonts w:ascii="Calibri" w:eastAsia="Calibri" w:hAnsi="Calibri" w:cs="Times New Roman"/>
          <w:bCs/>
          <w:sz w:val="20"/>
          <w:szCs w:val="20"/>
          <w:lang w:val="hr-BA" w:eastAsia="x-none"/>
        </w:rPr>
        <w:t xml:space="preserve">Ukupna energija potrebna za grijanje zgrada u ovom podsektoru u baznoj 2010. godini iznosi 54.352,61 MWh. </w:t>
      </w:r>
      <w:r w:rsidRPr="006B6DCC">
        <w:rPr>
          <w:rFonts w:ascii="Calibri" w:eastAsia="Calibri" w:hAnsi="Calibri" w:cs="Calibri"/>
          <w:sz w:val="20"/>
          <w:szCs w:val="20"/>
          <w:lang w:val="hr-BA"/>
        </w:rPr>
        <w:t xml:space="preserve">Iz tabele </w:t>
      </w:r>
      <w:proofErr w:type="spellStart"/>
      <w:r w:rsidRPr="006B6DCC">
        <w:rPr>
          <w:rFonts w:ascii="Calibri" w:eastAsia="Calibri" w:hAnsi="Calibri" w:cs="Calibri"/>
          <w:sz w:val="20"/>
          <w:szCs w:val="20"/>
          <w:lang w:val="hr-BA"/>
        </w:rPr>
        <w:t>jse</w:t>
      </w:r>
      <w:proofErr w:type="spellEnd"/>
      <w:r w:rsidRPr="006B6DCC">
        <w:rPr>
          <w:rFonts w:ascii="Calibri" w:eastAsia="Calibri" w:hAnsi="Calibri" w:cs="Calibri"/>
          <w:sz w:val="20"/>
          <w:szCs w:val="20"/>
          <w:lang w:val="hr-BA"/>
        </w:rPr>
        <w:t xml:space="preserve"> vidi da se najveći udio od preko 90% ove energije odnosi na fosilna goriva. S obzirom da je Tuzlanski kanton poznat kao rudarsko područje u kojem se nalazi veći broj rudnika uglja, i da je zbog toga ugalj lako dostupno gorivo sa dugom tradicijom korištenja za grijanje stambenog prostora, najveći udio u ukupnoj finalnoj energiji imaju lignit i mrki ugalj, sa po 46,01%, a zatim slijede energenti koji su mnogo manje zastupljeni za grijanje u podsektoru stambenih zgrada (biomasa, električna energija, prirodni plin i lož ulje). Procentualno učešće zastupljenih energenata prikazano je na </w:t>
      </w:r>
      <w:r w:rsidRPr="00A1349A">
        <w:rPr>
          <w:rFonts w:ascii="Calibri" w:eastAsia="Calibri" w:hAnsi="Calibri" w:cs="Calibri"/>
          <w:i/>
          <w:sz w:val="20"/>
          <w:szCs w:val="20"/>
          <w:lang w:val="hr-BA"/>
        </w:rPr>
        <w:t>Dijagramu 5-5</w:t>
      </w:r>
      <w:r w:rsidR="00A1349A">
        <w:rPr>
          <w:rFonts w:ascii="Calibri" w:eastAsia="Calibri" w:hAnsi="Calibri" w:cs="Calibri"/>
          <w:iCs/>
          <w:sz w:val="20"/>
          <w:szCs w:val="20"/>
          <w:lang w:val="hr-BA"/>
        </w:rPr>
        <w:t xml:space="preserve"> u nastavku teksta</w:t>
      </w:r>
      <w:r w:rsidRPr="006B6DCC">
        <w:rPr>
          <w:rFonts w:ascii="Calibri" w:eastAsia="Calibri" w:hAnsi="Calibri" w:cs="Calibri"/>
          <w:sz w:val="20"/>
          <w:szCs w:val="20"/>
          <w:lang w:val="hr-BA"/>
        </w:rPr>
        <w:t xml:space="preserve">. </w:t>
      </w:r>
    </w:p>
    <w:p w14:paraId="329CDDE0" w14:textId="77777777" w:rsidR="007D358D" w:rsidRPr="006B6DCC" w:rsidRDefault="007D358D" w:rsidP="007D358D">
      <w:pPr>
        <w:spacing w:before="60" w:after="120" w:line="240" w:lineRule="auto"/>
        <w:rPr>
          <w:rFonts w:ascii="Calibri" w:eastAsia="Times New Roman" w:hAnsi="Calibri" w:cs="Times New Roman"/>
          <w:b/>
          <w:bCs/>
          <w:szCs w:val="24"/>
          <w:lang w:val="hr-BA" w:eastAsia="hr-HR"/>
        </w:rPr>
      </w:pPr>
      <w:r w:rsidRPr="006B6DCC">
        <w:rPr>
          <w:rFonts w:ascii="Calibri" w:eastAsia="Times New Roman" w:hAnsi="Calibri" w:cs="Calibri"/>
          <w:sz w:val="20"/>
          <w:szCs w:val="20"/>
          <w:lang w:val="hr-BA" w:eastAsia="hr-HR"/>
        </w:rPr>
        <w:t>Ukupne emisije CO</w:t>
      </w:r>
      <w:r w:rsidRPr="006B6DCC">
        <w:rPr>
          <w:rFonts w:ascii="Calibri" w:eastAsia="Times New Roman" w:hAnsi="Calibri" w:cs="Calibri"/>
          <w:sz w:val="20"/>
          <w:szCs w:val="20"/>
          <w:vertAlign w:val="subscript"/>
          <w:lang w:val="hr-BA" w:eastAsia="hr-HR"/>
        </w:rPr>
        <w:t xml:space="preserve">2 </w:t>
      </w:r>
      <w:r w:rsidRPr="006B6DCC">
        <w:rPr>
          <w:rFonts w:ascii="Calibri" w:eastAsia="Times New Roman" w:hAnsi="Calibri" w:cs="Calibri"/>
          <w:sz w:val="20"/>
          <w:szCs w:val="20"/>
          <w:lang w:val="hr-BA" w:eastAsia="hr-HR"/>
        </w:rPr>
        <w:t xml:space="preserve">za podsektor stambenih zgrada u </w:t>
      </w:r>
      <w:r w:rsidRPr="006B6DCC">
        <w:rPr>
          <w:rFonts w:ascii="Calibri" w:eastAsia="Times New Roman" w:hAnsi="Calibri" w:cs="Times New Roman"/>
          <w:sz w:val="20"/>
          <w:szCs w:val="20"/>
          <w:lang w:val="hr-BA" w:eastAsia="x-none"/>
        </w:rPr>
        <w:t>Doboj Istoku</w:t>
      </w:r>
      <w:r w:rsidRPr="006B6DCC">
        <w:rPr>
          <w:rFonts w:ascii="Calibri" w:eastAsia="Times New Roman" w:hAnsi="Calibri" w:cs="Calibri"/>
          <w:sz w:val="20"/>
          <w:szCs w:val="20"/>
          <w:lang w:val="hr-BA" w:eastAsia="hr-HR"/>
        </w:rPr>
        <w:t xml:space="preserve"> u baznoj godini, dobivene kao proizvod potrebne finalne energije za grijanje stambenih zgrada i odgovarajućih emisionih faktora, prikazane su u narednoj tabeli. </w:t>
      </w:r>
    </w:p>
    <w:tbl>
      <w:tblPr>
        <w:tblW w:w="5000" w:type="pct"/>
        <w:tblCellMar>
          <w:left w:w="29" w:type="dxa"/>
          <w:right w:w="29" w:type="dxa"/>
        </w:tblCellMar>
        <w:tblLook w:val="04A0" w:firstRow="1" w:lastRow="0" w:firstColumn="1" w:lastColumn="0" w:noHBand="0" w:noVBand="1"/>
      </w:tblPr>
      <w:tblGrid>
        <w:gridCol w:w="2338"/>
        <w:gridCol w:w="1090"/>
        <w:gridCol w:w="888"/>
        <w:gridCol w:w="785"/>
        <w:gridCol w:w="988"/>
        <w:gridCol w:w="990"/>
        <w:gridCol w:w="1092"/>
        <w:gridCol w:w="1291"/>
      </w:tblGrid>
      <w:tr w:rsidR="006357EE" w:rsidRPr="006357EE" w14:paraId="6C99D9D2" w14:textId="77777777" w:rsidTr="006357EE">
        <w:trPr>
          <w:trHeight w:val="289"/>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1B60D36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bookmarkStart w:id="73" w:name="_Toc42688673"/>
            <w:r w:rsidRPr="006357EE">
              <w:rPr>
                <w:rFonts w:ascii="Calibri" w:eastAsia="Times New Roman" w:hAnsi="Calibri" w:cs="Calibri"/>
                <w:color w:val="000000"/>
                <w:sz w:val="18"/>
                <w:szCs w:val="18"/>
                <w:lang w:val="hr-BA"/>
              </w:rPr>
              <w:t>EMISIJE CO</w:t>
            </w:r>
            <w:r w:rsidRPr="006357EE">
              <w:rPr>
                <w:rFonts w:ascii="Calibri" w:eastAsia="Times New Roman" w:hAnsi="Calibri" w:cs="Calibri"/>
                <w:color w:val="000000"/>
                <w:sz w:val="18"/>
                <w:szCs w:val="18"/>
                <w:vertAlign w:val="subscript"/>
                <w:lang w:val="hr-BA"/>
              </w:rPr>
              <w:t>2</w:t>
            </w:r>
            <w:r w:rsidRPr="006357EE">
              <w:rPr>
                <w:rFonts w:ascii="Calibri" w:eastAsia="Times New Roman" w:hAnsi="Calibri" w:cs="Calibri"/>
                <w:color w:val="000000"/>
                <w:sz w:val="18"/>
                <w:szCs w:val="18"/>
                <w:lang w:val="hr-BA"/>
              </w:rPr>
              <w:t xml:space="preserve">  [tCO</w:t>
            </w:r>
            <w:r w:rsidRPr="006357EE">
              <w:rPr>
                <w:rFonts w:ascii="Calibri" w:eastAsia="Times New Roman" w:hAnsi="Calibri" w:cs="Calibri"/>
                <w:color w:val="000000"/>
                <w:sz w:val="18"/>
                <w:szCs w:val="18"/>
                <w:vertAlign w:val="subscript"/>
                <w:lang w:val="hr-BA"/>
              </w:rPr>
              <w:t>2</w:t>
            </w:r>
            <w:r w:rsidRPr="006357EE">
              <w:rPr>
                <w:rFonts w:ascii="Calibri" w:eastAsia="Times New Roman" w:hAnsi="Calibri" w:cs="Calibri"/>
                <w:color w:val="000000"/>
                <w:sz w:val="18"/>
                <w:szCs w:val="18"/>
                <w:lang w:val="hr-BA"/>
              </w:rPr>
              <w:t>]</w:t>
            </w:r>
          </w:p>
        </w:tc>
      </w:tr>
      <w:tr w:rsidR="006357EE" w:rsidRPr="006357EE" w14:paraId="7B3EE0BA" w14:textId="77777777" w:rsidTr="006357EE">
        <w:trPr>
          <w:trHeight w:val="574"/>
        </w:trPr>
        <w:tc>
          <w:tcPr>
            <w:tcW w:w="1236"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5464639" w14:textId="77777777" w:rsidR="006357EE" w:rsidRPr="006357EE" w:rsidRDefault="006357EE" w:rsidP="006357EE">
            <w:pPr>
              <w:spacing w:after="0" w:line="240" w:lineRule="auto"/>
              <w:jc w:val="center"/>
              <w:rPr>
                <w:rFonts w:ascii="Calibri" w:eastAsia="Times New Roman" w:hAnsi="Calibri" w:cs="Calibri"/>
                <w:sz w:val="18"/>
                <w:szCs w:val="18"/>
                <w:lang w:val="hr-BA"/>
              </w:rPr>
            </w:pPr>
            <w:r w:rsidRPr="006357EE">
              <w:rPr>
                <w:rFonts w:ascii="Calibri" w:eastAsia="Times New Roman" w:hAnsi="Calibri" w:cs="Calibri"/>
                <w:sz w:val="18"/>
                <w:szCs w:val="18"/>
                <w:lang w:val="hr-BA"/>
              </w:rPr>
              <w:t>VRSTA ENERGENTA</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5400D8FD"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ELEKTRIČNA ENERGIJA</w:t>
            </w:r>
          </w:p>
        </w:tc>
        <w:tc>
          <w:tcPr>
            <w:tcW w:w="1929" w:type="pct"/>
            <w:gridSpan w:val="4"/>
            <w:tcBorders>
              <w:top w:val="single" w:sz="4" w:space="0" w:color="auto"/>
              <w:left w:val="nil"/>
              <w:bottom w:val="single" w:sz="4" w:space="0" w:color="auto"/>
              <w:right w:val="single" w:sz="4" w:space="0" w:color="auto"/>
            </w:tcBorders>
            <w:shd w:val="clear" w:color="000000" w:fill="BDD7EE"/>
            <w:noWrap/>
            <w:vAlign w:val="center"/>
            <w:hideMark/>
          </w:tcPr>
          <w:p w14:paraId="3F914B6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FOSILNA GORIVA</w:t>
            </w:r>
          </w:p>
        </w:tc>
        <w:tc>
          <w:tcPr>
            <w:tcW w:w="577" w:type="pct"/>
            <w:tcBorders>
              <w:top w:val="single" w:sz="4" w:space="0" w:color="auto"/>
              <w:left w:val="nil"/>
              <w:bottom w:val="single" w:sz="4" w:space="0" w:color="auto"/>
              <w:right w:val="single" w:sz="4" w:space="0" w:color="auto"/>
            </w:tcBorders>
            <w:shd w:val="clear" w:color="000000" w:fill="BDD7EE"/>
            <w:vAlign w:val="center"/>
            <w:hideMark/>
          </w:tcPr>
          <w:p w14:paraId="4406CB65"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OBNOVLJIVI IZVORI  ENERGIJE</w:t>
            </w:r>
          </w:p>
        </w:tc>
        <w:tc>
          <w:tcPr>
            <w:tcW w:w="683"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53B5A9C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UKUPNO PO ENERGENTIMA</w:t>
            </w:r>
          </w:p>
        </w:tc>
      </w:tr>
      <w:tr w:rsidR="006357EE" w:rsidRPr="006357EE" w14:paraId="7965E729" w14:textId="77777777" w:rsidTr="006357EE">
        <w:trPr>
          <w:trHeight w:val="481"/>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36402A92" w14:textId="77777777" w:rsidR="006357EE" w:rsidRPr="006357EE" w:rsidRDefault="006357EE" w:rsidP="006357EE">
            <w:pPr>
              <w:spacing w:after="0" w:line="240" w:lineRule="auto"/>
              <w:jc w:val="left"/>
              <w:rPr>
                <w:rFonts w:ascii="Calibri" w:eastAsia="Times New Roman" w:hAnsi="Calibri" w:cs="Calibri"/>
                <w:sz w:val="18"/>
                <w:szCs w:val="18"/>
                <w:lang w:val="hr-BA"/>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56ADE533"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c>
          <w:tcPr>
            <w:tcW w:w="469" w:type="pct"/>
            <w:tcBorders>
              <w:top w:val="nil"/>
              <w:left w:val="nil"/>
              <w:bottom w:val="single" w:sz="4" w:space="0" w:color="auto"/>
              <w:right w:val="single" w:sz="4" w:space="0" w:color="auto"/>
            </w:tcBorders>
            <w:shd w:val="clear" w:color="000000" w:fill="BDD7EE"/>
            <w:vAlign w:val="center"/>
            <w:hideMark/>
          </w:tcPr>
          <w:p w14:paraId="683EBE4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PRIRODNI PLIN</w:t>
            </w:r>
          </w:p>
        </w:tc>
        <w:tc>
          <w:tcPr>
            <w:tcW w:w="415" w:type="pct"/>
            <w:tcBorders>
              <w:top w:val="nil"/>
              <w:left w:val="nil"/>
              <w:bottom w:val="single" w:sz="4" w:space="0" w:color="auto"/>
              <w:right w:val="single" w:sz="4" w:space="0" w:color="auto"/>
            </w:tcBorders>
            <w:shd w:val="clear" w:color="000000" w:fill="BDD7EE"/>
            <w:vAlign w:val="center"/>
            <w:hideMark/>
          </w:tcPr>
          <w:p w14:paraId="4A16811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LOŽ ULJE</w:t>
            </w:r>
          </w:p>
        </w:tc>
        <w:tc>
          <w:tcPr>
            <w:tcW w:w="522" w:type="pct"/>
            <w:tcBorders>
              <w:top w:val="nil"/>
              <w:left w:val="nil"/>
              <w:bottom w:val="single" w:sz="4" w:space="0" w:color="auto"/>
              <w:right w:val="single" w:sz="4" w:space="0" w:color="auto"/>
            </w:tcBorders>
            <w:shd w:val="clear" w:color="000000" w:fill="BDD7EE"/>
            <w:vAlign w:val="center"/>
            <w:hideMark/>
          </w:tcPr>
          <w:p w14:paraId="5C62F3EB"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LIGNIT</w:t>
            </w:r>
          </w:p>
        </w:tc>
        <w:tc>
          <w:tcPr>
            <w:tcW w:w="522" w:type="pct"/>
            <w:tcBorders>
              <w:top w:val="nil"/>
              <w:left w:val="nil"/>
              <w:bottom w:val="single" w:sz="4" w:space="0" w:color="auto"/>
              <w:right w:val="single" w:sz="4" w:space="0" w:color="auto"/>
            </w:tcBorders>
            <w:shd w:val="clear" w:color="000000" w:fill="BDD7EE"/>
            <w:vAlign w:val="center"/>
            <w:hideMark/>
          </w:tcPr>
          <w:p w14:paraId="5B3470C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MRKI UGALJ</w:t>
            </w:r>
          </w:p>
        </w:tc>
        <w:tc>
          <w:tcPr>
            <w:tcW w:w="577" w:type="pct"/>
            <w:tcBorders>
              <w:top w:val="nil"/>
              <w:left w:val="nil"/>
              <w:bottom w:val="single" w:sz="4" w:space="0" w:color="auto"/>
              <w:right w:val="single" w:sz="4" w:space="0" w:color="auto"/>
            </w:tcBorders>
            <w:shd w:val="clear" w:color="000000" w:fill="BDD7EE"/>
            <w:vAlign w:val="center"/>
            <w:hideMark/>
          </w:tcPr>
          <w:p w14:paraId="05D7B6E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BIOMASA</w:t>
            </w:r>
          </w:p>
        </w:tc>
        <w:tc>
          <w:tcPr>
            <w:tcW w:w="683" w:type="pct"/>
            <w:vMerge/>
            <w:tcBorders>
              <w:top w:val="nil"/>
              <w:left w:val="single" w:sz="4" w:space="0" w:color="auto"/>
              <w:bottom w:val="single" w:sz="4" w:space="0" w:color="000000"/>
              <w:right w:val="single" w:sz="4" w:space="0" w:color="auto"/>
            </w:tcBorders>
            <w:vAlign w:val="center"/>
            <w:hideMark/>
          </w:tcPr>
          <w:p w14:paraId="3F8F5969"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r>
      <w:tr w:rsidR="006357EE" w:rsidRPr="006357EE" w14:paraId="1081A27A" w14:textId="77777777" w:rsidTr="006357EE">
        <w:trPr>
          <w:trHeight w:val="310"/>
        </w:trPr>
        <w:tc>
          <w:tcPr>
            <w:tcW w:w="1236" w:type="pct"/>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5561FDD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POTROŠNJA PO ENERGENTIMA</w:t>
            </w:r>
          </w:p>
        </w:tc>
        <w:tc>
          <w:tcPr>
            <w:tcW w:w="576" w:type="pct"/>
            <w:tcBorders>
              <w:top w:val="nil"/>
              <w:left w:val="nil"/>
              <w:bottom w:val="single" w:sz="4" w:space="0" w:color="auto"/>
              <w:right w:val="single" w:sz="4" w:space="0" w:color="auto"/>
            </w:tcBorders>
            <w:shd w:val="clear" w:color="auto" w:fill="auto"/>
            <w:noWrap/>
            <w:vAlign w:val="center"/>
            <w:hideMark/>
          </w:tcPr>
          <w:p w14:paraId="2B530063"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136,61</w:t>
            </w:r>
          </w:p>
        </w:tc>
        <w:tc>
          <w:tcPr>
            <w:tcW w:w="469" w:type="pct"/>
            <w:tcBorders>
              <w:top w:val="nil"/>
              <w:left w:val="nil"/>
              <w:bottom w:val="single" w:sz="4" w:space="0" w:color="auto"/>
              <w:right w:val="single" w:sz="4" w:space="0" w:color="auto"/>
            </w:tcBorders>
            <w:shd w:val="clear" w:color="auto" w:fill="auto"/>
            <w:noWrap/>
            <w:vAlign w:val="center"/>
            <w:hideMark/>
          </w:tcPr>
          <w:p w14:paraId="2A42980E"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33,68</w:t>
            </w:r>
          </w:p>
        </w:tc>
        <w:tc>
          <w:tcPr>
            <w:tcW w:w="415" w:type="pct"/>
            <w:tcBorders>
              <w:top w:val="nil"/>
              <w:left w:val="nil"/>
              <w:bottom w:val="single" w:sz="4" w:space="0" w:color="auto"/>
              <w:right w:val="single" w:sz="4" w:space="0" w:color="auto"/>
            </w:tcBorders>
            <w:shd w:val="clear" w:color="auto" w:fill="auto"/>
            <w:noWrap/>
            <w:vAlign w:val="center"/>
            <w:hideMark/>
          </w:tcPr>
          <w:p w14:paraId="57D00C81"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53,06</w:t>
            </w:r>
          </w:p>
        </w:tc>
        <w:tc>
          <w:tcPr>
            <w:tcW w:w="522" w:type="pct"/>
            <w:tcBorders>
              <w:top w:val="nil"/>
              <w:left w:val="nil"/>
              <w:bottom w:val="single" w:sz="4" w:space="0" w:color="auto"/>
              <w:right w:val="single" w:sz="4" w:space="0" w:color="auto"/>
            </w:tcBorders>
            <w:shd w:val="clear" w:color="auto" w:fill="auto"/>
            <w:noWrap/>
            <w:vAlign w:val="center"/>
            <w:hideMark/>
          </w:tcPr>
          <w:p w14:paraId="637C8C4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9.102,51</w:t>
            </w:r>
          </w:p>
        </w:tc>
        <w:tc>
          <w:tcPr>
            <w:tcW w:w="522" w:type="pct"/>
            <w:tcBorders>
              <w:top w:val="nil"/>
              <w:left w:val="nil"/>
              <w:bottom w:val="single" w:sz="4" w:space="0" w:color="auto"/>
              <w:right w:val="single" w:sz="4" w:space="0" w:color="auto"/>
            </w:tcBorders>
            <w:shd w:val="clear" w:color="auto" w:fill="auto"/>
            <w:noWrap/>
            <w:vAlign w:val="center"/>
            <w:hideMark/>
          </w:tcPr>
          <w:p w14:paraId="3C1E4A5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8.527,35</w:t>
            </w:r>
          </w:p>
        </w:tc>
        <w:tc>
          <w:tcPr>
            <w:tcW w:w="577" w:type="pct"/>
            <w:tcBorders>
              <w:top w:val="nil"/>
              <w:left w:val="nil"/>
              <w:bottom w:val="single" w:sz="4" w:space="0" w:color="auto"/>
              <w:right w:val="single" w:sz="4" w:space="0" w:color="auto"/>
            </w:tcBorders>
            <w:shd w:val="clear" w:color="auto" w:fill="auto"/>
            <w:noWrap/>
            <w:vAlign w:val="center"/>
            <w:hideMark/>
          </w:tcPr>
          <w:p w14:paraId="711707E7"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1.537,25</w:t>
            </w:r>
          </w:p>
        </w:tc>
        <w:tc>
          <w:tcPr>
            <w:tcW w:w="683" w:type="pct"/>
            <w:tcBorders>
              <w:top w:val="nil"/>
              <w:left w:val="nil"/>
              <w:bottom w:val="single" w:sz="4" w:space="0" w:color="auto"/>
              <w:right w:val="single" w:sz="4" w:space="0" w:color="auto"/>
            </w:tcBorders>
            <w:shd w:val="clear" w:color="000000" w:fill="D9E1F2"/>
            <w:noWrap/>
            <w:vAlign w:val="center"/>
            <w:hideMark/>
          </w:tcPr>
          <w:p w14:paraId="1B972560" w14:textId="77777777" w:rsidR="006357EE" w:rsidRPr="006357EE" w:rsidRDefault="006357EE" w:rsidP="006357EE">
            <w:pPr>
              <w:keepNext/>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19.390,47</w:t>
            </w:r>
          </w:p>
        </w:tc>
      </w:tr>
    </w:tbl>
    <w:p w14:paraId="2371E78C" w14:textId="30D10540" w:rsidR="007D358D" w:rsidRPr="006B6DCC" w:rsidRDefault="007D358D" w:rsidP="006357EE">
      <w:pPr>
        <w:pStyle w:val="CaptionSlika"/>
        <w:rPr>
          <w:rFonts w:eastAsia="Calibri"/>
          <w:lang w:val="hr-BA"/>
        </w:rPr>
      </w:pPr>
      <w:bookmarkStart w:id="74" w:name="_Toc43634386"/>
      <w:r w:rsidRPr="006B6DCC">
        <w:rPr>
          <w:rFonts w:eastAsia="Calibri"/>
          <w:lang w:val="hr-BA"/>
        </w:rPr>
        <w:t xml:space="preserve">Tabela </w:t>
      </w:r>
      <w:r w:rsidR="000943A1" w:rsidRPr="006B6DCC">
        <w:rPr>
          <w:rFonts w:eastAsia="Calibri"/>
          <w:lang w:val="hr-BA"/>
        </w:rPr>
        <w:fldChar w:fldCharType="begin"/>
      </w:r>
      <w:r w:rsidR="000943A1" w:rsidRPr="006B6DCC">
        <w:rPr>
          <w:rFonts w:eastAsia="Calibri"/>
          <w:lang w:val="hr-BA"/>
        </w:rPr>
        <w:instrText xml:space="preserve"> STYLEREF 1 \s </w:instrText>
      </w:r>
      <w:r w:rsidR="000943A1" w:rsidRPr="006B6DCC">
        <w:rPr>
          <w:rFonts w:eastAsia="Calibri"/>
          <w:lang w:val="hr-BA"/>
        </w:rPr>
        <w:fldChar w:fldCharType="separate"/>
      </w:r>
      <w:r w:rsidR="00D31706">
        <w:rPr>
          <w:rFonts w:eastAsia="Calibri"/>
          <w:noProof/>
          <w:lang w:val="hr-BA"/>
        </w:rPr>
        <w:t>5</w:t>
      </w:r>
      <w:r w:rsidR="000943A1" w:rsidRPr="006B6DCC">
        <w:rPr>
          <w:rFonts w:eastAsia="Calibri"/>
          <w:lang w:val="hr-BA"/>
        </w:rPr>
        <w:fldChar w:fldCharType="end"/>
      </w:r>
      <w:r w:rsidR="000943A1" w:rsidRPr="006B6DCC">
        <w:rPr>
          <w:rFonts w:eastAsia="Calibri"/>
          <w:lang w:val="hr-BA"/>
        </w:rPr>
        <w:noBreakHyphen/>
      </w:r>
      <w:r w:rsidR="000943A1" w:rsidRPr="006B6DCC">
        <w:rPr>
          <w:rFonts w:eastAsia="Calibri"/>
          <w:lang w:val="hr-BA"/>
        </w:rPr>
        <w:fldChar w:fldCharType="begin"/>
      </w:r>
      <w:r w:rsidR="000943A1" w:rsidRPr="006B6DCC">
        <w:rPr>
          <w:rFonts w:eastAsia="Calibri"/>
          <w:lang w:val="hr-BA"/>
        </w:rPr>
        <w:instrText xml:space="preserve"> SEQ Tabela \* ARABIC \s 1 </w:instrText>
      </w:r>
      <w:r w:rsidR="000943A1" w:rsidRPr="006B6DCC">
        <w:rPr>
          <w:rFonts w:eastAsia="Calibri"/>
          <w:lang w:val="hr-BA"/>
        </w:rPr>
        <w:fldChar w:fldCharType="separate"/>
      </w:r>
      <w:r w:rsidR="00D31706">
        <w:rPr>
          <w:rFonts w:eastAsia="Calibri"/>
          <w:noProof/>
          <w:lang w:val="hr-BA"/>
        </w:rPr>
        <w:t>11</w:t>
      </w:r>
      <w:r w:rsidR="000943A1" w:rsidRPr="006B6DCC">
        <w:rPr>
          <w:rFonts w:eastAsia="Calibri"/>
          <w:lang w:val="hr-BA"/>
        </w:rPr>
        <w:fldChar w:fldCharType="end"/>
      </w:r>
      <w:r w:rsidRPr="006B6DCC">
        <w:rPr>
          <w:rFonts w:eastAsia="Calibri"/>
          <w:lang w:val="hr-BA"/>
        </w:rPr>
        <w:t>: Godišnje emisije CO</w:t>
      </w:r>
      <w:r w:rsidRPr="006B6DCC">
        <w:rPr>
          <w:rFonts w:eastAsia="Calibri"/>
          <w:vertAlign w:val="subscript"/>
          <w:lang w:val="hr-BA"/>
        </w:rPr>
        <w:t>2</w:t>
      </w:r>
      <w:r w:rsidRPr="006B6DCC">
        <w:rPr>
          <w:rFonts w:eastAsia="Calibri"/>
          <w:lang w:val="hr-BA"/>
        </w:rPr>
        <w:t xml:space="preserve"> iz podsektora stambenih zgrada u baznoj godini</w:t>
      </w:r>
      <w:bookmarkEnd w:id="73"/>
      <w:bookmarkEnd w:id="74"/>
    </w:p>
    <w:p w14:paraId="63CCA5EC" w14:textId="63409666" w:rsidR="007D358D" w:rsidRDefault="007D358D" w:rsidP="007D358D">
      <w:pPr>
        <w:spacing w:before="120" w:after="120" w:line="240" w:lineRule="auto"/>
        <w:rPr>
          <w:rFonts w:ascii="Calibri" w:eastAsia="Calibri" w:hAnsi="Calibri" w:cs="Calibri"/>
          <w:sz w:val="20"/>
          <w:szCs w:val="20"/>
          <w:lang w:val="hr-BA"/>
        </w:rPr>
      </w:pPr>
      <w:r w:rsidRPr="006B6DCC">
        <w:rPr>
          <w:rFonts w:ascii="Calibri" w:eastAsia="Calibri" w:hAnsi="Calibri" w:cs="Calibri"/>
          <w:sz w:val="20"/>
          <w:szCs w:val="20"/>
          <w:lang w:val="hr-BA"/>
        </w:rPr>
        <w:t>Ukupna proračunata vrijednost godišnje emisije CO</w:t>
      </w:r>
      <w:r w:rsidRPr="006B6DCC">
        <w:rPr>
          <w:rFonts w:ascii="Calibri" w:eastAsia="Calibri" w:hAnsi="Calibri" w:cs="Calibri"/>
          <w:sz w:val="20"/>
          <w:szCs w:val="20"/>
          <w:vertAlign w:val="subscript"/>
          <w:lang w:val="hr-BA"/>
        </w:rPr>
        <w:t xml:space="preserve">2 </w:t>
      </w:r>
      <w:r w:rsidRPr="006B6DCC">
        <w:rPr>
          <w:rFonts w:ascii="Calibri" w:eastAsia="Calibri" w:hAnsi="Calibri" w:cs="Calibri"/>
          <w:sz w:val="20"/>
          <w:szCs w:val="20"/>
          <w:lang w:val="hr-BA"/>
        </w:rPr>
        <w:t xml:space="preserve">iz podsektora stambenih zgrada u baznoj 2010. godini iznosi 19.390,47 t. Iz ove tabele se vidi da u ukupnim emisijama iz podsektora stambenih zgrada najveći udio imaju emisije iz lignita (46,94%) i mrkog uglja (43,98%), dok je učešće ostalih energenata (električna energija, drvna biomasa, lož ulje i prirodni plin) </w:t>
      </w:r>
      <w:r w:rsidR="00A1349A">
        <w:rPr>
          <w:rFonts w:ascii="Calibri" w:eastAsia="Calibri" w:hAnsi="Calibri" w:cs="Calibri"/>
          <w:sz w:val="20"/>
          <w:szCs w:val="20"/>
          <w:lang w:val="hr-BA"/>
        </w:rPr>
        <w:t xml:space="preserve">u emisijama </w:t>
      </w:r>
      <w:r w:rsidRPr="006B6DCC">
        <w:rPr>
          <w:rFonts w:ascii="Calibri" w:eastAsia="Calibri" w:hAnsi="Calibri" w:cs="Calibri"/>
          <w:sz w:val="20"/>
          <w:szCs w:val="20"/>
          <w:lang w:val="hr-BA"/>
        </w:rPr>
        <w:t xml:space="preserve">znatno manje. Procentualno učešće razmatranih energenata u ukupnim emisijama iz ovog podsektora prikazano je na Dijagramu 5-6. </w:t>
      </w:r>
    </w:p>
    <w:tbl>
      <w:tblPr>
        <w:tblStyle w:val="TableGrid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716"/>
      </w:tblGrid>
      <w:tr w:rsidR="006B6DCC" w:rsidRPr="006B6DCC" w14:paraId="0ED00BF8" w14:textId="77777777" w:rsidTr="006B6DCC">
        <w:tc>
          <w:tcPr>
            <w:tcW w:w="4956" w:type="dxa"/>
          </w:tcPr>
          <w:p w14:paraId="71605F09" w14:textId="77777777" w:rsidR="006B6DCC" w:rsidRPr="006B6DCC" w:rsidRDefault="006B6DCC" w:rsidP="006B6DCC">
            <w:pPr>
              <w:pStyle w:val="Bezrazmaka"/>
              <w:rPr>
                <w:noProof/>
              </w:rPr>
            </w:pPr>
            <w:r w:rsidRPr="006B6DCC">
              <w:rPr>
                <w:noProof/>
                <w:lang w:val="hr-HR" w:eastAsia="hr-HR"/>
              </w:rPr>
              <w:drawing>
                <wp:inline distT="0" distB="0" distL="0" distR="0" wp14:anchorId="5E67D54D" wp14:editId="0B111414">
                  <wp:extent cx="2955945" cy="1857600"/>
                  <wp:effectExtent l="0" t="0" r="15875" b="9525"/>
                  <wp:docPr id="6" name="Chart 6">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2ABEF4" w14:textId="5B54F65F" w:rsidR="006B6DCC" w:rsidRPr="006B6DCC" w:rsidRDefault="006B6DCC" w:rsidP="006B6DCC">
            <w:pPr>
              <w:pStyle w:val="CaptionSlika"/>
              <w:rPr>
                <w:rFonts w:eastAsia="Calibri"/>
                <w:lang w:val="hr-BA"/>
              </w:rPr>
            </w:pPr>
            <w:bookmarkStart w:id="75" w:name="_Toc43634456"/>
            <w:r w:rsidRPr="006B6DCC">
              <w:rPr>
                <w:rFonts w:eastAsia="Calibri"/>
              </w:rPr>
              <w:t xml:space="preserve">Dijagram </w:t>
            </w:r>
            <w:r w:rsidRPr="006B6DCC">
              <w:rPr>
                <w:rFonts w:eastAsia="Calibri"/>
              </w:rPr>
              <w:fldChar w:fldCharType="begin"/>
            </w:r>
            <w:r w:rsidRPr="006B6DCC">
              <w:rPr>
                <w:rFonts w:eastAsia="Calibri"/>
              </w:rPr>
              <w:instrText xml:space="preserve"> STYLEREF 1 \s </w:instrText>
            </w:r>
            <w:r w:rsidRPr="006B6DCC">
              <w:rPr>
                <w:rFonts w:eastAsia="Calibri"/>
              </w:rPr>
              <w:fldChar w:fldCharType="separate"/>
            </w:r>
            <w:r w:rsidR="00D31706">
              <w:rPr>
                <w:rFonts w:eastAsia="Calibri"/>
                <w:noProof/>
              </w:rPr>
              <w:t>5</w:t>
            </w:r>
            <w:r w:rsidRPr="006B6DCC">
              <w:rPr>
                <w:rFonts w:eastAsia="Calibri"/>
              </w:rPr>
              <w:fldChar w:fldCharType="end"/>
            </w:r>
            <w:r w:rsidRPr="006B6DCC">
              <w:rPr>
                <w:rFonts w:eastAsia="Calibri"/>
              </w:rPr>
              <w:noBreakHyphen/>
            </w:r>
            <w:r w:rsidRPr="006B6DCC">
              <w:rPr>
                <w:rFonts w:eastAsia="Calibri"/>
              </w:rPr>
              <w:fldChar w:fldCharType="begin"/>
            </w:r>
            <w:r w:rsidRPr="006B6DCC">
              <w:rPr>
                <w:rFonts w:eastAsia="Calibri"/>
              </w:rPr>
              <w:instrText xml:space="preserve"> SEQ Slika \* ARABIC \s 1 </w:instrText>
            </w:r>
            <w:r w:rsidRPr="006B6DCC">
              <w:rPr>
                <w:rFonts w:eastAsia="Calibri"/>
              </w:rPr>
              <w:fldChar w:fldCharType="separate"/>
            </w:r>
            <w:r w:rsidR="00D31706">
              <w:rPr>
                <w:rFonts w:eastAsia="Calibri"/>
                <w:noProof/>
              </w:rPr>
              <w:t>5</w:t>
            </w:r>
            <w:r w:rsidRPr="006B6DCC">
              <w:rPr>
                <w:rFonts w:eastAsia="Calibri"/>
              </w:rPr>
              <w:fldChar w:fldCharType="end"/>
            </w:r>
            <w:r w:rsidRPr="006B6DCC">
              <w:rPr>
                <w:rFonts w:eastAsia="Calibri"/>
              </w:rPr>
              <w:t xml:space="preserve">: Udio razmatranih </w:t>
            </w:r>
            <w:r w:rsidRPr="006B6DCC">
              <w:rPr>
                <w:rFonts w:eastAsia="Calibri"/>
                <w:lang w:val="hr-BA"/>
              </w:rPr>
              <w:t xml:space="preserve">energenata u finalnoj energiji </w:t>
            </w:r>
            <w:r w:rsidR="00A1349A">
              <w:rPr>
                <w:rFonts w:eastAsia="Calibri"/>
                <w:lang w:val="hr-BA"/>
              </w:rPr>
              <w:t xml:space="preserve">za grijanje </w:t>
            </w:r>
            <w:r w:rsidRPr="006B6DCC">
              <w:rPr>
                <w:rFonts w:eastAsia="Calibri"/>
                <w:lang w:val="hr-BA"/>
              </w:rPr>
              <w:t>stambenih zgrada u baznoj godini</w:t>
            </w:r>
            <w:bookmarkEnd w:id="75"/>
          </w:p>
        </w:tc>
        <w:tc>
          <w:tcPr>
            <w:tcW w:w="4620" w:type="dxa"/>
          </w:tcPr>
          <w:p w14:paraId="17EC52A9" w14:textId="77777777" w:rsidR="006B6DCC" w:rsidRPr="006B6DCC" w:rsidRDefault="006B6DCC" w:rsidP="006B6DCC">
            <w:pPr>
              <w:pStyle w:val="Bezrazmaka"/>
              <w:rPr>
                <w:noProof/>
              </w:rPr>
            </w:pPr>
            <w:r w:rsidRPr="006B6DCC">
              <w:rPr>
                <w:noProof/>
                <w:lang w:val="hr-HR" w:eastAsia="hr-HR"/>
              </w:rPr>
              <w:drawing>
                <wp:inline distT="0" distB="0" distL="0" distR="0" wp14:anchorId="4578661D" wp14:editId="7BDD0127">
                  <wp:extent cx="2853495" cy="1879200"/>
                  <wp:effectExtent l="0" t="0" r="4445" b="6985"/>
                  <wp:docPr id="12" name="Chart 12">
                    <a:extLst xmlns:a="http://schemas.openxmlformats.org/drawingml/2006/main">
                      <a:ext uri="{FF2B5EF4-FFF2-40B4-BE49-F238E27FC236}">
                        <a16:creationId xmlns:a16="http://schemas.microsoft.com/office/drawing/2014/main" id="{7B2920B2-9CCB-4A09-A0CF-2C8ED8782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2BE3D3" w14:textId="15688D35" w:rsidR="006B6DCC" w:rsidRPr="006B6DCC" w:rsidRDefault="006B6DCC" w:rsidP="006B6DCC">
            <w:pPr>
              <w:pStyle w:val="CaptionSlika"/>
              <w:rPr>
                <w:rFonts w:eastAsia="Calibri"/>
                <w:lang w:val="hr-BA"/>
              </w:rPr>
            </w:pPr>
            <w:bookmarkStart w:id="76" w:name="_Toc43634457"/>
            <w:r w:rsidRPr="006B6DCC">
              <w:rPr>
                <w:rFonts w:eastAsia="Calibri"/>
              </w:rPr>
              <w:t xml:space="preserve">Dijagram </w:t>
            </w:r>
            <w:r w:rsidRPr="006B6DCC">
              <w:rPr>
                <w:rFonts w:eastAsia="Calibri"/>
              </w:rPr>
              <w:fldChar w:fldCharType="begin"/>
            </w:r>
            <w:r w:rsidRPr="006B6DCC">
              <w:rPr>
                <w:rFonts w:eastAsia="Calibri"/>
              </w:rPr>
              <w:instrText xml:space="preserve"> STYLEREF 1 \s </w:instrText>
            </w:r>
            <w:r w:rsidRPr="006B6DCC">
              <w:rPr>
                <w:rFonts w:eastAsia="Calibri"/>
              </w:rPr>
              <w:fldChar w:fldCharType="separate"/>
            </w:r>
            <w:r w:rsidR="00D31706">
              <w:rPr>
                <w:rFonts w:eastAsia="Calibri"/>
                <w:noProof/>
              </w:rPr>
              <w:t>5</w:t>
            </w:r>
            <w:r w:rsidRPr="006B6DCC">
              <w:rPr>
                <w:rFonts w:eastAsia="Calibri"/>
              </w:rPr>
              <w:fldChar w:fldCharType="end"/>
            </w:r>
            <w:r w:rsidRPr="006B6DCC">
              <w:rPr>
                <w:rFonts w:eastAsia="Calibri"/>
              </w:rPr>
              <w:noBreakHyphen/>
            </w:r>
            <w:r w:rsidRPr="006B6DCC">
              <w:rPr>
                <w:rFonts w:eastAsia="Calibri"/>
              </w:rPr>
              <w:fldChar w:fldCharType="begin"/>
            </w:r>
            <w:r w:rsidRPr="006B6DCC">
              <w:rPr>
                <w:rFonts w:eastAsia="Calibri"/>
              </w:rPr>
              <w:instrText xml:space="preserve"> SEQ Slika \* ARABIC \s 1 </w:instrText>
            </w:r>
            <w:r w:rsidRPr="006B6DCC">
              <w:rPr>
                <w:rFonts w:eastAsia="Calibri"/>
              </w:rPr>
              <w:fldChar w:fldCharType="separate"/>
            </w:r>
            <w:r w:rsidR="00D31706">
              <w:rPr>
                <w:rFonts w:eastAsia="Calibri"/>
                <w:noProof/>
              </w:rPr>
              <w:t>6</w:t>
            </w:r>
            <w:r w:rsidRPr="006B6DCC">
              <w:rPr>
                <w:rFonts w:eastAsia="Calibri"/>
              </w:rPr>
              <w:fldChar w:fldCharType="end"/>
            </w:r>
            <w:r w:rsidRPr="006B6DCC">
              <w:rPr>
                <w:rFonts w:eastAsia="Calibri"/>
              </w:rPr>
              <w:t xml:space="preserve">: Udio razmatranih </w:t>
            </w:r>
            <w:r w:rsidRPr="006B6DCC">
              <w:rPr>
                <w:rFonts w:eastAsia="Calibri"/>
                <w:lang w:val="hr-BA"/>
              </w:rPr>
              <w:t>energenata u emisijama CO</w:t>
            </w:r>
            <w:r w:rsidRPr="006B6DCC">
              <w:rPr>
                <w:rFonts w:eastAsia="Calibri"/>
                <w:vertAlign w:val="subscript"/>
                <w:lang w:val="hr-BA"/>
              </w:rPr>
              <w:t xml:space="preserve">2 </w:t>
            </w:r>
            <w:r w:rsidR="00A1349A">
              <w:rPr>
                <w:rFonts w:eastAsia="Calibri"/>
                <w:lang w:val="hr-BA"/>
              </w:rPr>
              <w:t xml:space="preserve">iz podsektora </w:t>
            </w:r>
            <w:r w:rsidRPr="006B6DCC">
              <w:rPr>
                <w:rFonts w:eastAsia="Calibri"/>
                <w:lang w:val="hr-BA"/>
              </w:rPr>
              <w:t>stambenih zgrada u baznoj godini</w:t>
            </w:r>
            <w:bookmarkEnd w:id="76"/>
          </w:p>
        </w:tc>
      </w:tr>
    </w:tbl>
    <w:p w14:paraId="2E2F99D2" w14:textId="77777777" w:rsidR="00DF0F08" w:rsidRPr="0023387F" w:rsidRDefault="00DF0F08" w:rsidP="00DF0F08">
      <w:pPr>
        <w:pStyle w:val="Heading3"/>
        <w:numPr>
          <w:ilvl w:val="2"/>
          <w:numId w:val="1"/>
        </w:numPr>
        <w:spacing w:before="120" w:after="0" w:line="240" w:lineRule="auto"/>
        <w:rPr>
          <w:b/>
          <w:bCs/>
          <w:color w:val="auto"/>
          <w:sz w:val="24"/>
        </w:rPr>
      </w:pPr>
      <w:bookmarkStart w:id="77" w:name="_Hlk42861781"/>
      <w:bookmarkStart w:id="78" w:name="_Toc43634523"/>
      <w:r w:rsidRPr="003A5AD7">
        <w:rPr>
          <w:b/>
          <w:bCs/>
          <w:color w:val="auto"/>
          <w:sz w:val="24"/>
          <w:lang w:val="hr-HR"/>
        </w:rPr>
        <w:t xml:space="preserve">Emisije </w:t>
      </w:r>
      <w:r w:rsidRPr="003A5AD7">
        <w:rPr>
          <w:b/>
          <w:bCs/>
          <w:color w:val="auto"/>
          <w:sz w:val="24"/>
        </w:rPr>
        <w:t>CO</w:t>
      </w:r>
      <w:r w:rsidRPr="003A5AD7">
        <w:rPr>
          <w:b/>
          <w:bCs/>
          <w:color w:val="auto"/>
          <w:sz w:val="24"/>
          <w:vertAlign w:val="subscript"/>
        </w:rPr>
        <w:t>2</w:t>
      </w:r>
      <w:r w:rsidRPr="003A5AD7">
        <w:rPr>
          <w:b/>
          <w:bCs/>
          <w:color w:val="auto"/>
          <w:sz w:val="24"/>
        </w:rPr>
        <w:t xml:space="preserve"> </w:t>
      </w:r>
      <w:r w:rsidRPr="003A5AD7">
        <w:rPr>
          <w:b/>
          <w:bCs/>
          <w:color w:val="auto"/>
          <w:sz w:val="24"/>
          <w:lang w:val="hr-HR"/>
        </w:rPr>
        <w:t xml:space="preserve">u baznoj godini </w:t>
      </w:r>
      <w:proofErr w:type="spellStart"/>
      <w:r w:rsidRPr="003A5AD7">
        <w:rPr>
          <w:b/>
          <w:bCs/>
          <w:color w:val="auto"/>
          <w:sz w:val="24"/>
        </w:rPr>
        <w:t>iz</w:t>
      </w:r>
      <w:proofErr w:type="spellEnd"/>
      <w:r w:rsidRPr="003A5AD7">
        <w:rPr>
          <w:b/>
          <w:bCs/>
          <w:color w:val="auto"/>
          <w:sz w:val="24"/>
        </w:rPr>
        <w:t xml:space="preserve"> </w:t>
      </w:r>
      <w:proofErr w:type="spellStart"/>
      <w:r w:rsidRPr="003A5AD7">
        <w:rPr>
          <w:b/>
          <w:bCs/>
          <w:color w:val="auto"/>
          <w:sz w:val="24"/>
        </w:rPr>
        <w:t>sektora</w:t>
      </w:r>
      <w:proofErr w:type="spellEnd"/>
      <w:r w:rsidRPr="003A5AD7">
        <w:rPr>
          <w:b/>
          <w:bCs/>
          <w:color w:val="auto"/>
          <w:sz w:val="24"/>
        </w:rPr>
        <w:t xml:space="preserve"> </w:t>
      </w:r>
      <w:proofErr w:type="spellStart"/>
      <w:r w:rsidRPr="003A5AD7">
        <w:rPr>
          <w:b/>
          <w:bCs/>
          <w:color w:val="auto"/>
          <w:sz w:val="24"/>
        </w:rPr>
        <w:t>saobraćaja</w:t>
      </w:r>
      <w:bookmarkEnd w:id="78"/>
      <w:proofErr w:type="spellEnd"/>
    </w:p>
    <w:p w14:paraId="732CE062" w14:textId="51B7E511" w:rsidR="00DF0F08" w:rsidRPr="003A5AD7" w:rsidRDefault="00DF0F08" w:rsidP="00DF0F08">
      <w:pPr>
        <w:spacing w:before="60" w:after="120" w:line="240" w:lineRule="auto"/>
        <w:rPr>
          <w:sz w:val="20"/>
          <w:szCs w:val="20"/>
          <w:lang w:val="hr-BA" w:eastAsia="x-none"/>
        </w:rPr>
      </w:pPr>
      <w:r w:rsidRPr="003A5AD7">
        <w:rPr>
          <w:sz w:val="20"/>
          <w:szCs w:val="20"/>
          <w:lang w:val="hr-BA" w:eastAsia="x-none"/>
        </w:rPr>
        <w:t xml:space="preserve">Sektor saobraćaja općine </w:t>
      </w:r>
      <w:r>
        <w:rPr>
          <w:sz w:val="20"/>
          <w:szCs w:val="20"/>
          <w:lang w:val="hr-BA" w:eastAsia="x-none"/>
        </w:rPr>
        <w:t>Doboj Istok</w:t>
      </w:r>
      <w:r w:rsidRPr="003A5AD7">
        <w:rPr>
          <w:sz w:val="20"/>
          <w:szCs w:val="20"/>
          <w:lang w:val="hr-BA" w:eastAsia="x-none"/>
        </w:rPr>
        <w:t xml:space="preserve"> je u 2010. godini </w:t>
      </w:r>
      <w:proofErr w:type="spellStart"/>
      <w:r w:rsidRPr="003A5AD7">
        <w:rPr>
          <w:sz w:val="20"/>
          <w:szCs w:val="20"/>
          <w:lang w:val="hr-BA" w:eastAsia="x-none"/>
        </w:rPr>
        <w:t>obuhvatao</w:t>
      </w:r>
      <w:proofErr w:type="spellEnd"/>
      <w:r w:rsidRPr="003A5AD7">
        <w:rPr>
          <w:sz w:val="20"/>
          <w:szCs w:val="20"/>
          <w:lang w:val="hr-BA" w:eastAsia="x-none"/>
        </w:rPr>
        <w:t xml:space="preserve"> ukupno </w:t>
      </w:r>
      <w:r>
        <w:rPr>
          <w:sz w:val="20"/>
          <w:szCs w:val="20"/>
          <w:lang w:val="hr-BA" w:eastAsia="x-none"/>
        </w:rPr>
        <w:t xml:space="preserve">2.468 </w:t>
      </w:r>
      <w:r w:rsidRPr="003A5AD7">
        <w:rPr>
          <w:sz w:val="20"/>
          <w:szCs w:val="20"/>
          <w:lang w:val="hr-BA" w:eastAsia="x-none"/>
        </w:rPr>
        <w:t>vozila svrstanih u 5 kategorija: putnička vozila, autobus</w:t>
      </w:r>
      <w:r w:rsidR="00A1349A">
        <w:rPr>
          <w:sz w:val="20"/>
          <w:szCs w:val="20"/>
          <w:lang w:val="hr-BA" w:eastAsia="x-none"/>
        </w:rPr>
        <w:t>i</w:t>
      </w:r>
      <w:r w:rsidRPr="003A5AD7">
        <w:rPr>
          <w:sz w:val="20"/>
          <w:szCs w:val="20"/>
          <w:lang w:val="hr-BA" w:eastAsia="x-none"/>
        </w:rPr>
        <w:t>, komercijalna vozila, teretna vozila, te motocikl</w:t>
      </w:r>
      <w:r w:rsidR="00A1349A">
        <w:rPr>
          <w:sz w:val="20"/>
          <w:szCs w:val="20"/>
          <w:lang w:val="hr-BA" w:eastAsia="x-none"/>
        </w:rPr>
        <w:t>i</w:t>
      </w:r>
      <w:r w:rsidRPr="003A5AD7">
        <w:rPr>
          <w:sz w:val="20"/>
          <w:szCs w:val="20"/>
          <w:lang w:val="hr-BA" w:eastAsia="x-none"/>
        </w:rPr>
        <w:t xml:space="preserve"> i moped</w:t>
      </w:r>
      <w:r w:rsidR="00A1349A">
        <w:rPr>
          <w:sz w:val="20"/>
          <w:szCs w:val="20"/>
          <w:lang w:val="hr-BA" w:eastAsia="x-none"/>
        </w:rPr>
        <w:t>i</w:t>
      </w:r>
      <w:r w:rsidRPr="003A5AD7">
        <w:rPr>
          <w:sz w:val="20"/>
          <w:szCs w:val="20"/>
          <w:lang w:val="hr-BA" w:eastAsia="x-none"/>
        </w:rPr>
        <w:t xml:space="preserve">. Od ukupnog broja vozila najveći dio </w:t>
      </w:r>
      <w:r w:rsidR="00A1349A">
        <w:rPr>
          <w:sz w:val="20"/>
          <w:szCs w:val="20"/>
          <w:lang w:val="hr-BA" w:eastAsia="x-none"/>
        </w:rPr>
        <w:t>(</w:t>
      </w:r>
      <w:r w:rsidRPr="003A5AD7">
        <w:rPr>
          <w:sz w:val="20"/>
          <w:szCs w:val="20"/>
          <w:lang w:val="hr-BA" w:eastAsia="x-none"/>
        </w:rPr>
        <w:t>87,</w:t>
      </w:r>
      <w:r>
        <w:rPr>
          <w:sz w:val="20"/>
          <w:szCs w:val="20"/>
          <w:lang w:val="hr-BA" w:eastAsia="x-none"/>
        </w:rPr>
        <w:t>44</w:t>
      </w:r>
      <w:r w:rsidRPr="003A5AD7">
        <w:rPr>
          <w:sz w:val="20"/>
          <w:szCs w:val="20"/>
          <w:lang w:val="hr-BA" w:eastAsia="x-none"/>
        </w:rPr>
        <w:t>%</w:t>
      </w:r>
      <w:r w:rsidR="00A1349A">
        <w:rPr>
          <w:sz w:val="20"/>
          <w:szCs w:val="20"/>
          <w:lang w:val="hr-BA" w:eastAsia="x-none"/>
        </w:rPr>
        <w:t>)</w:t>
      </w:r>
      <w:r w:rsidRPr="003A5AD7">
        <w:rPr>
          <w:sz w:val="20"/>
          <w:szCs w:val="20"/>
          <w:lang w:val="hr-BA" w:eastAsia="x-none"/>
        </w:rPr>
        <w:t xml:space="preserve"> odnosi</w:t>
      </w:r>
      <w:r w:rsidR="00A1349A">
        <w:rPr>
          <w:sz w:val="20"/>
          <w:szCs w:val="20"/>
          <w:lang w:val="hr-BA" w:eastAsia="x-none"/>
        </w:rPr>
        <w:t>o</w:t>
      </w:r>
      <w:r w:rsidRPr="003A5AD7">
        <w:rPr>
          <w:sz w:val="20"/>
          <w:szCs w:val="20"/>
          <w:lang w:val="hr-BA" w:eastAsia="x-none"/>
        </w:rPr>
        <w:t xml:space="preserve"> se na putnička vozila, zatim </w:t>
      </w:r>
      <w:r w:rsidR="00A1349A">
        <w:rPr>
          <w:sz w:val="20"/>
          <w:szCs w:val="20"/>
          <w:lang w:val="hr-BA" w:eastAsia="x-none"/>
        </w:rPr>
        <w:t xml:space="preserve">su slijedila </w:t>
      </w:r>
      <w:r w:rsidRPr="003A5AD7">
        <w:rPr>
          <w:sz w:val="20"/>
          <w:szCs w:val="20"/>
          <w:lang w:val="hr-BA" w:eastAsia="x-none"/>
        </w:rPr>
        <w:t>komercijalna vozila sa 6,5</w:t>
      </w:r>
      <w:r>
        <w:rPr>
          <w:sz w:val="20"/>
          <w:szCs w:val="20"/>
          <w:lang w:val="hr-BA" w:eastAsia="x-none"/>
        </w:rPr>
        <w:t>6</w:t>
      </w:r>
      <w:r w:rsidRPr="003A5AD7">
        <w:rPr>
          <w:sz w:val="20"/>
          <w:szCs w:val="20"/>
          <w:lang w:val="hr-BA" w:eastAsia="x-none"/>
        </w:rPr>
        <w:t>%, teretna vozila sa 4,</w:t>
      </w:r>
      <w:r>
        <w:rPr>
          <w:sz w:val="20"/>
          <w:szCs w:val="20"/>
          <w:lang w:val="hr-BA" w:eastAsia="x-none"/>
        </w:rPr>
        <w:t>21</w:t>
      </w:r>
      <w:r w:rsidRPr="003A5AD7">
        <w:rPr>
          <w:sz w:val="20"/>
          <w:szCs w:val="20"/>
          <w:lang w:val="hr-BA" w:eastAsia="x-none"/>
        </w:rPr>
        <w:t>%, motocikli i mopedi sa 1,3</w:t>
      </w:r>
      <w:r>
        <w:rPr>
          <w:sz w:val="20"/>
          <w:szCs w:val="20"/>
          <w:lang w:val="hr-BA" w:eastAsia="x-none"/>
        </w:rPr>
        <w:t>0</w:t>
      </w:r>
      <w:r w:rsidRPr="003A5AD7">
        <w:rPr>
          <w:sz w:val="20"/>
          <w:szCs w:val="20"/>
          <w:lang w:val="hr-BA" w:eastAsia="x-none"/>
        </w:rPr>
        <w:t>% te autobusi sa 0,</w:t>
      </w:r>
      <w:r>
        <w:rPr>
          <w:sz w:val="20"/>
          <w:szCs w:val="20"/>
          <w:lang w:val="hr-BA" w:eastAsia="x-none"/>
        </w:rPr>
        <w:t>49</w:t>
      </w:r>
      <w:r w:rsidRPr="003A5AD7">
        <w:rPr>
          <w:sz w:val="20"/>
          <w:szCs w:val="20"/>
          <w:lang w:val="hr-BA" w:eastAsia="x-none"/>
        </w:rPr>
        <w:t xml:space="preserve">%. Struktura sektora saobraćaja općine </w:t>
      </w:r>
      <w:r>
        <w:rPr>
          <w:sz w:val="20"/>
          <w:szCs w:val="20"/>
          <w:lang w:val="hr-BA" w:eastAsia="x-none"/>
        </w:rPr>
        <w:t>Doboj Istok</w:t>
      </w:r>
      <w:r w:rsidRPr="003A5AD7">
        <w:rPr>
          <w:sz w:val="20"/>
          <w:szCs w:val="20"/>
          <w:lang w:val="hr-BA" w:eastAsia="x-none"/>
        </w:rPr>
        <w:t xml:space="preserve"> </w:t>
      </w:r>
      <w:r w:rsidR="00A1349A">
        <w:rPr>
          <w:sz w:val="20"/>
          <w:szCs w:val="20"/>
          <w:lang w:val="hr-BA" w:eastAsia="x-none"/>
        </w:rPr>
        <w:t xml:space="preserve">u baznoj godini </w:t>
      </w:r>
      <w:r w:rsidRPr="003A5AD7">
        <w:rPr>
          <w:sz w:val="20"/>
          <w:szCs w:val="20"/>
          <w:lang w:val="hr-BA" w:eastAsia="x-none"/>
        </w:rPr>
        <w:t xml:space="preserve">prema kategorijama vozila prikazana je u </w:t>
      </w:r>
      <w:r w:rsidRPr="00A1349A">
        <w:rPr>
          <w:sz w:val="20"/>
          <w:szCs w:val="20"/>
          <w:lang w:val="hr-BA" w:eastAsia="x-none"/>
        </w:rPr>
        <w:t xml:space="preserve">narednoj </w:t>
      </w:r>
      <w:r w:rsidR="00A1349A" w:rsidRPr="00A1349A">
        <w:rPr>
          <w:sz w:val="20"/>
          <w:szCs w:val="20"/>
          <w:lang w:val="hr-BA" w:eastAsia="x-none"/>
        </w:rPr>
        <w:t xml:space="preserve">tabeli i dijagramu. </w:t>
      </w:r>
      <w:r w:rsidRPr="003A5AD7">
        <w:rPr>
          <w:sz w:val="20"/>
          <w:szCs w:val="20"/>
          <w:lang w:val="hr-BA" w:eastAsia="x-none"/>
        </w:rPr>
        <w:t xml:space="preserve"> </w:t>
      </w:r>
    </w:p>
    <w:bookmarkEnd w:id="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986"/>
      </w:tblGrid>
      <w:tr w:rsidR="00DF0F08" w:rsidRPr="00591361" w14:paraId="5EA43CD9" w14:textId="77777777" w:rsidTr="006B6DCC">
        <w:tc>
          <w:tcPr>
            <w:tcW w:w="4040" w:type="dxa"/>
          </w:tcPr>
          <w:p w14:paraId="1BA8FA4D" w14:textId="77777777" w:rsidR="00DF0F08" w:rsidRPr="00591361" w:rsidRDefault="00DF0F08" w:rsidP="006B6DCC">
            <w:pPr>
              <w:rPr>
                <w:highlight w:val="yellow"/>
                <w:lang w:val="hr-BA"/>
              </w:rPr>
            </w:pPr>
          </w:p>
          <w:p w14:paraId="3C9728A0" w14:textId="77777777" w:rsidR="00DF0F08" w:rsidRPr="00B457A7" w:rsidRDefault="00DF0F08" w:rsidP="006B6DCC">
            <w:pPr>
              <w:pStyle w:val="Caption"/>
              <w:keepNext/>
              <w:rPr>
                <w:b w:val="0"/>
                <w:bCs/>
                <w:i w:val="0"/>
                <w:iCs w:val="0"/>
                <w:lang w:val="hr-BA"/>
              </w:rPr>
            </w:pPr>
            <w:r w:rsidRPr="00B457A7">
              <w:rPr>
                <w:b w:val="0"/>
                <w:bCs/>
                <w:lang w:val="hr-BA"/>
              </w:rPr>
              <w:fldChar w:fldCharType="begin"/>
            </w:r>
            <w:r w:rsidRPr="00B457A7">
              <w:rPr>
                <w:b w:val="0"/>
                <w:bCs/>
                <w:lang w:val="hr-BA"/>
              </w:rPr>
              <w:instrText xml:space="preserve"> LINK Excel.Sheet.12 "E:\\Users\\Gordana-Enkon\\Desktop\\SECAP kalkulator Ina.xlsx" "BEI - stock!R3C10:R9C13" \a \f 4 \h  \* MERGEFORMAT </w:instrText>
            </w:r>
            <w:r w:rsidRPr="00B457A7">
              <w:rPr>
                <w:b w:val="0"/>
                <w:bCs/>
                <w:lang w:val="hr-BA"/>
              </w:rPr>
              <w:fldChar w:fldCharType="separate"/>
            </w:r>
          </w:p>
          <w:tbl>
            <w:tblPr>
              <w:tblW w:w="36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35"/>
              <w:gridCol w:w="1322"/>
            </w:tblGrid>
            <w:tr w:rsidR="00DF0F08" w:rsidRPr="00B457A7" w14:paraId="7D24A4F9" w14:textId="77777777" w:rsidTr="00A1349A">
              <w:trPr>
                <w:trHeight w:val="227"/>
                <w:jc w:val="center"/>
              </w:trPr>
              <w:tc>
                <w:tcPr>
                  <w:tcW w:w="2335" w:type="dxa"/>
                  <w:shd w:val="clear" w:color="auto" w:fill="BDD6EE" w:themeFill="accent1" w:themeFillTint="66"/>
                  <w:noWrap/>
                  <w:vAlign w:val="center"/>
                  <w:hideMark/>
                </w:tcPr>
                <w:p w14:paraId="0DFE5500"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KATEGORIJA VOZILA</w:t>
                  </w:r>
                </w:p>
              </w:tc>
              <w:tc>
                <w:tcPr>
                  <w:tcW w:w="1322" w:type="dxa"/>
                  <w:shd w:val="clear" w:color="auto" w:fill="BDD6EE" w:themeFill="accent1" w:themeFillTint="66"/>
                  <w:noWrap/>
                  <w:vAlign w:val="center"/>
                  <w:hideMark/>
                </w:tcPr>
                <w:p w14:paraId="710F906D"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BROJ VOZILA</w:t>
                  </w:r>
                </w:p>
              </w:tc>
            </w:tr>
            <w:tr w:rsidR="00DF0F08" w:rsidRPr="00B457A7" w14:paraId="091F0E40" w14:textId="77777777" w:rsidTr="00A1349A">
              <w:trPr>
                <w:trHeight w:val="227"/>
                <w:jc w:val="center"/>
              </w:trPr>
              <w:tc>
                <w:tcPr>
                  <w:tcW w:w="2335" w:type="dxa"/>
                  <w:shd w:val="clear" w:color="auto" w:fill="BDD6EE" w:themeFill="accent1" w:themeFillTint="66"/>
                  <w:noWrap/>
                  <w:vAlign w:val="center"/>
                  <w:hideMark/>
                </w:tcPr>
                <w:p w14:paraId="01D9DC92"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PUTNIČKA VOZILA</w:t>
                  </w:r>
                </w:p>
              </w:tc>
              <w:tc>
                <w:tcPr>
                  <w:tcW w:w="1322" w:type="dxa"/>
                  <w:noWrap/>
                  <w:vAlign w:val="center"/>
                  <w:hideMark/>
                </w:tcPr>
                <w:p w14:paraId="1DEF871C"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2.158</w:t>
                  </w:r>
                </w:p>
              </w:tc>
            </w:tr>
            <w:tr w:rsidR="00DF0F08" w:rsidRPr="00B457A7" w14:paraId="25CC5B5F" w14:textId="77777777" w:rsidTr="00A1349A">
              <w:trPr>
                <w:trHeight w:val="227"/>
                <w:jc w:val="center"/>
              </w:trPr>
              <w:tc>
                <w:tcPr>
                  <w:tcW w:w="2335" w:type="dxa"/>
                  <w:shd w:val="clear" w:color="auto" w:fill="BDD6EE" w:themeFill="accent1" w:themeFillTint="66"/>
                  <w:noWrap/>
                  <w:vAlign w:val="center"/>
                  <w:hideMark/>
                </w:tcPr>
                <w:p w14:paraId="077265E6"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AUTOBUSI</w:t>
                  </w:r>
                </w:p>
              </w:tc>
              <w:tc>
                <w:tcPr>
                  <w:tcW w:w="1322" w:type="dxa"/>
                  <w:noWrap/>
                  <w:vAlign w:val="center"/>
                  <w:hideMark/>
                </w:tcPr>
                <w:p w14:paraId="4ABBE851"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12</w:t>
                  </w:r>
                </w:p>
              </w:tc>
            </w:tr>
            <w:tr w:rsidR="00DF0F08" w:rsidRPr="00B457A7" w14:paraId="3D4421BF" w14:textId="77777777" w:rsidTr="00A1349A">
              <w:trPr>
                <w:trHeight w:val="227"/>
                <w:jc w:val="center"/>
              </w:trPr>
              <w:tc>
                <w:tcPr>
                  <w:tcW w:w="2335" w:type="dxa"/>
                  <w:shd w:val="clear" w:color="auto" w:fill="BDD6EE" w:themeFill="accent1" w:themeFillTint="66"/>
                  <w:noWrap/>
                  <w:vAlign w:val="center"/>
                  <w:hideMark/>
                </w:tcPr>
                <w:p w14:paraId="2BDA0D3A"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KOMERCIJALNA VOZILA</w:t>
                  </w:r>
                </w:p>
              </w:tc>
              <w:tc>
                <w:tcPr>
                  <w:tcW w:w="1322" w:type="dxa"/>
                  <w:noWrap/>
                  <w:vAlign w:val="center"/>
                  <w:hideMark/>
                </w:tcPr>
                <w:p w14:paraId="673A2902"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162</w:t>
                  </w:r>
                </w:p>
              </w:tc>
            </w:tr>
            <w:tr w:rsidR="00DF0F08" w:rsidRPr="00B457A7" w14:paraId="564A7986" w14:textId="77777777" w:rsidTr="00A1349A">
              <w:trPr>
                <w:trHeight w:val="227"/>
                <w:jc w:val="center"/>
              </w:trPr>
              <w:tc>
                <w:tcPr>
                  <w:tcW w:w="2335" w:type="dxa"/>
                  <w:shd w:val="clear" w:color="auto" w:fill="BDD6EE" w:themeFill="accent1" w:themeFillTint="66"/>
                  <w:noWrap/>
                  <w:vAlign w:val="center"/>
                  <w:hideMark/>
                </w:tcPr>
                <w:p w14:paraId="79CF6510"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TERETNA VOZILA</w:t>
                  </w:r>
                </w:p>
              </w:tc>
              <w:tc>
                <w:tcPr>
                  <w:tcW w:w="1322" w:type="dxa"/>
                  <w:noWrap/>
                  <w:vAlign w:val="center"/>
                  <w:hideMark/>
                </w:tcPr>
                <w:p w14:paraId="24651E5C"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104</w:t>
                  </w:r>
                </w:p>
              </w:tc>
            </w:tr>
            <w:tr w:rsidR="00DF0F08" w:rsidRPr="00B457A7" w14:paraId="527D7754" w14:textId="77777777" w:rsidTr="00A1349A">
              <w:trPr>
                <w:trHeight w:val="227"/>
                <w:jc w:val="center"/>
              </w:trPr>
              <w:tc>
                <w:tcPr>
                  <w:tcW w:w="2335" w:type="dxa"/>
                  <w:shd w:val="clear" w:color="auto" w:fill="BDD6EE" w:themeFill="accent1" w:themeFillTint="66"/>
                  <w:noWrap/>
                  <w:vAlign w:val="center"/>
                  <w:hideMark/>
                </w:tcPr>
                <w:p w14:paraId="0224FC2D" w14:textId="77777777" w:rsidR="00DF0F08" w:rsidRPr="00B457A7" w:rsidRDefault="00DF0F08" w:rsidP="006B6DCC">
                  <w:pPr>
                    <w:spacing w:after="0" w:line="240" w:lineRule="auto"/>
                    <w:jc w:val="lef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MOTOCIKLI I MOPEDI</w:t>
                  </w:r>
                </w:p>
              </w:tc>
              <w:tc>
                <w:tcPr>
                  <w:tcW w:w="1322" w:type="dxa"/>
                  <w:noWrap/>
                  <w:vAlign w:val="center"/>
                  <w:hideMark/>
                </w:tcPr>
                <w:p w14:paraId="5FEAEC70"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32</w:t>
                  </w:r>
                </w:p>
              </w:tc>
            </w:tr>
            <w:tr w:rsidR="00DF0F08" w:rsidRPr="00B457A7" w14:paraId="23DB3BCA" w14:textId="77777777" w:rsidTr="00A1349A">
              <w:trPr>
                <w:trHeight w:val="227"/>
                <w:jc w:val="center"/>
              </w:trPr>
              <w:tc>
                <w:tcPr>
                  <w:tcW w:w="2335" w:type="dxa"/>
                  <w:shd w:val="clear" w:color="auto" w:fill="BDD6EE" w:themeFill="accent1" w:themeFillTint="66"/>
                  <w:noWrap/>
                  <w:vAlign w:val="center"/>
                  <w:hideMark/>
                </w:tcPr>
                <w:p w14:paraId="3257BEE9" w14:textId="77777777" w:rsidR="00DF0F08" w:rsidRPr="00B457A7" w:rsidRDefault="00DF0F08" w:rsidP="00A1349A">
                  <w:pPr>
                    <w:spacing w:after="0" w:line="240" w:lineRule="auto"/>
                    <w:jc w:val="right"/>
                    <w:rPr>
                      <w:rFonts w:ascii="Calibri" w:eastAsia="Times New Roman" w:hAnsi="Calibri" w:cs="Times New Roman"/>
                      <w:color w:val="000000"/>
                      <w:sz w:val="18"/>
                      <w:szCs w:val="18"/>
                      <w:lang w:val="hr-BA" w:eastAsia="hr-HR"/>
                    </w:rPr>
                  </w:pPr>
                  <w:r w:rsidRPr="00B457A7">
                    <w:rPr>
                      <w:rFonts w:ascii="Calibri" w:eastAsia="Times New Roman" w:hAnsi="Calibri" w:cs="Times New Roman"/>
                      <w:color w:val="000000"/>
                      <w:sz w:val="18"/>
                      <w:szCs w:val="18"/>
                      <w:lang w:val="hr-BA" w:eastAsia="hr-HR"/>
                    </w:rPr>
                    <w:t>UKUPNO</w:t>
                  </w:r>
                </w:p>
              </w:tc>
              <w:tc>
                <w:tcPr>
                  <w:tcW w:w="1322" w:type="dxa"/>
                  <w:shd w:val="clear" w:color="auto" w:fill="DEEAF6" w:themeFill="accent1" w:themeFillTint="33"/>
                  <w:noWrap/>
                  <w:vAlign w:val="center"/>
                  <w:hideMark/>
                </w:tcPr>
                <w:p w14:paraId="6B43D1F9" w14:textId="77777777" w:rsidR="00DF0F08" w:rsidRPr="00B457A7" w:rsidRDefault="00DF0F08" w:rsidP="006B6DCC">
                  <w:pPr>
                    <w:spacing w:after="0" w:line="240" w:lineRule="auto"/>
                    <w:jc w:val="center"/>
                    <w:rPr>
                      <w:rFonts w:ascii="Calibri" w:eastAsia="Times New Roman" w:hAnsi="Calibri" w:cs="Times New Roman"/>
                      <w:color w:val="000000"/>
                      <w:sz w:val="18"/>
                      <w:szCs w:val="18"/>
                      <w:lang w:val="hr-BA" w:eastAsia="hr-HR"/>
                    </w:rPr>
                  </w:pPr>
                  <w:r>
                    <w:rPr>
                      <w:rFonts w:ascii="Calibri" w:eastAsia="Times New Roman" w:hAnsi="Calibri" w:cs="Times New Roman"/>
                      <w:color w:val="000000"/>
                      <w:sz w:val="18"/>
                      <w:szCs w:val="18"/>
                      <w:lang w:val="hr-BA" w:eastAsia="hr-HR"/>
                    </w:rPr>
                    <w:t>2.468</w:t>
                  </w:r>
                </w:p>
              </w:tc>
            </w:tr>
          </w:tbl>
          <w:p w14:paraId="2C917173" w14:textId="170925F1" w:rsidR="00DF0F08" w:rsidRPr="00591361" w:rsidRDefault="00DF0F08" w:rsidP="006B6DCC">
            <w:pPr>
              <w:spacing w:before="60" w:after="120" w:line="240" w:lineRule="auto"/>
              <w:jc w:val="center"/>
              <w:rPr>
                <w:i/>
                <w:iCs/>
                <w:sz w:val="18"/>
                <w:szCs w:val="18"/>
                <w:highlight w:val="yellow"/>
                <w:lang w:val="hr-BA"/>
              </w:rPr>
            </w:pPr>
            <w:r w:rsidRPr="00B457A7">
              <w:rPr>
                <w:lang w:val="hr-BA" w:eastAsia="x-none"/>
              </w:rPr>
              <w:fldChar w:fldCharType="end"/>
            </w:r>
            <w:r w:rsidRPr="00B457A7">
              <w:rPr>
                <w:b/>
                <w:bCs/>
                <w:lang w:val="hr-BA"/>
              </w:rPr>
              <w:t xml:space="preserve"> </w:t>
            </w:r>
            <w:bookmarkStart w:id="79" w:name="_Toc43123585"/>
            <w:bookmarkStart w:id="80" w:name="_Toc43634387"/>
            <w:r w:rsidRPr="00B457A7">
              <w:rPr>
                <w:i/>
                <w:iCs/>
                <w:sz w:val="18"/>
                <w:szCs w:val="18"/>
                <w:lang w:val="hr-BA"/>
              </w:rPr>
              <w:t xml:space="preserve">Tabela </w:t>
            </w:r>
            <w:r w:rsidRPr="00B457A7">
              <w:rPr>
                <w:i/>
                <w:iCs/>
                <w:sz w:val="18"/>
                <w:szCs w:val="18"/>
                <w:lang w:val="hr-BA"/>
              </w:rPr>
              <w:fldChar w:fldCharType="begin"/>
            </w:r>
            <w:r w:rsidRPr="00B457A7">
              <w:rPr>
                <w:i/>
                <w:iCs/>
                <w:sz w:val="18"/>
                <w:szCs w:val="18"/>
                <w:lang w:val="hr-BA"/>
              </w:rPr>
              <w:instrText xml:space="preserve"> STYLEREF 1 \s </w:instrText>
            </w:r>
            <w:r w:rsidRPr="00B457A7">
              <w:rPr>
                <w:i/>
                <w:iCs/>
                <w:sz w:val="18"/>
                <w:szCs w:val="18"/>
                <w:lang w:val="hr-BA"/>
              </w:rPr>
              <w:fldChar w:fldCharType="separate"/>
            </w:r>
            <w:r w:rsidR="00D31706">
              <w:rPr>
                <w:i/>
                <w:iCs/>
                <w:noProof/>
                <w:sz w:val="18"/>
                <w:szCs w:val="18"/>
                <w:lang w:val="hr-BA"/>
              </w:rPr>
              <w:t>5</w:t>
            </w:r>
            <w:r w:rsidRPr="00B457A7">
              <w:rPr>
                <w:i/>
                <w:iCs/>
                <w:sz w:val="18"/>
                <w:szCs w:val="18"/>
                <w:lang w:val="hr-BA"/>
              </w:rPr>
              <w:fldChar w:fldCharType="end"/>
            </w:r>
            <w:r w:rsidRPr="00B457A7">
              <w:rPr>
                <w:i/>
                <w:iCs/>
                <w:sz w:val="18"/>
                <w:szCs w:val="18"/>
                <w:lang w:val="hr-BA"/>
              </w:rPr>
              <w:noBreakHyphen/>
            </w:r>
            <w:r w:rsidRPr="00B457A7">
              <w:rPr>
                <w:i/>
                <w:iCs/>
                <w:sz w:val="18"/>
                <w:szCs w:val="18"/>
                <w:lang w:val="hr-BA"/>
              </w:rPr>
              <w:fldChar w:fldCharType="begin"/>
            </w:r>
            <w:r w:rsidRPr="00B457A7">
              <w:rPr>
                <w:i/>
                <w:iCs/>
                <w:sz w:val="18"/>
                <w:szCs w:val="18"/>
                <w:lang w:val="hr-BA"/>
              </w:rPr>
              <w:instrText xml:space="preserve"> SEQ Tabela \* ARABIC \s 1 </w:instrText>
            </w:r>
            <w:r w:rsidRPr="00B457A7">
              <w:rPr>
                <w:i/>
                <w:iCs/>
                <w:sz w:val="18"/>
                <w:szCs w:val="18"/>
                <w:lang w:val="hr-BA"/>
              </w:rPr>
              <w:fldChar w:fldCharType="separate"/>
            </w:r>
            <w:r w:rsidR="00D31706">
              <w:rPr>
                <w:i/>
                <w:iCs/>
                <w:noProof/>
                <w:sz w:val="18"/>
                <w:szCs w:val="18"/>
                <w:lang w:val="hr-BA"/>
              </w:rPr>
              <w:t>12</w:t>
            </w:r>
            <w:r w:rsidRPr="00B457A7">
              <w:rPr>
                <w:i/>
                <w:iCs/>
                <w:sz w:val="18"/>
                <w:szCs w:val="18"/>
                <w:lang w:val="hr-BA"/>
              </w:rPr>
              <w:fldChar w:fldCharType="end"/>
            </w:r>
            <w:r w:rsidRPr="00B457A7">
              <w:rPr>
                <w:i/>
                <w:iCs/>
                <w:sz w:val="18"/>
                <w:szCs w:val="18"/>
                <w:lang w:val="hr-BA"/>
              </w:rPr>
              <w:t>: Broj vozila u baznoj godini prema  njihovim kategorijama</w:t>
            </w:r>
            <w:bookmarkEnd w:id="79"/>
            <w:bookmarkEnd w:id="80"/>
          </w:p>
        </w:tc>
        <w:tc>
          <w:tcPr>
            <w:tcW w:w="4986" w:type="dxa"/>
            <w:hideMark/>
          </w:tcPr>
          <w:p w14:paraId="62BA240A" w14:textId="77777777" w:rsidR="00DF0F08" w:rsidRPr="00591361" w:rsidRDefault="00DF0F08" w:rsidP="00DF0F08">
            <w:pPr>
              <w:pStyle w:val="NoSpacing1"/>
              <w:rPr>
                <w:highlight w:val="yellow"/>
                <w:lang w:val="hr-BA"/>
              </w:rPr>
            </w:pPr>
            <w:r>
              <w:rPr>
                <w:noProof/>
              </w:rPr>
              <w:drawing>
                <wp:inline distT="0" distB="0" distL="0" distR="0" wp14:anchorId="74615F4C" wp14:editId="2AF24C59">
                  <wp:extent cx="2985330" cy="1778400"/>
                  <wp:effectExtent l="0" t="0" r="5715" b="12700"/>
                  <wp:docPr id="24" name="Chart 2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05769E" w14:textId="7FBFAC0F" w:rsidR="00DF0F08" w:rsidRPr="00591361" w:rsidRDefault="00DF0F08" w:rsidP="00DF0F08">
            <w:pPr>
              <w:pStyle w:val="CaptionSlika"/>
              <w:rPr>
                <w:highlight w:val="yellow"/>
                <w:lang w:val="hr-BA"/>
              </w:rPr>
            </w:pPr>
            <w:bookmarkStart w:id="81" w:name="_Ref38409489"/>
            <w:bookmarkStart w:id="82" w:name="_Ref38409486"/>
            <w:bookmarkStart w:id="83" w:name="_Toc43123459"/>
            <w:bookmarkStart w:id="84" w:name="_Toc43634458"/>
            <w:r w:rsidRPr="00FF3283">
              <w:rPr>
                <w:lang w:val="hr-BA"/>
              </w:rPr>
              <w:t xml:space="preserve">Dijagram </w:t>
            </w:r>
            <w:r w:rsidRPr="00FF3283">
              <w:rPr>
                <w:lang w:val="hr-BA"/>
              </w:rPr>
              <w:fldChar w:fldCharType="begin"/>
            </w:r>
            <w:r w:rsidRPr="00FF3283">
              <w:rPr>
                <w:lang w:val="hr-BA"/>
              </w:rPr>
              <w:instrText xml:space="preserve"> STYLEREF 1 \s </w:instrText>
            </w:r>
            <w:r w:rsidRPr="00FF3283">
              <w:rPr>
                <w:lang w:val="hr-BA"/>
              </w:rPr>
              <w:fldChar w:fldCharType="separate"/>
            </w:r>
            <w:r w:rsidR="00D31706">
              <w:rPr>
                <w:noProof/>
                <w:lang w:val="hr-BA"/>
              </w:rPr>
              <w:t>5</w:t>
            </w:r>
            <w:r w:rsidRPr="00FF3283">
              <w:rPr>
                <w:lang w:val="hr-BA"/>
              </w:rPr>
              <w:fldChar w:fldCharType="end"/>
            </w:r>
            <w:r w:rsidRPr="00FF3283">
              <w:rPr>
                <w:lang w:val="hr-BA"/>
              </w:rPr>
              <w:noBreakHyphen/>
            </w:r>
            <w:r w:rsidRPr="00FF3283">
              <w:rPr>
                <w:lang w:val="hr-BA"/>
              </w:rPr>
              <w:fldChar w:fldCharType="begin"/>
            </w:r>
            <w:r w:rsidRPr="00FF3283">
              <w:rPr>
                <w:lang w:val="hr-BA"/>
              </w:rPr>
              <w:instrText xml:space="preserve"> SEQ Slika \* ARABIC \s 1 </w:instrText>
            </w:r>
            <w:r w:rsidRPr="00FF3283">
              <w:rPr>
                <w:lang w:val="hr-BA"/>
              </w:rPr>
              <w:fldChar w:fldCharType="separate"/>
            </w:r>
            <w:r w:rsidR="00D31706">
              <w:rPr>
                <w:noProof/>
                <w:lang w:val="hr-BA"/>
              </w:rPr>
              <w:t>7</w:t>
            </w:r>
            <w:r w:rsidRPr="00FF3283">
              <w:rPr>
                <w:lang w:val="hr-BA"/>
              </w:rPr>
              <w:fldChar w:fldCharType="end"/>
            </w:r>
            <w:bookmarkEnd w:id="81"/>
            <w:r w:rsidRPr="00FF3283">
              <w:rPr>
                <w:lang w:val="hr-BA"/>
              </w:rPr>
              <w:t xml:space="preserve">: Struktura vozila u sektoru saobraćaja općine </w:t>
            </w:r>
            <w:r>
              <w:rPr>
                <w:lang w:val="hr-BA"/>
              </w:rPr>
              <w:t>Doboj Istok</w:t>
            </w:r>
            <w:r w:rsidRPr="00FF3283">
              <w:rPr>
                <w:lang w:val="hr-BA"/>
              </w:rPr>
              <w:t xml:space="preserve"> prema kategorijama vozila</w:t>
            </w:r>
            <w:bookmarkEnd w:id="82"/>
            <w:r w:rsidRPr="00FF3283">
              <w:rPr>
                <w:lang w:val="hr-BA"/>
              </w:rPr>
              <w:t xml:space="preserve"> u baznoj godini</w:t>
            </w:r>
            <w:bookmarkEnd w:id="83"/>
            <w:bookmarkEnd w:id="84"/>
          </w:p>
        </w:tc>
      </w:tr>
    </w:tbl>
    <w:p w14:paraId="5DBF4C8A" w14:textId="77777777" w:rsidR="00DF0F08" w:rsidRPr="00B457A7" w:rsidRDefault="00DF0F08" w:rsidP="00A1349A">
      <w:pPr>
        <w:pStyle w:val="NoSpacing1"/>
        <w:spacing w:before="60"/>
        <w:rPr>
          <w:sz w:val="20"/>
          <w:szCs w:val="20"/>
          <w:lang w:val="hr-BA"/>
        </w:rPr>
      </w:pPr>
      <w:r w:rsidRPr="00FF3283">
        <w:rPr>
          <w:sz w:val="20"/>
          <w:szCs w:val="20"/>
          <w:lang w:val="hr-BA"/>
        </w:rPr>
        <w:t xml:space="preserve">Od ukupnog broja vozila registriranih u </w:t>
      </w:r>
      <w:r>
        <w:rPr>
          <w:sz w:val="20"/>
          <w:szCs w:val="20"/>
          <w:lang w:val="hr-BA"/>
        </w:rPr>
        <w:t>Doboj Istoku</w:t>
      </w:r>
      <w:r w:rsidRPr="00FF3283">
        <w:rPr>
          <w:sz w:val="20"/>
          <w:szCs w:val="20"/>
          <w:lang w:val="hr-BA"/>
        </w:rPr>
        <w:t>, najveći broj (9</w:t>
      </w:r>
      <w:r>
        <w:rPr>
          <w:sz w:val="20"/>
          <w:szCs w:val="20"/>
          <w:lang w:val="hr-BA"/>
        </w:rPr>
        <w:t>8,74</w:t>
      </w:r>
      <w:r w:rsidRPr="00FF3283">
        <w:rPr>
          <w:sz w:val="20"/>
          <w:szCs w:val="20"/>
          <w:lang w:val="hr-BA"/>
        </w:rPr>
        <w:t xml:space="preserve">%) spada u podsektor osobnih i komercijalnih vozila, dok podsektor vozila u nadležnosti </w:t>
      </w:r>
      <w:r>
        <w:rPr>
          <w:sz w:val="20"/>
          <w:szCs w:val="20"/>
          <w:lang w:val="hr-BA"/>
        </w:rPr>
        <w:t>općine</w:t>
      </w:r>
      <w:r w:rsidRPr="00FF3283">
        <w:rPr>
          <w:sz w:val="20"/>
          <w:szCs w:val="20"/>
          <w:lang w:val="hr-BA"/>
        </w:rPr>
        <w:t xml:space="preserve"> učestvuje sa </w:t>
      </w:r>
      <w:r>
        <w:rPr>
          <w:sz w:val="20"/>
          <w:szCs w:val="20"/>
          <w:lang w:val="hr-BA"/>
        </w:rPr>
        <w:t>0,77</w:t>
      </w:r>
      <w:r w:rsidRPr="00FF3283">
        <w:rPr>
          <w:sz w:val="20"/>
          <w:szCs w:val="20"/>
          <w:lang w:val="hr-BA"/>
        </w:rPr>
        <w:t>% a podsektor javnog prijevoza sa 0,</w:t>
      </w:r>
      <w:r>
        <w:rPr>
          <w:sz w:val="20"/>
          <w:szCs w:val="20"/>
          <w:lang w:val="hr-BA"/>
        </w:rPr>
        <w:t>49</w:t>
      </w:r>
      <w:r w:rsidRPr="00FF3283">
        <w:rPr>
          <w:sz w:val="20"/>
          <w:szCs w:val="20"/>
          <w:lang w:val="hr-BA"/>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4917"/>
      </w:tblGrid>
      <w:tr w:rsidR="00DF0F08" w:rsidRPr="00591361" w14:paraId="50B7ECEE" w14:textId="77777777" w:rsidTr="006B6DCC">
        <w:trPr>
          <w:jc w:val="center"/>
        </w:trPr>
        <w:tc>
          <w:tcPr>
            <w:tcW w:w="4109" w:type="dxa"/>
            <w:vAlign w:val="center"/>
            <w:hideMark/>
          </w:tcPr>
          <w:p w14:paraId="0EE81FB4" w14:textId="07A65C11" w:rsidR="00DF0F08" w:rsidRPr="00B457A7" w:rsidRDefault="00DF0F08" w:rsidP="00A1349A">
            <w:pPr>
              <w:pStyle w:val="CaptionSlika"/>
              <w:spacing w:after="0"/>
              <w:rPr>
                <w:szCs w:val="18"/>
              </w:rPr>
            </w:pPr>
            <w:bookmarkStart w:id="85" w:name="_Toc43123586"/>
            <w:bookmarkStart w:id="86" w:name="_Toc43634388"/>
            <w:r w:rsidRPr="00B457A7">
              <w:rPr>
                <w:szCs w:val="18"/>
              </w:rPr>
              <w:t xml:space="preserve">Tabela </w:t>
            </w:r>
            <w:r w:rsidRPr="00B457A7">
              <w:rPr>
                <w:szCs w:val="18"/>
              </w:rPr>
              <w:fldChar w:fldCharType="begin"/>
            </w:r>
            <w:r w:rsidRPr="00B457A7">
              <w:rPr>
                <w:szCs w:val="18"/>
              </w:rPr>
              <w:instrText xml:space="preserve"> STYLEREF 1 \s </w:instrText>
            </w:r>
            <w:r w:rsidRPr="00B457A7">
              <w:rPr>
                <w:szCs w:val="18"/>
              </w:rPr>
              <w:fldChar w:fldCharType="separate"/>
            </w:r>
            <w:r w:rsidR="00D31706">
              <w:rPr>
                <w:noProof/>
                <w:szCs w:val="18"/>
              </w:rPr>
              <w:t>5</w:t>
            </w:r>
            <w:r w:rsidRPr="00B457A7">
              <w:rPr>
                <w:szCs w:val="18"/>
              </w:rPr>
              <w:fldChar w:fldCharType="end"/>
            </w:r>
            <w:r w:rsidRPr="00B457A7">
              <w:rPr>
                <w:szCs w:val="18"/>
              </w:rPr>
              <w:noBreakHyphen/>
            </w:r>
            <w:r w:rsidRPr="00B457A7">
              <w:rPr>
                <w:szCs w:val="18"/>
              </w:rPr>
              <w:fldChar w:fldCharType="begin"/>
            </w:r>
            <w:r w:rsidRPr="00B457A7">
              <w:rPr>
                <w:szCs w:val="18"/>
              </w:rPr>
              <w:instrText xml:space="preserve"> SEQ Tabela \* ARABIC \s 1 </w:instrText>
            </w:r>
            <w:r w:rsidRPr="00B457A7">
              <w:rPr>
                <w:szCs w:val="18"/>
              </w:rPr>
              <w:fldChar w:fldCharType="separate"/>
            </w:r>
            <w:r w:rsidR="00D31706">
              <w:rPr>
                <w:noProof/>
                <w:szCs w:val="18"/>
              </w:rPr>
              <w:t>13</w:t>
            </w:r>
            <w:r w:rsidRPr="00B457A7">
              <w:rPr>
                <w:szCs w:val="18"/>
              </w:rPr>
              <w:fldChar w:fldCharType="end"/>
            </w:r>
            <w:r w:rsidRPr="00B457A7">
              <w:rPr>
                <w:szCs w:val="18"/>
              </w:rPr>
              <w:t>: Broj vozila u baznoj godini prema razmatranim podsektorima sektora saobraćaja</w:t>
            </w:r>
            <w:bookmarkEnd w:id="85"/>
            <w:bookmarkEnd w:id="86"/>
          </w:p>
          <w:tbl>
            <w:tblPr>
              <w:tblpPr w:leftFromText="180" w:rightFromText="180" w:vertAnchor="text" w:horzAnchor="margin" w:tblpY="569"/>
              <w:tblOverlap w:val="never"/>
              <w:tblW w:w="39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58"/>
              <w:gridCol w:w="991"/>
            </w:tblGrid>
            <w:tr w:rsidR="00DF0F08" w:rsidRPr="00591361" w14:paraId="130D9BE9" w14:textId="77777777" w:rsidTr="006B6DCC">
              <w:trPr>
                <w:trHeight w:val="284"/>
              </w:trPr>
              <w:tc>
                <w:tcPr>
                  <w:tcW w:w="2958" w:type="dxa"/>
                  <w:shd w:val="clear" w:color="auto" w:fill="BDD6EE" w:themeFill="accent1" w:themeFillTint="66"/>
                  <w:noWrap/>
                  <w:vAlign w:val="center"/>
                  <w:hideMark/>
                </w:tcPr>
                <w:p w14:paraId="7A15007F" w14:textId="77777777" w:rsidR="00DF0F08" w:rsidRPr="00B457A7" w:rsidRDefault="00DF0F08" w:rsidP="006B6DCC">
                  <w:pPr>
                    <w:pStyle w:val="NoSpacing1"/>
                    <w:rPr>
                      <w:color w:val="000000"/>
                      <w:sz w:val="18"/>
                      <w:szCs w:val="18"/>
                      <w:lang w:val="hr-BA"/>
                    </w:rPr>
                  </w:pPr>
                  <w:bookmarkStart w:id="87" w:name="_Ref38214265"/>
                  <w:r w:rsidRPr="00B457A7">
                    <w:rPr>
                      <w:sz w:val="18"/>
                      <w:szCs w:val="18"/>
                      <w:lang w:val="hr-BA"/>
                    </w:rPr>
                    <w:t>KATEGORIJA VOZILA</w:t>
                  </w:r>
                </w:p>
              </w:tc>
              <w:tc>
                <w:tcPr>
                  <w:tcW w:w="991" w:type="dxa"/>
                  <w:shd w:val="clear" w:color="auto" w:fill="BDD6EE" w:themeFill="accent1" w:themeFillTint="66"/>
                  <w:noWrap/>
                  <w:vAlign w:val="center"/>
                  <w:hideMark/>
                </w:tcPr>
                <w:p w14:paraId="12C10C9D" w14:textId="77777777" w:rsidR="00DF0F08" w:rsidRPr="00B457A7" w:rsidRDefault="00DF0F08" w:rsidP="006B6DCC">
                  <w:pPr>
                    <w:pStyle w:val="NoSpacing1"/>
                    <w:rPr>
                      <w:color w:val="000000"/>
                      <w:sz w:val="18"/>
                      <w:szCs w:val="18"/>
                      <w:lang w:val="hr-BA"/>
                    </w:rPr>
                  </w:pPr>
                  <w:r w:rsidRPr="00B457A7">
                    <w:rPr>
                      <w:sz w:val="18"/>
                      <w:szCs w:val="18"/>
                      <w:lang w:val="hr-BA"/>
                    </w:rPr>
                    <w:t>BROJ VOZILA</w:t>
                  </w:r>
                </w:p>
              </w:tc>
            </w:tr>
            <w:tr w:rsidR="00DF0F08" w:rsidRPr="00591361" w14:paraId="727712C1" w14:textId="77777777" w:rsidTr="00A1349A">
              <w:trPr>
                <w:trHeight w:val="227"/>
              </w:trPr>
              <w:tc>
                <w:tcPr>
                  <w:tcW w:w="2958" w:type="dxa"/>
                  <w:shd w:val="clear" w:color="auto" w:fill="BDD6EE" w:themeFill="accent1" w:themeFillTint="66"/>
                  <w:noWrap/>
                  <w:vAlign w:val="center"/>
                  <w:hideMark/>
                </w:tcPr>
                <w:p w14:paraId="0C22E7F4" w14:textId="77777777" w:rsidR="00DF0F08" w:rsidRPr="00B457A7" w:rsidRDefault="00DF0F08" w:rsidP="006B6DCC">
                  <w:pPr>
                    <w:pStyle w:val="NoSpacing1"/>
                    <w:rPr>
                      <w:color w:val="000000"/>
                      <w:sz w:val="18"/>
                      <w:szCs w:val="18"/>
                      <w:lang w:val="hr-BA"/>
                    </w:rPr>
                  </w:pPr>
                  <w:r w:rsidRPr="00B457A7">
                    <w:rPr>
                      <w:sz w:val="18"/>
                      <w:szCs w:val="18"/>
                      <w:lang w:val="hr-BA"/>
                    </w:rPr>
                    <w:t>OSOBNA I KOMERCIJALNA VOZILA</w:t>
                  </w:r>
                </w:p>
              </w:tc>
              <w:tc>
                <w:tcPr>
                  <w:tcW w:w="991" w:type="dxa"/>
                  <w:noWrap/>
                  <w:vAlign w:val="center"/>
                  <w:hideMark/>
                </w:tcPr>
                <w:p w14:paraId="322938DC" w14:textId="77777777" w:rsidR="00DF0F08" w:rsidRPr="00B457A7" w:rsidRDefault="00DF0F08" w:rsidP="006B6DCC">
                  <w:pPr>
                    <w:pStyle w:val="NoSpacing1"/>
                    <w:rPr>
                      <w:color w:val="000000"/>
                      <w:sz w:val="18"/>
                      <w:szCs w:val="18"/>
                      <w:lang w:val="hr-BA"/>
                    </w:rPr>
                  </w:pPr>
                  <w:r>
                    <w:rPr>
                      <w:color w:val="000000"/>
                      <w:sz w:val="18"/>
                      <w:szCs w:val="18"/>
                      <w:lang w:val="hr-BA"/>
                    </w:rPr>
                    <w:t>2.437</w:t>
                  </w:r>
                </w:p>
              </w:tc>
            </w:tr>
            <w:tr w:rsidR="00DF0F08" w:rsidRPr="00591361" w14:paraId="46591608" w14:textId="77777777" w:rsidTr="00A1349A">
              <w:trPr>
                <w:trHeight w:val="227"/>
              </w:trPr>
              <w:tc>
                <w:tcPr>
                  <w:tcW w:w="2958" w:type="dxa"/>
                  <w:shd w:val="clear" w:color="auto" w:fill="BDD6EE" w:themeFill="accent1" w:themeFillTint="66"/>
                  <w:noWrap/>
                  <w:vAlign w:val="center"/>
                  <w:hideMark/>
                </w:tcPr>
                <w:p w14:paraId="5D177737" w14:textId="77777777" w:rsidR="00DF0F08" w:rsidRPr="00B457A7" w:rsidRDefault="00DF0F08" w:rsidP="006B6DCC">
                  <w:pPr>
                    <w:pStyle w:val="NoSpacing1"/>
                    <w:rPr>
                      <w:color w:val="000000"/>
                      <w:sz w:val="18"/>
                      <w:szCs w:val="18"/>
                      <w:lang w:val="hr-BA"/>
                    </w:rPr>
                  </w:pPr>
                  <w:r w:rsidRPr="00B457A7">
                    <w:rPr>
                      <w:sz w:val="18"/>
                      <w:szCs w:val="18"/>
                      <w:lang w:val="hr-BA"/>
                    </w:rPr>
                    <w:t>JAVNI PREVOZ</w:t>
                  </w:r>
                </w:p>
              </w:tc>
              <w:tc>
                <w:tcPr>
                  <w:tcW w:w="991" w:type="dxa"/>
                  <w:noWrap/>
                  <w:vAlign w:val="center"/>
                  <w:hideMark/>
                </w:tcPr>
                <w:p w14:paraId="6845519E" w14:textId="77777777" w:rsidR="00DF0F08" w:rsidRPr="00B457A7" w:rsidRDefault="00DF0F08" w:rsidP="006B6DCC">
                  <w:pPr>
                    <w:pStyle w:val="NoSpacing1"/>
                    <w:rPr>
                      <w:color w:val="000000"/>
                      <w:sz w:val="18"/>
                      <w:szCs w:val="18"/>
                      <w:lang w:val="hr-BA"/>
                    </w:rPr>
                  </w:pPr>
                  <w:r>
                    <w:rPr>
                      <w:color w:val="000000"/>
                      <w:sz w:val="18"/>
                      <w:szCs w:val="18"/>
                      <w:lang w:val="hr-BA"/>
                    </w:rPr>
                    <w:t>12</w:t>
                  </w:r>
                </w:p>
              </w:tc>
            </w:tr>
            <w:tr w:rsidR="00DF0F08" w:rsidRPr="00591361" w14:paraId="2E71F43E" w14:textId="77777777" w:rsidTr="00A1349A">
              <w:trPr>
                <w:trHeight w:val="227"/>
              </w:trPr>
              <w:tc>
                <w:tcPr>
                  <w:tcW w:w="2958" w:type="dxa"/>
                  <w:shd w:val="clear" w:color="auto" w:fill="BDD6EE" w:themeFill="accent1" w:themeFillTint="66"/>
                  <w:noWrap/>
                  <w:vAlign w:val="center"/>
                  <w:hideMark/>
                </w:tcPr>
                <w:p w14:paraId="62AEFF81" w14:textId="5689401A" w:rsidR="00DF0F08" w:rsidRPr="00B457A7" w:rsidRDefault="00DF0F08" w:rsidP="006B6DCC">
                  <w:pPr>
                    <w:pStyle w:val="NoSpacing1"/>
                    <w:rPr>
                      <w:color w:val="000000"/>
                      <w:sz w:val="18"/>
                      <w:szCs w:val="18"/>
                      <w:lang w:val="hr-BA"/>
                    </w:rPr>
                  </w:pPr>
                  <w:r w:rsidRPr="00B457A7">
                    <w:rPr>
                      <w:sz w:val="18"/>
                      <w:szCs w:val="18"/>
                      <w:lang w:val="hr-BA"/>
                    </w:rPr>
                    <w:t xml:space="preserve">VOZILA U </w:t>
                  </w:r>
                  <w:r w:rsidR="00A1349A">
                    <w:rPr>
                      <w:sz w:val="18"/>
                      <w:szCs w:val="18"/>
                      <w:lang w:val="hr-BA"/>
                    </w:rPr>
                    <w:t xml:space="preserve">VLASNIŠTVU </w:t>
                  </w:r>
                  <w:r>
                    <w:rPr>
                      <w:sz w:val="18"/>
                      <w:szCs w:val="18"/>
                      <w:lang w:val="hr-BA"/>
                    </w:rPr>
                    <w:t>OPĆINE</w:t>
                  </w:r>
                </w:p>
              </w:tc>
              <w:tc>
                <w:tcPr>
                  <w:tcW w:w="991" w:type="dxa"/>
                  <w:noWrap/>
                  <w:vAlign w:val="center"/>
                  <w:hideMark/>
                </w:tcPr>
                <w:p w14:paraId="6E8CE674" w14:textId="77777777" w:rsidR="00DF0F08" w:rsidRPr="00B457A7" w:rsidRDefault="00DF0F08" w:rsidP="006B6DCC">
                  <w:pPr>
                    <w:pStyle w:val="NoSpacing1"/>
                    <w:rPr>
                      <w:color w:val="000000"/>
                      <w:sz w:val="18"/>
                      <w:szCs w:val="18"/>
                      <w:lang w:val="hr-BA"/>
                    </w:rPr>
                  </w:pPr>
                  <w:r w:rsidRPr="00B457A7">
                    <w:rPr>
                      <w:sz w:val="18"/>
                      <w:szCs w:val="18"/>
                      <w:lang w:val="hr-BA"/>
                    </w:rPr>
                    <w:t>1</w:t>
                  </w:r>
                  <w:r>
                    <w:rPr>
                      <w:sz w:val="18"/>
                      <w:szCs w:val="18"/>
                      <w:lang w:val="hr-BA"/>
                    </w:rPr>
                    <w:t>9</w:t>
                  </w:r>
                </w:p>
              </w:tc>
            </w:tr>
            <w:tr w:rsidR="00DF0F08" w:rsidRPr="00591361" w14:paraId="147A61C2" w14:textId="77777777" w:rsidTr="00A1349A">
              <w:trPr>
                <w:trHeight w:val="227"/>
              </w:trPr>
              <w:tc>
                <w:tcPr>
                  <w:tcW w:w="2958" w:type="dxa"/>
                  <w:shd w:val="clear" w:color="auto" w:fill="BDD6EE" w:themeFill="accent1" w:themeFillTint="66"/>
                  <w:noWrap/>
                  <w:vAlign w:val="center"/>
                  <w:hideMark/>
                </w:tcPr>
                <w:p w14:paraId="64B3AAFD" w14:textId="77777777" w:rsidR="00DF0F08" w:rsidRPr="00B457A7" w:rsidRDefault="00DF0F08" w:rsidP="00A1349A">
                  <w:pPr>
                    <w:pStyle w:val="NoSpacing1"/>
                    <w:jc w:val="right"/>
                    <w:rPr>
                      <w:color w:val="000000"/>
                      <w:sz w:val="18"/>
                      <w:szCs w:val="18"/>
                      <w:lang w:val="hr-BA"/>
                    </w:rPr>
                  </w:pPr>
                  <w:r w:rsidRPr="00B457A7">
                    <w:rPr>
                      <w:sz w:val="18"/>
                      <w:szCs w:val="18"/>
                      <w:lang w:val="hr-BA"/>
                    </w:rPr>
                    <w:t>UKUPNO</w:t>
                  </w:r>
                </w:p>
              </w:tc>
              <w:tc>
                <w:tcPr>
                  <w:tcW w:w="991" w:type="dxa"/>
                  <w:shd w:val="clear" w:color="auto" w:fill="DEEAF6" w:themeFill="accent1" w:themeFillTint="33"/>
                  <w:noWrap/>
                  <w:vAlign w:val="center"/>
                  <w:hideMark/>
                </w:tcPr>
                <w:p w14:paraId="5BB39C27" w14:textId="77777777" w:rsidR="00DF0F08" w:rsidRPr="00B457A7" w:rsidRDefault="00DF0F08" w:rsidP="006B6DCC">
                  <w:pPr>
                    <w:pStyle w:val="NoSpacing1"/>
                    <w:rPr>
                      <w:color w:val="000000"/>
                      <w:sz w:val="18"/>
                      <w:szCs w:val="18"/>
                      <w:lang w:val="hr-BA"/>
                    </w:rPr>
                  </w:pPr>
                  <w:r w:rsidRPr="00B457A7">
                    <w:rPr>
                      <w:color w:val="000000"/>
                      <w:sz w:val="18"/>
                      <w:szCs w:val="18"/>
                      <w:lang w:val="hr-BA"/>
                    </w:rPr>
                    <w:t>9.694</w:t>
                  </w:r>
                </w:p>
              </w:tc>
            </w:tr>
            <w:bookmarkEnd w:id="87"/>
          </w:tbl>
          <w:p w14:paraId="3604FDEF" w14:textId="77777777" w:rsidR="00DF0F08" w:rsidRPr="00591361" w:rsidRDefault="00DF0F08" w:rsidP="006B6DCC">
            <w:pPr>
              <w:pStyle w:val="NoSpacing1"/>
              <w:rPr>
                <w:rFonts w:eastAsia="Calibri"/>
                <w:szCs w:val="20"/>
                <w:highlight w:val="yellow"/>
                <w:lang w:val="hr-BA"/>
              </w:rPr>
            </w:pPr>
          </w:p>
        </w:tc>
        <w:tc>
          <w:tcPr>
            <w:tcW w:w="4917" w:type="dxa"/>
            <w:vAlign w:val="center"/>
            <w:hideMark/>
          </w:tcPr>
          <w:p w14:paraId="788E84F9" w14:textId="77777777" w:rsidR="00DF0F08" w:rsidRPr="00591361" w:rsidRDefault="00DF0F08" w:rsidP="006B6DCC">
            <w:pPr>
              <w:pStyle w:val="NoSpacing1"/>
              <w:rPr>
                <w:highlight w:val="yellow"/>
                <w:lang w:val="hr-BA"/>
              </w:rPr>
            </w:pPr>
            <w:r>
              <w:rPr>
                <w:noProof/>
              </w:rPr>
              <w:drawing>
                <wp:inline distT="0" distB="0" distL="0" distR="0" wp14:anchorId="33E966FC" wp14:editId="03DF9C22">
                  <wp:extent cx="2940685" cy="1756800"/>
                  <wp:effectExtent l="0" t="0" r="12065" b="15240"/>
                  <wp:docPr id="2" name="Chart 2">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904BC8" w14:textId="261B21E3" w:rsidR="00DF0F08" w:rsidRPr="00591361" w:rsidRDefault="00DF0F08" w:rsidP="006B6DCC">
            <w:pPr>
              <w:pStyle w:val="CaptionSlika"/>
              <w:rPr>
                <w:szCs w:val="18"/>
                <w:highlight w:val="yellow"/>
                <w:lang w:val="hr-BA"/>
              </w:rPr>
            </w:pPr>
            <w:bookmarkStart w:id="88" w:name="_Ref38214282"/>
            <w:bookmarkStart w:id="89" w:name="_Ref38214278"/>
            <w:bookmarkStart w:id="90" w:name="_Toc43123460"/>
            <w:bookmarkStart w:id="91" w:name="_Toc43634459"/>
            <w:r w:rsidRPr="009018A2">
              <w:rPr>
                <w:szCs w:val="18"/>
                <w:lang w:val="hr-BA"/>
              </w:rPr>
              <w:t xml:space="preserve">Dijagram </w:t>
            </w:r>
            <w:r w:rsidRPr="009018A2">
              <w:rPr>
                <w:szCs w:val="18"/>
                <w:lang w:val="hr-BA"/>
              </w:rPr>
              <w:fldChar w:fldCharType="begin"/>
            </w:r>
            <w:r w:rsidRPr="009018A2">
              <w:rPr>
                <w:szCs w:val="18"/>
                <w:lang w:val="hr-BA"/>
              </w:rPr>
              <w:instrText xml:space="preserve"> STYLEREF 1 \s </w:instrText>
            </w:r>
            <w:r w:rsidRPr="009018A2">
              <w:rPr>
                <w:szCs w:val="18"/>
                <w:lang w:val="hr-BA"/>
              </w:rPr>
              <w:fldChar w:fldCharType="separate"/>
            </w:r>
            <w:r w:rsidR="00D31706">
              <w:rPr>
                <w:noProof/>
                <w:szCs w:val="18"/>
                <w:lang w:val="hr-BA"/>
              </w:rPr>
              <w:t>5</w:t>
            </w:r>
            <w:r w:rsidRPr="009018A2">
              <w:rPr>
                <w:szCs w:val="18"/>
                <w:lang w:val="hr-BA"/>
              </w:rPr>
              <w:fldChar w:fldCharType="end"/>
            </w:r>
            <w:r w:rsidRPr="009018A2">
              <w:rPr>
                <w:szCs w:val="18"/>
                <w:lang w:val="hr-BA"/>
              </w:rPr>
              <w:noBreakHyphen/>
            </w:r>
            <w:r w:rsidRPr="009018A2">
              <w:rPr>
                <w:szCs w:val="18"/>
                <w:lang w:val="hr-BA"/>
              </w:rPr>
              <w:fldChar w:fldCharType="begin"/>
            </w:r>
            <w:r w:rsidRPr="009018A2">
              <w:rPr>
                <w:szCs w:val="18"/>
                <w:lang w:val="hr-BA"/>
              </w:rPr>
              <w:instrText xml:space="preserve"> SEQ Slika \* ARABIC \s 1 </w:instrText>
            </w:r>
            <w:r w:rsidRPr="009018A2">
              <w:rPr>
                <w:szCs w:val="18"/>
                <w:lang w:val="hr-BA"/>
              </w:rPr>
              <w:fldChar w:fldCharType="separate"/>
            </w:r>
            <w:r w:rsidR="00D31706">
              <w:rPr>
                <w:noProof/>
                <w:szCs w:val="18"/>
                <w:lang w:val="hr-BA"/>
              </w:rPr>
              <w:t>8</w:t>
            </w:r>
            <w:r w:rsidRPr="009018A2">
              <w:rPr>
                <w:szCs w:val="18"/>
                <w:lang w:val="hr-BA"/>
              </w:rPr>
              <w:fldChar w:fldCharType="end"/>
            </w:r>
            <w:bookmarkEnd w:id="88"/>
            <w:r w:rsidRPr="009018A2">
              <w:rPr>
                <w:szCs w:val="18"/>
                <w:lang w:val="hr-BA"/>
              </w:rPr>
              <w:t>: Udio broja vozila u razmatranim podsektorima saobraćajnog sektora</w:t>
            </w:r>
            <w:bookmarkEnd w:id="89"/>
            <w:r w:rsidRPr="009018A2">
              <w:rPr>
                <w:szCs w:val="18"/>
                <w:lang w:val="hr-BA"/>
              </w:rPr>
              <w:t xml:space="preserve"> u baznoj godini</w:t>
            </w:r>
            <w:bookmarkEnd w:id="90"/>
            <w:bookmarkEnd w:id="91"/>
          </w:p>
        </w:tc>
      </w:tr>
    </w:tbl>
    <w:p w14:paraId="3B0945EC" w14:textId="1FAB10B7" w:rsidR="00DF0F08" w:rsidRPr="00F716D3" w:rsidRDefault="00DF0F08" w:rsidP="00DF0F08">
      <w:pPr>
        <w:spacing w:before="60" w:after="0" w:line="240" w:lineRule="auto"/>
        <w:rPr>
          <w:sz w:val="20"/>
          <w:szCs w:val="20"/>
          <w:lang w:val="hr-BA" w:eastAsia="x-none"/>
        </w:rPr>
      </w:pPr>
      <w:bookmarkStart w:id="92" w:name="_Toc38266713"/>
      <w:r w:rsidRPr="00FF3283">
        <w:rPr>
          <w:sz w:val="20"/>
          <w:szCs w:val="20"/>
          <w:lang w:val="hr-BA" w:eastAsia="x-none"/>
        </w:rPr>
        <w:t>Emisije CO</w:t>
      </w:r>
      <w:r w:rsidRPr="00FF3283">
        <w:rPr>
          <w:sz w:val="20"/>
          <w:szCs w:val="20"/>
          <w:vertAlign w:val="subscript"/>
          <w:lang w:val="hr-BA" w:eastAsia="x-none"/>
        </w:rPr>
        <w:t>2</w:t>
      </w:r>
      <w:r w:rsidRPr="00FF3283">
        <w:rPr>
          <w:sz w:val="20"/>
          <w:szCs w:val="20"/>
          <w:lang w:val="hr-BA" w:eastAsia="x-none"/>
        </w:rPr>
        <w:t xml:space="preserve"> iz motornih vozila ovisne su o brojnim parametrima od kojih su glavni </w:t>
      </w:r>
      <w:proofErr w:type="spellStart"/>
      <w:r w:rsidRPr="00FF3283">
        <w:rPr>
          <w:sz w:val="20"/>
          <w:szCs w:val="20"/>
          <w:lang w:val="hr-BA" w:eastAsia="x-none"/>
        </w:rPr>
        <w:t>kvalitet</w:t>
      </w:r>
      <w:proofErr w:type="spellEnd"/>
      <w:r w:rsidRPr="00FF3283">
        <w:rPr>
          <w:sz w:val="20"/>
          <w:szCs w:val="20"/>
          <w:lang w:val="hr-BA" w:eastAsia="x-none"/>
        </w:rPr>
        <w:t xml:space="preserve"> goriva, konstrukcijske </w:t>
      </w:r>
      <w:r w:rsidRPr="00F716D3">
        <w:rPr>
          <w:sz w:val="20"/>
          <w:szCs w:val="20"/>
          <w:lang w:val="hr-BA" w:eastAsia="x-none"/>
        </w:rPr>
        <w:t xml:space="preserve">izvedbe motora i vozila, režim vožnje, meteorološki </w:t>
      </w:r>
      <w:proofErr w:type="spellStart"/>
      <w:r w:rsidRPr="00F716D3">
        <w:rPr>
          <w:sz w:val="20"/>
          <w:szCs w:val="20"/>
          <w:lang w:val="hr-BA" w:eastAsia="x-none"/>
        </w:rPr>
        <w:t>uslovi</w:t>
      </w:r>
      <w:proofErr w:type="spellEnd"/>
      <w:r w:rsidRPr="00F716D3">
        <w:rPr>
          <w:sz w:val="20"/>
          <w:szCs w:val="20"/>
          <w:lang w:val="hr-BA" w:eastAsia="x-none"/>
        </w:rPr>
        <w:t>, održavanje motora i njegova starost</w:t>
      </w:r>
      <w:r w:rsidR="00D7196A">
        <w:rPr>
          <w:sz w:val="20"/>
          <w:szCs w:val="20"/>
          <w:lang w:val="hr-BA" w:eastAsia="x-none"/>
        </w:rPr>
        <w:t xml:space="preserve">, </w:t>
      </w:r>
      <w:r w:rsidRPr="00F716D3">
        <w:rPr>
          <w:sz w:val="20"/>
          <w:szCs w:val="20"/>
          <w:lang w:val="hr-BA" w:eastAsia="x-none"/>
        </w:rPr>
        <w:t>i dr</w:t>
      </w:r>
      <w:r w:rsidR="00D7196A">
        <w:rPr>
          <w:sz w:val="20"/>
          <w:szCs w:val="20"/>
          <w:lang w:val="hr-BA" w:eastAsia="x-none"/>
        </w:rPr>
        <w:t>ugo</w:t>
      </w:r>
      <w:r w:rsidRPr="00F716D3">
        <w:rPr>
          <w:sz w:val="20"/>
          <w:szCs w:val="20"/>
          <w:lang w:val="hr-BA" w:eastAsia="x-none"/>
        </w:rPr>
        <w:t>.</w:t>
      </w:r>
    </w:p>
    <w:p w14:paraId="6DCC31F1" w14:textId="77777777" w:rsidR="00DF0F08" w:rsidRPr="00D7196A" w:rsidRDefault="00DF0F08" w:rsidP="00DF0F08">
      <w:pPr>
        <w:pStyle w:val="Heading4"/>
        <w:numPr>
          <w:ilvl w:val="3"/>
          <w:numId w:val="1"/>
        </w:numPr>
        <w:spacing w:before="120" w:after="0" w:line="240" w:lineRule="auto"/>
        <w:ind w:left="862" w:hanging="862"/>
        <w:rPr>
          <w:b/>
          <w:bCs/>
          <w:i w:val="0"/>
          <w:iCs w:val="0"/>
          <w:color w:val="auto"/>
        </w:rPr>
      </w:pPr>
      <w:bookmarkStart w:id="93" w:name="_Toc43634524"/>
      <w:proofErr w:type="spellStart"/>
      <w:r w:rsidRPr="00D7196A">
        <w:rPr>
          <w:b/>
          <w:bCs/>
          <w:i w:val="0"/>
          <w:iCs w:val="0"/>
          <w:color w:val="auto"/>
        </w:rPr>
        <w:t>Emisije</w:t>
      </w:r>
      <w:proofErr w:type="spellEnd"/>
      <w:r w:rsidRPr="00D7196A">
        <w:rPr>
          <w:b/>
          <w:bCs/>
          <w:i w:val="0"/>
          <w:iCs w:val="0"/>
          <w:color w:val="auto"/>
        </w:rPr>
        <w:t xml:space="preserve"> CO</w:t>
      </w:r>
      <w:r w:rsidRPr="00D7196A">
        <w:rPr>
          <w:b/>
          <w:bCs/>
          <w:i w:val="0"/>
          <w:iCs w:val="0"/>
          <w:color w:val="auto"/>
          <w:vertAlign w:val="subscript"/>
        </w:rPr>
        <w:t>2</w:t>
      </w:r>
      <w:r w:rsidRPr="00D7196A">
        <w:rPr>
          <w:b/>
          <w:bCs/>
          <w:i w:val="0"/>
          <w:iCs w:val="0"/>
          <w:color w:val="auto"/>
        </w:rPr>
        <w:t xml:space="preserve"> </w:t>
      </w:r>
      <w:r w:rsidRPr="00D7196A">
        <w:rPr>
          <w:b/>
          <w:bCs/>
          <w:i w:val="0"/>
          <w:iCs w:val="0"/>
          <w:color w:val="auto"/>
          <w:lang w:val="hr-HR"/>
        </w:rPr>
        <w:t xml:space="preserve">u baznoj godini iz podsektora </w:t>
      </w:r>
      <w:proofErr w:type="spellStart"/>
      <w:r w:rsidRPr="00D7196A">
        <w:rPr>
          <w:b/>
          <w:bCs/>
          <w:i w:val="0"/>
          <w:iCs w:val="0"/>
          <w:color w:val="auto"/>
        </w:rPr>
        <w:t>vozila</w:t>
      </w:r>
      <w:proofErr w:type="spellEnd"/>
      <w:r w:rsidRPr="00D7196A">
        <w:rPr>
          <w:b/>
          <w:bCs/>
          <w:i w:val="0"/>
          <w:iCs w:val="0"/>
          <w:color w:val="auto"/>
        </w:rPr>
        <w:t xml:space="preserve"> u </w:t>
      </w:r>
      <w:proofErr w:type="spellStart"/>
      <w:r w:rsidRPr="00D7196A">
        <w:rPr>
          <w:b/>
          <w:bCs/>
          <w:i w:val="0"/>
          <w:iCs w:val="0"/>
          <w:color w:val="auto"/>
        </w:rPr>
        <w:t>vlasništvu</w:t>
      </w:r>
      <w:proofErr w:type="spellEnd"/>
      <w:r w:rsidRPr="00D7196A">
        <w:rPr>
          <w:b/>
          <w:bCs/>
          <w:i w:val="0"/>
          <w:iCs w:val="0"/>
          <w:color w:val="auto"/>
        </w:rPr>
        <w:t xml:space="preserve"> </w:t>
      </w:r>
      <w:bookmarkEnd w:id="92"/>
      <w:r w:rsidRPr="00D7196A">
        <w:rPr>
          <w:b/>
          <w:bCs/>
          <w:i w:val="0"/>
          <w:iCs w:val="0"/>
          <w:color w:val="auto"/>
          <w:lang w:val="hr-HR"/>
        </w:rPr>
        <w:t>Općine</w:t>
      </w:r>
      <w:bookmarkEnd w:id="93"/>
    </w:p>
    <w:p w14:paraId="4A6A2450" w14:textId="4D65422C" w:rsidR="00DF0F08" w:rsidRPr="000E13E8" w:rsidRDefault="00DF0F08" w:rsidP="00D7196A">
      <w:pPr>
        <w:spacing w:before="60" w:after="120" w:line="240" w:lineRule="auto"/>
        <w:rPr>
          <w:sz w:val="20"/>
          <w:szCs w:val="20"/>
          <w:lang w:val="hr-BA"/>
        </w:rPr>
      </w:pPr>
      <w:r w:rsidRPr="000E13E8">
        <w:rPr>
          <w:sz w:val="20"/>
          <w:szCs w:val="20"/>
          <w:lang w:val="hr-BA"/>
        </w:rPr>
        <w:t xml:space="preserve">Vozni park u vlasništvu Općine uključuje putničke automobile te vozila javnih komunalnih </w:t>
      </w:r>
      <w:proofErr w:type="spellStart"/>
      <w:r w:rsidRPr="000E13E8">
        <w:rPr>
          <w:sz w:val="20"/>
          <w:szCs w:val="20"/>
          <w:lang w:val="hr-BA"/>
        </w:rPr>
        <w:t>preduzeća</w:t>
      </w:r>
      <w:proofErr w:type="spellEnd"/>
      <w:r w:rsidRPr="000E13E8">
        <w:rPr>
          <w:sz w:val="20"/>
          <w:szCs w:val="20"/>
          <w:lang w:val="hr-BA"/>
        </w:rPr>
        <w:t xml:space="preserve"> i ustanova čiji osnivač je Općina Doboj Istok. Od ukupno 19 vozila registr</w:t>
      </w:r>
      <w:r w:rsidR="00D7196A">
        <w:rPr>
          <w:sz w:val="20"/>
          <w:szCs w:val="20"/>
          <w:lang w:val="hr-BA"/>
        </w:rPr>
        <w:t xml:space="preserve">iranih </w:t>
      </w:r>
      <w:r w:rsidRPr="000E13E8">
        <w:rPr>
          <w:sz w:val="20"/>
          <w:szCs w:val="20"/>
          <w:lang w:val="hr-BA"/>
        </w:rPr>
        <w:t>u ovom podsektoru u 2010. godini, 18 je kao pogonsko gorivo koristilo dizel, dok je 1 koristilo benzin. Prosječna starost vozila u vlasništvu Općine je u baznoj godini bila 11 godina.</w:t>
      </w:r>
      <w:r w:rsidR="00D7196A">
        <w:rPr>
          <w:sz w:val="20"/>
          <w:szCs w:val="20"/>
          <w:lang w:val="hr-BA"/>
        </w:rPr>
        <w:t xml:space="preserve"> </w:t>
      </w:r>
      <w:r w:rsidRPr="000E13E8">
        <w:rPr>
          <w:sz w:val="20"/>
          <w:szCs w:val="20"/>
          <w:lang w:val="hr-BA"/>
        </w:rPr>
        <w:t>Naredna tabela daje pregled potrošnje finalne energije i pripadajućih emisija CO</w:t>
      </w:r>
      <w:r w:rsidRPr="000E13E8">
        <w:rPr>
          <w:sz w:val="20"/>
          <w:szCs w:val="20"/>
          <w:vertAlign w:val="subscript"/>
          <w:lang w:val="hr-BA"/>
        </w:rPr>
        <w:t>2</w:t>
      </w:r>
      <w:r w:rsidRPr="000E13E8">
        <w:rPr>
          <w:sz w:val="20"/>
          <w:szCs w:val="20"/>
          <w:lang w:val="hr-BA"/>
        </w:rPr>
        <w:t xml:space="preserve"> u podsektoru vozila u vlasništvu Općine u baznoj godini.  </w:t>
      </w:r>
    </w:p>
    <w:tbl>
      <w:tblPr>
        <w:tblW w:w="4172" w:type="pct"/>
        <w:jc w:val="center"/>
        <w:tblLook w:val="04A0" w:firstRow="1" w:lastRow="0" w:firstColumn="1" w:lastColumn="0" w:noHBand="0" w:noVBand="1"/>
      </w:tblPr>
      <w:tblGrid>
        <w:gridCol w:w="2249"/>
        <w:gridCol w:w="2819"/>
        <w:gridCol w:w="2959"/>
      </w:tblGrid>
      <w:tr w:rsidR="00DF0F08" w:rsidRPr="000E13E8" w14:paraId="470E2B59" w14:textId="77777777" w:rsidTr="00821EA1">
        <w:trPr>
          <w:trHeight w:hRule="exact" w:val="170"/>
          <w:jc w:val="center"/>
        </w:trPr>
        <w:tc>
          <w:tcPr>
            <w:tcW w:w="140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4FFE13C"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ENERGENT</w:t>
            </w:r>
          </w:p>
        </w:tc>
        <w:tc>
          <w:tcPr>
            <w:tcW w:w="3599"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70A246" w14:textId="6A80CB1A"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 xml:space="preserve">VOZILA U </w:t>
            </w:r>
            <w:r w:rsidR="00D7196A">
              <w:rPr>
                <w:rFonts w:ascii="Calibri" w:eastAsia="Times New Roman" w:hAnsi="Calibri" w:cs="Calibri"/>
                <w:sz w:val="18"/>
                <w:szCs w:val="18"/>
                <w:lang w:eastAsia="hr-HR"/>
              </w:rPr>
              <w:t>VLASNIŠTVU</w:t>
            </w:r>
            <w:r w:rsidRPr="000E13E8">
              <w:rPr>
                <w:rFonts w:ascii="Calibri" w:eastAsia="Times New Roman" w:hAnsi="Calibri" w:cs="Calibri"/>
                <w:sz w:val="18"/>
                <w:szCs w:val="18"/>
                <w:lang w:eastAsia="hr-HR"/>
              </w:rPr>
              <w:t xml:space="preserve"> OPĆINE</w:t>
            </w:r>
          </w:p>
        </w:tc>
      </w:tr>
      <w:tr w:rsidR="00DF0F08" w:rsidRPr="000E13E8" w14:paraId="103AD4E2" w14:textId="77777777" w:rsidTr="00821EA1">
        <w:trPr>
          <w:trHeight w:hRule="exact" w:val="170"/>
          <w:jc w:val="center"/>
        </w:trPr>
        <w:tc>
          <w:tcPr>
            <w:tcW w:w="1401"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A1DFF5" w14:textId="77777777" w:rsidR="00DF0F08" w:rsidRPr="000E13E8" w:rsidRDefault="00DF0F08" w:rsidP="006B6DCC">
            <w:pPr>
              <w:spacing w:after="0" w:line="240" w:lineRule="auto"/>
              <w:jc w:val="left"/>
              <w:rPr>
                <w:rFonts w:ascii="Calibri" w:eastAsia="Times New Roman" w:hAnsi="Calibri" w:cs="Calibri"/>
                <w:sz w:val="18"/>
                <w:szCs w:val="18"/>
                <w:lang w:eastAsia="hr-HR"/>
              </w:rPr>
            </w:pPr>
          </w:p>
        </w:tc>
        <w:tc>
          <w:tcPr>
            <w:tcW w:w="175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197FB0"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FINALNA ENERGIJA [MWh]</w:t>
            </w:r>
          </w:p>
        </w:tc>
        <w:tc>
          <w:tcPr>
            <w:tcW w:w="184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4459EE"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EMISIJE [tCO2]</w:t>
            </w:r>
          </w:p>
        </w:tc>
      </w:tr>
      <w:tr w:rsidR="00DF0F08" w:rsidRPr="000E13E8" w14:paraId="0EDC0ECB" w14:textId="77777777" w:rsidTr="006B6DCC">
        <w:trPr>
          <w:trHeight w:hRule="exact" w:val="90"/>
          <w:jc w:val="center"/>
        </w:trPr>
        <w:tc>
          <w:tcPr>
            <w:tcW w:w="1401"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059846" w14:textId="77777777" w:rsidR="00DF0F08" w:rsidRPr="000E13E8" w:rsidRDefault="00DF0F08" w:rsidP="006B6DCC">
            <w:pPr>
              <w:spacing w:after="0" w:line="240" w:lineRule="auto"/>
              <w:jc w:val="left"/>
              <w:rPr>
                <w:rFonts w:ascii="Calibri" w:eastAsia="Times New Roman" w:hAnsi="Calibri" w:cs="Calibri"/>
                <w:sz w:val="18"/>
                <w:szCs w:val="18"/>
                <w:lang w:eastAsia="hr-HR"/>
              </w:rPr>
            </w:pPr>
          </w:p>
        </w:tc>
        <w:tc>
          <w:tcPr>
            <w:tcW w:w="1756"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AF9BC8" w14:textId="77777777" w:rsidR="00DF0F08" w:rsidRPr="000E13E8" w:rsidRDefault="00DF0F08" w:rsidP="006B6DCC">
            <w:pPr>
              <w:spacing w:after="0" w:line="240" w:lineRule="auto"/>
              <w:jc w:val="left"/>
              <w:rPr>
                <w:rFonts w:ascii="Calibri" w:eastAsia="Times New Roman" w:hAnsi="Calibri" w:cs="Calibri"/>
                <w:sz w:val="18"/>
                <w:szCs w:val="18"/>
                <w:lang w:eastAsia="hr-HR"/>
              </w:rPr>
            </w:pPr>
          </w:p>
        </w:tc>
        <w:tc>
          <w:tcPr>
            <w:tcW w:w="1843"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F82625" w14:textId="77777777" w:rsidR="00DF0F08" w:rsidRPr="000E13E8" w:rsidRDefault="00DF0F08" w:rsidP="006B6DCC">
            <w:pPr>
              <w:spacing w:after="0" w:line="240" w:lineRule="auto"/>
              <w:jc w:val="left"/>
              <w:rPr>
                <w:rFonts w:ascii="Calibri" w:eastAsia="Times New Roman" w:hAnsi="Calibri" w:cs="Calibri"/>
                <w:sz w:val="18"/>
                <w:szCs w:val="18"/>
                <w:lang w:eastAsia="hr-HR"/>
              </w:rPr>
            </w:pPr>
          </w:p>
        </w:tc>
      </w:tr>
      <w:tr w:rsidR="00DF0F08" w:rsidRPr="000E13E8" w14:paraId="0BC26FDB" w14:textId="77777777" w:rsidTr="006B6DCC">
        <w:trPr>
          <w:trHeight w:hRule="exact" w:val="255"/>
          <w:jc w:val="center"/>
        </w:trPr>
        <w:tc>
          <w:tcPr>
            <w:tcW w:w="14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3041D0" w14:textId="77777777" w:rsidR="00DF0F08" w:rsidRPr="000E13E8" w:rsidRDefault="00DF0F08" w:rsidP="006B6DCC">
            <w:pPr>
              <w:spacing w:after="0" w:line="240" w:lineRule="auto"/>
              <w:jc w:val="left"/>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DIZEL</w:t>
            </w:r>
          </w:p>
        </w:tc>
        <w:tc>
          <w:tcPr>
            <w:tcW w:w="1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987A6"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235,13</w:t>
            </w: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5E943"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62,78</w:t>
            </w:r>
          </w:p>
        </w:tc>
      </w:tr>
      <w:tr w:rsidR="00DF0F08" w:rsidRPr="000E13E8" w14:paraId="4BBB7488" w14:textId="77777777" w:rsidTr="006B6DCC">
        <w:trPr>
          <w:trHeight w:hRule="exact" w:val="255"/>
          <w:jc w:val="center"/>
        </w:trPr>
        <w:tc>
          <w:tcPr>
            <w:tcW w:w="14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49E718" w14:textId="77777777" w:rsidR="00DF0F08" w:rsidRPr="000E13E8" w:rsidRDefault="00DF0F08" w:rsidP="006B6DCC">
            <w:pPr>
              <w:spacing w:after="0" w:line="240" w:lineRule="auto"/>
              <w:jc w:val="left"/>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BENZIN</w:t>
            </w:r>
          </w:p>
        </w:tc>
        <w:tc>
          <w:tcPr>
            <w:tcW w:w="17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368F2"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13,06</w:t>
            </w:r>
          </w:p>
        </w:tc>
        <w:tc>
          <w:tcPr>
            <w:tcW w:w="18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DF4F6"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3,25</w:t>
            </w:r>
          </w:p>
        </w:tc>
      </w:tr>
      <w:tr w:rsidR="00DF0F08" w:rsidRPr="000E13E8" w14:paraId="0F7B5290" w14:textId="77777777" w:rsidTr="006B6DCC">
        <w:trPr>
          <w:trHeight w:hRule="exact" w:val="255"/>
          <w:jc w:val="center"/>
        </w:trPr>
        <w:tc>
          <w:tcPr>
            <w:tcW w:w="140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726636" w14:textId="77777777" w:rsidR="00DF0F08" w:rsidRPr="000E13E8" w:rsidRDefault="00DF0F08" w:rsidP="006B6DCC">
            <w:pPr>
              <w:spacing w:after="0" w:line="240" w:lineRule="auto"/>
              <w:jc w:val="left"/>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UKUPNO</w:t>
            </w:r>
          </w:p>
        </w:tc>
        <w:tc>
          <w:tcPr>
            <w:tcW w:w="175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CC81988"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248,20</w:t>
            </w:r>
          </w:p>
        </w:tc>
        <w:tc>
          <w:tcPr>
            <w:tcW w:w="184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388503F" w14:textId="77777777" w:rsidR="00DF0F08" w:rsidRPr="000E13E8" w:rsidRDefault="00DF0F08" w:rsidP="006B6DCC">
            <w:pPr>
              <w:spacing w:after="0" w:line="240" w:lineRule="auto"/>
              <w:jc w:val="center"/>
              <w:rPr>
                <w:rFonts w:ascii="Calibri" w:eastAsia="Times New Roman" w:hAnsi="Calibri" w:cs="Calibri"/>
                <w:sz w:val="18"/>
                <w:szCs w:val="18"/>
                <w:lang w:eastAsia="hr-HR"/>
              </w:rPr>
            </w:pPr>
            <w:r w:rsidRPr="000E13E8">
              <w:rPr>
                <w:rFonts w:ascii="Calibri" w:eastAsia="Times New Roman" w:hAnsi="Calibri" w:cs="Calibri"/>
                <w:sz w:val="18"/>
                <w:szCs w:val="18"/>
                <w:lang w:eastAsia="hr-HR"/>
              </w:rPr>
              <w:t>66,03</w:t>
            </w:r>
          </w:p>
        </w:tc>
      </w:tr>
    </w:tbl>
    <w:p w14:paraId="091B1158" w14:textId="517FF233" w:rsidR="00DF0F08" w:rsidRPr="000E13E8" w:rsidRDefault="00DF0F08" w:rsidP="00821EA1">
      <w:pPr>
        <w:pStyle w:val="Caption"/>
        <w:keepNext/>
        <w:spacing w:before="60" w:after="120"/>
        <w:jc w:val="center"/>
        <w:rPr>
          <w:b w:val="0"/>
          <w:bCs/>
          <w:sz w:val="18"/>
        </w:rPr>
      </w:pPr>
      <w:bookmarkStart w:id="94" w:name="_Toc43123587"/>
      <w:bookmarkStart w:id="95" w:name="_Toc43634389"/>
      <w:proofErr w:type="spellStart"/>
      <w:r w:rsidRPr="000E13E8">
        <w:rPr>
          <w:b w:val="0"/>
          <w:bCs/>
          <w:sz w:val="18"/>
        </w:rPr>
        <w:t>Tabela</w:t>
      </w:r>
      <w:proofErr w:type="spellEnd"/>
      <w:r w:rsidRPr="000E13E8">
        <w:rPr>
          <w:b w:val="0"/>
          <w:bCs/>
          <w:sz w:val="18"/>
        </w:rPr>
        <w:t xml:space="preserve"> </w:t>
      </w:r>
      <w:r w:rsidRPr="000E13E8">
        <w:rPr>
          <w:b w:val="0"/>
          <w:bCs/>
          <w:sz w:val="18"/>
        </w:rPr>
        <w:fldChar w:fldCharType="begin"/>
      </w:r>
      <w:r w:rsidRPr="000E13E8">
        <w:rPr>
          <w:b w:val="0"/>
          <w:bCs/>
          <w:sz w:val="18"/>
        </w:rPr>
        <w:instrText xml:space="preserve"> STYLEREF 1 \s </w:instrText>
      </w:r>
      <w:r w:rsidRPr="000E13E8">
        <w:rPr>
          <w:b w:val="0"/>
          <w:bCs/>
          <w:sz w:val="18"/>
        </w:rPr>
        <w:fldChar w:fldCharType="separate"/>
      </w:r>
      <w:r w:rsidR="00D31706">
        <w:rPr>
          <w:b w:val="0"/>
          <w:bCs/>
          <w:noProof/>
          <w:sz w:val="18"/>
        </w:rPr>
        <w:t>5</w:t>
      </w:r>
      <w:r w:rsidRPr="000E13E8">
        <w:rPr>
          <w:b w:val="0"/>
          <w:bCs/>
          <w:sz w:val="18"/>
        </w:rPr>
        <w:fldChar w:fldCharType="end"/>
      </w:r>
      <w:r w:rsidRPr="000E13E8">
        <w:rPr>
          <w:b w:val="0"/>
          <w:bCs/>
          <w:sz w:val="18"/>
        </w:rPr>
        <w:noBreakHyphen/>
      </w:r>
      <w:r w:rsidRPr="000E13E8">
        <w:rPr>
          <w:b w:val="0"/>
          <w:bCs/>
          <w:sz w:val="18"/>
        </w:rPr>
        <w:fldChar w:fldCharType="begin"/>
      </w:r>
      <w:r w:rsidRPr="000E13E8">
        <w:rPr>
          <w:b w:val="0"/>
          <w:bCs/>
          <w:sz w:val="18"/>
        </w:rPr>
        <w:instrText xml:space="preserve"> SEQ Tabela \* ARABIC \s 1 </w:instrText>
      </w:r>
      <w:r w:rsidRPr="000E13E8">
        <w:rPr>
          <w:b w:val="0"/>
          <w:bCs/>
          <w:sz w:val="18"/>
        </w:rPr>
        <w:fldChar w:fldCharType="separate"/>
      </w:r>
      <w:r w:rsidR="00D31706">
        <w:rPr>
          <w:b w:val="0"/>
          <w:bCs/>
          <w:noProof/>
          <w:sz w:val="18"/>
        </w:rPr>
        <w:t>14</w:t>
      </w:r>
      <w:r w:rsidRPr="000E13E8">
        <w:rPr>
          <w:b w:val="0"/>
          <w:bCs/>
          <w:sz w:val="18"/>
        </w:rPr>
        <w:fldChar w:fldCharType="end"/>
      </w:r>
      <w:r w:rsidRPr="000E13E8">
        <w:rPr>
          <w:b w:val="0"/>
          <w:bCs/>
          <w:sz w:val="18"/>
          <w:lang w:val="hr-HR"/>
        </w:rPr>
        <w:t>: Godišnja potrošnja energije i emisije CO</w:t>
      </w:r>
      <w:r w:rsidRPr="000E13E8">
        <w:rPr>
          <w:b w:val="0"/>
          <w:bCs/>
          <w:sz w:val="18"/>
          <w:vertAlign w:val="subscript"/>
          <w:lang w:val="hr-HR"/>
        </w:rPr>
        <w:t>2</w:t>
      </w:r>
      <w:r w:rsidRPr="000E13E8">
        <w:rPr>
          <w:b w:val="0"/>
          <w:bCs/>
          <w:sz w:val="18"/>
          <w:lang w:val="hr-HR"/>
        </w:rPr>
        <w:t xml:space="preserve"> za vozila u </w:t>
      </w:r>
      <w:r w:rsidR="00D7196A">
        <w:rPr>
          <w:b w:val="0"/>
          <w:bCs/>
          <w:sz w:val="18"/>
          <w:lang w:val="hr-HR"/>
        </w:rPr>
        <w:t xml:space="preserve">vlasništvu </w:t>
      </w:r>
      <w:r w:rsidRPr="000E13E8">
        <w:rPr>
          <w:b w:val="0"/>
          <w:bCs/>
          <w:sz w:val="18"/>
          <w:lang w:val="hr-HR"/>
        </w:rPr>
        <w:t>Općine u baznoj godini</w:t>
      </w:r>
      <w:bookmarkEnd w:id="94"/>
      <w:bookmarkEnd w:id="95"/>
    </w:p>
    <w:p w14:paraId="6E7504D4" w14:textId="00EAE6E6" w:rsidR="00DF0F08" w:rsidRPr="000E13E8" w:rsidRDefault="00DF0F08" w:rsidP="00821EA1">
      <w:pPr>
        <w:spacing w:before="60" w:after="120" w:line="240" w:lineRule="auto"/>
        <w:rPr>
          <w:b/>
          <w:bCs/>
          <w:sz w:val="18"/>
          <w:highlight w:val="yellow"/>
        </w:rPr>
      </w:pPr>
      <w:r w:rsidRPr="00F25618">
        <w:rPr>
          <w:sz w:val="20"/>
          <w:szCs w:val="20"/>
          <w:lang w:val="hr-BA"/>
        </w:rPr>
        <w:t xml:space="preserve">Tabela pokazuje da je u ovom podsektoru u 2010. godini potrošeno </w:t>
      </w:r>
      <w:r w:rsidRPr="00D7196A">
        <w:rPr>
          <w:sz w:val="20"/>
          <w:szCs w:val="20"/>
          <w:lang w:val="hr-BA"/>
        </w:rPr>
        <w:t>ukupno 248,20 MWh energije, od čega je  235,13 MWh, odnosno 94,74% energije proizvedeno iz dizel goriva, te 13,06 MWh odnosno 5,26% iz motornog benzina. Od ukupnih 66,03 tCO</w:t>
      </w:r>
      <w:r w:rsidRPr="00D7196A">
        <w:rPr>
          <w:sz w:val="20"/>
          <w:szCs w:val="20"/>
          <w:vertAlign w:val="subscript"/>
          <w:lang w:val="hr-BA"/>
        </w:rPr>
        <w:t>2</w:t>
      </w:r>
      <w:r w:rsidRPr="00D7196A">
        <w:rPr>
          <w:sz w:val="20"/>
          <w:szCs w:val="20"/>
          <w:lang w:val="hr-BA"/>
        </w:rPr>
        <w:t xml:space="preserve"> </w:t>
      </w:r>
      <w:r w:rsidR="00D7196A">
        <w:rPr>
          <w:sz w:val="20"/>
          <w:szCs w:val="20"/>
          <w:lang w:val="hr-BA"/>
        </w:rPr>
        <w:t>iz ovog p</w:t>
      </w:r>
      <w:r w:rsidRPr="00D7196A">
        <w:rPr>
          <w:sz w:val="20"/>
          <w:szCs w:val="20"/>
          <w:lang w:val="hr-BA"/>
        </w:rPr>
        <w:t>odsektor</w:t>
      </w:r>
      <w:r w:rsidR="00D7196A">
        <w:rPr>
          <w:sz w:val="20"/>
          <w:szCs w:val="20"/>
          <w:lang w:val="hr-BA"/>
        </w:rPr>
        <w:t>a</w:t>
      </w:r>
      <w:r w:rsidRPr="00D7196A">
        <w:rPr>
          <w:sz w:val="20"/>
          <w:szCs w:val="20"/>
          <w:lang w:val="hr-BA"/>
        </w:rPr>
        <w:t>, sagorijevanjem dizela u atmosferu nastalo je 62,78 tCO</w:t>
      </w:r>
      <w:r w:rsidRPr="00D7196A">
        <w:rPr>
          <w:sz w:val="20"/>
          <w:szCs w:val="20"/>
          <w:vertAlign w:val="subscript"/>
          <w:lang w:val="hr-BA"/>
        </w:rPr>
        <w:t>2</w:t>
      </w:r>
      <w:r w:rsidRPr="00D7196A">
        <w:rPr>
          <w:sz w:val="20"/>
          <w:szCs w:val="20"/>
          <w:lang w:val="hr-BA"/>
        </w:rPr>
        <w:t xml:space="preserve"> odnosno 95,07% ukupnih emisija, dok je preostalih</w:t>
      </w:r>
      <w:r w:rsidRPr="00F25618">
        <w:rPr>
          <w:sz w:val="20"/>
          <w:szCs w:val="20"/>
          <w:lang w:val="hr-BA"/>
        </w:rPr>
        <w:t xml:space="preserve"> 3,25 tCO</w:t>
      </w:r>
      <w:r w:rsidRPr="00F25618">
        <w:rPr>
          <w:sz w:val="20"/>
          <w:szCs w:val="20"/>
          <w:vertAlign w:val="subscript"/>
          <w:lang w:val="hr-BA"/>
        </w:rPr>
        <w:t xml:space="preserve">2 </w:t>
      </w:r>
      <w:r w:rsidRPr="00F25618">
        <w:rPr>
          <w:sz w:val="20"/>
          <w:szCs w:val="20"/>
          <w:lang w:val="hr-BA"/>
        </w:rPr>
        <w:t xml:space="preserve">odnosno 4,93% nastalo sagorijevanjem motornog benzina. Ovi omjeri su prikazani i u </w:t>
      </w:r>
      <w:r w:rsidRPr="00D7196A">
        <w:rPr>
          <w:sz w:val="20"/>
          <w:szCs w:val="20"/>
          <w:lang w:val="hr-BA"/>
        </w:rPr>
        <w:t>narednim dijagramima</w:t>
      </w:r>
      <w:r w:rsidR="00D7196A" w:rsidRPr="00D7196A">
        <w:rPr>
          <w:sz w:val="20"/>
          <w:szCs w:val="20"/>
          <w:lang w:val="hr-BA"/>
        </w:rPr>
        <w:t xml:space="preserve">. </w:t>
      </w:r>
      <w:r w:rsidRPr="00D7196A">
        <w:rPr>
          <w:sz w:val="20"/>
          <w:szCs w:val="20"/>
          <w:lang w:val="hr-BA"/>
        </w:rPr>
        <w:t xml:space="preserve"> </w:t>
      </w:r>
    </w:p>
    <w:tbl>
      <w:tblPr>
        <w:tblStyle w:val="TableGrid"/>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16"/>
      </w:tblGrid>
      <w:tr w:rsidR="00DF0F08" w:rsidRPr="000E13E8" w14:paraId="5A13EE44" w14:textId="77777777" w:rsidTr="006B6DCC">
        <w:trPr>
          <w:trHeight w:val="3254"/>
        </w:trPr>
        <w:tc>
          <w:tcPr>
            <w:tcW w:w="5046" w:type="dxa"/>
            <w:hideMark/>
          </w:tcPr>
          <w:p w14:paraId="1A472B22" w14:textId="77777777" w:rsidR="00DF0F08" w:rsidRPr="00F25618" w:rsidRDefault="00DF0F08" w:rsidP="00DF0F08">
            <w:pPr>
              <w:pStyle w:val="NoSpacing1"/>
              <w:rPr>
                <w:lang w:val="hr-BA"/>
              </w:rPr>
            </w:pPr>
            <w:r w:rsidRPr="00F25618">
              <w:rPr>
                <w:noProof/>
              </w:rPr>
              <w:drawing>
                <wp:inline distT="0" distB="0" distL="0" distR="0" wp14:anchorId="2D449C2A" wp14:editId="1120AB22">
                  <wp:extent cx="2896870" cy="1965600"/>
                  <wp:effectExtent l="0" t="0" r="17780" b="15875"/>
                  <wp:docPr id="25" name="Chart 2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016" w:type="dxa"/>
            <w:hideMark/>
          </w:tcPr>
          <w:p w14:paraId="374E8368" w14:textId="77777777" w:rsidR="00DF0F08" w:rsidRPr="00F25618" w:rsidRDefault="00DF0F08" w:rsidP="00DF0F08">
            <w:pPr>
              <w:pStyle w:val="NoSpacing1"/>
              <w:rPr>
                <w:lang w:val="hr-BA"/>
              </w:rPr>
            </w:pPr>
            <w:r w:rsidRPr="00F25618">
              <w:rPr>
                <w:noProof/>
              </w:rPr>
              <w:drawing>
                <wp:inline distT="0" distB="0" distL="0" distR="0" wp14:anchorId="5A744CF5" wp14:editId="1E059396">
                  <wp:extent cx="2966065" cy="1987200"/>
                  <wp:effectExtent l="0" t="0" r="6350" b="13335"/>
                  <wp:docPr id="26" name="Chart 26">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DF0F08" w:rsidRPr="000E13E8" w14:paraId="76E8C2CE" w14:textId="77777777" w:rsidTr="006B6DCC">
        <w:trPr>
          <w:trHeight w:val="800"/>
        </w:trPr>
        <w:tc>
          <w:tcPr>
            <w:tcW w:w="5046" w:type="dxa"/>
          </w:tcPr>
          <w:p w14:paraId="49A89D77" w14:textId="3E997E70" w:rsidR="00DF0F08" w:rsidRPr="00F25618" w:rsidRDefault="00DF0F08" w:rsidP="006B6DCC">
            <w:pPr>
              <w:pStyle w:val="CaptionSlika"/>
              <w:spacing w:before="0" w:after="200"/>
              <w:rPr>
                <w:noProof/>
                <w:szCs w:val="18"/>
                <w:lang w:val="hr-BA"/>
              </w:rPr>
            </w:pPr>
            <w:bookmarkStart w:id="96" w:name="_Ref38215301"/>
            <w:bookmarkStart w:id="97" w:name="_Toc43123461"/>
            <w:bookmarkStart w:id="98" w:name="_Toc43634460"/>
            <w:r w:rsidRPr="00F25618">
              <w:rPr>
                <w:szCs w:val="18"/>
                <w:lang w:val="hr-BA"/>
              </w:rPr>
              <w:t xml:space="preserve">Dijagram </w:t>
            </w:r>
            <w:r w:rsidRPr="00F25618">
              <w:rPr>
                <w:szCs w:val="18"/>
                <w:lang w:val="hr-BA"/>
              </w:rPr>
              <w:fldChar w:fldCharType="begin"/>
            </w:r>
            <w:r w:rsidRPr="00F25618">
              <w:rPr>
                <w:szCs w:val="18"/>
                <w:lang w:val="hr-BA"/>
              </w:rPr>
              <w:instrText xml:space="preserve"> STYLEREF 1 \s </w:instrText>
            </w:r>
            <w:r w:rsidRPr="00F25618">
              <w:rPr>
                <w:szCs w:val="18"/>
                <w:lang w:val="hr-BA"/>
              </w:rPr>
              <w:fldChar w:fldCharType="separate"/>
            </w:r>
            <w:r w:rsidR="00D31706">
              <w:rPr>
                <w:noProof/>
                <w:szCs w:val="18"/>
                <w:lang w:val="hr-BA"/>
              </w:rPr>
              <w:t>5</w:t>
            </w:r>
            <w:r w:rsidRPr="00F25618">
              <w:rPr>
                <w:szCs w:val="18"/>
                <w:lang w:val="hr-BA"/>
              </w:rPr>
              <w:fldChar w:fldCharType="end"/>
            </w:r>
            <w:r w:rsidRPr="00F25618">
              <w:rPr>
                <w:szCs w:val="18"/>
                <w:lang w:val="hr-BA"/>
              </w:rPr>
              <w:noBreakHyphen/>
            </w:r>
            <w:r w:rsidRPr="00F25618">
              <w:rPr>
                <w:szCs w:val="18"/>
                <w:lang w:val="hr-BA"/>
              </w:rPr>
              <w:fldChar w:fldCharType="begin"/>
            </w:r>
            <w:r w:rsidRPr="00F25618">
              <w:rPr>
                <w:szCs w:val="18"/>
                <w:lang w:val="hr-BA"/>
              </w:rPr>
              <w:instrText xml:space="preserve"> SEQ Slika \* ARABIC \s 1 </w:instrText>
            </w:r>
            <w:r w:rsidRPr="00F25618">
              <w:rPr>
                <w:szCs w:val="18"/>
                <w:lang w:val="hr-BA"/>
              </w:rPr>
              <w:fldChar w:fldCharType="separate"/>
            </w:r>
            <w:r w:rsidR="00D31706">
              <w:rPr>
                <w:noProof/>
                <w:szCs w:val="18"/>
                <w:lang w:val="hr-BA"/>
              </w:rPr>
              <w:t>9</w:t>
            </w:r>
            <w:r w:rsidRPr="00F25618">
              <w:rPr>
                <w:szCs w:val="18"/>
                <w:lang w:val="hr-BA"/>
              </w:rPr>
              <w:fldChar w:fldCharType="end"/>
            </w:r>
            <w:bookmarkEnd w:id="96"/>
            <w:r w:rsidRPr="00F25618">
              <w:rPr>
                <w:szCs w:val="18"/>
                <w:lang w:val="hr-BA"/>
              </w:rPr>
              <w:t>: Potrošnja energije u podsektoru vozila u vlasništvu Općine u baznoj godini p</w:t>
            </w:r>
            <w:r w:rsidR="00D7196A">
              <w:rPr>
                <w:szCs w:val="18"/>
                <w:lang w:val="hr-BA"/>
              </w:rPr>
              <w:t xml:space="preserve">o </w:t>
            </w:r>
            <w:r w:rsidRPr="00F25618">
              <w:rPr>
                <w:szCs w:val="18"/>
                <w:lang w:val="hr-BA"/>
              </w:rPr>
              <w:t>energentima</w:t>
            </w:r>
            <w:bookmarkEnd w:id="97"/>
            <w:bookmarkEnd w:id="98"/>
          </w:p>
        </w:tc>
        <w:tc>
          <w:tcPr>
            <w:tcW w:w="5016" w:type="dxa"/>
          </w:tcPr>
          <w:p w14:paraId="64ADB43F" w14:textId="207A5DDA" w:rsidR="00DF0F08" w:rsidRPr="00F25618" w:rsidRDefault="00DF0F08" w:rsidP="006B6DCC">
            <w:pPr>
              <w:pStyle w:val="CaptionSlika"/>
              <w:spacing w:before="0"/>
              <w:rPr>
                <w:noProof/>
                <w:szCs w:val="18"/>
                <w:lang w:val="hr-BA"/>
              </w:rPr>
            </w:pPr>
            <w:bookmarkStart w:id="99" w:name="_Ref38215309"/>
            <w:bookmarkStart w:id="100" w:name="_Toc43123462"/>
            <w:bookmarkStart w:id="101" w:name="_Toc43634461"/>
            <w:r w:rsidRPr="00F25618">
              <w:rPr>
                <w:szCs w:val="18"/>
                <w:lang w:val="hr-BA"/>
              </w:rPr>
              <w:t xml:space="preserve">Dijagram </w:t>
            </w:r>
            <w:r w:rsidRPr="00F25618">
              <w:rPr>
                <w:szCs w:val="18"/>
                <w:lang w:val="hr-BA"/>
              </w:rPr>
              <w:fldChar w:fldCharType="begin"/>
            </w:r>
            <w:r w:rsidRPr="00F25618">
              <w:rPr>
                <w:szCs w:val="18"/>
                <w:lang w:val="hr-BA"/>
              </w:rPr>
              <w:instrText xml:space="preserve"> STYLEREF 1 \s </w:instrText>
            </w:r>
            <w:r w:rsidRPr="00F25618">
              <w:rPr>
                <w:szCs w:val="18"/>
                <w:lang w:val="hr-BA"/>
              </w:rPr>
              <w:fldChar w:fldCharType="separate"/>
            </w:r>
            <w:r w:rsidR="00D31706">
              <w:rPr>
                <w:noProof/>
                <w:szCs w:val="18"/>
                <w:lang w:val="hr-BA"/>
              </w:rPr>
              <w:t>5</w:t>
            </w:r>
            <w:r w:rsidRPr="00F25618">
              <w:rPr>
                <w:szCs w:val="18"/>
                <w:lang w:val="hr-BA"/>
              </w:rPr>
              <w:fldChar w:fldCharType="end"/>
            </w:r>
            <w:r w:rsidRPr="00F25618">
              <w:rPr>
                <w:szCs w:val="18"/>
                <w:lang w:val="hr-BA"/>
              </w:rPr>
              <w:noBreakHyphen/>
            </w:r>
            <w:r w:rsidRPr="00F25618">
              <w:rPr>
                <w:szCs w:val="18"/>
                <w:lang w:val="hr-BA"/>
              </w:rPr>
              <w:fldChar w:fldCharType="begin"/>
            </w:r>
            <w:r w:rsidRPr="00F25618">
              <w:rPr>
                <w:szCs w:val="18"/>
                <w:lang w:val="hr-BA"/>
              </w:rPr>
              <w:instrText xml:space="preserve"> SEQ Slika \* ARABIC \s 1 </w:instrText>
            </w:r>
            <w:r w:rsidRPr="00F25618">
              <w:rPr>
                <w:szCs w:val="18"/>
                <w:lang w:val="hr-BA"/>
              </w:rPr>
              <w:fldChar w:fldCharType="separate"/>
            </w:r>
            <w:r w:rsidR="00D31706">
              <w:rPr>
                <w:noProof/>
                <w:szCs w:val="18"/>
                <w:lang w:val="hr-BA"/>
              </w:rPr>
              <w:t>10</w:t>
            </w:r>
            <w:r w:rsidRPr="00F25618">
              <w:rPr>
                <w:szCs w:val="18"/>
                <w:lang w:val="hr-BA"/>
              </w:rPr>
              <w:fldChar w:fldCharType="end"/>
            </w:r>
            <w:bookmarkEnd w:id="99"/>
            <w:r w:rsidRPr="00F25618">
              <w:rPr>
                <w:szCs w:val="18"/>
                <w:lang w:val="hr-BA"/>
              </w:rPr>
              <w:t>: U</w:t>
            </w:r>
            <w:r w:rsidR="00D7196A">
              <w:rPr>
                <w:szCs w:val="18"/>
                <w:lang w:val="hr-BA"/>
              </w:rPr>
              <w:t xml:space="preserve">dio razmatranih </w:t>
            </w:r>
            <w:r w:rsidRPr="00F25618">
              <w:rPr>
                <w:szCs w:val="18"/>
                <w:lang w:val="hr-BA"/>
              </w:rPr>
              <w:t>energenata u emisijama CO</w:t>
            </w:r>
            <w:r w:rsidRPr="00F25618">
              <w:rPr>
                <w:szCs w:val="18"/>
                <w:vertAlign w:val="subscript"/>
                <w:lang w:val="hr-BA"/>
              </w:rPr>
              <w:t>2</w:t>
            </w:r>
            <w:r w:rsidRPr="00F25618">
              <w:rPr>
                <w:szCs w:val="18"/>
                <w:lang w:val="hr-BA"/>
              </w:rPr>
              <w:t xml:space="preserve"> iz podsektora vozila u vlasništvu Općine u baznoj godini</w:t>
            </w:r>
            <w:bookmarkEnd w:id="100"/>
            <w:bookmarkEnd w:id="101"/>
          </w:p>
        </w:tc>
      </w:tr>
    </w:tbl>
    <w:p w14:paraId="5A864495" w14:textId="77777777" w:rsidR="00DF0F08" w:rsidRPr="00347462" w:rsidRDefault="00DF0F08" w:rsidP="00DF0F08">
      <w:pPr>
        <w:pStyle w:val="Heading4"/>
        <w:numPr>
          <w:ilvl w:val="3"/>
          <w:numId w:val="1"/>
        </w:numPr>
        <w:spacing w:before="0" w:after="0" w:line="240" w:lineRule="auto"/>
        <w:ind w:left="862" w:hanging="862"/>
        <w:rPr>
          <w:b/>
          <w:bCs/>
          <w:i w:val="0"/>
          <w:iCs w:val="0"/>
          <w:color w:val="auto"/>
        </w:rPr>
      </w:pPr>
      <w:bookmarkStart w:id="102" w:name="_Toc38266714"/>
      <w:bookmarkStart w:id="103" w:name="_Toc43634525"/>
      <w:proofErr w:type="spellStart"/>
      <w:r w:rsidRPr="00347462">
        <w:rPr>
          <w:b/>
          <w:bCs/>
          <w:i w:val="0"/>
          <w:iCs w:val="0"/>
          <w:color w:val="auto"/>
        </w:rPr>
        <w:t>Emisije</w:t>
      </w:r>
      <w:proofErr w:type="spellEnd"/>
      <w:r w:rsidRPr="00347462">
        <w:rPr>
          <w:b/>
          <w:bCs/>
          <w:i w:val="0"/>
          <w:iCs w:val="0"/>
          <w:color w:val="auto"/>
        </w:rPr>
        <w:t xml:space="preserve"> CO</w:t>
      </w:r>
      <w:r w:rsidRPr="00347462">
        <w:rPr>
          <w:b/>
          <w:bCs/>
          <w:i w:val="0"/>
          <w:iCs w:val="0"/>
          <w:color w:val="auto"/>
          <w:vertAlign w:val="subscript"/>
        </w:rPr>
        <w:t>2</w:t>
      </w:r>
      <w:r w:rsidRPr="00347462">
        <w:rPr>
          <w:b/>
          <w:bCs/>
          <w:i w:val="0"/>
          <w:iCs w:val="0"/>
          <w:color w:val="auto"/>
        </w:rPr>
        <w:t xml:space="preserve"> </w:t>
      </w:r>
      <w:r w:rsidRPr="00347462">
        <w:rPr>
          <w:b/>
          <w:bCs/>
          <w:i w:val="0"/>
          <w:iCs w:val="0"/>
          <w:color w:val="auto"/>
          <w:lang w:val="hr-HR"/>
        </w:rPr>
        <w:t xml:space="preserve">u baznoj godini iz podsektora </w:t>
      </w:r>
      <w:proofErr w:type="spellStart"/>
      <w:r w:rsidRPr="00347462">
        <w:rPr>
          <w:b/>
          <w:bCs/>
          <w:i w:val="0"/>
          <w:iCs w:val="0"/>
          <w:color w:val="auto"/>
        </w:rPr>
        <w:t>vozila</w:t>
      </w:r>
      <w:proofErr w:type="spellEnd"/>
      <w:r w:rsidRPr="00347462">
        <w:rPr>
          <w:b/>
          <w:bCs/>
          <w:i w:val="0"/>
          <w:iCs w:val="0"/>
          <w:color w:val="auto"/>
        </w:rPr>
        <w:t xml:space="preserve"> </w:t>
      </w:r>
      <w:proofErr w:type="spellStart"/>
      <w:r w:rsidRPr="00347462">
        <w:rPr>
          <w:b/>
          <w:bCs/>
          <w:i w:val="0"/>
          <w:iCs w:val="0"/>
          <w:color w:val="auto"/>
        </w:rPr>
        <w:t>javnog</w:t>
      </w:r>
      <w:proofErr w:type="spellEnd"/>
      <w:r w:rsidRPr="00347462">
        <w:rPr>
          <w:b/>
          <w:bCs/>
          <w:i w:val="0"/>
          <w:iCs w:val="0"/>
          <w:color w:val="auto"/>
        </w:rPr>
        <w:t xml:space="preserve"> </w:t>
      </w:r>
      <w:proofErr w:type="spellStart"/>
      <w:r w:rsidRPr="00347462">
        <w:rPr>
          <w:b/>
          <w:bCs/>
          <w:i w:val="0"/>
          <w:iCs w:val="0"/>
          <w:color w:val="auto"/>
        </w:rPr>
        <w:t>pr</w:t>
      </w:r>
      <w:r w:rsidRPr="00347462">
        <w:rPr>
          <w:b/>
          <w:bCs/>
          <w:i w:val="0"/>
          <w:iCs w:val="0"/>
          <w:color w:val="auto"/>
          <w:lang w:val="hr-HR"/>
        </w:rPr>
        <w:t>ij</w:t>
      </w:r>
      <w:r w:rsidRPr="00347462">
        <w:rPr>
          <w:b/>
          <w:bCs/>
          <w:i w:val="0"/>
          <w:iCs w:val="0"/>
          <w:color w:val="auto"/>
        </w:rPr>
        <w:t>evoza</w:t>
      </w:r>
      <w:bookmarkEnd w:id="102"/>
      <w:bookmarkEnd w:id="103"/>
      <w:proofErr w:type="spellEnd"/>
    </w:p>
    <w:p w14:paraId="1B49E287" w14:textId="047481C6" w:rsidR="00D7196A" w:rsidRPr="00F25618" w:rsidRDefault="00DF0F08" w:rsidP="00D7196A">
      <w:pPr>
        <w:pStyle w:val="NoSpacing1"/>
        <w:spacing w:before="60" w:after="120"/>
      </w:pPr>
      <w:r w:rsidRPr="00DB6B35">
        <w:rPr>
          <w:sz w:val="20"/>
          <w:lang w:val="hr-BA"/>
        </w:rPr>
        <w:t>Javni prijevoz putnika u Doboj Istoku se u 2010. godini odvijao putem autobusa i taksi vozila. U okviru ovog podsektora razmatran je samo autobusni saobraćaj, dok su taksi vozila uključena u podsektor osobnih i komercijalnih vozila.</w:t>
      </w:r>
      <w:r w:rsidR="00D7196A">
        <w:rPr>
          <w:sz w:val="20"/>
          <w:lang w:val="hr-BA"/>
        </w:rPr>
        <w:t xml:space="preserve"> </w:t>
      </w:r>
      <w:r w:rsidRPr="00DB6B35">
        <w:rPr>
          <w:sz w:val="20"/>
        </w:rPr>
        <w:t xml:space="preserve">Primarni prijevoznik na području općine Doboj Istok u 2010. godini bila </w:t>
      </w:r>
      <w:r w:rsidR="00D7196A">
        <w:rPr>
          <w:sz w:val="20"/>
        </w:rPr>
        <w:t xml:space="preserve">je </w:t>
      </w:r>
      <w:r w:rsidRPr="00DB6B35">
        <w:rPr>
          <w:sz w:val="20"/>
        </w:rPr>
        <w:t xml:space="preserve">kompanija KIM </w:t>
      </w:r>
      <w:proofErr w:type="spellStart"/>
      <w:r w:rsidRPr="00DB6B35">
        <w:rPr>
          <w:sz w:val="20"/>
        </w:rPr>
        <w:t>d.o.o</w:t>
      </w:r>
      <w:proofErr w:type="spellEnd"/>
      <w:r w:rsidRPr="00DB6B35">
        <w:rPr>
          <w:sz w:val="20"/>
        </w:rPr>
        <w:t xml:space="preserve"> sa 12 autobusa. Prijevozom putnika pokriveno je svih pet mjesnih zajednica, </w:t>
      </w:r>
      <w:r w:rsidR="00D7196A">
        <w:rPr>
          <w:sz w:val="20"/>
        </w:rPr>
        <w:t xml:space="preserve">od kojih se </w:t>
      </w:r>
      <w:r w:rsidRPr="00DB6B35">
        <w:rPr>
          <w:sz w:val="20"/>
        </w:rPr>
        <w:t>četiri nalaze na magistralnom putu Doboj – Tuzla kojim se kreće veliki broj autopr</w:t>
      </w:r>
      <w:r w:rsidR="00D7196A">
        <w:rPr>
          <w:sz w:val="20"/>
        </w:rPr>
        <w:t xml:space="preserve">ijevoznika od koji je </w:t>
      </w:r>
      <w:r w:rsidRPr="00DB6B35">
        <w:rPr>
          <w:sz w:val="20"/>
        </w:rPr>
        <w:t>većina i u funkciji pr</w:t>
      </w:r>
      <w:r w:rsidR="00D7196A">
        <w:rPr>
          <w:sz w:val="20"/>
        </w:rPr>
        <w:t>ij</w:t>
      </w:r>
      <w:r w:rsidRPr="00DB6B35">
        <w:rPr>
          <w:sz w:val="20"/>
        </w:rPr>
        <w:t>evoza građana Doboj Istoka. Naredna tabela daje pregled potrošnje finalne energije i pripadajuće emisije CO</w:t>
      </w:r>
      <w:r w:rsidRPr="00DB6B35">
        <w:rPr>
          <w:sz w:val="20"/>
          <w:vertAlign w:val="subscript"/>
        </w:rPr>
        <w:t>2</w:t>
      </w:r>
      <w:r w:rsidRPr="00DB6B35">
        <w:rPr>
          <w:sz w:val="20"/>
        </w:rPr>
        <w:t xml:space="preserve"> vozila iz ovog podsektora u baznoj 2010. godini. </w:t>
      </w:r>
    </w:p>
    <w:tbl>
      <w:tblPr>
        <w:tblW w:w="4172" w:type="pct"/>
        <w:jc w:val="center"/>
        <w:tblLook w:val="04A0" w:firstRow="1" w:lastRow="0" w:firstColumn="1" w:lastColumn="0" w:noHBand="0" w:noVBand="1"/>
      </w:tblPr>
      <w:tblGrid>
        <w:gridCol w:w="2391"/>
        <w:gridCol w:w="2819"/>
        <w:gridCol w:w="2817"/>
      </w:tblGrid>
      <w:tr w:rsidR="00DF0F08" w:rsidRPr="00F25618" w14:paraId="53235844" w14:textId="77777777" w:rsidTr="00D7196A">
        <w:trPr>
          <w:trHeight w:hRule="exact" w:val="225"/>
          <w:jc w:val="center"/>
        </w:trPr>
        <w:tc>
          <w:tcPr>
            <w:tcW w:w="14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8ACE453" w14:textId="77777777" w:rsidR="00DF0F08" w:rsidRPr="00F25618" w:rsidRDefault="00DF0F08" w:rsidP="006B6DCC">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ENERGENT</w:t>
            </w:r>
          </w:p>
        </w:tc>
        <w:tc>
          <w:tcPr>
            <w:tcW w:w="3511"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BC01646" w14:textId="77777777" w:rsidR="00DF0F08" w:rsidRPr="00F25618" w:rsidRDefault="00DF0F08" w:rsidP="006B6DCC">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JAVNI PRIJEVOZ</w:t>
            </w:r>
          </w:p>
        </w:tc>
      </w:tr>
      <w:tr w:rsidR="00DF0F08" w:rsidRPr="00F25618" w14:paraId="03BD55CB" w14:textId="77777777" w:rsidTr="00D7196A">
        <w:trPr>
          <w:trHeight w:hRule="exact" w:val="28"/>
          <w:jc w:val="center"/>
        </w:trPr>
        <w:tc>
          <w:tcPr>
            <w:tcW w:w="148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FE0492" w14:textId="77777777" w:rsidR="00DF0F08" w:rsidRPr="00F25618" w:rsidRDefault="00DF0F08" w:rsidP="006B6DCC">
            <w:pPr>
              <w:spacing w:after="0" w:line="240" w:lineRule="auto"/>
              <w:jc w:val="left"/>
              <w:rPr>
                <w:rFonts w:ascii="Calibri" w:eastAsia="Times New Roman" w:hAnsi="Calibri" w:cs="Calibri"/>
                <w:color w:val="000000"/>
                <w:sz w:val="18"/>
                <w:szCs w:val="18"/>
                <w:lang w:eastAsia="hr-HR"/>
              </w:rPr>
            </w:pPr>
          </w:p>
        </w:tc>
        <w:tc>
          <w:tcPr>
            <w:tcW w:w="1756"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501FCAD" w14:textId="77777777" w:rsidR="00DF0F08" w:rsidRPr="00F25618" w:rsidRDefault="00DF0F08" w:rsidP="00D7196A">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FINALNA ENERGIJA [MWh]</w:t>
            </w:r>
          </w:p>
        </w:tc>
        <w:tc>
          <w:tcPr>
            <w:tcW w:w="1755"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8475610" w14:textId="4EA8BF53" w:rsidR="00DF0F08" w:rsidRPr="00F25618" w:rsidRDefault="00DF0F08" w:rsidP="006B6DCC">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EMISIJE [tCO</w:t>
            </w:r>
            <w:r w:rsidRPr="00400334">
              <w:rPr>
                <w:rFonts w:ascii="Calibri" w:eastAsia="Times New Roman" w:hAnsi="Calibri" w:cs="Calibri"/>
                <w:color w:val="000000"/>
                <w:sz w:val="18"/>
                <w:szCs w:val="18"/>
                <w:vertAlign w:val="subscript"/>
                <w:lang w:eastAsia="hr-HR"/>
              </w:rPr>
              <w:t>2</w:t>
            </w:r>
            <w:r w:rsidRPr="00F25618">
              <w:rPr>
                <w:rFonts w:ascii="Calibri" w:eastAsia="Times New Roman" w:hAnsi="Calibri" w:cs="Calibri"/>
                <w:color w:val="000000"/>
                <w:sz w:val="18"/>
                <w:szCs w:val="18"/>
                <w:lang w:eastAsia="hr-HR"/>
              </w:rPr>
              <w:t>]</w:t>
            </w:r>
          </w:p>
        </w:tc>
      </w:tr>
      <w:tr w:rsidR="00DF0F08" w:rsidRPr="00F25618" w14:paraId="55B684BB" w14:textId="77777777" w:rsidTr="00D7196A">
        <w:trPr>
          <w:trHeight w:val="269"/>
          <w:jc w:val="center"/>
        </w:trPr>
        <w:tc>
          <w:tcPr>
            <w:tcW w:w="148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910625" w14:textId="77777777" w:rsidR="00DF0F08" w:rsidRPr="00F25618" w:rsidRDefault="00DF0F08" w:rsidP="006B6DCC">
            <w:pPr>
              <w:spacing w:after="0" w:line="240" w:lineRule="auto"/>
              <w:jc w:val="left"/>
              <w:rPr>
                <w:rFonts w:ascii="Calibri" w:eastAsia="Times New Roman" w:hAnsi="Calibri" w:cs="Calibri"/>
                <w:color w:val="000000"/>
                <w:sz w:val="18"/>
                <w:szCs w:val="18"/>
                <w:lang w:eastAsia="hr-HR"/>
              </w:rPr>
            </w:pPr>
          </w:p>
        </w:tc>
        <w:tc>
          <w:tcPr>
            <w:tcW w:w="1756"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03A5722B" w14:textId="77777777" w:rsidR="00DF0F08" w:rsidRPr="00F25618" w:rsidRDefault="00DF0F08" w:rsidP="006B6DCC">
            <w:pPr>
              <w:spacing w:after="0" w:line="240" w:lineRule="auto"/>
              <w:jc w:val="left"/>
              <w:rPr>
                <w:rFonts w:ascii="Calibri" w:eastAsia="Times New Roman" w:hAnsi="Calibri" w:cs="Calibri"/>
                <w:color w:val="000000"/>
                <w:sz w:val="18"/>
                <w:szCs w:val="18"/>
                <w:lang w:eastAsia="hr-HR"/>
              </w:rPr>
            </w:pPr>
          </w:p>
        </w:tc>
        <w:tc>
          <w:tcPr>
            <w:tcW w:w="175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7D197BFD" w14:textId="77777777" w:rsidR="00DF0F08" w:rsidRPr="00F25618" w:rsidRDefault="00DF0F08" w:rsidP="006B6DCC">
            <w:pPr>
              <w:spacing w:after="0" w:line="240" w:lineRule="auto"/>
              <w:jc w:val="left"/>
              <w:rPr>
                <w:rFonts w:ascii="Calibri" w:eastAsia="Times New Roman" w:hAnsi="Calibri" w:cs="Calibri"/>
                <w:color w:val="000000"/>
                <w:sz w:val="18"/>
                <w:szCs w:val="18"/>
                <w:lang w:eastAsia="hr-HR"/>
              </w:rPr>
            </w:pPr>
          </w:p>
        </w:tc>
      </w:tr>
      <w:tr w:rsidR="00DF0F08" w:rsidRPr="00F25618" w14:paraId="74897635" w14:textId="77777777" w:rsidTr="00D7196A">
        <w:trPr>
          <w:trHeight w:val="227"/>
          <w:jc w:val="center"/>
        </w:trPr>
        <w:tc>
          <w:tcPr>
            <w:tcW w:w="1489"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60EE275" w14:textId="77777777" w:rsidR="00DF0F08" w:rsidRPr="00F25618" w:rsidRDefault="00DF0F08" w:rsidP="006B6DCC">
            <w:pPr>
              <w:spacing w:after="0" w:line="240" w:lineRule="auto"/>
              <w:jc w:val="left"/>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DIZEL</w:t>
            </w:r>
          </w:p>
        </w:tc>
        <w:tc>
          <w:tcPr>
            <w:tcW w:w="1756" w:type="pct"/>
            <w:tcBorders>
              <w:top w:val="nil"/>
              <w:left w:val="nil"/>
              <w:bottom w:val="single" w:sz="4" w:space="0" w:color="auto"/>
              <w:right w:val="single" w:sz="4" w:space="0" w:color="auto"/>
            </w:tcBorders>
            <w:shd w:val="clear" w:color="auto" w:fill="auto"/>
            <w:noWrap/>
            <w:vAlign w:val="center"/>
            <w:hideMark/>
          </w:tcPr>
          <w:p w14:paraId="14128B42" w14:textId="77777777" w:rsidR="00DF0F08" w:rsidRPr="00F25618" w:rsidRDefault="00DF0F08" w:rsidP="00821EA1">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1.938,54</w:t>
            </w:r>
          </w:p>
        </w:tc>
        <w:tc>
          <w:tcPr>
            <w:tcW w:w="1755" w:type="pct"/>
            <w:tcBorders>
              <w:top w:val="nil"/>
              <w:left w:val="nil"/>
              <w:bottom w:val="single" w:sz="4" w:space="0" w:color="auto"/>
              <w:right w:val="single" w:sz="4" w:space="0" w:color="auto"/>
            </w:tcBorders>
            <w:shd w:val="clear" w:color="auto" w:fill="auto"/>
            <w:noWrap/>
            <w:vAlign w:val="center"/>
            <w:hideMark/>
          </w:tcPr>
          <w:p w14:paraId="267513E8" w14:textId="17C4E386" w:rsidR="00DF0F08" w:rsidRPr="00F25618" w:rsidRDefault="00DF0F08" w:rsidP="00821EA1">
            <w:pPr>
              <w:spacing w:after="0" w:line="240" w:lineRule="auto"/>
              <w:jc w:val="center"/>
              <w:rPr>
                <w:rFonts w:ascii="Calibri" w:eastAsia="Times New Roman" w:hAnsi="Calibri" w:cs="Calibri"/>
                <w:color w:val="000000"/>
                <w:sz w:val="18"/>
                <w:szCs w:val="18"/>
                <w:lang w:eastAsia="hr-HR"/>
              </w:rPr>
            </w:pPr>
            <w:r w:rsidRPr="00F25618">
              <w:rPr>
                <w:rFonts w:ascii="Calibri" w:eastAsia="Times New Roman" w:hAnsi="Calibri" w:cs="Calibri"/>
                <w:color w:val="000000"/>
                <w:sz w:val="18"/>
                <w:szCs w:val="18"/>
                <w:lang w:eastAsia="hr-HR"/>
              </w:rPr>
              <w:t>517,59</w:t>
            </w:r>
          </w:p>
        </w:tc>
      </w:tr>
    </w:tbl>
    <w:p w14:paraId="5888C1AB" w14:textId="5EBE8560" w:rsidR="00DF0F08" w:rsidRDefault="00DF0F08" w:rsidP="00DF0F08">
      <w:pPr>
        <w:pStyle w:val="Caption"/>
        <w:keepNext/>
        <w:spacing w:before="60"/>
        <w:jc w:val="center"/>
        <w:rPr>
          <w:b w:val="0"/>
          <w:bCs/>
          <w:sz w:val="18"/>
          <w:lang w:val="hr-HR"/>
        </w:rPr>
      </w:pPr>
      <w:bookmarkStart w:id="104" w:name="_Toc43123588"/>
      <w:bookmarkStart w:id="105" w:name="_Toc43634390"/>
      <w:proofErr w:type="spellStart"/>
      <w:r w:rsidRPr="00F25618">
        <w:rPr>
          <w:b w:val="0"/>
          <w:bCs/>
          <w:sz w:val="18"/>
        </w:rPr>
        <w:t>Tabela</w:t>
      </w:r>
      <w:proofErr w:type="spellEnd"/>
      <w:r w:rsidRPr="00F25618">
        <w:rPr>
          <w:b w:val="0"/>
          <w:bCs/>
          <w:sz w:val="18"/>
        </w:rPr>
        <w:t xml:space="preserve"> </w:t>
      </w:r>
      <w:r w:rsidRPr="00F25618">
        <w:rPr>
          <w:b w:val="0"/>
          <w:bCs/>
          <w:sz w:val="18"/>
        </w:rPr>
        <w:fldChar w:fldCharType="begin"/>
      </w:r>
      <w:r w:rsidRPr="00F25618">
        <w:rPr>
          <w:b w:val="0"/>
          <w:bCs/>
          <w:sz w:val="18"/>
        </w:rPr>
        <w:instrText xml:space="preserve"> STYLEREF 1 \s </w:instrText>
      </w:r>
      <w:r w:rsidRPr="00F25618">
        <w:rPr>
          <w:b w:val="0"/>
          <w:bCs/>
          <w:sz w:val="18"/>
        </w:rPr>
        <w:fldChar w:fldCharType="separate"/>
      </w:r>
      <w:r w:rsidR="00D31706">
        <w:rPr>
          <w:b w:val="0"/>
          <w:bCs/>
          <w:noProof/>
          <w:sz w:val="18"/>
        </w:rPr>
        <w:t>5</w:t>
      </w:r>
      <w:r w:rsidRPr="00F25618">
        <w:rPr>
          <w:b w:val="0"/>
          <w:bCs/>
          <w:sz w:val="18"/>
        </w:rPr>
        <w:fldChar w:fldCharType="end"/>
      </w:r>
      <w:r w:rsidRPr="00F25618">
        <w:rPr>
          <w:b w:val="0"/>
          <w:bCs/>
          <w:sz w:val="18"/>
        </w:rPr>
        <w:noBreakHyphen/>
      </w:r>
      <w:r w:rsidRPr="00F25618">
        <w:rPr>
          <w:b w:val="0"/>
          <w:bCs/>
          <w:sz w:val="18"/>
        </w:rPr>
        <w:fldChar w:fldCharType="begin"/>
      </w:r>
      <w:r w:rsidRPr="00F25618">
        <w:rPr>
          <w:b w:val="0"/>
          <w:bCs/>
          <w:sz w:val="18"/>
        </w:rPr>
        <w:instrText xml:space="preserve"> SEQ Tabela \* ARABIC \s 1 </w:instrText>
      </w:r>
      <w:r w:rsidRPr="00F25618">
        <w:rPr>
          <w:b w:val="0"/>
          <w:bCs/>
          <w:sz w:val="18"/>
        </w:rPr>
        <w:fldChar w:fldCharType="separate"/>
      </w:r>
      <w:r w:rsidR="00D31706">
        <w:rPr>
          <w:b w:val="0"/>
          <w:bCs/>
          <w:noProof/>
          <w:sz w:val="18"/>
        </w:rPr>
        <w:t>15</w:t>
      </w:r>
      <w:r w:rsidRPr="00F25618">
        <w:rPr>
          <w:b w:val="0"/>
          <w:bCs/>
          <w:sz w:val="18"/>
        </w:rPr>
        <w:fldChar w:fldCharType="end"/>
      </w:r>
      <w:r w:rsidRPr="00F25618">
        <w:rPr>
          <w:b w:val="0"/>
          <w:bCs/>
          <w:sz w:val="18"/>
          <w:lang w:val="hr-HR"/>
        </w:rPr>
        <w:t>: Godišnja potrošnja energije i emisije CO</w:t>
      </w:r>
      <w:r w:rsidRPr="00F25618">
        <w:rPr>
          <w:b w:val="0"/>
          <w:bCs/>
          <w:sz w:val="18"/>
          <w:vertAlign w:val="subscript"/>
          <w:lang w:val="hr-HR"/>
        </w:rPr>
        <w:t>2</w:t>
      </w:r>
      <w:r w:rsidRPr="00F25618">
        <w:rPr>
          <w:b w:val="0"/>
          <w:bCs/>
          <w:sz w:val="18"/>
          <w:lang w:val="hr-HR"/>
        </w:rPr>
        <w:t xml:space="preserve"> za podsektor javnog prijevoza u baznoj godini</w:t>
      </w:r>
      <w:bookmarkEnd w:id="104"/>
      <w:bookmarkEnd w:id="105"/>
    </w:p>
    <w:p w14:paraId="0FA34308" w14:textId="054F4E65" w:rsidR="00D7196A" w:rsidRDefault="00D7196A" w:rsidP="00D7196A">
      <w:pPr>
        <w:rPr>
          <w:lang w:eastAsia="x-none"/>
        </w:rPr>
      </w:pPr>
    </w:p>
    <w:p w14:paraId="1FA44039" w14:textId="3AC0AEB7" w:rsidR="00D7196A" w:rsidRPr="00DB6B35" w:rsidRDefault="00D7196A" w:rsidP="00D7196A">
      <w:pPr>
        <w:pStyle w:val="NoSpacing1"/>
        <w:spacing w:before="60"/>
        <w:rPr>
          <w:sz w:val="20"/>
          <w:lang w:val="hr-BA"/>
        </w:rPr>
      </w:pPr>
      <w:r w:rsidRPr="00DB6B35">
        <w:rPr>
          <w:sz w:val="20"/>
          <w:lang w:val="hr-BA"/>
        </w:rPr>
        <w:t xml:space="preserve">Kao što je prikazano u </w:t>
      </w:r>
      <w:r w:rsidR="00821EA1">
        <w:rPr>
          <w:sz w:val="20"/>
          <w:lang w:val="hr-BA"/>
        </w:rPr>
        <w:t xml:space="preserve">prethodnoj </w:t>
      </w:r>
      <w:r w:rsidRPr="00DB6B35">
        <w:rPr>
          <w:sz w:val="20"/>
          <w:lang w:val="hr-BA"/>
        </w:rPr>
        <w:t>tabeli, u 2010. godini su svi autobusi koristili dizel kao pogonsko gorivo, te je te godine utrošeno 1.938,54 MWh energije</w:t>
      </w:r>
      <w:r w:rsidR="00821EA1">
        <w:rPr>
          <w:sz w:val="20"/>
          <w:lang w:val="hr-BA"/>
        </w:rPr>
        <w:t xml:space="preserve">, </w:t>
      </w:r>
      <w:r w:rsidRPr="00DB6B35">
        <w:rPr>
          <w:sz w:val="20"/>
          <w:lang w:val="hr-BA"/>
        </w:rPr>
        <w:t xml:space="preserve">što je uzrokovalo </w:t>
      </w:r>
      <w:r w:rsidR="00821EA1">
        <w:rPr>
          <w:sz w:val="20"/>
          <w:lang w:val="hr-BA"/>
        </w:rPr>
        <w:t xml:space="preserve">godišnje </w:t>
      </w:r>
      <w:r w:rsidRPr="00DB6B35">
        <w:rPr>
          <w:sz w:val="20"/>
          <w:lang w:val="hr-BA"/>
        </w:rPr>
        <w:t>emisije od 517,59 tCO</w:t>
      </w:r>
      <w:r w:rsidRPr="00DB6B35">
        <w:rPr>
          <w:sz w:val="20"/>
          <w:vertAlign w:val="subscript"/>
          <w:lang w:val="hr-BA"/>
        </w:rPr>
        <w:t xml:space="preserve">2. </w:t>
      </w:r>
      <w:r w:rsidRPr="00DB6B35">
        <w:rPr>
          <w:sz w:val="20"/>
          <w:lang w:val="hr-BA"/>
        </w:rPr>
        <w:t>.</w:t>
      </w:r>
    </w:p>
    <w:p w14:paraId="117AA50D" w14:textId="77777777" w:rsidR="00DF0F08" w:rsidRPr="00736891" w:rsidRDefault="00DF0F08" w:rsidP="00DF0F08">
      <w:pPr>
        <w:pStyle w:val="Heading4"/>
        <w:numPr>
          <w:ilvl w:val="3"/>
          <w:numId w:val="1"/>
        </w:numPr>
        <w:spacing w:before="120" w:after="0" w:line="240" w:lineRule="auto"/>
        <w:ind w:left="862" w:hanging="862"/>
        <w:rPr>
          <w:b/>
          <w:bCs/>
          <w:i w:val="0"/>
          <w:iCs w:val="0"/>
          <w:color w:val="auto"/>
        </w:rPr>
      </w:pPr>
      <w:bookmarkStart w:id="106" w:name="_Toc38266715"/>
      <w:bookmarkStart w:id="107" w:name="_Toc43634526"/>
      <w:proofErr w:type="spellStart"/>
      <w:r w:rsidRPr="00736891">
        <w:rPr>
          <w:b/>
          <w:bCs/>
          <w:i w:val="0"/>
          <w:iCs w:val="0"/>
          <w:color w:val="auto"/>
        </w:rPr>
        <w:t>Emisije</w:t>
      </w:r>
      <w:proofErr w:type="spellEnd"/>
      <w:r w:rsidRPr="00736891">
        <w:rPr>
          <w:b/>
          <w:bCs/>
          <w:i w:val="0"/>
          <w:iCs w:val="0"/>
          <w:color w:val="auto"/>
        </w:rPr>
        <w:t xml:space="preserve"> CO</w:t>
      </w:r>
      <w:r w:rsidRPr="00736891">
        <w:rPr>
          <w:b/>
          <w:bCs/>
          <w:i w:val="0"/>
          <w:iCs w:val="0"/>
          <w:color w:val="auto"/>
          <w:vertAlign w:val="subscript"/>
        </w:rPr>
        <w:t>2</w:t>
      </w:r>
      <w:r w:rsidRPr="00736891">
        <w:rPr>
          <w:b/>
          <w:bCs/>
          <w:i w:val="0"/>
          <w:iCs w:val="0"/>
          <w:color w:val="auto"/>
        </w:rPr>
        <w:t xml:space="preserve"> </w:t>
      </w:r>
      <w:r w:rsidRPr="00736891">
        <w:rPr>
          <w:b/>
          <w:bCs/>
          <w:i w:val="0"/>
          <w:iCs w:val="0"/>
          <w:color w:val="auto"/>
          <w:lang w:val="hr-HR"/>
        </w:rPr>
        <w:t>u baznoj godini iz podsektora osobnih i</w:t>
      </w:r>
      <w:r w:rsidRPr="00736891">
        <w:rPr>
          <w:b/>
          <w:bCs/>
          <w:i w:val="0"/>
          <w:iCs w:val="0"/>
          <w:color w:val="auto"/>
        </w:rPr>
        <w:t xml:space="preserve"> </w:t>
      </w:r>
      <w:proofErr w:type="spellStart"/>
      <w:r w:rsidRPr="00736891">
        <w:rPr>
          <w:b/>
          <w:bCs/>
          <w:i w:val="0"/>
          <w:iCs w:val="0"/>
          <w:color w:val="auto"/>
        </w:rPr>
        <w:t>komercijalnih</w:t>
      </w:r>
      <w:proofErr w:type="spellEnd"/>
      <w:r w:rsidRPr="00736891">
        <w:rPr>
          <w:b/>
          <w:bCs/>
          <w:i w:val="0"/>
          <w:iCs w:val="0"/>
          <w:color w:val="auto"/>
        </w:rPr>
        <w:t xml:space="preserve"> </w:t>
      </w:r>
      <w:proofErr w:type="spellStart"/>
      <w:r w:rsidRPr="00736891">
        <w:rPr>
          <w:b/>
          <w:bCs/>
          <w:i w:val="0"/>
          <w:iCs w:val="0"/>
          <w:color w:val="auto"/>
        </w:rPr>
        <w:t>vozila</w:t>
      </w:r>
      <w:bookmarkEnd w:id="106"/>
      <w:bookmarkEnd w:id="107"/>
      <w:proofErr w:type="spellEnd"/>
    </w:p>
    <w:p w14:paraId="291A94BA" w14:textId="03665DAB" w:rsidR="00DF0F08" w:rsidRPr="00736891" w:rsidRDefault="00821EA1" w:rsidP="00DF0F08">
      <w:pPr>
        <w:spacing w:before="60" w:after="120" w:line="240" w:lineRule="auto"/>
        <w:rPr>
          <w:sz w:val="20"/>
          <w:szCs w:val="20"/>
          <w:lang w:val="hr-BA" w:eastAsia="x-none"/>
        </w:rPr>
      </w:pPr>
      <w:r>
        <w:rPr>
          <w:sz w:val="20"/>
          <w:szCs w:val="20"/>
          <w:lang w:val="hr-BA" w:eastAsia="x-none"/>
        </w:rPr>
        <w:t>U 2010. godini je n</w:t>
      </w:r>
      <w:r w:rsidR="00DF0F08" w:rsidRPr="00736891">
        <w:rPr>
          <w:sz w:val="20"/>
          <w:szCs w:val="20"/>
          <w:lang w:val="hr-BA" w:eastAsia="x-none"/>
        </w:rPr>
        <w:t xml:space="preserve">a području općine Doboj Istok bilo registrirano ukupno 2.468 vozila, od čega 2.437 osobnih i komercijalnih. U strukturi vozila je veliki broj vozila </w:t>
      </w:r>
      <w:r>
        <w:rPr>
          <w:sz w:val="20"/>
          <w:szCs w:val="20"/>
          <w:lang w:val="hr-BA" w:eastAsia="x-none"/>
        </w:rPr>
        <w:t xml:space="preserve">(44,87% od </w:t>
      </w:r>
      <w:proofErr w:type="spellStart"/>
      <w:r>
        <w:rPr>
          <w:sz w:val="20"/>
          <w:szCs w:val="20"/>
          <w:lang w:val="hr-BA" w:eastAsia="x-none"/>
        </w:rPr>
        <w:t>ukupnopg</w:t>
      </w:r>
      <w:proofErr w:type="spellEnd"/>
      <w:r>
        <w:rPr>
          <w:sz w:val="20"/>
          <w:szCs w:val="20"/>
          <w:lang w:val="hr-BA" w:eastAsia="x-none"/>
        </w:rPr>
        <w:t xml:space="preserve"> broja) </w:t>
      </w:r>
      <w:r w:rsidR="00DF0F08" w:rsidRPr="00736891">
        <w:rPr>
          <w:sz w:val="20"/>
          <w:szCs w:val="20"/>
          <w:lang w:val="hr-BA" w:eastAsia="x-none"/>
        </w:rPr>
        <w:t xml:space="preserve">spadao </w:t>
      </w:r>
      <w:r>
        <w:rPr>
          <w:sz w:val="20"/>
          <w:szCs w:val="20"/>
          <w:lang w:val="hr-BA" w:eastAsia="x-none"/>
        </w:rPr>
        <w:t>u e</w:t>
      </w:r>
      <w:r w:rsidR="00DF0F08" w:rsidRPr="00736891">
        <w:rPr>
          <w:sz w:val="20"/>
          <w:szCs w:val="20"/>
          <w:lang w:val="hr-BA" w:eastAsia="x-none"/>
        </w:rPr>
        <w:t>kološke kategorije</w:t>
      </w:r>
      <w:r>
        <w:rPr>
          <w:sz w:val="20"/>
          <w:szCs w:val="20"/>
          <w:lang w:val="hr-BA" w:eastAsia="x-none"/>
        </w:rPr>
        <w:t xml:space="preserve"> niže od</w:t>
      </w:r>
      <w:r w:rsidR="00DF0F08" w:rsidRPr="00736891">
        <w:rPr>
          <w:sz w:val="20"/>
          <w:szCs w:val="20"/>
          <w:lang w:val="hr-BA" w:eastAsia="x-none"/>
        </w:rPr>
        <w:t xml:space="preserve"> EURO 1</w:t>
      </w:r>
      <w:r>
        <w:rPr>
          <w:sz w:val="20"/>
          <w:szCs w:val="20"/>
          <w:lang w:val="hr-BA" w:eastAsia="x-none"/>
        </w:rPr>
        <w:t>, š</w:t>
      </w:r>
      <w:r w:rsidR="00DF0F08" w:rsidRPr="00736891">
        <w:rPr>
          <w:sz w:val="20"/>
          <w:szCs w:val="20"/>
          <w:lang w:val="hr-BA" w:eastAsia="x-none"/>
        </w:rPr>
        <w:t xml:space="preserve">to je prouzrokovalo </w:t>
      </w:r>
      <w:r>
        <w:rPr>
          <w:sz w:val="20"/>
          <w:szCs w:val="20"/>
          <w:lang w:val="hr-BA" w:eastAsia="x-none"/>
        </w:rPr>
        <w:t xml:space="preserve">visoke </w:t>
      </w:r>
      <w:r w:rsidR="00DF0F08" w:rsidRPr="00736891">
        <w:rPr>
          <w:sz w:val="20"/>
          <w:szCs w:val="20"/>
          <w:lang w:val="hr-BA" w:eastAsia="x-none"/>
        </w:rPr>
        <w:t>vrijednosti emisija CO</w:t>
      </w:r>
      <w:r w:rsidR="00DF0F08" w:rsidRPr="00736891">
        <w:rPr>
          <w:sz w:val="20"/>
          <w:szCs w:val="20"/>
          <w:vertAlign w:val="subscript"/>
          <w:lang w:val="hr-BA" w:eastAsia="x-none"/>
        </w:rPr>
        <w:t>2</w:t>
      </w:r>
      <w:r w:rsidR="00DF0F08" w:rsidRPr="00736891">
        <w:rPr>
          <w:sz w:val="20"/>
          <w:szCs w:val="20"/>
          <w:lang w:val="hr-BA" w:eastAsia="x-none"/>
        </w:rPr>
        <w:t>. Pregled broja vozila prema ekološkim kategorijama dat je u narednoj tabeli i dijagramu.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667"/>
      </w:tblGrid>
      <w:tr w:rsidR="00DF0F08" w:rsidRPr="00736891" w14:paraId="79839CEE" w14:textId="77777777" w:rsidTr="006B6DCC">
        <w:trPr>
          <w:jc w:val="center"/>
        </w:trPr>
        <w:tc>
          <w:tcPr>
            <w:tcW w:w="4359" w:type="dxa"/>
          </w:tcPr>
          <w:p w14:paraId="7BC87577" w14:textId="3AE5BCD4" w:rsidR="00DF0F08" w:rsidRPr="00736891" w:rsidRDefault="00DF0F08" w:rsidP="006B6DCC">
            <w:pPr>
              <w:pStyle w:val="CaptionSlika"/>
              <w:spacing w:after="60"/>
              <w:rPr>
                <w:szCs w:val="18"/>
                <w:lang w:val="hr-BA"/>
              </w:rPr>
            </w:pPr>
            <w:bookmarkStart w:id="108" w:name="_Ref39424318"/>
            <w:bookmarkStart w:id="109" w:name="_Toc43123589"/>
            <w:bookmarkStart w:id="110" w:name="_Toc43634391"/>
            <w:r w:rsidRPr="00736891">
              <w:rPr>
                <w:szCs w:val="18"/>
                <w:lang w:val="hr-BA"/>
              </w:rPr>
              <w:t xml:space="preserve">Tabela </w:t>
            </w:r>
            <w:r w:rsidRPr="00736891">
              <w:rPr>
                <w:szCs w:val="18"/>
                <w:lang w:val="hr-BA"/>
              </w:rPr>
              <w:fldChar w:fldCharType="begin"/>
            </w:r>
            <w:r w:rsidRPr="00736891">
              <w:rPr>
                <w:szCs w:val="18"/>
                <w:lang w:val="hr-BA"/>
              </w:rPr>
              <w:instrText xml:space="preserve"> STYLEREF 1 \s </w:instrText>
            </w:r>
            <w:r w:rsidRPr="00736891">
              <w:rPr>
                <w:szCs w:val="18"/>
                <w:lang w:val="hr-BA"/>
              </w:rPr>
              <w:fldChar w:fldCharType="separate"/>
            </w:r>
            <w:r w:rsidR="00D31706">
              <w:rPr>
                <w:noProof/>
                <w:szCs w:val="18"/>
                <w:lang w:val="hr-BA"/>
              </w:rPr>
              <w:t>5</w:t>
            </w:r>
            <w:r w:rsidRPr="00736891">
              <w:rPr>
                <w:szCs w:val="18"/>
                <w:lang w:val="hr-BA"/>
              </w:rPr>
              <w:fldChar w:fldCharType="end"/>
            </w:r>
            <w:r w:rsidRPr="00736891">
              <w:rPr>
                <w:szCs w:val="18"/>
                <w:lang w:val="hr-BA"/>
              </w:rPr>
              <w:noBreakHyphen/>
            </w:r>
            <w:r w:rsidRPr="00736891">
              <w:rPr>
                <w:szCs w:val="18"/>
                <w:lang w:val="hr-BA"/>
              </w:rPr>
              <w:fldChar w:fldCharType="begin"/>
            </w:r>
            <w:r w:rsidRPr="00736891">
              <w:rPr>
                <w:szCs w:val="18"/>
                <w:lang w:val="hr-BA"/>
              </w:rPr>
              <w:instrText xml:space="preserve"> SEQ Tabela \* ARABIC \s 1 </w:instrText>
            </w:r>
            <w:r w:rsidRPr="00736891">
              <w:rPr>
                <w:szCs w:val="18"/>
                <w:lang w:val="hr-BA"/>
              </w:rPr>
              <w:fldChar w:fldCharType="separate"/>
            </w:r>
            <w:r w:rsidR="00D31706">
              <w:rPr>
                <w:noProof/>
                <w:szCs w:val="18"/>
                <w:lang w:val="hr-BA"/>
              </w:rPr>
              <w:t>16</w:t>
            </w:r>
            <w:r w:rsidRPr="00736891">
              <w:rPr>
                <w:szCs w:val="18"/>
                <w:lang w:val="hr-BA"/>
              </w:rPr>
              <w:fldChar w:fldCharType="end"/>
            </w:r>
            <w:bookmarkEnd w:id="108"/>
            <w:r w:rsidRPr="00736891">
              <w:rPr>
                <w:szCs w:val="18"/>
                <w:lang w:val="hr-BA"/>
              </w:rPr>
              <w:t>: Broj osobnih i komercijalnih vozila u baznoj godini prema ekološkim kategorijama</w:t>
            </w:r>
            <w:bookmarkEnd w:id="109"/>
            <w:bookmarkEnd w:id="110"/>
          </w:p>
          <w:tbl>
            <w:tblPr>
              <w:tblW w:w="43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43"/>
              <w:gridCol w:w="1213"/>
              <w:gridCol w:w="1321"/>
            </w:tblGrid>
            <w:tr w:rsidR="00DF0F08" w:rsidRPr="00736891" w14:paraId="0004B0E9" w14:textId="77777777" w:rsidTr="006B6DCC">
              <w:trPr>
                <w:trHeight w:val="317"/>
                <w:jc w:val="center"/>
              </w:trPr>
              <w:tc>
                <w:tcPr>
                  <w:tcW w:w="4377" w:type="dxa"/>
                  <w:gridSpan w:val="3"/>
                  <w:shd w:val="clear" w:color="auto" w:fill="BDD6EE" w:themeFill="accent1" w:themeFillTint="66"/>
                  <w:noWrap/>
                  <w:vAlign w:val="center"/>
                  <w:hideMark/>
                </w:tcPr>
                <w:p w14:paraId="544F4486"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OSOBNA I KOMERCIJALNA VOZILA</w:t>
                  </w:r>
                </w:p>
              </w:tc>
            </w:tr>
            <w:tr w:rsidR="00DF0F08" w:rsidRPr="00736891" w14:paraId="0755CF35" w14:textId="77777777" w:rsidTr="006B6DCC">
              <w:trPr>
                <w:trHeight w:val="317"/>
                <w:jc w:val="center"/>
              </w:trPr>
              <w:tc>
                <w:tcPr>
                  <w:tcW w:w="1843" w:type="dxa"/>
                  <w:shd w:val="clear" w:color="auto" w:fill="BDD6EE" w:themeFill="accent1" w:themeFillTint="66"/>
                  <w:noWrap/>
                  <w:vAlign w:val="center"/>
                  <w:hideMark/>
                </w:tcPr>
                <w:p w14:paraId="4F038128"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EKOLOŠKA KATEGORIJA</w:t>
                  </w:r>
                </w:p>
              </w:tc>
              <w:tc>
                <w:tcPr>
                  <w:tcW w:w="1213" w:type="dxa"/>
                  <w:shd w:val="clear" w:color="auto" w:fill="BDD6EE" w:themeFill="accent1" w:themeFillTint="66"/>
                  <w:noWrap/>
                  <w:vAlign w:val="center"/>
                  <w:hideMark/>
                </w:tcPr>
                <w:p w14:paraId="547EC34F"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BROJ VOZILA</w:t>
                  </w:r>
                </w:p>
              </w:tc>
              <w:tc>
                <w:tcPr>
                  <w:tcW w:w="1321" w:type="dxa"/>
                  <w:shd w:val="clear" w:color="auto" w:fill="BDD6EE" w:themeFill="accent1" w:themeFillTint="66"/>
                  <w:vAlign w:val="center"/>
                  <w:hideMark/>
                </w:tcPr>
                <w:p w14:paraId="1E1784FE"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UČEŠĆE [%]</w:t>
                  </w:r>
                </w:p>
              </w:tc>
            </w:tr>
            <w:tr w:rsidR="00DF0F08" w:rsidRPr="00736891" w14:paraId="0CE4FBF1" w14:textId="77777777" w:rsidTr="006B6DCC">
              <w:trPr>
                <w:trHeight w:val="120"/>
                <w:jc w:val="center"/>
              </w:trPr>
              <w:tc>
                <w:tcPr>
                  <w:tcW w:w="1843" w:type="dxa"/>
                  <w:shd w:val="clear" w:color="auto" w:fill="BDD6EE" w:themeFill="accent1" w:themeFillTint="66"/>
                  <w:noWrap/>
                  <w:vAlign w:val="center"/>
                  <w:hideMark/>
                </w:tcPr>
                <w:p w14:paraId="01FAC9F2"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PRE ECE</w:t>
                  </w:r>
                </w:p>
              </w:tc>
              <w:tc>
                <w:tcPr>
                  <w:tcW w:w="1213" w:type="dxa"/>
                  <w:noWrap/>
                  <w:vAlign w:val="center"/>
                  <w:hideMark/>
                </w:tcPr>
                <w:p w14:paraId="0D220A68"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w:t>
                  </w:r>
                </w:p>
              </w:tc>
              <w:tc>
                <w:tcPr>
                  <w:tcW w:w="1321" w:type="dxa"/>
                  <w:noWrap/>
                  <w:vAlign w:val="center"/>
                  <w:hideMark/>
                </w:tcPr>
                <w:p w14:paraId="6DF5E1D1"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0,04%</w:t>
                  </w:r>
                </w:p>
              </w:tc>
            </w:tr>
            <w:tr w:rsidR="00DF0F08" w:rsidRPr="00736891" w14:paraId="6D702861" w14:textId="77777777" w:rsidTr="006B6DCC">
              <w:trPr>
                <w:trHeight w:val="166"/>
                <w:jc w:val="center"/>
              </w:trPr>
              <w:tc>
                <w:tcPr>
                  <w:tcW w:w="1843" w:type="dxa"/>
                  <w:shd w:val="clear" w:color="auto" w:fill="BDD6EE" w:themeFill="accent1" w:themeFillTint="66"/>
                  <w:noWrap/>
                  <w:vAlign w:val="center"/>
                  <w:hideMark/>
                </w:tcPr>
                <w:p w14:paraId="47A1FBD5"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ECE 15/00-01</w:t>
                  </w:r>
                </w:p>
              </w:tc>
              <w:tc>
                <w:tcPr>
                  <w:tcW w:w="1213" w:type="dxa"/>
                  <w:noWrap/>
                  <w:vAlign w:val="center"/>
                  <w:hideMark/>
                </w:tcPr>
                <w:p w14:paraId="2C46E575"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3</w:t>
                  </w:r>
                </w:p>
              </w:tc>
              <w:tc>
                <w:tcPr>
                  <w:tcW w:w="1321" w:type="dxa"/>
                  <w:noWrap/>
                  <w:vAlign w:val="center"/>
                  <w:hideMark/>
                </w:tcPr>
                <w:p w14:paraId="36DD937E"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0,12%</w:t>
                  </w:r>
                </w:p>
              </w:tc>
            </w:tr>
            <w:tr w:rsidR="00DF0F08" w:rsidRPr="00736891" w14:paraId="5D95042E" w14:textId="77777777" w:rsidTr="006B6DCC">
              <w:trPr>
                <w:trHeight w:val="227"/>
                <w:jc w:val="center"/>
              </w:trPr>
              <w:tc>
                <w:tcPr>
                  <w:tcW w:w="1843" w:type="dxa"/>
                  <w:shd w:val="clear" w:color="auto" w:fill="BDD6EE" w:themeFill="accent1" w:themeFillTint="66"/>
                  <w:noWrap/>
                  <w:vAlign w:val="center"/>
                  <w:hideMark/>
                </w:tcPr>
                <w:p w14:paraId="02CA08C1"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ECE 15/02</w:t>
                  </w:r>
                </w:p>
              </w:tc>
              <w:tc>
                <w:tcPr>
                  <w:tcW w:w="1213" w:type="dxa"/>
                  <w:noWrap/>
                  <w:vAlign w:val="center"/>
                  <w:hideMark/>
                </w:tcPr>
                <w:p w14:paraId="1BBE7CCD"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4</w:t>
                  </w:r>
                </w:p>
              </w:tc>
              <w:tc>
                <w:tcPr>
                  <w:tcW w:w="1321" w:type="dxa"/>
                  <w:noWrap/>
                  <w:vAlign w:val="center"/>
                  <w:hideMark/>
                </w:tcPr>
                <w:p w14:paraId="75C69026"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0,16%</w:t>
                  </w:r>
                </w:p>
              </w:tc>
            </w:tr>
            <w:tr w:rsidR="00DF0F08" w:rsidRPr="00736891" w14:paraId="2C422608" w14:textId="77777777" w:rsidTr="006B6DCC">
              <w:trPr>
                <w:trHeight w:val="118"/>
                <w:jc w:val="center"/>
              </w:trPr>
              <w:tc>
                <w:tcPr>
                  <w:tcW w:w="1843" w:type="dxa"/>
                  <w:shd w:val="clear" w:color="auto" w:fill="BDD6EE" w:themeFill="accent1" w:themeFillTint="66"/>
                  <w:noWrap/>
                  <w:vAlign w:val="center"/>
                  <w:hideMark/>
                </w:tcPr>
                <w:p w14:paraId="38CE34A6"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ECE 15/03</w:t>
                  </w:r>
                </w:p>
              </w:tc>
              <w:tc>
                <w:tcPr>
                  <w:tcW w:w="1213" w:type="dxa"/>
                  <w:noWrap/>
                  <w:vAlign w:val="center"/>
                  <w:hideMark/>
                </w:tcPr>
                <w:p w14:paraId="59C69946"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125</w:t>
                  </w:r>
                </w:p>
              </w:tc>
              <w:tc>
                <w:tcPr>
                  <w:tcW w:w="1321" w:type="dxa"/>
                  <w:noWrap/>
                  <w:vAlign w:val="center"/>
                  <w:hideMark/>
                </w:tcPr>
                <w:p w14:paraId="32F2EB85"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5,0</w:t>
                  </w:r>
                  <w:r>
                    <w:rPr>
                      <w:rFonts w:ascii="Calibri" w:eastAsia="Times New Roman" w:hAnsi="Calibri" w:cs="Calibri"/>
                      <w:color w:val="000000"/>
                      <w:sz w:val="18"/>
                      <w:szCs w:val="18"/>
                      <w:lang w:val="hr-BA" w:eastAsia="hr-HR"/>
                    </w:rPr>
                    <w:t>9</w:t>
                  </w:r>
                  <w:r w:rsidRPr="00736891">
                    <w:rPr>
                      <w:rFonts w:ascii="Calibri" w:eastAsia="Times New Roman" w:hAnsi="Calibri" w:cs="Calibri"/>
                      <w:color w:val="000000"/>
                      <w:sz w:val="18"/>
                      <w:szCs w:val="18"/>
                      <w:lang w:val="hr-BA" w:eastAsia="hr-HR"/>
                    </w:rPr>
                    <w:t>%</w:t>
                  </w:r>
                </w:p>
              </w:tc>
            </w:tr>
            <w:tr w:rsidR="00DF0F08" w:rsidRPr="00736891" w14:paraId="35AACB6F" w14:textId="77777777" w:rsidTr="006B6DCC">
              <w:trPr>
                <w:trHeight w:val="164"/>
                <w:jc w:val="center"/>
              </w:trPr>
              <w:tc>
                <w:tcPr>
                  <w:tcW w:w="1843" w:type="dxa"/>
                  <w:shd w:val="clear" w:color="auto" w:fill="BDD6EE" w:themeFill="accent1" w:themeFillTint="66"/>
                  <w:noWrap/>
                  <w:vAlign w:val="center"/>
                  <w:hideMark/>
                </w:tcPr>
                <w:p w14:paraId="00B9DD26"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ECE 15/04</w:t>
                  </w:r>
                </w:p>
              </w:tc>
              <w:tc>
                <w:tcPr>
                  <w:tcW w:w="1213" w:type="dxa"/>
                  <w:noWrap/>
                  <w:vAlign w:val="center"/>
                  <w:hideMark/>
                </w:tcPr>
                <w:p w14:paraId="75659EEB"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382</w:t>
                  </w:r>
                </w:p>
              </w:tc>
              <w:tc>
                <w:tcPr>
                  <w:tcW w:w="1321" w:type="dxa"/>
                  <w:noWrap/>
                  <w:vAlign w:val="center"/>
                  <w:hideMark/>
                </w:tcPr>
                <w:p w14:paraId="568E8C57"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15,</w:t>
                  </w:r>
                  <w:r>
                    <w:rPr>
                      <w:rFonts w:ascii="Calibri" w:eastAsia="Times New Roman" w:hAnsi="Calibri" w:cs="Calibri"/>
                      <w:color w:val="000000"/>
                      <w:sz w:val="18"/>
                      <w:szCs w:val="18"/>
                      <w:lang w:val="hr-BA" w:eastAsia="hr-HR"/>
                    </w:rPr>
                    <w:t>55</w:t>
                  </w:r>
                  <w:r w:rsidRPr="00736891">
                    <w:rPr>
                      <w:rFonts w:ascii="Calibri" w:eastAsia="Times New Roman" w:hAnsi="Calibri" w:cs="Calibri"/>
                      <w:color w:val="000000"/>
                      <w:sz w:val="18"/>
                      <w:szCs w:val="18"/>
                      <w:lang w:val="hr-BA" w:eastAsia="hr-HR"/>
                    </w:rPr>
                    <w:t>%</w:t>
                  </w:r>
                </w:p>
              </w:tc>
            </w:tr>
            <w:tr w:rsidR="00DF0F08" w:rsidRPr="00736891" w14:paraId="1F8AF3AE" w14:textId="77777777" w:rsidTr="006B6DCC">
              <w:trPr>
                <w:trHeight w:val="224"/>
                <w:jc w:val="center"/>
              </w:trPr>
              <w:tc>
                <w:tcPr>
                  <w:tcW w:w="1843" w:type="dxa"/>
                  <w:shd w:val="clear" w:color="auto" w:fill="BDD6EE" w:themeFill="accent1" w:themeFillTint="66"/>
                  <w:noWrap/>
                  <w:vAlign w:val="center"/>
                  <w:hideMark/>
                </w:tcPr>
                <w:p w14:paraId="744B3564"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KONVENCIONALNA</w:t>
                  </w:r>
                </w:p>
              </w:tc>
              <w:tc>
                <w:tcPr>
                  <w:tcW w:w="1213" w:type="dxa"/>
                  <w:noWrap/>
                  <w:vAlign w:val="center"/>
                  <w:hideMark/>
                </w:tcPr>
                <w:p w14:paraId="044C35E4"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587</w:t>
                  </w:r>
                </w:p>
              </w:tc>
              <w:tc>
                <w:tcPr>
                  <w:tcW w:w="1321" w:type="dxa"/>
                  <w:noWrap/>
                  <w:vAlign w:val="center"/>
                  <w:hideMark/>
                </w:tcPr>
                <w:p w14:paraId="7ABC2957"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23,</w:t>
                  </w:r>
                  <w:r>
                    <w:rPr>
                      <w:rFonts w:ascii="Calibri" w:eastAsia="Times New Roman" w:hAnsi="Calibri" w:cs="Calibri"/>
                      <w:color w:val="000000"/>
                      <w:sz w:val="18"/>
                      <w:szCs w:val="18"/>
                      <w:lang w:val="hr-BA" w:eastAsia="hr-HR"/>
                    </w:rPr>
                    <w:t>90</w:t>
                  </w:r>
                  <w:r w:rsidRPr="00736891">
                    <w:rPr>
                      <w:rFonts w:ascii="Calibri" w:eastAsia="Times New Roman" w:hAnsi="Calibri" w:cs="Calibri"/>
                      <w:color w:val="000000"/>
                      <w:sz w:val="18"/>
                      <w:szCs w:val="18"/>
                      <w:lang w:val="hr-BA" w:eastAsia="hr-HR"/>
                    </w:rPr>
                    <w:t>%</w:t>
                  </w:r>
                </w:p>
              </w:tc>
            </w:tr>
            <w:tr w:rsidR="00DF0F08" w:rsidRPr="00736891" w14:paraId="1F0D3DAE" w14:textId="77777777" w:rsidTr="006B6DCC">
              <w:trPr>
                <w:trHeight w:val="114"/>
                <w:jc w:val="center"/>
              </w:trPr>
              <w:tc>
                <w:tcPr>
                  <w:tcW w:w="1843" w:type="dxa"/>
                  <w:shd w:val="clear" w:color="auto" w:fill="BDD6EE" w:themeFill="accent1" w:themeFillTint="66"/>
                  <w:noWrap/>
                  <w:vAlign w:val="center"/>
                  <w:hideMark/>
                </w:tcPr>
                <w:p w14:paraId="30B32477"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EURO 1</w:t>
                  </w:r>
                </w:p>
              </w:tc>
              <w:tc>
                <w:tcPr>
                  <w:tcW w:w="1213" w:type="dxa"/>
                  <w:noWrap/>
                  <w:vAlign w:val="center"/>
                  <w:hideMark/>
                </w:tcPr>
                <w:p w14:paraId="638AC34B"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252</w:t>
                  </w:r>
                </w:p>
              </w:tc>
              <w:tc>
                <w:tcPr>
                  <w:tcW w:w="1321" w:type="dxa"/>
                  <w:noWrap/>
                  <w:vAlign w:val="center"/>
                  <w:hideMark/>
                </w:tcPr>
                <w:p w14:paraId="5D72FAD2"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10,2</w:t>
                  </w:r>
                  <w:r>
                    <w:rPr>
                      <w:rFonts w:ascii="Calibri" w:eastAsia="Times New Roman" w:hAnsi="Calibri" w:cs="Calibri"/>
                      <w:color w:val="000000"/>
                      <w:sz w:val="18"/>
                      <w:szCs w:val="18"/>
                      <w:lang w:val="hr-BA" w:eastAsia="hr-HR"/>
                    </w:rPr>
                    <w:t>6</w:t>
                  </w:r>
                  <w:r w:rsidRPr="00736891">
                    <w:rPr>
                      <w:rFonts w:ascii="Calibri" w:eastAsia="Times New Roman" w:hAnsi="Calibri" w:cs="Calibri"/>
                      <w:color w:val="000000"/>
                      <w:sz w:val="18"/>
                      <w:szCs w:val="18"/>
                      <w:lang w:val="hr-BA" w:eastAsia="hr-HR"/>
                    </w:rPr>
                    <w:t>%</w:t>
                  </w:r>
                </w:p>
              </w:tc>
            </w:tr>
            <w:tr w:rsidR="00DF0F08" w:rsidRPr="00736891" w14:paraId="4476F578" w14:textId="77777777" w:rsidTr="006B6DCC">
              <w:trPr>
                <w:trHeight w:val="160"/>
                <w:jc w:val="center"/>
              </w:trPr>
              <w:tc>
                <w:tcPr>
                  <w:tcW w:w="1843" w:type="dxa"/>
                  <w:shd w:val="clear" w:color="auto" w:fill="BDD6EE" w:themeFill="accent1" w:themeFillTint="66"/>
                  <w:noWrap/>
                  <w:vAlign w:val="center"/>
                  <w:hideMark/>
                </w:tcPr>
                <w:p w14:paraId="5A040B8F"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EURO 2</w:t>
                  </w:r>
                </w:p>
              </w:tc>
              <w:tc>
                <w:tcPr>
                  <w:tcW w:w="1213" w:type="dxa"/>
                  <w:noWrap/>
                  <w:vAlign w:val="center"/>
                  <w:hideMark/>
                </w:tcPr>
                <w:p w14:paraId="683C547F"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3</w:t>
                  </w:r>
                  <w:r>
                    <w:rPr>
                      <w:rFonts w:ascii="Calibri" w:eastAsia="Times New Roman" w:hAnsi="Calibri" w:cs="Calibri"/>
                      <w:color w:val="000000"/>
                      <w:sz w:val="18"/>
                      <w:szCs w:val="18"/>
                      <w:lang w:val="hr-BA" w:eastAsia="hr-HR"/>
                    </w:rPr>
                    <w:t>71</w:t>
                  </w:r>
                </w:p>
              </w:tc>
              <w:tc>
                <w:tcPr>
                  <w:tcW w:w="1321" w:type="dxa"/>
                  <w:noWrap/>
                  <w:vAlign w:val="center"/>
                  <w:hideMark/>
                </w:tcPr>
                <w:p w14:paraId="6D828D63"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15,</w:t>
                  </w:r>
                  <w:r>
                    <w:rPr>
                      <w:rFonts w:ascii="Calibri" w:eastAsia="Times New Roman" w:hAnsi="Calibri" w:cs="Calibri"/>
                      <w:color w:val="000000"/>
                      <w:sz w:val="18"/>
                      <w:szCs w:val="18"/>
                      <w:lang w:val="hr-BA" w:eastAsia="hr-HR"/>
                    </w:rPr>
                    <w:t>11</w:t>
                  </w:r>
                  <w:r w:rsidRPr="00736891">
                    <w:rPr>
                      <w:rFonts w:ascii="Calibri" w:eastAsia="Times New Roman" w:hAnsi="Calibri" w:cs="Calibri"/>
                      <w:color w:val="000000"/>
                      <w:sz w:val="18"/>
                      <w:szCs w:val="18"/>
                      <w:lang w:val="hr-BA" w:eastAsia="hr-HR"/>
                    </w:rPr>
                    <w:t>%</w:t>
                  </w:r>
                </w:p>
              </w:tc>
            </w:tr>
            <w:tr w:rsidR="00DF0F08" w:rsidRPr="00736891" w14:paraId="0E016E3E" w14:textId="77777777" w:rsidTr="006B6DCC">
              <w:trPr>
                <w:trHeight w:val="160"/>
                <w:jc w:val="center"/>
              </w:trPr>
              <w:tc>
                <w:tcPr>
                  <w:tcW w:w="1843" w:type="dxa"/>
                  <w:shd w:val="clear" w:color="auto" w:fill="BDD6EE" w:themeFill="accent1" w:themeFillTint="66"/>
                  <w:noWrap/>
                  <w:vAlign w:val="center"/>
                </w:tcPr>
                <w:p w14:paraId="22B3C2A7"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EURO 3</w:t>
                  </w:r>
                </w:p>
              </w:tc>
              <w:tc>
                <w:tcPr>
                  <w:tcW w:w="1213" w:type="dxa"/>
                  <w:noWrap/>
                  <w:vAlign w:val="center"/>
                </w:tcPr>
                <w:p w14:paraId="653F5423"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573</w:t>
                  </w:r>
                </w:p>
              </w:tc>
              <w:tc>
                <w:tcPr>
                  <w:tcW w:w="1321" w:type="dxa"/>
                  <w:noWrap/>
                  <w:vAlign w:val="center"/>
                </w:tcPr>
                <w:p w14:paraId="498BA9E4"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23,</w:t>
                  </w:r>
                  <w:r>
                    <w:rPr>
                      <w:rFonts w:ascii="Calibri" w:eastAsia="Times New Roman" w:hAnsi="Calibri" w:cs="Calibri"/>
                      <w:color w:val="000000"/>
                      <w:sz w:val="18"/>
                      <w:szCs w:val="18"/>
                      <w:lang w:val="hr-BA" w:eastAsia="hr-HR"/>
                    </w:rPr>
                    <w:t>33</w:t>
                  </w:r>
                  <w:r w:rsidRPr="00736891">
                    <w:rPr>
                      <w:rFonts w:ascii="Calibri" w:eastAsia="Times New Roman" w:hAnsi="Calibri" w:cs="Calibri"/>
                      <w:color w:val="000000"/>
                      <w:sz w:val="18"/>
                      <w:szCs w:val="18"/>
                      <w:lang w:val="hr-BA" w:eastAsia="hr-HR"/>
                    </w:rPr>
                    <w:t>%</w:t>
                  </w:r>
                </w:p>
              </w:tc>
            </w:tr>
            <w:tr w:rsidR="00DF0F08" w:rsidRPr="00736891" w14:paraId="4832B1D0" w14:textId="77777777" w:rsidTr="006B6DCC">
              <w:trPr>
                <w:trHeight w:val="160"/>
                <w:jc w:val="center"/>
              </w:trPr>
              <w:tc>
                <w:tcPr>
                  <w:tcW w:w="1843" w:type="dxa"/>
                  <w:shd w:val="clear" w:color="auto" w:fill="BDD6EE" w:themeFill="accent1" w:themeFillTint="66"/>
                  <w:noWrap/>
                  <w:vAlign w:val="center"/>
                </w:tcPr>
                <w:p w14:paraId="67EEEEE7"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EURO 4</w:t>
                  </w:r>
                </w:p>
              </w:tc>
              <w:tc>
                <w:tcPr>
                  <w:tcW w:w="1213" w:type="dxa"/>
                  <w:noWrap/>
                  <w:vAlign w:val="center"/>
                </w:tcPr>
                <w:p w14:paraId="544FFE77"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120</w:t>
                  </w:r>
                </w:p>
              </w:tc>
              <w:tc>
                <w:tcPr>
                  <w:tcW w:w="1321" w:type="dxa"/>
                  <w:noWrap/>
                  <w:vAlign w:val="center"/>
                </w:tcPr>
                <w:p w14:paraId="1BE20050"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4,8</w:t>
                  </w:r>
                  <w:r>
                    <w:rPr>
                      <w:rFonts w:ascii="Calibri" w:eastAsia="Times New Roman" w:hAnsi="Calibri" w:cs="Calibri"/>
                      <w:color w:val="000000"/>
                      <w:sz w:val="18"/>
                      <w:szCs w:val="18"/>
                      <w:lang w:val="hr-BA" w:eastAsia="hr-HR"/>
                    </w:rPr>
                    <w:t>9</w:t>
                  </w:r>
                  <w:r w:rsidRPr="00736891">
                    <w:rPr>
                      <w:rFonts w:ascii="Calibri" w:eastAsia="Times New Roman" w:hAnsi="Calibri" w:cs="Calibri"/>
                      <w:color w:val="000000"/>
                      <w:sz w:val="18"/>
                      <w:szCs w:val="18"/>
                      <w:lang w:val="hr-BA" w:eastAsia="hr-HR"/>
                    </w:rPr>
                    <w:t>%</w:t>
                  </w:r>
                </w:p>
              </w:tc>
            </w:tr>
            <w:tr w:rsidR="00DF0F08" w:rsidRPr="00736891" w14:paraId="2DAC42A3" w14:textId="77777777" w:rsidTr="006B6DCC">
              <w:trPr>
                <w:trHeight w:val="160"/>
                <w:jc w:val="center"/>
              </w:trPr>
              <w:tc>
                <w:tcPr>
                  <w:tcW w:w="1843" w:type="dxa"/>
                  <w:shd w:val="clear" w:color="auto" w:fill="BDD6EE" w:themeFill="accent1" w:themeFillTint="66"/>
                  <w:noWrap/>
                  <w:vAlign w:val="center"/>
                </w:tcPr>
                <w:p w14:paraId="5BDC4D9B" w14:textId="77777777" w:rsidR="00DF0F08" w:rsidRPr="00736891" w:rsidRDefault="00DF0F08" w:rsidP="006B6DCC">
                  <w:pPr>
                    <w:spacing w:after="0" w:line="240" w:lineRule="auto"/>
                    <w:jc w:val="lef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EURO 5</w:t>
                  </w:r>
                </w:p>
              </w:tc>
              <w:tc>
                <w:tcPr>
                  <w:tcW w:w="1213" w:type="dxa"/>
                  <w:noWrap/>
                  <w:vAlign w:val="center"/>
                </w:tcPr>
                <w:p w14:paraId="2D9A135E"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38</w:t>
                  </w:r>
                </w:p>
              </w:tc>
              <w:tc>
                <w:tcPr>
                  <w:tcW w:w="1321" w:type="dxa"/>
                  <w:noWrap/>
                  <w:vAlign w:val="center"/>
                </w:tcPr>
                <w:p w14:paraId="0AE5D1BF"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1,5</w:t>
                  </w:r>
                  <w:r>
                    <w:rPr>
                      <w:rFonts w:ascii="Calibri" w:eastAsia="Times New Roman" w:hAnsi="Calibri" w:cs="Calibri"/>
                      <w:color w:val="000000"/>
                      <w:sz w:val="18"/>
                      <w:szCs w:val="18"/>
                      <w:lang w:val="hr-BA" w:eastAsia="hr-HR"/>
                    </w:rPr>
                    <w:t>5</w:t>
                  </w:r>
                  <w:r w:rsidRPr="00736891">
                    <w:rPr>
                      <w:rFonts w:ascii="Calibri" w:eastAsia="Times New Roman" w:hAnsi="Calibri" w:cs="Calibri"/>
                      <w:color w:val="000000"/>
                      <w:sz w:val="18"/>
                      <w:szCs w:val="18"/>
                      <w:lang w:val="hr-BA" w:eastAsia="hr-HR"/>
                    </w:rPr>
                    <w:t>%</w:t>
                  </w:r>
                </w:p>
              </w:tc>
            </w:tr>
            <w:tr w:rsidR="00DF0F08" w:rsidRPr="00736891" w14:paraId="4F057DC7" w14:textId="77777777" w:rsidTr="006B6DCC">
              <w:trPr>
                <w:trHeight w:val="160"/>
                <w:jc w:val="center"/>
              </w:trPr>
              <w:tc>
                <w:tcPr>
                  <w:tcW w:w="1843" w:type="dxa"/>
                  <w:shd w:val="clear" w:color="auto" w:fill="BDD6EE" w:themeFill="accent1" w:themeFillTint="66"/>
                  <w:noWrap/>
                  <w:vAlign w:val="center"/>
                </w:tcPr>
                <w:p w14:paraId="44852E2C" w14:textId="77777777" w:rsidR="00DF0F08" w:rsidRPr="00736891" w:rsidRDefault="00DF0F08" w:rsidP="00821EA1">
                  <w:pPr>
                    <w:spacing w:after="0" w:line="240" w:lineRule="auto"/>
                    <w:jc w:val="right"/>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UKUPNO</w:t>
                  </w:r>
                </w:p>
              </w:tc>
              <w:tc>
                <w:tcPr>
                  <w:tcW w:w="1213" w:type="dxa"/>
                  <w:noWrap/>
                  <w:vAlign w:val="center"/>
                </w:tcPr>
                <w:p w14:paraId="44492859"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24</w:t>
                  </w:r>
                  <w:r>
                    <w:rPr>
                      <w:rFonts w:ascii="Calibri" w:eastAsia="Times New Roman" w:hAnsi="Calibri" w:cs="Calibri"/>
                      <w:color w:val="000000"/>
                      <w:sz w:val="18"/>
                      <w:szCs w:val="18"/>
                      <w:lang w:val="hr-BA" w:eastAsia="hr-HR"/>
                    </w:rPr>
                    <w:t>56</w:t>
                  </w:r>
                </w:p>
              </w:tc>
              <w:tc>
                <w:tcPr>
                  <w:tcW w:w="1321" w:type="dxa"/>
                  <w:noWrap/>
                  <w:vAlign w:val="center"/>
                </w:tcPr>
                <w:p w14:paraId="459DBA6B" w14:textId="77777777" w:rsidR="00DF0F08" w:rsidRPr="00736891" w:rsidRDefault="00DF0F08" w:rsidP="006B6DCC">
                  <w:pPr>
                    <w:spacing w:after="0" w:line="240" w:lineRule="auto"/>
                    <w:jc w:val="center"/>
                    <w:rPr>
                      <w:rFonts w:ascii="Calibri" w:eastAsia="Times New Roman" w:hAnsi="Calibri" w:cs="Calibri"/>
                      <w:color w:val="000000"/>
                      <w:sz w:val="18"/>
                      <w:szCs w:val="18"/>
                      <w:lang w:val="hr-BA" w:eastAsia="hr-HR"/>
                    </w:rPr>
                  </w:pPr>
                  <w:r w:rsidRPr="00736891">
                    <w:rPr>
                      <w:rFonts w:ascii="Calibri" w:eastAsia="Times New Roman" w:hAnsi="Calibri" w:cs="Calibri"/>
                      <w:color w:val="000000"/>
                      <w:sz w:val="18"/>
                      <w:szCs w:val="18"/>
                      <w:lang w:val="hr-BA" w:eastAsia="hr-HR"/>
                    </w:rPr>
                    <w:t>100.00%</w:t>
                  </w:r>
                </w:p>
              </w:tc>
            </w:tr>
          </w:tbl>
          <w:p w14:paraId="20B70C25" w14:textId="77777777" w:rsidR="00DF0F08" w:rsidRPr="00736891" w:rsidRDefault="00DF0F08" w:rsidP="006B6DCC">
            <w:pPr>
              <w:rPr>
                <w:lang w:val="hr-BA" w:eastAsia="x-none"/>
              </w:rPr>
            </w:pPr>
          </w:p>
        </w:tc>
        <w:tc>
          <w:tcPr>
            <w:tcW w:w="4667" w:type="dxa"/>
          </w:tcPr>
          <w:p w14:paraId="7D0E4763" w14:textId="27D58AFD" w:rsidR="00DF0F08" w:rsidRPr="00DF0F08" w:rsidRDefault="00DF0F08" w:rsidP="00DF0F08">
            <w:pPr>
              <w:pStyle w:val="NoSpacing1"/>
            </w:pPr>
            <w:r w:rsidRPr="00DF0F08">
              <w:rPr>
                <w:noProof/>
              </w:rPr>
              <w:drawing>
                <wp:inline distT="0" distB="0" distL="0" distR="0" wp14:anchorId="6E1C7F14" wp14:editId="0CC4E80C">
                  <wp:extent cx="2687320" cy="2362200"/>
                  <wp:effectExtent l="0" t="0" r="17780" b="0"/>
                  <wp:docPr id="17" name="Chart 17">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111" w:name="_Ref38410891"/>
            <w:bookmarkStart w:id="112" w:name="_Ref38410887"/>
            <w:bookmarkStart w:id="113" w:name="_Toc43123463"/>
          </w:p>
          <w:p w14:paraId="6D8A9BB0" w14:textId="373D16B6" w:rsidR="00DF0F08" w:rsidRPr="00736891" w:rsidRDefault="00DF0F08" w:rsidP="00DF0F08">
            <w:pPr>
              <w:pStyle w:val="CaptionSlika"/>
              <w:rPr>
                <w:lang w:val="hr-BA"/>
              </w:rPr>
            </w:pPr>
            <w:bookmarkStart w:id="114" w:name="_Toc43634462"/>
            <w:r w:rsidRPr="00736891">
              <w:rPr>
                <w:lang w:val="hr-BA"/>
              </w:rPr>
              <w:t xml:space="preserve">Dijagram </w:t>
            </w:r>
            <w:r w:rsidRPr="00736891">
              <w:rPr>
                <w:lang w:val="hr-BA"/>
              </w:rPr>
              <w:fldChar w:fldCharType="begin"/>
            </w:r>
            <w:r w:rsidRPr="00736891">
              <w:rPr>
                <w:lang w:val="hr-BA"/>
              </w:rPr>
              <w:instrText xml:space="preserve"> STYLEREF 1 \s </w:instrText>
            </w:r>
            <w:r w:rsidRPr="00736891">
              <w:rPr>
                <w:lang w:val="hr-BA"/>
              </w:rPr>
              <w:fldChar w:fldCharType="separate"/>
            </w:r>
            <w:r w:rsidR="00D31706">
              <w:rPr>
                <w:noProof/>
                <w:lang w:val="hr-BA"/>
              </w:rPr>
              <w:t>5</w:t>
            </w:r>
            <w:r w:rsidRPr="00736891">
              <w:rPr>
                <w:lang w:val="hr-BA"/>
              </w:rPr>
              <w:fldChar w:fldCharType="end"/>
            </w:r>
            <w:r w:rsidRPr="00736891">
              <w:rPr>
                <w:lang w:val="hr-BA"/>
              </w:rPr>
              <w:noBreakHyphen/>
            </w:r>
            <w:r w:rsidRPr="00736891">
              <w:rPr>
                <w:lang w:val="hr-BA"/>
              </w:rPr>
              <w:fldChar w:fldCharType="begin"/>
            </w:r>
            <w:r w:rsidRPr="00736891">
              <w:rPr>
                <w:lang w:val="hr-BA"/>
              </w:rPr>
              <w:instrText xml:space="preserve"> SEQ Slika \* ARABIC \s 1 </w:instrText>
            </w:r>
            <w:r w:rsidRPr="00736891">
              <w:rPr>
                <w:lang w:val="hr-BA"/>
              </w:rPr>
              <w:fldChar w:fldCharType="separate"/>
            </w:r>
            <w:r w:rsidR="00D31706">
              <w:rPr>
                <w:noProof/>
                <w:lang w:val="hr-BA"/>
              </w:rPr>
              <w:t>11</w:t>
            </w:r>
            <w:r w:rsidRPr="00736891">
              <w:rPr>
                <w:lang w:val="hr-BA"/>
              </w:rPr>
              <w:fldChar w:fldCharType="end"/>
            </w:r>
            <w:bookmarkEnd w:id="111"/>
            <w:r w:rsidRPr="00736891">
              <w:rPr>
                <w:lang w:val="hr-BA"/>
              </w:rPr>
              <w:t>: Struktura osobnih i komercijalnih vozila u baznoj godini prema ekološkim kategorijama</w:t>
            </w:r>
            <w:bookmarkEnd w:id="112"/>
            <w:bookmarkEnd w:id="113"/>
            <w:bookmarkEnd w:id="114"/>
          </w:p>
        </w:tc>
      </w:tr>
    </w:tbl>
    <w:p w14:paraId="298C20C9" w14:textId="77777777" w:rsidR="00DF0F08" w:rsidRPr="00736891" w:rsidRDefault="00DF0F08" w:rsidP="00DF0F08">
      <w:pPr>
        <w:spacing w:before="60" w:after="120" w:line="240" w:lineRule="auto"/>
        <w:rPr>
          <w:b/>
          <w:bCs/>
          <w:sz w:val="18"/>
          <w:szCs w:val="18"/>
        </w:rPr>
      </w:pPr>
      <w:r w:rsidRPr="00736891">
        <w:rPr>
          <w:sz w:val="20"/>
          <w:szCs w:val="20"/>
          <w:lang w:val="hr-BA"/>
        </w:rPr>
        <w:t>Pregled ukupne energije utrošene u baznoj godini u ovom podsektoru i emisija CO</w:t>
      </w:r>
      <w:r w:rsidRPr="00736891">
        <w:rPr>
          <w:sz w:val="20"/>
          <w:szCs w:val="20"/>
          <w:vertAlign w:val="subscript"/>
          <w:lang w:val="hr-BA"/>
        </w:rPr>
        <w:t>2</w:t>
      </w:r>
      <w:r w:rsidRPr="00736891">
        <w:rPr>
          <w:sz w:val="20"/>
          <w:szCs w:val="20"/>
          <w:lang w:val="hr-BA"/>
        </w:rPr>
        <w:t xml:space="preserve"> dat je u narednoj tabeli. </w:t>
      </w:r>
    </w:p>
    <w:tbl>
      <w:tblPr>
        <w:tblW w:w="3996" w:type="pct"/>
        <w:jc w:val="center"/>
        <w:tblLook w:val="04A0" w:firstRow="1" w:lastRow="0" w:firstColumn="1" w:lastColumn="0" w:noHBand="0" w:noVBand="1"/>
      </w:tblPr>
      <w:tblGrid>
        <w:gridCol w:w="1735"/>
        <w:gridCol w:w="2905"/>
        <w:gridCol w:w="3048"/>
      </w:tblGrid>
      <w:tr w:rsidR="00DF0F08" w:rsidRPr="00736891" w14:paraId="09965759" w14:textId="77777777" w:rsidTr="006B6DCC">
        <w:trPr>
          <w:trHeight w:val="227"/>
          <w:jc w:val="center"/>
        </w:trPr>
        <w:tc>
          <w:tcPr>
            <w:tcW w:w="112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FD285E6"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ENERGENT</w:t>
            </w:r>
          </w:p>
        </w:tc>
        <w:tc>
          <w:tcPr>
            <w:tcW w:w="3871"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A67C250"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OSOBNA I KOMERCIJALNA VOZILA</w:t>
            </w:r>
          </w:p>
        </w:tc>
      </w:tr>
      <w:tr w:rsidR="00DF0F08" w:rsidRPr="00736891" w14:paraId="6101A605" w14:textId="77777777" w:rsidTr="00821EA1">
        <w:trPr>
          <w:trHeight w:hRule="exact" w:val="57"/>
          <w:jc w:val="center"/>
        </w:trPr>
        <w:tc>
          <w:tcPr>
            <w:tcW w:w="112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A1B477"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p>
        </w:tc>
        <w:tc>
          <w:tcPr>
            <w:tcW w:w="1889"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1952FD8" w14:textId="77777777" w:rsidR="00DF0F08" w:rsidRPr="00736891" w:rsidRDefault="00DF0F08" w:rsidP="00821EA1">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FINALNA ENERGIJA [MWh]</w:t>
            </w:r>
          </w:p>
        </w:tc>
        <w:tc>
          <w:tcPr>
            <w:tcW w:w="1982"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359398E" w14:textId="0CFB8670" w:rsidR="00DF0F08" w:rsidRPr="00736891" w:rsidRDefault="00DF0F08" w:rsidP="00821EA1">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EMISIJE [tCO</w:t>
            </w:r>
            <w:r w:rsidRPr="00400334">
              <w:rPr>
                <w:rFonts w:ascii="Calibri" w:eastAsia="Times New Roman" w:hAnsi="Calibri" w:cs="Calibri"/>
                <w:color w:val="000000"/>
                <w:sz w:val="18"/>
                <w:szCs w:val="18"/>
                <w:vertAlign w:val="subscript"/>
                <w:lang w:eastAsia="hr-HR"/>
              </w:rPr>
              <w:t>2</w:t>
            </w:r>
            <w:r w:rsidRPr="00736891">
              <w:rPr>
                <w:rFonts w:ascii="Calibri" w:eastAsia="Times New Roman" w:hAnsi="Calibri" w:cs="Calibri"/>
                <w:color w:val="000000"/>
                <w:sz w:val="18"/>
                <w:szCs w:val="18"/>
                <w:lang w:eastAsia="hr-HR"/>
              </w:rPr>
              <w:t>]</w:t>
            </w:r>
          </w:p>
        </w:tc>
      </w:tr>
      <w:tr w:rsidR="00DF0F08" w:rsidRPr="00736891" w14:paraId="125AC051" w14:textId="77777777" w:rsidTr="00821EA1">
        <w:trPr>
          <w:trHeight w:val="269"/>
          <w:jc w:val="center"/>
        </w:trPr>
        <w:tc>
          <w:tcPr>
            <w:tcW w:w="1129"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4AF8D1"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p>
        </w:tc>
        <w:tc>
          <w:tcPr>
            <w:tcW w:w="1889"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2382C17"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p>
        </w:tc>
        <w:tc>
          <w:tcPr>
            <w:tcW w:w="1982"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00030BE"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p>
        </w:tc>
      </w:tr>
      <w:tr w:rsidR="00DF0F08" w:rsidRPr="00736891" w14:paraId="4197B594" w14:textId="77777777" w:rsidTr="006B6DCC">
        <w:trPr>
          <w:trHeight w:val="227"/>
          <w:jc w:val="center"/>
        </w:trPr>
        <w:tc>
          <w:tcPr>
            <w:tcW w:w="1129"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E90AE5B"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DIZEL</w:t>
            </w:r>
          </w:p>
        </w:tc>
        <w:tc>
          <w:tcPr>
            <w:tcW w:w="1889" w:type="pct"/>
            <w:tcBorders>
              <w:top w:val="nil"/>
              <w:left w:val="nil"/>
              <w:bottom w:val="single" w:sz="4" w:space="0" w:color="auto"/>
              <w:right w:val="single" w:sz="4" w:space="0" w:color="auto"/>
            </w:tcBorders>
            <w:shd w:val="clear" w:color="auto" w:fill="auto"/>
            <w:noWrap/>
            <w:vAlign w:val="center"/>
            <w:hideMark/>
          </w:tcPr>
          <w:p w14:paraId="4F7DA51C"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20.886,23</w:t>
            </w:r>
          </w:p>
        </w:tc>
        <w:tc>
          <w:tcPr>
            <w:tcW w:w="1982" w:type="pct"/>
            <w:tcBorders>
              <w:top w:val="nil"/>
              <w:left w:val="nil"/>
              <w:bottom w:val="single" w:sz="4" w:space="0" w:color="auto"/>
              <w:right w:val="single" w:sz="4" w:space="0" w:color="auto"/>
            </w:tcBorders>
            <w:shd w:val="clear" w:color="auto" w:fill="auto"/>
            <w:noWrap/>
            <w:vAlign w:val="center"/>
            <w:hideMark/>
          </w:tcPr>
          <w:p w14:paraId="22340B06"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5.576,62</w:t>
            </w:r>
          </w:p>
        </w:tc>
      </w:tr>
      <w:tr w:rsidR="00DF0F08" w:rsidRPr="00736891" w14:paraId="530B2428" w14:textId="77777777" w:rsidTr="006B6DCC">
        <w:trPr>
          <w:trHeight w:val="227"/>
          <w:jc w:val="center"/>
        </w:trPr>
        <w:tc>
          <w:tcPr>
            <w:tcW w:w="1129"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41DC4C8" w14:textId="77777777" w:rsidR="00DF0F08" w:rsidRPr="00736891" w:rsidRDefault="00DF0F08" w:rsidP="006B6DCC">
            <w:pPr>
              <w:spacing w:after="0" w:line="240" w:lineRule="auto"/>
              <w:jc w:val="left"/>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BENZIN</w:t>
            </w:r>
          </w:p>
        </w:tc>
        <w:tc>
          <w:tcPr>
            <w:tcW w:w="1889" w:type="pct"/>
            <w:tcBorders>
              <w:top w:val="nil"/>
              <w:left w:val="nil"/>
              <w:bottom w:val="single" w:sz="4" w:space="0" w:color="auto"/>
              <w:right w:val="single" w:sz="4" w:space="0" w:color="auto"/>
            </w:tcBorders>
            <w:shd w:val="clear" w:color="auto" w:fill="auto"/>
            <w:noWrap/>
            <w:vAlign w:val="center"/>
            <w:hideMark/>
          </w:tcPr>
          <w:p w14:paraId="35131A94"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11.104,97</w:t>
            </w:r>
          </w:p>
        </w:tc>
        <w:tc>
          <w:tcPr>
            <w:tcW w:w="1982" w:type="pct"/>
            <w:tcBorders>
              <w:top w:val="nil"/>
              <w:left w:val="nil"/>
              <w:bottom w:val="single" w:sz="4" w:space="0" w:color="auto"/>
              <w:right w:val="single" w:sz="4" w:space="0" w:color="auto"/>
            </w:tcBorders>
            <w:shd w:val="clear" w:color="auto" w:fill="auto"/>
            <w:noWrap/>
            <w:vAlign w:val="center"/>
            <w:hideMark/>
          </w:tcPr>
          <w:p w14:paraId="38EF653A"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2.765,14</w:t>
            </w:r>
          </w:p>
        </w:tc>
      </w:tr>
      <w:tr w:rsidR="00DF0F08" w:rsidRPr="00736891" w14:paraId="061046F4" w14:textId="77777777" w:rsidTr="006B6DCC">
        <w:trPr>
          <w:trHeight w:val="227"/>
          <w:jc w:val="center"/>
        </w:trPr>
        <w:tc>
          <w:tcPr>
            <w:tcW w:w="1129"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D76F44F" w14:textId="77777777" w:rsidR="00DF0F08" w:rsidRPr="00736891" w:rsidRDefault="00DF0F08" w:rsidP="00821EA1">
            <w:pPr>
              <w:spacing w:after="0" w:line="240" w:lineRule="auto"/>
              <w:jc w:val="right"/>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UKUPNO</w:t>
            </w:r>
          </w:p>
        </w:tc>
        <w:tc>
          <w:tcPr>
            <w:tcW w:w="1889" w:type="pct"/>
            <w:tcBorders>
              <w:top w:val="nil"/>
              <w:left w:val="nil"/>
              <w:bottom w:val="single" w:sz="4" w:space="0" w:color="auto"/>
              <w:right w:val="single" w:sz="4" w:space="0" w:color="auto"/>
            </w:tcBorders>
            <w:shd w:val="clear" w:color="auto" w:fill="DEEAF6" w:themeFill="accent1" w:themeFillTint="33"/>
            <w:noWrap/>
            <w:vAlign w:val="center"/>
            <w:hideMark/>
          </w:tcPr>
          <w:p w14:paraId="07877C7B"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31.991,21</w:t>
            </w:r>
          </w:p>
        </w:tc>
        <w:tc>
          <w:tcPr>
            <w:tcW w:w="1982" w:type="pct"/>
            <w:tcBorders>
              <w:top w:val="nil"/>
              <w:left w:val="nil"/>
              <w:bottom w:val="single" w:sz="4" w:space="0" w:color="auto"/>
              <w:right w:val="single" w:sz="4" w:space="0" w:color="auto"/>
            </w:tcBorders>
            <w:shd w:val="clear" w:color="auto" w:fill="DEEAF6" w:themeFill="accent1" w:themeFillTint="33"/>
            <w:noWrap/>
            <w:vAlign w:val="center"/>
            <w:hideMark/>
          </w:tcPr>
          <w:p w14:paraId="73BF1EDF" w14:textId="77777777" w:rsidR="00DF0F08" w:rsidRPr="00736891" w:rsidRDefault="00DF0F08" w:rsidP="006B6DCC">
            <w:pPr>
              <w:spacing w:after="0" w:line="240" w:lineRule="auto"/>
              <w:jc w:val="center"/>
              <w:rPr>
                <w:rFonts w:ascii="Calibri" w:eastAsia="Times New Roman" w:hAnsi="Calibri" w:cs="Calibri"/>
                <w:color w:val="000000"/>
                <w:sz w:val="18"/>
                <w:szCs w:val="18"/>
                <w:lang w:eastAsia="hr-HR"/>
              </w:rPr>
            </w:pPr>
            <w:r w:rsidRPr="00736891">
              <w:rPr>
                <w:rFonts w:ascii="Calibri" w:eastAsia="Times New Roman" w:hAnsi="Calibri" w:cs="Calibri"/>
                <w:color w:val="000000"/>
                <w:sz w:val="18"/>
                <w:szCs w:val="18"/>
                <w:lang w:eastAsia="hr-HR"/>
              </w:rPr>
              <w:t>8.341,76</w:t>
            </w:r>
          </w:p>
        </w:tc>
      </w:tr>
    </w:tbl>
    <w:p w14:paraId="397EAE85" w14:textId="281A4B87" w:rsidR="00DF0F08" w:rsidRPr="00736891" w:rsidRDefault="00DF0F08" w:rsidP="00DF0F08">
      <w:pPr>
        <w:pStyle w:val="Caption"/>
        <w:keepNext/>
        <w:spacing w:before="60" w:after="120"/>
        <w:jc w:val="center"/>
        <w:rPr>
          <w:b w:val="0"/>
          <w:bCs/>
          <w:sz w:val="18"/>
          <w:lang w:val="hr-HR"/>
        </w:rPr>
      </w:pPr>
      <w:bookmarkStart w:id="115" w:name="_Toc43123590"/>
      <w:bookmarkStart w:id="116" w:name="_Toc43634392"/>
      <w:proofErr w:type="spellStart"/>
      <w:r w:rsidRPr="00736891">
        <w:rPr>
          <w:b w:val="0"/>
          <w:bCs/>
          <w:sz w:val="18"/>
        </w:rPr>
        <w:t>Tabela</w:t>
      </w:r>
      <w:proofErr w:type="spellEnd"/>
      <w:r w:rsidRPr="00736891">
        <w:rPr>
          <w:b w:val="0"/>
          <w:bCs/>
          <w:sz w:val="18"/>
        </w:rPr>
        <w:t xml:space="preserve"> </w:t>
      </w:r>
      <w:r w:rsidRPr="00736891">
        <w:rPr>
          <w:b w:val="0"/>
          <w:bCs/>
          <w:sz w:val="18"/>
        </w:rPr>
        <w:fldChar w:fldCharType="begin"/>
      </w:r>
      <w:r w:rsidRPr="00736891">
        <w:rPr>
          <w:b w:val="0"/>
          <w:bCs/>
          <w:sz w:val="18"/>
        </w:rPr>
        <w:instrText xml:space="preserve"> STYLEREF 1 \s </w:instrText>
      </w:r>
      <w:r w:rsidRPr="00736891">
        <w:rPr>
          <w:b w:val="0"/>
          <w:bCs/>
          <w:sz w:val="18"/>
        </w:rPr>
        <w:fldChar w:fldCharType="separate"/>
      </w:r>
      <w:r w:rsidR="00D31706">
        <w:rPr>
          <w:b w:val="0"/>
          <w:bCs/>
          <w:noProof/>
          <w:sz w:val="18"/>
        </w:rPr>
        <w:t>5</w:t>
      </w:r>
      <w:r w:rsidRPr="00736891">
        <w:rPr>
          <w:b w:val="0"/>
          <w:bCs/>
          <w:sz w:val="18"/>
        </w:rPr>
        <w:fldChar w:fldCharType="end"/>
      </w:r>
      <w:r w:rsidRPr="00736891">
        <w:rPr>
          <w:b w:val="0"/>
          <w:bCs/>
          <w:sz w:val="18"/>
        </w:rPr>
        <w:noBreakHyphen/>
      </w:r>
      <w:r w:rsidRPr="00736891">
        <w:rPr>
          <w:b w:val="0"/>
          <w:bCs/>
          <w:sz w:val="18"/>
        </w:rPr>
        <w:fldChar w:fldCharType="begin"/>
      </w:r>
      <w:r w:rsidRPr="00736891">
        <w:rPr>
          <w:b w:val="0"/>
          <w:bCs/>
          <w:sz w:val="18"/>
        </w:rPr>
        <w:instrText xml:space="preserve"> SEQ Tabela \* ARABIC \s 1 </w:instrText>
      </w:r>
      <w:r w:rsidRPr="00736891">
        <w:rPr>
          <w:b w:val="0"/>
          <w:bCs/>
          <w:sz w:val="18"/>
        </w:rPr>
        <w:fldChar w:fldCharType="separate"/>
      </w:r>
      <w:r w:rsidR="00D31706">
        <w:rPr>
          <w:b w:val="0"/>
          <w:bCs/>
          <w:noProof/>
          <w:sz w:val="18"/>
        </w:rPr>
        <w:t>17</w:t>
      </w:r>
      <w:r w:rsidRPr="00736891">
        <w:rPr>
          <w:b w:val="0"/>
          <w:bCs/>
          <w:sz w:val="18"/>
        </w:rPr>
        <w:fldChar w:fldCharType="end"/>
      </w:r>
      <w:r w:rsidRPr="00736891">
        <w:rPr>
          <w:b w:val="0"/>
          <w:bCs/>
          <w:sz w:val="18"/>
          <w:lang w:val="hr-HR"/>
        </w:rPr>
        <w:t>: Godišnja potrošnja energije i emisije CO</w:t>
      </w:r>
      <w:r w:rsidRPr="00736891">
        <w:rPr>
          <w:b w:val="0"/>
          <w:bCs/>
          <w:sz w:val="18"/>
          <w:vertAlign w:val="subscript"/>
          <w:lang w:val="hr-HR"/>
        </w:rPr>
        <w:t>2</w:t>
      </w:r>
      <w:r w:rsidRPr="00736891">
        <w:rPr>
          <w:b w:val="0"/>
          <w:bCs/>
          <w:sz w:val="18"/>
          <w:lang w:val="hr-HR"/>
        </w:rPr>
        <w:t xml:space="preserve"> za podsektor osobnih i komercijalnih vozila u baznoj godini</w:t>
      </w:r>
      <w:bookmarkEnd w:id="115"/>
      <w:bookmarkEnd w:id="116"/>
    </w:p>
    <w:p w14:paraId="4BFA00C7" w14:textId="1D0B0494" w:rsidR="00DF0F08" w:rsidRPr="00821EA1" w:rsidRDefault="00DF0F08" w:rsidP="00DF0F08">
      <w:pPr>
        <w:spacing w:before="60" w:after="120" w:line="240" w:lineRule="auto"/>
        <w:rPr>
          <w:sz w:val="20"/>
          <w:szCs w:val="20"/>
          <w:lang w:val="hr-BA"/>
        </w:rPr>
      </w:pPr>
      <w:r w:rsidRPr="00223018">
        <w:rPr>
          <w:sz w:val="20"/>
          <w:szCs w:val="20"/>
          <w:lang w:val="hr-BA"/>
        </w:rPr>
        <w:t>U baznoj 2010. godini je u ovom podsektoru utrošeno ukupno 31.991,21 MWh energije, i to 20.886,23 MWh ili 65,29% iz dizel goriva, te 11.104,97  MWh ili 34,71% iz benzina. Sagorijevanjem ovih goriva u atmosferu je oslobođeno 8.341,76 t O</w:t>
      </w:r>
      <w:r w:rsidRPr="00223018">
        <w:rPr>
          <w:sz w:val="20"/>
          <w:szCs w:val="20"/>
          <w:vertAlign w:val="subscript"/>
          <w:lang w:val="hr-BA"/>
        </w:rPr>
        <w:t>2</w:t>
      </w:r>
      <w:r w:rsidRPr="00223018">
        <w:rPr>
          <w:sz w:val="20"/>
          <w:szCs w:val="20"/>
          <w:lang w:val="hr-BA"/>
        </w:rPr>
        <w:t>, od čega je 5.576,62 tCO</w:t>
      </w:r>
      <w:r w:rsidRPr="00223018">
        <w:rPr>
          <w:sz w:val="20"/>
          <w:szCs w:val="20"/>
          <w:vertAlign w:val="subscript"/>
          <w:lang w:val="hr-BA"/>
        </w:rPr>
        <w:t>2</w:t>
      </w:r>
      <w:r w:rsidRPr="00223018">
        <w:rPr>
          <w:sz w:val="20"/>
          <w:szCs w:val="20"/>
          <w:lang w:val="hr-BA"/>
        </w:rPr>
        <w:t xml:space="preserve"> odnosno 66,85% nastalo sagorijevanjem dizela, i 2.2765,14 tCO</w:t>
      </w:r>
      <w:r w:rsidRPr="00223018">
        <w:rPr>
          <w:sz w:val="20"/>
          <w:szCs w:val="20"/>
          <w:vertAlign w:val="subscript"/>
          <w:lang w:val="hr-BA"/>
        </w:rPr>
        <w:t xml:space="preserve">2 </w:t>
      </w:r>
      <w:r w:rsidRPr="00223018">
        <w:rPr>
          <w:sz w:val="20"/>
          <w:szCs w:val="20"/>
          <w:lang w:val="hr-BA"/>
        </w:rPr>
        <w:t xml:space="preserve">odnosno 33,15% sagorijevanjem motornog benzina. Ovi omjeri su prikazani i na </w:t>
      </w:r>
      <w:r w:rsidR="00821EA1" w:rsidRPr="00821EA1">
        <w:rPr>
          <w:sz w:val="20"/>
          <w:szCs w:val="20"/>
          <w:lang w:val="hr-BA"/>
        </w:rPr>
        <w:t xml:space="preserve">narednim </w:t>
      </w:r>
      <w:r w:rsidRPr="00821EA1">
        <w:rPr>
          <w:sz w:val="20"/>
          <w:szCs w:val="20"/>
          <w:lang w:val="hr-BA"/>
        </w:rPr>
        <w:t>dijagramima.</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DF0F08" w:rsidRPr="000E13E8" w14:paraId="179CC5EA" w14:textId="77777777" w:rsidTr="006B6DCC">
        <w:trPr>
          <w:jc w:val="center"/>
        </w:trPr>
        <w:tc>
          <w:tcPr>
            <w:tcW w:w="4962" w:type="dxa"/>
            <w:hideMark/>
          </w:tcPr>
          <w:p w14:paraId="50FCB1AD" w14:textId="77777777" w:rsidR="00DF0F08" w:rsidRPr="00223018" w:rsidRDefault="00DF0F08" w:rsidP="00DF0F08">
            <w:pPr>
              <w:pStyle w:val="NoSpacing1"/>
              <w:rPr>
                <w:b/>
                <w:bCs/>
                <w:sz w:val="18"/>
                <w:lang w:val="hr-BA"/>
              </w:rPr>
            </w:pPr>
            <w:r w:rsidRPr="00223018">
              <w:rPr>
                <w:noProof/>
              </w:rPr>
              <w:drawing>
                <wp:inline distT="0" distB="0" distL="0" distR="0" wp14:anchorId="09F78074" wp14:editId="05D0BCA2">
                  <wp:extent cx="3031200" cy="1749600"/>
                  <wp:effectExtent l="0" t="0" r="17145" b="3175"/>
                  <wp:docPr id="27" name="Chart 27">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117" w:name="_Ref38219875"/>
          </w:p>
          <w:p w14:paraId="09391C75" w14:textId="3D447791" w:rsidR="00DF0F08" w:rsidRPr="00223018" w:rsidRDefault="00DF0F08" w:rsidP="00DF0F08">
            <w:pPr>
              <w:pStyle w:val="CaptionSlika"/>
              <w:rPr>
                <w:lang w:val="hr-BA"/>
              </w:rPr>
            </w:pPr>
            <w:bookmarkStart w:id="118" w:name="_Toc43123464"/>
            <w:bookmarkStart w:id="119" w:name="_Toc43634463"/>
            <w:r w:rsidRPr="00223018">
              <w:rPr>
                <w:lang w:val="hr-BA"/>
              </w:rPr>
              <w:t xml:space="preserve">Dijagram </w:t>
            </w:r>
            <w:r w:rsidRPr="00223018">
              <w:rPr>
                <w:lang w:val="hr-BA"/>
              </w:rPr>
              <w:fldChar w:fldCharType="begin"/>
            </w:r>
            <w:r w:rsidRPr="00223018">
              <w:rPr>
                <w:lang w:val="hr-BA"/>
              </w:rPr>
              <w:instrText xml:space="preserve"> STYLEREF 1 \s </w:instrText>
            </w:r>
            <w:r w:rsidRPr="00223018">
              <w:rPr>
                <w:lang w:val="hr-BA"/>
              </w:rPr>
              <w:fldChar w:fldCharType="separate"/>
            </w:r>
            <w:r w:rsidR="00D31706">
              <w:rPr>
                <w:noProof/>
                <w:lang w:val="hr-BA"/>
              </w:rPr>
              <w:t>5</w:t>
            </w:r>
            <w:r w:rsidRPr="00223018">
              <w:rPr>
                <w:lang w:val="hr-BA"/>
              </w:rPr>
              <w:fldChar w:fldCharType="end"/>
            </w:r>
            <w:r w:rsidRPr="00223018">
              <w:rPr>
                <w:lang w:val="hr-BA"/>
              </w:rPr>
              <w:noBreakHyphen/>
            </w:r>
            <w:r w:rsidRPr="00223018">
              <w:rPr>
                <w:lang w:val="hr-BA"/>
              </w:rPr>
              <w:fldChar w:fldCharType="begin"/>
            </w:r>
            <w:r w:rsidRPr="00223018">
              <w:rPr>
                <w:lang w:val="hr-BA"/>
              </w:rPr>
              <w:instrText xml:space="preserve"> SEQ Slika \* ARABIC \s 1 </w:instrText>
            </w:r>
            <w:r w:rsidRPr="00223018">
              <w:rPr>
                <w:lang w:val="hr-BA"/>
              </w:rPr>
              <w:fldChar w:fldCharType="separate"/>
            </w:r>
            <w:r w:rsidR="00D31706">
              <w:rPr>
                <w:noProof/>
                <w:lang w:val="hr-BA"/>
              </w:rPr>
              <w:t>12</w:t>
            </w:r>
            <w:r w:rsidRPr="00223018">
              <w:rPr>
                <w:lang w:val="hr-BA"/>
              </w:rPr>
              <w:fldChar w:fldCharType="end"/>
            </w:r>
            <w:bookmarkEnd w:id="117"/>
            <w:r w:rsidRPr="00223018">
              <w:rPr>
                <w:lang w:val="hr-BA"/>
              </w:rPr>
              <w:t>: Potrošnja energije u podsektoru osobnih  i komercijalnih vozila u baznoj godini prema energentima</w:t>
            </w:r>
            <w:bookmarkEnd w:id="118"/>
            <w:bookmarkEnd w:id="119"/>
          </w:p>
        </w:tc>
        <w:tc>
          <w:tcPr>
            <w:tcW w:w="4819" w:type="dxa"/>
            <w:hideMark/>
          </w:tcPr>
          <w:p w14:paraId="6F05697A" w14:textId="77777777" w:rsidR="00DF0F08" w:rsidRPr="00223018" w:rsidRDefault="00DF0F08" w:rsidP="00DF0F08">
            <w:pPr>
              <w:pStyle w:val="NoSpacing1"/>
              <w:rPr>
                <w:b/>
                <w:bCs/>
                <w:sz w:val="18"/>
                <w:lang w:val="hr-BA"/>
              </w:rPr>
            </w:pPr>
            <w:r w:rsidRPr="00223018">
              <w:rPr>
                <w:noProof/>
              </w:rPr>
              <w:drawing>
                <wp:inline distT="0" distB="0" distL="0" distR="0" wp14:anchorId="776E524D" wp14:editId="7993AE86">
                  <wp:extent cx="2858105" cy="1735200"/>
                  <wp:effectExtent l="0" t="0" r="0" b="17780"/>
                  <wp:docPr id="29" name="Chart 29">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120" w:name="_Ref38219881"/>
          </w:p>
          <w:p w14:paraId="3DAC5745" w14:textId="0CE261BC" w:rsidR="00DF0F08" w:rsidRPr="00223018" w:rsidRDefault="00DF0F08" w:rsidP="00DF0F08">
            <w:pPr>
              <w:pStyle w:val="CaptionSlika"/>
              <w:rPr>
                <w:lang w:val="hr-BA"/>
              </w:rPr>
            </w:pPr>
            <w:bookmarkStart w:id="121" w:name="_Toc43123465"/>
            <w:bookmarkStart w:id="122" w:name="_Toc43634464"/>
            <w:r w:rsidRPr="00223018">
              <w:rPr>
                <w:lang w:val="hr-BA"/>
              </w:rPr>
              <w:t xml:space="preserve">Dijagram </w:t>
            </w:r>
            <w:r w:rsidRPr="00223018">
              <w:rPr>
                <w:lang w:val="hr-BA"/>
              </w:rPr>
              <w:fldChar w:fldCharType="begin"/>
            </w:r>
            <w:r w:rsidRPr="00223018">
              <w:rPr>
                <w:lang w:val="hr-BA"/>
              </w:rPr>
              <w:instrText xml:space="preserve"> STYLEREF 1 \s </w:instrText>
            </w:r>
            <w:r w:rsidRPr="00223018">
              <w:rPr>
                <w:lang w:val="hr-BA"/>
              </w:rPr>
              <w:fldChar w:fldCharType="separate"/>
            </w:r>
            <w:r w:rsidR="00D31706">
              <w:rPr>
                <w:noProof/>
                <w:lang w:val="hr-BA"/>
              </w:rPr>
              <w:t>5</w:t>
            </w:r>
            <w:r w:rsidRPr="00223018">
              <w:rPr>
                <w:lang w:val="hr-BA"/>
              </w:rPr>
              <w:fldChar w:fldCharType="end"/>
            </w:r>
            <w:r w:rsidRPr="00223018">
              <w:rPr>
                <w:lang w:val="hr-BA"/>
              </w:rPr>
              <w:noBreakHyphen/>
            </w:r>
            <w:r w:rsidRPr="00223018">
              <w:rPr>
                <w:lang w:val="hr-BA"/>
              </w:rPr>
              <w:fldChar w:fldCharType="begin"/>
            </w:r>
            <w:r w:rsidRPr="00223018">
              <w:rPr>
                <w:lang w:val="hr-BA"/>
              </w:rPr>
              <w:instrText xml:space="preserve"> SEQ Slika \* ARABIC \s 1 </w:instrText>
            </w:r>
            <w:r w:rsidRPr="00223018">
              <w:rPr>
                <w:lang w:val="hr-BA"/>
              </w:rPr>
              <w:fldChar w:fldCharType="separate"/>
            </w:r>
            <w:r w:rsidR="00D31706">
              <w:rPr>
                <w:noProof/>
                <w:lang w:val="hr-BA"/>
              </w:rPr>
              <w:t>13</w:t>
            </w:r>
            <w:r w:rsidRPr="00223018">
              <w:rPr>
                <w:lang w:val="hr-BA"/>
              </w:rPr>
              <w:fldChar w:fldCharType="end"/>
            </w:r>
            <w:bookmarkEnd w:id="120"/>
            <w:r w:rsidRPr="00223018">
              <w:rPr>
                <w:lang w:val="hr-BA"/>
              </w:rPr>
              <w:t>: Udio razmatranih energenata u emisijama CO</w:t>
            </w:r>
            <w:r w:rsidRPr="00223018">
              <w:rPr>
                <w:rStyle w:val="Emphasis"/>
                <w:b/>
                <w:bCs w:val="0"/>
                <w:vertAlign w:val="subscript"/>
              </w:rPr>
              <w:t>2</w:t>
            </w:r>
            <w:r w:rsidRPr="00223018">
              <w:rPr>
                <w:lang w:val="hr-BA"/>
              </w:rPr>
              <w:t xml:space="preserve"> iz podsektora osobnih i komercijalnih vozila u baznoj godini</w:t>
            </w:r>
            <w:bookmarkEnd w:id="121"/>
            <w:bookmarkEnd w:id="122"/>
          </w:p>
        </w:tc>
      </w:tr>
    </w:tbl>
    <w:p w14:paraId="069E592C" w14:textId="5B1353A3" w:rsidR="00DA68DA" w:rsidRPr="009254FC" w:rsidRDefault="006D2190" w:rsidP="007067BE">
      <w:pPr>
        <w:pStyle w:val="Heading3"/>
        <w:spacing w:before="120" w:after="0" w:line="240" w:lineRule="auto"/>
        <w:rPr>
          <w:b/>
          <w:bCs/>
          <w:color w:val="auto"/>
          <w:sz w:val="24"/>
        </w:rPr>
      </w:pPr>
      <w:bookmarkStart w:id="123" w:name="_Toc43634527"/>
      <w:r w:rsidRPr="009254FC">
        <w:rPr>
          <w:b/>
          <w:bCs/>
          <w:color w:val="auto"/>
          <w:sz w:val="24"/>
          <w:lang w:val="hr-HR"/>
        </w:rPr>
        <w:t>Emisije CO</w:t>
      </w:r>
      <w:r w:rsidRPr="009254FC">
        <w:rPr>
          <w:b/>
          <w:bCs/>
          <w:color w:val="auto"/>
          <w:sz w:val="24"/>
          <w:vertAlign w:val="subscript"/>
          <w:lang w:val="hr-HR"/>
        </w:rPr>
        <w:t>2</w:t>
      </w:r>
      <w:r w:rsidRPr="009254FC">
        <w:rPr>
          <w:b/>
          <w:bCs/>
          <w:color w:val="auto"/>
          <w:sz w:val="24"/>
          <w:lang w:val="hr-HR"/>
        </w:rPr>
        <w:t xml:space="preserve"> u baznoj godini iz sektora</w:t>
      </w:r>
      <w:r w:rsidR="00DA68DA" w:rsidRPr="009254FC">
        <w:rPr>
          <w:b/>
          <w:bCs/>
          <w:color w:val="auto"/>
          <w:sz w:val="24"/>
        </w:rPr>
        <w:t xml:space="preserve"> </w:t>
      </w:r>
      <w:proofErr w:type="spellStart"/>
      <w:r w:rsidR="00DA68DA" w:rsidRPr="009254FC">
        <w:rPr>
          <w:b/>
          <w:bCs/>
          <w:color w:val="auto"/>
          <w:sz w:val="24"/>
        </w:rPr>
        <w:t>javne</w:t>
      </w:r>
      <w:proofErr w:type="spellEnd"/>
      <w:r w:rsidR="00DA68DA" w:rsidRPr="009254FC">
        <w:rPr>
          <w:b/>
          <w:bCs/>
          <w:color w:val="auto"/>
          <w:sz w:val="24"/>
        </w:rPr>
        <w:t xml:space="preserve"> </w:t>
      </w:r>
      <w:proofErr w:type="spellStart"/>
      <w:r w:rsidR="00DA68DA" w:rsidRPr="009254FC">
        <w:rPr>
          <w:b/>
          <w:bCs/>
          <w:color w:val="auto"/>
          <w:sz w:val="24"/>
        </w:rPr>
        <w:t>rasvjete</w:t>
      </w:r>
      <w:bookmarkEnd w:id="123"/>
      <w:proofErr w:type="spellEnd"/>
    </w:p>
    <w:p w14:paraId="1C736E2F" w14:textId="78535F7E" w:rsidR="009254FC" w:rsidRPr="009254FC" w:rsidRDefault="009254FC" w:rsidP="0091226C">
      <w:pPr>
        <w:spacing w:before="60" w:after="0" w:line="240" w:lineRule="auto"/>
        <w:rPr>
          <w:sz w:val="20"/>
          <w:lang w:val="hr-BA" w:eastAsia="x-none"/>
        </w:rPr>
      </w:pPr>
      <w:r w:rsidRPr="009254FC">
        <w:rPr>
          <w:sz w:val="20"/>
          <w:lang w:val="hr-BA" w:eastAsia="x-none"/>
        </w:rPr>
        <w:t xml:space="preserve">Mreža javne rasvjete </w:t>
      </w:r>
      <w:r w:rsidR="0091226C">
        <w:rPr>
          <w:sz w:val="20"/>
          <w:lang w:val="hr-BA" w:eastAsia="x-none"/>
        </w:rPr>
        <w:t xml:space="preserve">u </w:t>
      </w:r>
      <w:r w:rsidRPr="009254FC">
        <w:rPr>
          <w:sz w:val="20"/>
          <w:lang w:val="hr-BA" w:eastAsia="x-none"/>
        </w:rPr>
        <w:t>općin</w:t>
      </w:r>
      <w:r w:rsidR="0091226C">
        <w:rPr>
          <w:sz w:val="20"/>
          <w:lang w:val="hr-BA" w:eastAsia="x-none"/>
        </w:rPr>
        <w:t>i</w:t>
      </w:r>
      <w:r w:rsidRPr="009254FC">
        <w:rPr>
          <w:sz w:val="20"/>
          <w:lang w:val="hr-BA" w:eastAsia="x-none"/>
        </w:rPr>
        <w:t xml:space="preserve"> Doboj Istok se u baznoj godini napajala putem 25 priključnih tačaka na kojima se i vršilo mjerenje potrošnje energije. Ukupan broj rasvjetnih tijela je </w:t>
      </w:r>
      <w:r w:rsidR="0091226C">
        <w:rPr>
          <w:sz w:val="20"/>
          <w:lang w:val="hr-BA" w:eastAsia="x-none"/>
        </w:rPr>
        <w:t xml:space="preserve">bio </w:t>
      </w:r>
      <w:r w:rsidRPr="009254FC">
        <w:rPr>
          <w:sz w:val="20"/>
          <w:lang w:val="hr-BA" w:eastAsia="x-none"/>
        </w:rPr>
        <w:t>740</w:t>
      </w:r>
      <w:r w:rsidR="0091226C">
        <w:rPr>
          <w:sz w:val="20"/>
          <w:lang w:val="hr-BA" w:eastAsia="x-none"/>
        </w:rPr>
        <w:t xml:space="preserve">, pri čemu su bili </w:t>
      </w:r>
      <w:r w:rsidRPr="009254FC">
        <w:rPr>
          <w:sz w:val="20"/>
          <w:lang w:val="hr-BA" w:eastAsia="x-none"/>
        </w:rPr>
        <w:t xml:space="preserve">zastupljeni </w:t>
      </w:r>
      <w:r w:rsidR="0091226C">
        <w:rPr>
          <w:sz w:val="20"/>
          <w:lang w:val="hr-BA" w:eastAsia="x-none"/>
        </w:rPr>
        <w:t xml:space="preserve">isključivo </w:t>
      </w:r>
      <w:r w:rsidRPr="009254FC">
        <w:rPr>
          <w:sz w:val="20"/>
          <w:lang w:val="hr-BA" w:eastAsia="x-none"/>
        </w:rPr>
        <w:t>izvori svjetla na izboj (100%). Ukupna instalirana snaga na nivou mreže za baznu godinu iznosila</w:t>
      </w:r>
      <w:r w:rsidR="0091226C">
        <w:rPr>
          <w:sz w:val="20"/>
          <w:lang w:val="hr-BA" w:eastAsia="x-none"/>
        </w:rPr>
        <w:t xml:space="preserve"> je</w:t>
      </w:r>
      <w:r w:rsidRPr="009254FC">
        <w:rPr>
          <w:sz w:val="20"/>
          <w:lang w:val="hr-BA" w:eastAsia="x-none"/>
        </w:rPr>
        <w:t xml:space="preserve"> 0,14 MW, a prosječno dnevno vrijeme rada rasvjete tokom godine je iznosilo 10,5 h/dan. </w:t>
      </w:r>
    </w:p>
    <w:p w14:paraId="03C32F95" w14:textId="209AC56A" w:rsidR="009254FC" w:rsidRPr="009254FC" w:rsidRDefault="009254FC" w:rsidP="0091226C">
      <w:pPr>
        <w:spacing w:before="60" w:after="120" w:line="240" w:lineRule="auto"/>
        <w:rPr>
          <w:b/>
          <w:bCs/>
          <w:sz w:val="18"/>
          <w:szCs w:val="18"/>
        </w:rPr>
      </w:pPr>
      <w:r w:rsidRPr="009254FC">
        <w:rPr>
          <w:sz w:val="20"/>
          <w:lang w:val="hr-BA" w:eastAsia="x-none"/>
        </w:rPr>
        <w:t xml:space="preserve">Proračunom </w:t>
      </w:r>
      <w:r w:rsidR="0091226C">
        <w:rPr>
          <w:sz w:val="20"/>
          <w:lang w:val="hr-BA" w:eastAsia="x-none"/>
        </w:rPr>
        <w:t xml:space="preserve">baznog </w:t>
      </w:r>
      <w:r w:rsidRPr="009254FC">
        <w:rPr>
          <w:sz w:val="20"/>
          <w:lang w:val="hr-BA" w:eastAsia="x-none"/>
        </w:rPr>
        <w:t>inventara emisija CO</w:t>
      </w:r>
      <w:r w:rsidRPr="009254FC">
        <w:rPr>
          <w:sz w:val="20"/>
          <w:vertAlign w:val="subscript"/>
          <w:lang w:val="hr-BA" w:eastAsia="x-none"/>
        </w:rPr>
        <w:t xml:space="preserve">2 </w:t>
      </w:r>
      <w:r w:rsidRPr="009254FC">
        <w:rPr>
          <w:sz w:val="20"/>
          <w:lang w:val="hr-BA" w:eastAsia="x-none"/>
        </w:rPr>
        <w:t xml:space="preserve">obuhvaćena su sva rasvjetna tijela u okviru sistema javne rasvjete u </w:t>
      </w:r>
      <w:r w:rsidR="0091226C">
        <w:rPr>
          <w:sz w:val="20"/>
          <w:lang w:val="hr-BA" w:eastAsia="x-none"/>
        </w:rPr>
        <w:t xml:space="preserve">2010. </w:t>
      </w:r>
      <w:r w:rsidRPr="009254FC">
        <w:rPr>
          <w:sz w:val="20"/>
          <w:lang w:val="hr-BA" w:eastAsia="x-none"/>
        </w:rPr>
        <w:t>godini. Prikazane ukupne godišnje emisije CO</w:t>
      </w:r>
      <w:r w:rsidRPr="009254FC">
        <w:rPr>
          <w:sz w:val="20"/>
          <w:vertAlign w:val="subscript"/>
          <w:lang w:val="hr-BA" w:eastAsia="x-none"/>
        </w:rPr>
        <w:t>2</w:t>
      </w:r>
      <w:r w:rsidRPr="009254FC">
        <w:rPr>
          <w:sz w:val="20"/>
          <w:lang w:val="hr-BA" w:eastAsia="x-none"/>
        </w:rPr>
        <w:t xml:space="preserve"> </w:t>
      </w:r>
      <w:r w:rsidR="0091226C">
        <w:rPr>
          <w:sz w:val="20"/>
          <w:lang w:val="hr-BA" w:eastAsia="x-none"/>
        </w:rPr>
        <w:t xml:space="preserve">iz </w:t>
      </w:r>
      <w:r w:rsidRPr="009254FC">
        <w:rPr>
          <w:sz w:val="20"/>
          <w:lang w:val="hr-BA" w:eastAsia="x-none"/>
        </w:rPr>
        <w:t xml:space="preserve">sektora javne rasvjete odnose se na </w:t>
      </w:r>
      <w:r w:rsidR="0091226C">
        <w:rPr>
          <w:sz w:val="20"/>
          <w:lang w:val="hr-BA" w:eastAsia="x-none"/>
        </w:rPr>
        <w:t xml:space="preserve">indirektne </w:t>
      </w:r>
      <w:r w:rsidRPr="009254FC">
        <w:rPr>
          <w:sz w:val="20"/>
          <w:lang w:val="hr-BA" w:eastAsia="x-none"/>
        </w:rPr>
        <w:t xml:space="preserve">emisije nastale zbog potrošnje električne energije, dok direktne emisije nastale izgaranjem goriva (plin, ostalo) ne postoje. </w:t>
      </w:r>
      <w:r w:rsidRPr="009254FC">
        <w:rPr>
          <w:sz w:val="20"/>
          <w:szCs w:val="20"/>
          <w:lang w:val="hr-BA"/>
        </w:rPr>
        <w:t>Pregled ukupne količine električne energije utrošene u baznoj godini u ovom sektoru, te pripadajućih emisija CO</w:t>
      </w:r>
      <w:r w:rsidRPr="009254FC">
        <w:rPr>
          <w:sz w:val="20"/>
          <w:szCs w:val="20"/>
          <w:vertAlign w:val="subscript"/>
          <w:lang w:val="hr-BA"/>
        </w:rPr>
        <w:t>2</w:t>
      </w:r>
      <w:r w:rsidRPr="009254FC">
        <w:rPr>
          <w:sz w:val="20"/>
          <w:szCs w:val="20"/>
          <w:lang w:val="hr-BA"/>
        </w:rPr>
        <w:t xml:space="preserve"> dat je u narednoj tabeli. </w:t>
      </w:r>
    </w:p>
    <w:tbl>
      <w:tblPr>
        <w:tblStyle w:val="TableGrid"/>
        <w:tblW w:w="3750" w:type="pct"/>
        <w:jc w:val="center"/>
        <w:tblLook w:val="04A0" w:firstRow="1" w:lastRow="0" w:firstColumn="1" w:lastColumn="0" w:noHBand="0" w:noVBand="1"/>
      </w:tblPr>
      <w:tblGrid>
        <w:gridCol w:w="2406"/>
        <w:gridCol w:w="2404"/>
        <w:gridCol w:w="2405"/>
      </w:tblGrid>
      <w:tr w:rsidR="009254FC" w:rsidRPr="009254FC" w14:paraId="6F7E1B18" w14:textId="77777777" w:rsidTr="009254FC">
        <w:trPr>
          <w:trHeight w:val="284"/>
          <w:jc w:val="center"/>
        </w:trPr>
        <w:tc>
          <w:tcPr>
            <w:tcW w:w="1667" w:type="pct"/>
            <w:shd w:val="clear" w:color="auto" w:fill="BDD6EE" w:themeFill="accent1" w:themeFillTint="66"/>
            <w:vAlign w:val="center"/>
          </w:tcPr>
          <w:p w14:paraId="72052757" w14:textId="77777777" w:rsidR="009254FC" w:rsidRPr="0091226C" w:rsidRDefault="009254FC" w:rsidP="009254FC">
            <w:pPr>
              <w:spacing w:after="0" w:line="240" w:lineRule="auto"/>
              <w:jc w:val="left"/>
              <w:rPr>
                <w:sz w:val="18"/>
                <w:szCs w:val="18"/>
                <w:lang w:val="hr-BA" w:eastAsia="x-none"/>
              </w:rPr>
            </w:pPr>
            <w:r w:rsidRPr="0091226C">
              <w:rPr>
                <w:sz w:val="18"/>
                <w:szCs w:val="18"/>
                <w:lang w:val="hr-BA" w:eastAsia="x-none"/>
              </w:rPr>
              <w:t>VRSTA ENERGENTA</w:t>
            </w:r>
          </w:p>
        </w:tc>
        <w:tc>
          <w:tcPr>
            <w:tcW w:w="1666" w:type="pct"/>
            <w:shd w:val="clear" w:color="auto" w:fill="BDD6EE" w:themeFill="accent1" w:themeFillTint="66"/>
            <w:vAlign w:val="center"/>
          </w:tcPr>
          <w:p w14:paraId="4AC327FF" w14:textId="77777777" w:rsidR="009254FC" w:rsidRPr="0091226C" w:rsidRDefault="009254FC" w:rsidP="009254FC">
            <w:pPr>
              <w:spacing w:after="0" w:line="240" w:lineRule="auto"/>
              <w:jc w:val="center"/>
              <w:rPr>
                <w:sz w:val="18"/>
                <w:szCs w:val="18"/>
                <w:lang w:val="hr-BA" w:eastAsia="x-none"/>
              </w:rPr>
            </w:pPr>
            <w:r w:rsidRPr="0091226C">
              <w:rPr>
                <w:sz w:val="18"/>
                <w:szCs w:val="18"/>
                <w:lang w:val="hr-BA" w:eastAsia="x-none"/>
              </w:rPr>
              <w:t>FINALNA ENERGIJA [MWh]</w:t>
            </w:r>
          </w:p>
        </w:tc>
        <w:tc>
          <w:tcPr>
            <w:tcW w:w="1667" w:type="pct"/>
            <w:shd w:val="clear" w:color="auto" w:fill="BDD6EE" w:themeFill="accent1" w:themeFillTint="66"/>
            <w:vAlign w:val="center"/>
          </w:tcPr>
          <w:p w14:paraId="3BE230FD" w14:textId="4ABB5E75" w:rsidR="009254FC" w:rsidRPr="0091226C" w:rsidRDefault="009254FC" w:rsidP="009254FC">
            <w:pPr>
              <w:spacing w:after="0" w:line="240" w:lineRule="auto"/>
              <w:jc w:val="center"/>
              <w:rPr>
                <w:sz w:val="18"/>
                <w:szCs w:val="18"/>
                <w:lang w:val="hr-BA" w:eastAsia="x-none"/>
              </w:rPr>
            </w:pPr>
            <w:r w:rsidRPr="0091226C">
              <w:rPr>
                <w:sz w:val="18"/>
                <w:szCs w:val="18"/>
                <w:lang w:val="hr-BA" w:eastAsia="x-none"/>
              </w:rPr>
              <w:t>EMISIJE [tCO</w:t>
            </w:r>
            <w:r w:rsidRPr="0091226C">
              <w:rPr>
                <w:sz w:val="18"/>
                <w:szCs w:val="18"/>
                <w:vertAlign w:val="subscript"/>
                <w:lang w:val="hr-BA" w:eastAsia="x-none"/>
              </w:rPr>
              <w:t>2</w:t>
            </w:r>
            <w:r w:rsidRPr="0091226C">
              <w:rPr>
                <w:sz w:val="18"/>
                <w:szCs w:val="18"/>
                <w:lang w:val="hr-BA" w:eastAsia="x-none"/>
              </w:rPr>
              <w:t>]</w:t>
            </w:r>
            <w:r w:rsidRPr="0091226C">
              <w:rPr>
                <w:sz w:val="18"/>
                <w:szCs w:val="18"/>
                <w:vertAlign w:val="subscript"/>
                <w:lang w:val="hr-BA" w:eastAsia="x-none"/>
              </w:rPr>
              <w:t xml:space="preserve"> </w:t>
            </w:r>
          </w:p>
        </w:tc>
      </w:tr>
      <w:tr w:rsidR="009254FC" w:rsidRPr="009254FC" w14:paraId="2EC06FF1" w14:textId="77777777" w:rsidTr="009254FC">
        <w:trPr>
          <w:trHeight w:val="284"/>
          <w:jc w:val="center"/>
        </w:trPr>
        <w:tc>
          <w:tcPr>
            <w:tcW w:w="1667" w:type="pct"/>
            <w:shd w:val="clear" w:color="auto" w:fill="BDD6EE" w:themeFill="accent1" w:themeFillTint="66"/>
            <w:vAlign w:val="center"/>
          </w:tcPr>
          <w:p w14:paraId="53E268F8" w14:textId="77777777" w:rsidR="009254FC" w:rsidRPr="0091226C" w:rsidRDefault="009254FC" w:rsidP="009254FC">
            <w:pPr>
              <w:spacing w:after="0" w:line="240" w:lineRule="auto"/>
              <w:jc w:val="left"/>
              <w:rPr>
                <w:sz w:val="18"/>
                <w:szCs w:val="18"/>
                <w:lang w:val="hr-BA" w:eastAsia="x-none"/>
              </w:rPr>
            </w:pPr>
            <w:r w:rsidRPr="0091226C">
              <w:rPr>
                <w:sz w:val="18"/>
                <w:szCs w:val="18"/>
                <w:lang w:val="hr-BA" w:eastAsia="x-none"/>
              </w:rPr>
              <w:t>ELEKTRIČNA ENERGIJA</w:t>
            </w:r>
          </w:p>
        </w:tc>
        <w:tc>
          <w:tcPr>
            <w:tcW w:w="1666" w:type="pct"/>
            <w:vAlign w:val="center"/>
          </w:tcPr>
          <w:p w14:paraId="2FE1D8AC" w14:textId="77777777" w:rsidR="009254FC" w:rsidRPr="0091226C" w:rsidRDefault="009254FC" w:rsidP="009254FC">
            <w:pPr>
              <w:spacing w:after="0" w:line="240" w:lineRule="auto"/>
              <w:jc w:val="center"/>
              <w:rPr>
                <w:sz w:val="18"/>
                <w:szCs w:val="18"/>
                <w:lang w:val="hr-BA" w:eastAsia="x-none"/>
              </w:rPr>
            </w:pPr>
            <w:r w:rsidRPr="0091226C">
              <w:rPr>
                <w:sz w:val="18"/>
                <w:szCs w:val="18"/>
                <w:lang w:val="hr-BA" w:eastAsia="x-none"/>
              </w:rPr>
              <w:t>549,70</w:t>
            </w:r>
          </w:p>
        </w:tc>
        <w:tc>
          <w:tcPr>
            <w:tcW w:w="1667" w:type="pct"/>
            <w:vAlign w:val="center"/>
          </w:tcPr>
          <w:p w14:paraId="06420B84" w14:textId="77777777" w:rsidR="009254FC" w:rsidRPr="0091226C" w:rsidRDefault="009254FC" w:rsidP="009254FC">
            <w:pPr>
              <w:spacing w:after="0" w:line="240" w:lineRule="auto"/>
              <w:jc w:val="center"/>
              <w:rPr>
                <w:sz w:val="18"/>
                <w:szCs w:val="18"/>
                <w:lang w:val="hr-BA" w:eastAsia="x-none"/>
              </w:rPr>
            </w:pPr>
            <w:r w:rsidRPr="0091226C">
              <w:rPr>
                <w:sz w:val="18"/>
                <w:szCs w:val="18"/>
                <w:lang w:val="hr-BA" w:eastAsia="x-none"/>
              </w:rPr>
              <w:t>417,77</w:t>
            </w:r>
          </w:p>
        </w:tc>
      </w:tr>
      <w:tr w:rsidR="009254FC" w:rsidRPr="009254FC" w14:paraId="7184BCD7" w14:textId="77777777" w:rsidTr="009254FC">
        <w:trPr>
          <w:trHeight w:val="284"/>
          <w:jc w:val="center"/>
        </w:trPr>
        <w:tc>
          <w:tcPr>
            <w:tcW w:w="1667" w:type="pct"/>
            <w:shd w:val="clear" w:color="auto" w:fill="BDD6EE" w:themeFill="accent1" w:themeFillTint="66"/>
            <w:vAlign w:val="center"/>
          </w:tcPr>
          <w:p w14:paraId="279331BD" w14:textId="77777777" w:rsidR="009254FC" w:rsidRPr="0091226C" w:rsidRDefault="009254FC" w:rsidP="0091226C">
            <w:pPr>
              <w:spacing w:after="0" w:line="240" w:lineRule="auto"/>
              <w:jc w:val="right"/>
              <w:rPr>
                <w:iCs/>
                <w:sz w:val="18"/>
                <w:szCs w:val="18"/>
                <w:lang w:val="hr-BA" w:eastAsia="x-none"/>
              </w:rPr>
            </w:pPr>
            <w:r w:rsidRPr="0091226C">
              <w:rPr>
                <w:iCs/>
                <w:sz w:val="18"/>
                <w:szCs w:val="18"/>
                <w:lang w:val="hr-BA" w:eastAsia="x-none"/>
              </w:rPr>
              <w:t>UKUPNO</w:t>
            </w:r>
          </w:p>
        </w:tc>
        <w:tc>
          <w:tcPr>
            <w:tcW w:w="1666" w:type="pct"/>
            <w:shd w:val="clear" w:color="auto" w:fill="DEEAF6" w:themeFill="accent1" w:themeFillTint="33"/>
            <w:vAlign w:val="center"/>
          </w:tcPr>
          <w:p w14:paraId="54E7FA8C" w14:textId="77777777" w:rsidR="009254FC" w:rsidRPr="0091226C" w:rsidRDefault="009254FC" w:rsidP="009254FC">
            <w:pPr>
              <w:spacing w:after="0" w:line="240" w:lineRule="auto"/>
              <w:jc w:val="center"/>
              <w:rPr>
                <w:iCs/>
                <w:sz w:val="18"/>
                <w:szCs w:val="18"/>
                <w:lang w:val="hr-BA" w:eastAsia="x-none"/>
              </w:rPr>
            </w:pPr>
            <w:r w:rsidRPr="0091226C">
              <w:rPr>
                <w:iCs/>
                <w:sz w:val="18"/>
                <w:szCs w:val="18"/>
                <w:lang w:val="hr-BA" w:eastAsia="x-none"/>
              </w:rPr>
              <w:t>549,70</w:t>
            </w:r>
          </w:p>
        </w:tc>
        <w:tc>
          <w:tcPr>
            <w:tcW w:w="1667" w:type="pct"/>
            <w:shd w:val="clear" w:color="auto" w:fill="DEEAF6" w:themeFill="accent1" w:themeFillTint="33"/>
            <w:vAlign w:val="center"/>
          </w:tcPr>
          <w:p w14:paraId="6283B35C" w14:textId="77777777" w:rsidR="009254FC" w:rsidRPr="0091226C" w:rsidRDefault="009254FC" w:rsidP="009254FC">
            <w:pPr>
              <w:spacing w:after="0" w:line="240" w:lineRule="auto"/>
              <w:jc w:val="center"/>
              <w:rPr>
                <w:iCs/>
                <w:sz w:val="18"/>
                <w:szCs w:val="18"/>
                <w:lang w:val="hr-BA" w:eastAsia="x-none"/>
              </w:rPr>
            </w:pPr>
            <w:r w:rsidRPr="0091226C">
              <w:rPr>
                <w:iCs/>
                <w:sz w:val="18"/>
                <w:szCs w:val="18"/>
                <w:lang w:val="hr-BA" w:eastAsia="x-none"/>
              </w:rPr>
              <w:t>417,77</w:t>
            </w:r>
          </w:p>
        </w:tc>
      </w:tr>
    </w:tbl>
    <w:p w14:paraId="0C4D7DF1" w14:textId="46503194" w:rsidR="009254FC" w:rsidRPr="009254FC" w:rsidRDefault="009254FC" w:rsidP="009254FC">
      <w:pPr>
        <w:pStyle w:val="CaptionSlika"/>
        <w:rPr>
          <w:lang w:val="hr-BA"/>
        </w:rPr>
      </w:pPr>
      <w:bookmarkStart w:id="124" w:name="_Toc42688680"/>
      <w:bookmarkStart w:id="125" w:name="_Toc43634393"/>
      <w:r w:rsidRPr="009254FC">
        <w:rPr>
          <w:lang w:val="hr-BA"/>
        </w:rPr>
        <w:t xml:space="preserve">Tabela </w:t>
      </w:r>
      <w:r w:rsidRPr="009254FC">
        <w:rPr>
          <w:lang w:val="hr-BA"/>
        </w:rPr>
        <w:fldChar w:fldCharType="begin"/>
      </w:r>
      <w:r w:rsidRPr="009254FC">
        <w:rPr>
          <w:lang w:val="hr-BA"/>
        </w:rPr>
        <w:instrText xml:space="preserve"> STYLEREF 1 \s </w:instrText>
      </w:r>
      <w:r w:rsidRPr="009254FC">
        <w:rPr>
          <w:lang w:val="hr-BA"/>
        </w:rPr>
        <w:fldChar w:fldCharType="separate"/>
      </w:r>
      <w:r w:rsidR="00D31706">
        <w:rPr>
          <w:noProof/>
          <w:lang w:val="hr-BA"/>
        </w:rPr>
        <w:t>5</w:t>
      </w:r>
      <w:r w:rsidRPr="009254FC">
        <w:rPr>
          <w:lang w:val="hr-BA"/>
        </w:rPr>
        <w:fldChar w:fldCharType="end"/>
      </w:r>
      <w:r w:rsidRPr="009254FC">
        <w:rPr>
          <w:lang w:val="hr-BA"/>
        </w:rPr>
        <w:noBreakHyphen/>
      </w:r>
      <w:r w:rsidRPr="009254FC">
        <w:rPr>
          <w:lang w:val="hr-BA"/>
        </w:rPr>
        <w:fldChar w:fldCharType="begin"/>
      </w:r>
      <w:r w:rsidRPr="009254FC">
        <w:rPr>
          <w:lang w:val="hr-BA"/>
        </w:rPr>
        <w:instrText xml:space="preserve"> SEQ Tabela \* ARABIC \s 1 </w:instrText>
      </w:r>
      <w:r w:rsidRPr="009254FC">
        <w:rPr>
          <w:lang w:val="hr-BA"/>
        </w:rPr>
        <w:fldChar w:fldCharType="separate"/>
      </w:r>
      <w:r w:rsidR="00D31706">
        <w:rPr>
          <w:noProof/>
          <w:lang w:val="hr-BA"/>
        </w:rPr>
        <w:t>18</w:t>
      </w:r>
      <w:r w:rsidRPr="009254FC">
        <w:rPr>
          <w:lang w:val="hr-BA"/>
        </w:rPr>
        <w:fldChar w:fldCharType="end"/>
      </w:r>
      <w:r w:rsidRPr="009254FC">
        <w:rPr>
          <w:lang w:val="hr-BA"/>
        </w:rPr>
        <w:t>: Godišnja potrošnja energije i emisije CO</w:t>
      </w:r>
      <w:r w:rsidRPr="009254FC">
        <w:rPr>
          <w:vertAlign w:val="subscript"/>
          <w:lang w:val="hr-BA"/>
        </w:rPr>
        <w:t>2</w:t>
      </w:r>
      <w:r w:rsidRPr="009254FC">
        <w:rPr>
          <w:lang w:val="hr-BA"/>
        </w:rPr>
        <w:t xml:space="preserve">  za sektor javne rasvjete u baznoj godini</w:t>
      </w:r>
      <w:bookmarkEnd w:id="124"/>
      <w:bookmarkEnd w:id="125"/>
    </w:p>
    <w:p w14:paraId="13E54784" w14:textId="38E64103" w:rsidR="009254FC" w:rsidRPr="005F175D" w:rsidRDefault="009254FC" w:rsidP="0091226C">
      <w:pPr>
        <w:spacing w:before="120" w:after="0" w:line="240" w:lineRule="auto"/>
        <w:rPr>
          <w:sz w:val="20"/>
          <w:szCs w:val="20"/>
          <w:lang w:val="hr-BA"/>
        </w:rPr>
      </w:pPr>
      <w:r w:rsidRPr="009254FC">
        <w:rPr>
          <w:sz w:val="20"/>
          <w:szCs w:val="20"/>
          <w:lang w:val="hr-BA"/>
        </w:rPr>
        <w:t xml:space="preserve">Ukupna izmjerena </w:t>
      </w:r>
      <w:r w:rsidR="0091226C">
        <w:rPr>
          <w:sz w:val="20"/>
          <w:szCs w:val="20"/>
          <w:lang w:val="hr-BA"/>
        </w:rPr>
        <w:t xml:space="preserve">godišnja </w:t>
      </w:r>
      <w:r w:rsidRPr="009254FC">
        <w:rPr>
          <w:sz w:val="20"/>
          <w:szCs w:val="20"/>
          <w:lang w:val="hr-BA"/>
        </w:rPr>
        <w:t xml:space="preserve">potrošnja električne energije na nivou sistema iznosila je </w:t>
      </w:r>
      <w:r w:rsidRPr="009254FC">
        <w:rPr>
          <w:iCs/>
          <w:sz w:val="20"/>
          <w:szCs w:val="20"/>
          <w:lang w:val="hr-BA"/>
        </w:rPr>
        <w:t xml:space="preserve">549,70 </w:t>
      </w:r>
      <w:r w:rsidRPr="009254FC">
        <w:rPr>
          <w:sz w:val="20"/>
          <w:szCs w:val="20"/>
          <w:lang w:val="x-none"/>
        </w:rPr>
        <w:t>MWh</w:t>
      </w:r>
      <w:r w:rsidRPr="009254FC">
        <w:rPr>
          <w:iCs/>
          <w:sz w:val="20"/>
          <w:szCs w:val="20"/>
          <w:lang w:val="hr-BA"/>
        </w:rPr>
        <w:t>, a u</w:t>
      </w:r>
      <w:r w:rsidRPr="009254FC">
        <w:rPr>
          <w:sz w:val="20"/>
          <w:szCs w:val="20"/>
          <w:lang w:val="hr-BA"/>
        </w:rPr>
        <w:t xml:space="preserve">kupne </w:t>
      </w:r>
      <w:r w:rsidR="0091226C">
        <w:rPr>
          <w:sz w:val="20"/>
          <w:szCs w:val="20"/>
          <w:lang w:val="hr-BA"/>
        </w:rPr>
        <w:t>godišnje indirektne e</w:t>
      </w:r>
      <w:r w:rsidRPr="009254FC">
        <w:rPr>
          <w:sz w:val="20"/>
          <w:szCs w:val="20"/>
          <w:lang w:val="hr-BA"/>
        </w:rPr>
        <w:t>misije CO</w:t>
      </w:r>
      <w:r w:rsidRPr="009254FC">
        <w:rPr>
          <w:sz w:val="20"/>
          <w:szCs w:val="20"/>
          <w:vertAlign w:val="subscript"/>
          <w:lang w:val="hr-BA"/>
        </w:rPr>
        <w:t>2</w:t>
      </w:r>
      <w:r w:rsidRPr="009254FC">
        <w:rPr>
          <w:sz w:val="20"/>
          <w:szCs w:val="20"/>
          <w:lang w:val="hr-BA"/>
        </w:rPr>
        <w:t xml:space="preserve"> nastale zbog potrošnje električne energije iznosile su </w:t>
      </w:r>
      <w:r w:rsidRPr="009254FC">
        <w:rPr>
          <w:sz w:val="20"/>
          <w:szCs w:val="20"/>
        </w:rPr>
        <w:t xml:space="preserve">417,77 </w:t>
      </w:r>
      <w:r w:rsidRPr="009254FC">
        <w:rPr>
          <w:sz w:val="20"/>
          <w:szCs w:val="20"/>
          <w:lang w:val="hr-BA"/>
        </w:rPr>
        <w:t>tCO</w:t>
      </w:r>
      <w:r w:rsidRPr="009254FC">
        <w:rPr>
          <w:sz w:val="20"/>
          <w:szCs w:val="20"/>
          <w:vertAlign w:val="subscript"/>
          <w:lang w:val="hr-BA"/>
        </w:rPr>
        <w:t>2</w:t>
      </w:r>
      <w:r w:rsidRPr="009254FC">
        <w:rPr>
          <w:sz w:val="20"/>
          <w:szCs w:val="20"/>
          <w:lang w:val="hr-BA"/>
        </w:rPr>
        <w:t>. Specifična godišnja potrošnja električne energije po jednoj svjetiljci iznosi 742,8 kWh/god., a specifične godišnje emisije CO</w:t>
      </w:r>
      <w:r w:rsidRPr="009254FC">
        <w:rPr>
          <w:sz w:val="20"/>
          <w:szCs w:val="20"/>
          <w:vertAlign w:val="subscript"/>
          <w:lang w:val="hr-BA"/>
        </w:rPr>
        <w:t>2</w:t>
      </w:r>
      <w:r w:rsidRPr="009254FC">
        <w:rPr>
          <w:sz w:val="20"/>
          <w:szCs w:val="20"/>
          <w:lang w:val="hr-BA"/>
        </w:rPr>
        <w:t xml:space="preserve"> iznose 0,56 tCO</w:t>
      </w:r>
      <w:r w:rsidRPr="009254FC">
        <w:rPr>
          <w:sz w:val="20"/>
          <w:szCs w:val="20"/>
          <w:vertAlign w:val="subscript"/>
          <w:lang w:val="hr-BA"/>
        </w:rPr>
        <w:t>2</w:t>
      </w:r>
      <w:r w:rsidRPr="009254FC">
        <w:rPr>
          <w:sz w:val="20"/>
          <w:szCs w:val="20"/>
          <w:lang w:val="hr-BA"/>
        </w:rPr>
        <w:t xml:space="preserve">/god. </w:t>
      </w:r>
    </w:p>
    <w:p w14:paraId="63A45FF0" w14:textId="77777777" w:rsidR="004755C8" w:rsidRPr="009254FC" w:rsidRDefault="004755C8" w:rsidP="004755C8">
      <w:pPr>
        <w:pStyle w:val="Heading3"/>
        <w:numPr>
          <w:ilvl w:val="2"/>
          <w:numId w:val="1"/>
        </w:numPr>
        <w:spacing w:before="120" w:after="0" w:line="240" w:lineRule="auto"/>
        <w:rPr>
          <w:b/>
          <w:bCs/>
          <w:color w:val="auto"/>
          <w:sz w:val="24"/>
        </w:rPr>
      </w:pPr>
      <w:bookmarkStart w:id="126" w:name="_Toc43634528"/>
      <w:r w:rsidRPr="009254FC">
        <w:rPr>
          <w:b/>
          <w:bCs/>
          <w:color w:val="auto"/>
          <w:sz w:val="24"/>
          <w:lang w:val="hr-HR"/>
        </w:rPr>
        <w:t>Emisije CO</w:t>
      </w:r>
      <w:r w:rsidRPr="009254FC">
        <w:rPr>
          <w:b/>
          <w:bCs/>
          <w:color w:val="auto"/>
          <w:sz w:val="24"/>
          <w:vertAlign w:val="subscript"/>
          <w:lang w:val="hr-HR"/>
        </w:rPr>
        <w:t>2</w:t>
      </w:r>
      <w:r w:rsidRPr="009254FC">
        <w:rPr>
          <w:b/>
          <w:bCs/>
          <w:color w:val="auto"/>
          <w:sz w:val="24"/>
          <w:lang w:val="hr-HR"/>
        </w:rPr>
        <w:t xml:space="preserve"> u baznoj godini </w:t>
      </w:r>
      <w:proofErr w:type="spellStart"/>
      <w:r w:rsidRPr="009254FC">
        <w:rPr>
          <w:b/>
          <w:bCs/>
          <w:color w:val="auto"/>
          <w:sz w:val="24"/>
        </w:rPr>
        <w:t>iz</w:t>
      </w:r>
      <w:proofErr w:type="spellEnd"/>
      <w:r w:rsidRPr="009254FC">
        <w:rPr>
          <w:b/>
          <w:bCs/>
          <w:color w:val="auto"/>
          <w:sz w:val="24"/>
        </w:rPr>
        <w:t xml:space="preserve"> </w:t>
      </w:r>
      <w:proofErr w:type="spellStart"/>
      <w:r w:rsidRPr="009254FC">
        <w:rPr>
          <w:b/>
          <w:bCs/>
          <w:color w:val="auto"/>
          <w:sz w:val="24"/>
        </w:rPr>
        <w:t>sektora</w:t>
      </w:r>
      <w:proofErr w:type="spellEnd"/>
      <w:r w:rsidRPr="009254FC">
        <w:rPr>
          <w:b/>
          <w:bCs/>
          <w:color w:val="auto"/>
          <w:sz w:val="24"/>
        </w:rPr>
        <w:t xml:space="preserve"> </w:t>
      </w:r>
      <w:proofErr w:type="spellStart"/>
      <w:r w:rsidRPr="009254FC">
        <w:rPr>
          <w:b/>
          <w:bCs/>
          <w:color w:val="auto"/>
          <w:sz w:val="24"/>
        </w:rPr>
        <w:t>vodosnabdijevanja</w:t>
      </w:r>
      <w:bookmarkEnd w:id="126"/>
      <w:proofErr w:type="spellEnd"/>
    </w:p>
    <w:p w14:paraId="0F08FFF6" w14:textId="51F855B3" w:rsidR="009254FC" w:rsidRPr="009254FC" w:rsidRDefault="009254FC" w:rsidP="0091226C">
      <w:pPr>
        <w:spacing w:before="60" w:after="0" w:line="240" w:lineRule="auto"/>
        <w:rPr>
          <w:sz w:val="20"/>
          <w:lang w:val="hr-BA" w:eastAsia="x-none"/>
        </w:rPr>
      </w:pPr>
      <w:r w:rsidRPr="009254FC">
        <w:rPr>
          <w:sz w:val="20"/>
          <w:lang w:val="hr-BA" w:eastAsia="x-none"/>
        </w:rPr>
        <w:t xml:space="preserve">U baznoj 2010. godini se 2.347 domaćinstava i 106 privrednih subjekata pitkom vodom snabdijevalo putem 3 zasebno odvojena dijela sistema </w:t>
      </w:r>
      <w:proofErr w:type="spellStart"/>
      <w:r w:rsidRPr="009254FC">
        <w:rPr>
          <w:sz w:val="20"/>
          <w:lang w:val="hr-BA" w:eastAsia="x-none"/>
        </w:rPr>
        <w:t>vodosnabdijevanja</w:t>
      </w:r>
      <w:proofErr w:type="spellEnd"/>
      <w:r w:rsidRPr="009254FC">
        <w:rPr>
          <w:sz w:val="20"/>
          <w:lang w:val="hr-BA" w:eastAsia="x-none"/>
        </w:rPr>
        <w:t xml:space="preserve">, ukupne dužine primarne mreže 13,29 km i sekundarne mreže 53,35 km. Ukupna električna snaga pumpi u funkciji u cjelokupnom sistemu iznosila je 74,5 kW, a ukupna količina izmjerene i obračunate električne energije utrošene za pogon tih pumpi </w:t>
      </w:r>
      <w:r w:rsidR="0091226C">
        <w:rPr>
          <w:sz w:val="20"/>
          <w:lang w:val="hr-BA" w:eastAsia="x-none"/>
        </w:rPr>
        <w:t xml:space="preserve">iznosila je </w:t>
      </w:r>
      <w:r w:rsidRPr="009254FC">
        <w:rPr>
          <w:sz w:val="20"/>
          <w:lang w:val="hr-BA" w:eastAsia="x-none"/>
        </w:rPr>
        <w:t>305,57 MWh. Ukupna količina zahvaćene vode iznosila</w:t>
      </w:r>
      <w:r w:rsidR="0091226C">
        <w:rPr>
          <w:sz w:val="20"/>
          <w:lang w:val="hr-BA" w:eastAsia="x-none"/>
        </w:rPr>
        <w:t xml:space="preserve"> je</w:t>
      </w:r>
      <w:r w:rsidRPr="009254FC">
        <w:rPr>
          <w:sz w:val="20"/>
          <w:lang w:val="hr-BA" w:eastAsia="x-none"/>
        </w:rPr>
        <w:t xml:space="preserve"> 304.000 m</w:t>
      </w:r>
      <w:r w:rsidRPr="009254FC">
        <w:rPr>
          <w:sz w:val="20"/>
          <w:vertAlign w:val="superscript"/>
          <w:lang w:val="hr-BA" w:eastAsia="x-none"/>
        </w:rPr>
        <w:t>3</w:t>
      </w:r>
      <w:r w:rsidRPr="009254FC">
        <w:rPr>
          <w:sz w:val="20"/>
          <w:lang w:val="hr-BA" w:eastAsia="x-none"/>
        </w:rPr>
        <w:t>, dok je u istoj godini količina isporučene vode iznosila 260.000 m</w:t>
      </w:r>
      <w:r w:rsidRPr="009254FC">
        <w:rPr>
          <w:sz w:val="20"/>
          <w:vertAlign w:val="superscript"/>
          <w:lang w:val="hr-BA" w:eastAsia="x-none"/>
        </w:rPr>
        <w:t>3</w:t>
      </w:r>
      <w:r w:rsidRPr="009254FC">
        <w:rPr>
          <w:sz w:val="20"/>
          <w:lang w:val="hr-BA" w:eastAsia="x-none"/>
        </w:rPr>
        <w:t>.  Procijenjeni gubici u mreži iznosili su  14,5</w:t>
      </w:r>
      <w:r w:rsidR="0091226C">
        <w:rPr>
          <w:sz w:val="20"/>
          <w:lang w:val="hr-BA" w:eastAsia="x-none"/>
        </w:rPr>
        <w:t>0</w:t>
      </w:r>
      <w:r w:rsidRPr="009254FC">
        <w:rPr>
          <w:sz w:val="20"/>
          <w:lang w:val="hr-BA" w:eastAsia="x-none"/>
        </w:rPr>
        <w:t xml:space="preserve"> %.</w:t>
      </w:r>
    </w:p>
    <w:p w14:paraId="67502B4D" w14:textId="794FF040" w:rsidR="009254FC" w:rsidRPr="009254FC" w:rsidRDefault="0091226C" w:rsidP="0091226C">
      <w:pPr>
        <w:spacing w:before="60" w:after="120" w:line="240" w:lineRule="auto"/>
        <w:rPr>
          <w:sz w:val="20"/>
          <w:lang w:val="hr-BA" w:eastAsia="x-none"/>
        </w:rPr>
      </w:pPr>
      <w:proofErr w:type="spellStart"/>
      <w:r w:rsidRPr="009254FC">
        <w:rPr>
          <w:sz w:val="20"/>
          <w:lang w:val="x-none" w:eastAsia="x-none"/>
        </w:rPr>
        <w:t>Proračunom</w:t>
      </w:r>
      <w:proofErr w:type="spellEnd"/>
      <w:r w:rsidRPr="009254FC">
        <w:rPr>
          <w:sz w:val="20"/>
          <w:lang w:val="x-none" w:eastAsia="x-none"/>
        </w:rPr>
        <w:t xml:space="preserve"> </w:t>
      </w:r>
      <w:r>
        <w:rPr>
          <w:sz w:val="20"/>
          <w:lang w:eastAsia="x-none"/>
        </w:rPr>
        <w:t xml:space="preserve">baznog </w:t>
      </w:r>
      <w:proofErr w:type="spellStart"/>
      <w:r w:rsidRPr="009254FC">
        <w:rPr>
          <w:sz w:val="20"/>
          <w:lang w:val="x-none" w:eastAsia="x-none"/>
        </w:rPr>
        <w:t>inventara</w:t>
      </w:r>
      <w:proofErr w:type="spellEnd"/>
      <w:r w:rsidRPr="009254FC">
        <w:rPr>
          <w:sz w:val="20"/>
          <w:lang w:val="x-none" w:eastAsia="x-none"/>
        </w:rPr>
        <w:t xml:space="preserve"> </w:t>
      </w:r>
      <w:proofErr w:type="spellStart"/>
      <w:r w:rsidRPr="009254FC">
        <w:rPr>
          <w:sz w:val="20"/>
          <w:lang w:val="x-none" w:eastAsia="x-none"/>
        </w:rPr>
        <w:t>emisija</w:t>
      </w:r>
      <w:proofErr w:type="spellEnd"/>
      <w:r w:rsidRPr="009254FC">
        <w:rPr>
          <w:sz w:val="20"/>
          <w:lang w:val="x-none" w:eastAsia="x-none"/>
        </w:rPr>
        <w:t xml:space="preserve"> CO</w:t>
      </w:r>
      <w:r w:rsidRPr="009254FC">
        <w:rPr>
          <w:sz w:val="20"/>
          <w:vertAlign w:val="subscript"/>
          <w:lang w:val="x-none" w:eastAsia="x-none"/>
        </w:rPr>
        <w:t>2</w:t>
      </w:r>
      <w:r w:rsidRPr="009254FC">
        <w:rPr>
          <w:sz w:val="20"/>
          <w:lang w:val="x-none" w:eastAsia="x-none"/>
        </w:rPr>
        <w:t xml:space="preserve"> </w:t>
      </w:r>
      <w:proofErr w:type="spellStart"/>
      <w:r w:rsidRPr="009254FC">
        <w:rPr>
          <w:sz w:val="20"/>
          <w:lang w:val="x-none" w:eastAsia="x-none"/>
        </w:rPr>
        <w:t>obuhvaćene</w:t>
      </w:r>
      <w:proofErr w:type="spellEnd"/>
      <w:r w:rsidRPr="009254FC">
        <w:rPr>
          <w:sz w:val="20"/>
          <w:lang w:val="x-none" w:eastAsia="x-none"/>
        </w:rPr>
        <w:t xml:space="preserve"> </w:t>
      </w:r>
      <w:proofErr w:type="spellStart"/>
      <w:r w:rsidRPr="009254FC">
        <w:rPr>
          <w:sz w:val="20"/>
          <w:lang w:val="x-none" w:eastAsia="x-none"/>
        </w:rPr>
        <w:t>su</w:t>
      </w:r>
      <w:proofErr w:type="spellEnd"/>
      <w:r w:rsidRPr="009254FC">
        <w:rPr>
          <w:sz w:val="20"/>
          <w:lang w:val="x-none" w:eastAsia="x-none"/>
        </w:rPr>
        <w:t xml:space="preserve"> </w:t>
      </w:r>
      <w:proofErr w:type="spellStart"/>
      <w:r w:rsidRPr="009254FC">
        <w:rPr>
          <w:sz w:val="20"/>
          <w:lang w:val="x-none" w:eastAsia="x-none"/>
        </w:rPr>
        <w:t>emisije</w:t>
      </w:r>
      <w:proofErr w:type="spellEnd"/>
      <w:r w:rsidRPr="009254FC">
        <w:rPr>
          <w:sz w:val="20"/>
          <w:lang w:val="x-none" w:eastAsia="x-none"/>
        </w:rPr>
        <w:t xml:space="preserve"> </w:t>
      </w:r>
      <w:proofErr w:type="spellStart"/>
      <w:r w:rsidRPr="009254FC">
        <w:rPr>
          <w:sz w:val="20"/>
          <w:lang w:val="x-none" w:eastAsia="x-none"/>
        </w:rPr>
        <w:t>nastale</w:t>
      </w:r>
      <w:proofErr w:type="spellEnd"/>
      <w:r w:rsidRPr="009254FC">
        <w:rPr>
          <w:sz w:val="20"/>
          <w:lang w:val="x-none" w:eastAsia="x-none"/>
        </w:rPr>
        <w:t xml:space="preserve"> </w:t>
      </w:r>
      <w:proofErr w:type="spellStart"/>
      <w:r w:rsidRPr="009254FC">
        <w:rPr>
          <w:sz w:val="20"/>
          <w:lang w:val="x-none" w:eastAsia="x-none"/>
        </w:rPr>
        <w:t>korištenjem</w:t>
      </w:r>
      <w:proofErr w:type="spellEnd"/>
      <w:r w:rsidRPr="009254FC">
        <w:rPr>
          <w:sz w:val="20"/>
          <w:lang w:val="x-none" w:eastAsia="x-none"/>
        </w:rPr>
        <w:t xml:space="preserve"> </w:t>
      </w:r>
      <w:proofErr w:type="spellStart"/>
      <w:r w:rsidRPr="009254FC">
        <w:rPr>
          <w:sz w:val="20"/>
          <w:lang w:val="x-none" w:eastAsia="x-none"/>
        </w:rPr>
        <w:t>električne</w:t>
      </w:r>
      <w:proofErr w:type="spellEnd"/>
      <w:r w:rsidRPr="009254FC">
        <w:rPr>
          <w:sz w:val="20"/>
          <w:lang w:val="x-none" w:eastAsia="x-none"/>
        </w:rPr>
        <w:t xml:space="preserve"> </w:t>
      </w:r>
      <w:proofErr w:type="spellStart"/>
      <w:r w:rsidRPr="009254FC">
        <w:rPr>
          <w:sz w:val="20"/>
          <w:lang w:val="x-none" w:eastAsia="x-none"/>
        </w:rPr>
        <w:t>energije</w:t>
      </w:r>
      <w:proofErr w:type="spellEnd"/>
      <w:r w:rsidRPr="009254FC">
        <w:rPr>
          <w:sz w:val="20"/>
          <w:lang w:val="x-none" w:eastAsia="x-none"/>
        </w:rPr>
        <w:t xml:space="preserve"> za rad </w:t>
      </w:r>
      <w:proofErr w:type="spellStart"/>
      <w:r w:rsidRPr="009254FC">
        <w:rPr>
          <w:sz w:val="20"/>
          <w:lang w:val="x-none" w:eastAsia="x-none"/>
        </w:rPr>
        <w:t>pumpi</w:t>
      </w:r>
      <w:proofErr w:type="spellEnd"/>
      <w:r w:rsidRPr="009254FC">
        <w:rPr>
          <w:sz w:val="20"/>
          <w:lang w:val="x-none" w:eastAsia="x-none"/>
        </w:rPr>
        <w:t xml:space="preserve"> u </w:t>
      </w:r>
      <w:proofErr w:type="spellStart"/>
      <w:r w:rsidRPr="009254FC">
        <w:rPr>
          <w:sz w:val="20"/>
          <w:lang w:val="x-none" w:eastAsia="x-none"/>
        </w:rPr>
        <w:t>sistemu</w:t>
      </w:r>
      <w:proofErr w:type="spellEnd"/>
      <w:r w:rsidRPr="009254FC">
        <w:rPr>
          <w:sz w:val="20"/>
          <w:lang w:val="x-none" w:eastAsia="x-none"/>
        </w:rPr>
        <w:t xml:space="preserve"> </w:t>
      </w:r>
      <w:proofErr w:type="spellStart"/>
      <w:r w:rsidRPr="009254FC">
        <w:rPr>
          <w:sz w:val="20"/>
          <w:lang w:val="x-none" w:eastAsia="x-none"/>
        </w:rPr>
        <w:t>vodosnabdijevanja</w:t>
      </w:r>
      <w:proofErr w:type="spellEnd"/>
      <w:r w:rsidRPr="009254FC">
        <w:rPr>
          <w:sz w:val="20"/>
          <w:lang w:val="x-none" w:eastAsia="x-none"/>
        </w:rPr>
        <w:t xml:space="preserve"> </w:t>
      </w:r>
      <w:proofErr w:type="spellStart"/>
      <w:r w:rsidRPr="009254FC">
        <w:rPr>
          <w:sz w:val="20"/>
          <w:lang w:val="x-none" w:eastAsia="x-none"/>
        </w:rPr>
        <w:t>koje</w:t>
      </w:r>
      <w:proofErr w:type="spellEnd"/>
      <w:r w:rsidRPr="009254FC">
        <w:rPr>
          <w:sz w:val="20"/>
          <w:lang w:val="x-none" w:eastAsia="x-none"/>
        </w:rPr>
        <w:t xml:space="preserve"> </w:t>
      </w:r>
      <w:proofErr w:type="spellStart"/>
      <w:r w:rsidRPr="009254FC">
        <w:rPr>
          <w:sz w:val="20"/>
          <w:lang w:val="x-none" w:eastAsia="x-none"/>
        </w:rPr>
        <w:t>su</w:t>
      </w:r>
      <w:proofErr w:type="spellEnd"/>
      <w:r w:rsidRPr="009254FC">
        <w:rPr>
          <w:sz w:val="20"/>
          <w:lang w:val="x-none" w:eastAsia="x-none"/>
        </w:rPr>
        <w:t xml:space="preserve"> bile u </w:t>
      </w:r>
      <w:proofErr w:type="spellStart"/>
      <w:r w:rsidRPr="009254FC">
        <w:rPr>
          <w:sz w:val="20"/>
          <w:lang w:val="x-none" w:eastAsia="x-none"/>
        </w:rPr>
        <w:t>funkciji</w:t>
      </w:r>
      <w:proofErr w:type="spellEnd"/>
      <w:r w:rsidRPr="009254FC">
        <w:rPr>
          <w:sz w:val="20"/>
          <w:lang w:val="x-none" w:eastAsia="x-none"/>
        </w:rPr>
        <w:t xml:space="preserve"> u </w:t>
      </w:r>
      <w:proofErr w:type="spellStart"/>
      <w:r w:rsidRPr="009254FC">
        <w:rPr>
          <w:sz w:val="20"/>
          <w:lang w:val="x-none" w:eastAsia="x-none"/>
        </w:rPr>
        <w:t>baznoj</w:t>
      </w:r>
      <w:proofErr w:type="spellEnd"/>
      <w:r w:rsidRPr="009254FC">
        <w:rPr>
          <w:sz w:val="20"/>
          <w:lang w:val="x-none" w:eastAsia="x-none"/>
        </w:rPr>
        <w:t xml:space="preserve"> </w:t>
      </w:r>
      <w:proofErr w:type="spellStart"/>
      <w:r w:rsidRPr="009254FC">
        <w:rPr>
          <w:sz w:val="20"/>
          <w:lang w:val="x-none" w:eastAsia="x-none"/>
        </w:rPr>
        <w:t>godini</w:t>
      </w:r>
      <w:proofErr w:type="spellEnd"/>
      <w:r w:rsidRPr="009254FC">
        <w:rPr>
          <w:sz w:val="20"/>
          <w:lang w:val="x-none" w:eastAsia="x-none"/>
        </w:rPr>
        <w:t xml:space="preserve">, </w:t>
      </w:r>
      <w:proofErr w:type="spellStart"/>
      <w:r w:rsidRPr="009254FC">
        <w:rPr>
          <w:sz w:val="20"/>
          <w:lang w:val="x-none" w:eastAsia="x-none"/>
        </w:rPr>
        <w:t>dok</w:t>
      </w:r>
      <w:proofErr w:type="spellEnd"/>
      <w:r w:rsidRPr="009254FC">
        <w:rPr>
          <w:sz w:val="20"/>
          <w:lang w:val="x-none" w:eastAsia="x-none"/>
        </w:rPr>
        <w:t xml:space="preserve"> </w:t>
      </w:r>
      <w:proofErr w:type="spellStart"/>
      <w:r w:rsidRPr="009254FC">
        <w:rPr>
          <w:sz w:val="20"/>
          <w:lang w:val="x-none" w:eastAsia="x-none"/>
        </w:rPr>
        <w:t>pumpe</w:t>
      </w:r>
      <w:proofErr w:type="spellEnd"/>
      <w:r w:rsidRPr="009254FC">
        <w:rPr>
          <w:sz w:val="20"/>
          <w:lang w:val="x-none" w:eastAsia="x-none"/>
        </w:rPr>
        <w:t xml:space="preserve"> </w:t>
      </w:r>
      <w:proofErr w:type="spellStart"/>
      <w:r w:rsidRPr="009254FC">
        <w:rPr>
          <w:sz w:val="20"/>
          <w:lang w:val="x-none" w:eastAsia="x-none"/>
        </w:rPr>
        <w:t>i</w:t>
      </w:r>
      <w:proofErr w:type="spellEnd"/>
      <w:r w:rsidRPr="009254FC">
        <w:rPr>
          <w:sz w:val="20"/>
          <w:lang w:val="x-none" w:eastAsia="x-none"/>
        </w:rPr>
        <w:t xml:space="preserve"> </w:t>
      </w:r>
      <w:proofErr w:type="spellStart"/>
      <w:r w:rsidRPr="009254FC">
        <w:rPr>
          <w:sz w:val="20"/>
          <w:lang w:val="x-none" w:eastAsia="x-none"/>
        </w:rPr>
        <w:t>ostali</w:t>
      </w:r>
      <w:proofErr w:type="spellEnd"/>
      <w:r w:rsidRPr="009254FC">
        <w:rPr>
          <w:sz w:val="20"/>
          <w:lang w:val="x-none" w:eastAsia="x-none"/>
        </w:rPr>
        <w:t xml:space="preserve">  </w:t>
      </w:r>
      <w:proofErr w:type="spellStart"/>
      <w:r w:rsidRPr="009254FC">
        <w:rPr>
          <w:sz w:val="20"/>
          <w:lang w:val="x-none" w:eastAsia="x-none"/>
        </w:rPr>
        <w:t>elektropotrošači</w:t>
      </w:r>
      <w:proofErr w:type="spellEnd"/>
      <w:r w:rsidRPr="009254FC">
        <w:rPr>
          <w:sz w:val="20"/>
          <w:lang w:val="x-none" w:eastAsia="x-none"/>
        </w:rPr>
        <w:t xml:space="preserve"> u </w:t>
      </w:r>
      <w:proofErr w:type="spellStart"/>
      <w:r w:rsidRPr="009254FC">
        <w:rPr>
          <w:sz w:val="20"/>
          <w:lang w:val="x-none" w:eastAsia="x-none"/>
        </w:rPr>
        <w:t>sistemima</w:t>
      </w:r>
      <w:proofErr w:type="spellEnd"/>
      <w:r w:rsidRPr="009254FC">
        <w:rPr>
          <w:sz w:val="20"/>
          <w:lang w:val="x-none" w:eastAsia="x-none"/>
        </w:rPr>
        <w:t xml:space="preserve"> </w:t>
      </w:r>
      <w:proofErr w:type="spellStart"/>
      <w:r w:rsidRPr="009254FC">
        <w:rPr>
          <w:sz w:val="20"/>
          <w:lang w:val="x-none" w:eastAsia="x-none"/>
        </w:rPr>
        <w:t>odvodnje</w:t>
      </w:r>
      <w:proofErr w:type="spellEnd"/>
      <w:r w:rsidRPr="009254FC">
        <w:rPr>
          <w:sz w:val="20"/>
          <w:lang w:val="x-none" w:eastAsia="x-none"/>
        </w:rPr>
        <w:t xml:space="preserve"> </w:t>
      </w:r>
      <w:proofErr w:type="spellStart"/>
      <w:r w:rsidRPr="009254FC">
        <w:rPr>
          <w:sz w:val="20"/>
          <w:lang w:val="x-none" w:eastAsia="x-none"/>
        </w:rPr>
        <w:t>i</w:t>
      </w:r>
      <w:proofErr w:type="spellEnd"/>
      <w:r w:rsidRPr="009254FC">
        <w:rPr>
          <w:sz w:val="20"/>
          <w:lang w:val="x-none" w:eastAsia="x-none"/>
        </w:rPr>
        <w:t xml:space="preserve"> </w:t>
      </w:r>
      <w:proofErr w:type="spellStart"/>
      <w:r w:rsidRPr="009254FC">
        <w:rPr>
          <w:sz w:val="20"/>
          <w:lang w:val="x-none" w:eastAsia="x-none"/>
        </w:rPr>
        <w:t>tretmana</w:t>
      </w:r>
      <w:proofErr w:type="spellEnd"/>
      <w:r w:rsidRPr="009254FC">
        <w:rPr>
          <w:sz w:val="20"/>
          <w:lang w:val="x-none" w:eastAsia="x-none"/>
        </w:rPr>
        <w:t xml:space="preserve"> </w:t>
      </w:r>
      <w:proofErr w:type="spellStart"/>
      <w:r w:rsidRPr="009254FC">
        <w:rPr>
          <w:sz w:val="20"/>
          <w:lang w:val="x-none" w:eastAsia="x-none"/>
        </w:rPr>
        <w:t>otpadnih</w:t>
      </w:r>
      <w:proofErr w:type="spellEnd"/>
      <w:r w:rsidRPr="009254FC">
        <w:rPr>
          <w:sz w:val="20"/>
          <w:lang w:val="x-none" w:eastAsia="x-none"/>
        </w:rPr>
        <w:t xml:space="preserve"> </w:t>
      </w:r>
      <w:proofErr w:type="spellStart"/>
      <w:r w:rsidRPr="009254FC">
        <w:rPr>
          <w:sz w:val="20"/>
          <w:lang w:val="x-none" w:eastAsia="x-none"/>
        </w:rPr>
        <w:t>voda</w:t>
      </w:r>
      <w:proofErr w:type="spellEnd"/>
      <w:r w:rsidRPr="009254FC">
        <w:rPr>
          <w:sz w:val="20"/>
          <w:lang w:val="x-none" w:eastAsia="x-none"/>
        </w:rPr>
        <w:t xml:space="preserve"> </w:t>
      </w:r>
      <w:proofErr w:type="spellStart"/>
      <w:r w:rsidRPr="009254FC">
        <w:rPr>
          <w:sz w:val="20"/>
          <w:lang w:val="x-none" w:eastAsia="x-none"/>
        </w:rPr>
        <w:t>nisu</w:t>
      </w:r>
      <w:proofErr w:type="spellEnd"/>
      <w:r w:rsidRPr="009254FC">
        <w:rPr>
          <w:sz w:val="20"/>
          <w:lang w:val="x-none" w:eastAsia="x-none"/>
        </w:rPr>
        <w:t xml:space="preserve"> </w:t>
      </w:r>
      <w:proofErr w:type="spellStart"/>
      <w:r w:rsidRPr="009254FC">
        <w:rPr>
          <w:sz w:val="20"/>
          <w:lang w:val="x-none" w:eastAsia="x-none"/>
        </w:rPr>
        <w:t>uzeti</w:t>
      </w:r>
      <w:proofErr w:type="spellEnd"/>
      <w:r w:rsidRPr="009254FC">
        <w:rPr>
          <w:sz w:val="20"/>
          <w:lang w:val="x-none" w:eastAsia="x-none"/>
        </w:rPr>
        <w:t xml:space="preserve"> u </w:t>
      </w:r>
      <w:proofErr w:type="spellStart"/>
      <w:r w:rsidRPr="009254FC">
        <w:rPr>
          <w:sz w:val="20"/>
          <w:lang w:val="x-none" w:eastAsia="x-none"/>
        </w:rPr>
        <w:t>obzir</w:t>
      </w:r>
      <w:proofErr w:type="spellEnd"/>
      <w:r w:rsidRPr="009254FC">
        <w:rPr>
          <w:sz w:val="20"/>
          <w:lang w:val="x-none" w:eastAsia="x-none"/>
        </w:rPr>
        <w:t xml:space="preserve"> </w:t>
      </w:r>
      <w:proofErr w:type="spellStart"/>
      <w:r w:rsidRPr="009254FC">
        <w:rPr>
          <w:sz w:val="20"/>
          <w:lang w:val="x-none" w:eastAsia="x-none"/>
        </w:rPr>
        <w:t>zbog</w:t>
      </w:r>
      <w:proofErr w:type="spellEnd"/>
      <w:r w:rsidRPr="009254FC">
        <w:rPr>
          <w:sz w:val="20"/>
          <w:lang w:val="x-none" w:eastAsia="x-none"/>
        </w:rPr>
        <w:t xml:space="preserve"> toga </w:t>
      </w:r>
      <w:proofErr w:type="spellStart"/>
      <w:r w:rsidRPr="009254FC">
        <w:rPr>
          <w:sz w:val="20"/>
          <w:lang w:val="x-none" w:eastAsia="x-none"/>
        </w:rPr>
        <w:t>što</w:t>
      </w:r>
      <w:proofErr w:type="spellEnd"/>
      <w:r w:rsidRPr="009254FC">
        <w:rPr>
          <w:sz w:val="20"/>
          <w:lang w:val="x-none" w:eastAsia="x-none"/>
        </w:rPr>
        <w:t xml:space="preserve"> </w:t>
      </w:r>
      <w:r w:rsidRPr="009254FC">
        <w:rPr>
          <w:sz w:val="20"/>
          <w:lang w:val="bs-Latn-BA" w:eastAsia="x-none"/>
        </w:rPr>
        <w:t xml:space="preserve">uređeni </w:t>
      </w:r>
      <w:proofErr w:type="spellStart"/>
      <w:r w:rsidRPr="009254FC">
        <w:rPr>
          <w:sz w:val="20"/>
          <w:lang w:val="x-none" w:eastAsia="x-none"/>
        </w:rPr>
        <w:t>sistem</w:t>
      </w:r>
      <w:r w:rsidRPr="009254FC">
        <w:rPr>
          <w:sz w:val="20"/>
          <w:lang w:val="bs-Latn-BA" w:eastAsia="x-none"/>
        </w:rPr>
        <w:t>i</w:t>
      </w:r>
      <w:proofErr w:type="spellEnd"/>
      <w:r w:rsidRPr="009254FC">
        <w:rPr>
          <w:sz w:val="20"/>
          <w:lang w:val="x-none" w:eastAsia="x-none"/>
        </w:rPr>
        <w:t xml:space="preserve"> </w:t>
      </w:r>
      <w:proofErr w:type="spellStart"/>
      <w:r w:rsidRPr="009254FC">
        <w:rPr>
          <w:sz w:val="20"/>
          <w:lang w:val="x-none" w:eastAsia="x-none"/>
        </w:rPr>
        <w:t>odvodnje</w:t>
      </w:r>
      <w:proofErr w:type="spellEnd"/>
      <w:r w:rsidRPr="009254FC">
        <w:rPr>
          <w:sz w:val="20"/>
          <w:lang w:val="x-none" w:eastAsia="x-none"/>
        </w:rPr>
        <w:t xml:space="preserve"> </w:t>
      </w:r>
      <w:r w:rsidRPr="009254FC">
        <w:rPr>
          <w:sz w:val="20"/>
          <w:lang w:val="bs-Latn-BA" w:eastAsia="x-none"/>
        </w:rPr>
        <w:t xml:space="preserve"> i tretmana oborinskih i </w:t>
      </w:r>
      <w:proofErr w:type="spellStart"/>
      <w:r w:rsidRPr="009254FC">
        <w:rPr>
          <w:sz w:val="20"/>
          <w:lang w:val="x-none" w:eastAsia="x-none"/>
        </w:rPr>
        <w:t>otpadnih</w:t>
      </w:r>
      <w:proofErr w:type="spellEnd"/>
      <w:r w:rsidRPr="009254FC">
        <w:rPr>
          <w:sz w:val="20"/>
          <w:lang w:val="x-none" w:eastAsia="x-none"/>
        </w:rPr>
        <w:t xml:space="preserve"> </w:t>
      </w:r>
      <w:proofErr w:type="spellStart"/>
      <w:r w:rsidRPr="009254FC">
        <w:rPr>
          <w:sz w:val="20"/>
          <w:lang w:val="x-none" w:eastAsia="x-none"/>
        </w:rPr>
        <w:t>voda</w:t>
      </w:r>
      <w:proofErr w:type="spellEnd"/>
      <w:r w:rsidRPr="009254FC">
        <w:rPr>
          <w:sz w:val="20"/>
          <w:lang w:val="x-none" w:eastAsia="x-none"/>
        </w:rPr>
        <w:t xml:space="preserve"> u </w:t>
      </w:r>
      <w:proofErr w:type="spellStart"/>
      <w:r w:rsidRPr="009254FC">
        <w:rPr>
          <w:sz w:val="20"/>
          <w:lang w:val="x-none" w:eastAsia="x-none"/>
        </w:rPr>
        <w:t>baznoj</w:t>
      </w:r>
      <w:proofErr w:type="spellEnd"/>
      <w:r w:rsidRPr="009254FC">
        <w:rPr>
          <w:sz w:val="20"/>
          <w:lang w:val="x-none" w:eastAsia="x-none"/>
        </w:rPr>
        <w:t xml:space="preserve"> </w:t>
      </w:r>
      <w:proofErr w:type="spellStart"/>
      <w:r w:rsidRPr="009254FC">
        <w:rPr>
          <w:sz w:val="20"/>
          <w:lang w:val="x-none" w:eastAsia="x-none"/>
        </w:rPr>
        <w:t>godini</w:t>
      </w:r>
      <w:proofErr w:type="spellEnd"/>
      <w:r w:rsidRPr="009254FC">
        <w:rPr>
          <w:sz w:val="20"/>
          <w:lang w:val="x-none" w:eastAsia="x-none"/>
        </w:rPr>
        <w:t xml:space="preserve"> ne </w:t>
      </w:r>
      <w:proofErr w:type="spellStart"/>
      <w:r w:rsidRPr="009254FC">
        <w:rPr>
          <w:sz w:val="20"/>
          <w:lang w:val="x-none" w:eastAsia="x-none"/>
        </w:rPr>
        <w:t>postoje</w:t>
      </w:r>
      <w:proofErr w:type="spellEnd"/>
      <w:r w:rsidRPr="009254FC">
        <w:rPr>
          <w:sz w:val="20"/>
          <w:lang w:val="x-none" w:eastAsia="x-none"/>
        </w:rPr>
        <w:t>.</w:t>
      </w:r>
      <w:r w:rsidRPr="009254FC">
        <w:rPr>
          <w:sz w:val="20"/>
          <w:lang w:val="bs-Latn-BA" w:eastAsia="x-none"/>
        </w:rPr>
        <w:t xml:space="preserve"> </w:t>
      </w:r>
      <w:proofErr w:type="spellStart"/>
      <w:r w:rsidR="009254FC" w:rsidRPr="009254FC">
        <w:rPr>
          <w:sz w:val="20"/>
          <w:lang w:val="x-none" w:eastAsia="x-none"/>
        </w:rPr>
        <w:t>Pregled</w:t>
      </w:r>
      <w:proofErr w:type="spellEnd"/>
      <w:r w:rsidR="009254FC" w:rsidRPr="009254FC">
        <w:rPr>
          <w:sz w:val="20"/>
          <w:lang w:val="x-none" w:eastAsia="x-none"/>
        </w:rPr>
        <w:t xml:space="preserve"> </w:t>
      </w:r>
      <w:proofErr w:type="spellStart"/>
      <w:r w:rsidR="009254FC" w:rsidRPr="009254FC">
        <w:rPr>
          <w:sz w:val="20"/>
          <w:lang w:val="x-none" w:eastAsia="x-none"/>
        </w:rPr>
        <w:t>ukupne</w:t>
      </w:r>
      <w:proofErr w:type="spellEnd"/>
      <w:r w:rsidR="009254FC" w:rsidRPr="009254FC">
        <w:rPr>
          <w:sz w:val="20"/>
          <w:lang w:val="x-none" w:eastAsia="x-none"/>
        </w:rPr>
        <w:t xml:space="preserve"> </w:t>
      </w:r>
      <w:proofErr w:type="spellStart"/>
      <w:r w:rsidR="009254FC" w:rsidRPr="009254FC">
        <w:rPr>
          <w:sz w:val="20"/>
          <w:lang w:val="x-none" w:eastAsia="x-none"/>
        </w:rPr>
        <w:t>količine</w:t>
      </w:r>
      <w:proofErr w:type="spellEnd"/>
      <w:r w:rsidR="009254FC" w:rsidRPr="009254FC">
        <w:rPr>
          <w:sz w:val="20"/>
          <w:lang w:val="x-none" w:eastAsia="x-none"/>
        </w:rPr>
        <w:t xml:space="preserve"> </w:t>
      </w:r>
      <w:proofErr w:type="spellStart"/>
      <w:r w:rsidR="009254FC" w:rsidRPr="009254FC">
        <w:rPr>
          <w:sz w:val="20"/>
          <w:lang w:val="x-none" w:eastAsia="x-none"/>
        </w:rPr>
        <w:t>električne</w:t>
      </w:r>
      <w:proofErr w:type="spellEnd"/>
      <w:r w:rsidR="009254FC" w:rsidRPr="009254FC">
        <w:rPr>
          <w:sz w:val="20"/>
          <w:lang w:val="x-none" w:eastAsia="x-none"/>
        </w:rPr>
        <w:t xml:space="preserve"> </w:t>
      </w:r>
      <w:proofErr w:type="spellStart"/>
      <w:r w:rsidR="009254FC" w:rsidRPr="009254FC">
        <w:rPr>
          <w:sz w:val="20"/>
          <w:lang w:val="x-none" w:eastAsia="x-none"/>
        </w:rPr>
        <w:t>energije</w:t>
      </w:r>
      <w:proofErr w:type="spellEnd"/>
      <w:r w:rsidR="009254FC" w:rsidRPr="009254FC">
        <w:rPr>
          <w:sz w:val="20"/>
          <w:lang w:val="x-none" w:eastAsia="x-none"/>
        </w:rPr>
        <w:t xml:space="preserve"> </w:t>
      </w:r>
      <w:proofErr w:type="spellStart"/>
      <w:r w:rsidR="009254FC" w:rsidRPr="009254FC">
        <w:rPr>
          <w:sz w:val="20"/>
          <w:lang w:val="x-none" w:eastAsia="x-none"/>
        </w:rPr>
        <w:t>utrošene</w:t>
      </w:r>
      <w:proofErr w:type="spellEnd"/>
      <w:r w:rsidR="009254FC" w:rsidRPr="009254FC">
        <w:rPr>
          <w:sz w:val="20"/>
          <w:lang w:val="x-none" w:eastAsia="x-none"/>
        </w:rPr>
        <w:t xml:space="preserve"> u </w:t>
      </w:r>
      <w:proofErr w:type="spellStart"/>
      <w:r w:rsidR="009254FC" w:rsidRPr="009254FC">
        <w:rPr>
          <w:sz w:val="20"/>
          <w:lang w:val="x-none" w:eastAsia="x-none"/>
        </w:rPr>
        <w:t>baznoj</w:t>
      </w:r>
      <w:proofErr w:type="spellEnd"/>
      <w:r w:rsidR="009254FC" w:rsidRPr="009254FC">
        <w:rPr>
          <w:sz w:val="20"/>
          <w:lang w:val="x-none" w:eastAsia="x-none"/>
        </w:rPr>
        <w:t xml:space="preserve"> </w:t>
      </w:r>
      <w:proofErr w:type="spellStart"/>
      <w:r w:rsidR="009254FC" w:rsidRPr="009254FC">
        <w:rPr>
          <w:sz w:val="20"/>
          <w:lang w:val="x-none" w:eastAsia="x-none"/>
        </w:rPr>
        <w:t>godini</w:t>
      </w:r>
      <w:proofErr w:type="spellEnd"/>
      <w:r w:rsidR="009254FC" w:rsidRPr="009254FC">
        <w:rPr>
          <w:sz w:val="20"/>
          <w:lang w:val="x-none" w:eastAsia="x-none"/>
        </w:rPr>
        <w:t xml:space="preserve"> u </w:t>
      </w:r>
      <w:proofErr w:type="spellStart"/>
      <w:r w:rsidR="009254FC" w:rsidRPr="009254FC">
        <w:rPr>
          <w:sz w:val="20"/>
          <w:lang w:val="x-none" w:eastAsia="x-none"/>
        </w:rPr>
        <w:t>ovom</w:t>
      </w:r>
      <w:proofErr w:type="spellEnd"/>
      <w:r w:rsidR="009254FC" w:rsidRPr="009254FC">
        <w:rPr>
          <w:sz w:val="20"/>
          <w:lang w:val="x-none" w:eastAsia="x-none"/>
        </w:rPr>
        <w:t xml:space="preserve"> </w:t>
      </w:r>
      <w:proofErr w:type="spellStart"/>
      <w:r w:rsidR="009254FC" w:rsidRPr="009254FC">
        <w:rPr>
          <w:sz w:val="20"/>
          <w:lang w:val="x-none" w:eastAsia="x-none"/>
        </w:rPr>
        <w:t>sektoru</w:t>
      </w:r>
      <w:proofErr w:type="spellEnd"/>
      <w:r w:rsidR="009254FC" w:rsidRPr="009254FC">
        <w:rPr>
          <w:sz w:val="20"/>
          <w:lang w:val="x-none" w:eastAsia="x-none"/>
        </w:rPr>
        <w:t xml:space="preserve">, </w:t>
      </w:r>
      <w:proofErr w:type="spellStart"/>
      <w:r w:rsidR="009254FC" w:rsidRPr="009254FC">
        <w:rPr>
          <w:sz w:val="20"/>
          <w:lang w:val="x-none" w:eastAsia="x-none"/>
        </w:rPr>
        <w:t>te</w:t>
      </w:r>
      <w:proofErr w:type="spellEnd"/>
      <w:r w:rsidR="009254FC" w:rsidRPr="009254FC">
        <w:rPr>
          <w:sz w:val="20"/>
          <w:lang w:val="x-none" w:eastAsia="x-none"/>
        </w:rPr>
        <w:t xml:space="preserve"> </w:t>
      </w:r>
      <w:proofErr w:type="spellStart"/>
      <w:r w:rsidR="009254FC" w:rsidRPr="009254FC">
        <w:rPr>
          <w:sz w:val="20"/>
          <w:lang w:val="x-none" w:eastAsia="x-none"/>
        </w:rPr>
        <w:t>pripadajućih</w:t>
      </w:r>
      <w:proofErr w:type="spellEnd"/>
      <w:r w:rsidR="009254FC" w:rsidRPr="009254FC">
        <w:rPr>
          <w:sz w:val="20"/>
          <w:lang w:val="x-none" w:eastAsia="x-none"/>
        </w:rPr>
        <w:t xml:space="preserve"> </w:t>
      </w:r>
      <w:proofErr w:type="spellStart"/>
      <w:r w:rsidR="009254FC" w:rsidRPr="009254FC">
        <w:rPr>
          <w:sz w:val="20"/>
          <w:lang w:val="x-none" w:eastAsia="x-none"/>
        </w:rPr>
        <w:t>emisija</w:t>
      </w:r>
      <w:proofErr w:type="spellEnd"/>
      <w:r w:rsidR="009254FC" w:rsidRPr="009254FC">
        <w:rPr>
          <w:sz w:val="20"/>
          <w:lang w:val="x-none" w:eastAsia="x-none"/>
        </w:rPr>
        <w:t xml:space="preserve"> CO</w:t>
      </w:r>
      <w:r w:rsidR="009254FC" w:rsidRPr="009254FC">
        <w:rPr>
          <w:sz w:val="20"/>
          <w:vertAlign w:val="subscript"/>
          <w:lang w:val="x-none" w:eastAsia="x-none"/>
        </w:rPr>
        <w:t>2</w:t>
      </w:r>
      <w:r w:rsidR="009254FC" w:rsidRPr="009254FC">
        <w:rPr>
          <w:sz w:val="20"/>
          <w:lang w:val="x-none" w:eastAsia="x-none"/>
        </w:rPr>
        <w:t xml:space="preserve"> </w:t>
      </w:r>
      <w:proofErr w:type="spellStart"/>
      <w:r w:rsidR="009254FC" w:rsidRPr="009254FC">
        <w:rPr>
          <w:sz w:val="20"/>
          <w:lang w:val="x-none" w:eastAsia="x-none"/>
        </w:rPr>
        <w:t>dat</w:t>
      </w:r>
      <w:proofErr w:type="spellEnd"/>
      <w:r w:rsidR="009254FC" w:rsidRPr="009254FC">
        <w:rPr>
          <w:sz w:val="20"/>
          <w:lang w:val="x-none" w:eastAsia="x-none"/>
        </w:rPr>
        <w:t xml:space="preserve"> je u </w:t>
      </w:r>
      <w:proofErr w:type="spellStart"/>
      <w:r w:rsidR="009254FC" w:rsidRPr="009254FC">
        <w:rPr>
          <w:sz w:val="20"/>
          <w:lang w:val="x-none" w:eastAsia="x-none"/>
        </w:rPr>
        <w:t>narednoj</w:t>
      </w:r>
      <w:proofErr w:type="spellEnd"/>
      <w:r w:rsidR="009254FC" w:rsidRPr="009254FC">
        <w:rPr>
          <w:sz w:val="20"/>
          <w:lang w:val="x-none" w:eastAsia="x-none"/>
        </w:rPr>
        <w:t xml:space="preserve"> </w:t>
      </w:r>
      <w:proofErr w:type="spellStart"/>
      <w:r w:rsidR="009254FC" w:rsidRPr="009254FC">
        <w:rPr>
          <w:sz w:val="20"/>
          <w:lang w:val="x-none" w:eastAsia="x-none"/>
        </w:rPr>
        <w:t>tabeli</w:t>
      </w:r>
      <w:proofErr w:type="spellEnd"/>
      <w:r w:rsidR="009254FC" w:rsidRPr="009254FC">
        <w:rPr>
          <w:sz w:val="20"/>
          <w:lang w:val="x-none" w:eastAsia="x-none"/>
        </w:rPr>
        <w:t>.</w:t>
      </w:r>
      <w:r w:rsidR="009254FC" w:rsidRPr="009254FC">
        <w:rPr>
          <w:sz w:val="20"/>
          <w:lang w:val="bs-Latn-BA" w:eastAsia="x-none"/>
        </w:rPr>
        <w:t xml:space="preserve"> </w:t>
      </w:r>
      <w:r w:rsidR="009254FC" w:rsidRPr="009254FC">
        <w:rPr>
          <w:sz w:val="20"/>
          <w:lang w:val="hr-BA" w:eastAsia="x-none"/>
        </w:rPr>
        <w:t>Prikazane ukupne godišnje emisije CO</w:t>
      </w:r>
      <w:r w:rsidR="009254FC" w:rsidRPr="009254FC">
        <w:rPr>
          <w:sz w:val="20"/>
          <w:vertAlign w:val="subscript"/>
          <w:lang w:val="hr-BA" w:eastAsia="x-none"/>
        </w:rPr>
        <w:t>2</w:t>
      </w:r>
      <w:r w:rsidR="009254FC" w:rsidRPr="009254FC">
        <w:rPr>
          <w:sz w:val="20"/>
          <w:lang w:val="hr-BA" w:eastAsia="x-none"/>
        </w:rPr>
        <w:t xml:space="preserve"> na nivou cijelog sistema odnose se na </w:t>
      </w:r>
      <w:r>
        <w:rPr>
          <w:sz w:val="20"/>
          <w:lang w:val="hr-BA" w:eastAsia="x-none"/>
        </w:rPr>
        <w:t xml:space="preserve">indirektne </w:t>
      </w:r>
      <w:r w:rsidR="009254FC" w:rsidRPr="009254FC">
        <w:rPr>
          <w:sz w:val="20"/>
          <w:lang w:val="hr-BA" w:eastAsia="x-none"/>
        </w:rPr>
        <w:t>emisije nastale zbog potrošnje električne energije, dok direktne emisije nastale izgaranjem goriva (plin, ostalo) ne postoje.</w:t>
      </w:r>
    </w:p>
    <w:tbl>
      <w:tblPr>
        <w:tblStyle w:val="TableGrid"/>
        <w:tblW w:w="3750" w:type="pct"/>
        <w:jc w:val="center"/>
        <w:tblLook w:val="04A0" w:firstRow="1" w:lastRow="0" w:firstColumn="1" w:lastColumn="0" w:noHBand="0" w:noVBand="1"/>
      </w:tblPr>
      <w:tblGrid>
        <w:gridCol w:w="2406"/>
        <w:gridCol w:w="2404"/>
        <w:gridCol w:w="2405"/>
      </w:tblGrid>
      <w:tr w:rsidR="009254FC" w:rsidRPr="009254FC" w14:paraId="710AA220" w14:textId="77777777" w:rsidTr="0091226C">
        <w:trPr>
          <w:trHeight w:val="227"/>
          <w:jc w:val="center"/>
        </w:trPr>
        <w:tc>
          <w:tcPr>
            <w:tcW w:w="1667" w:type="pct"/>
            <w:shd w:val="clear" w:color="auto" w:fill="BDD6EE" w:themeFill="accent1" w:themeFillTint="66"/>
            <w:vAlign w:val="center"/>
          </w:tcPr>
          <w:p w14:paraId="099A05E3" w14:textId="77777777" w:rsidR="009254FC" w:rsidRPr="0091226C" w:rsidRDefault="009254FC" w:rsidP="009254FC">
            <w:pPr>
              <w:spacing w:after="0"/>
              <w:jc w:val="left"/>
              <w:rPr>
                <w:rFonts w:ascii="Calibri" w:hAnsi="Calibri" w:cs="Calibri"/>
                <w:sz w:val="18"/>
                <w:szCs w:val="18"/>
                <w:lang w:val="hr-BA" w:eastAsia="x-none"/>
              </w:rPr>
            </w:pPr>
            <w:r w:rsidRPr="0091226C">
              <w:rPr>
                <w:rFonts w:ascii="Calibri" w:hAnsi="Calibri" w:cs="Calibri"/>
                <w:sz w:val="18"/>
                <w:szCs w:val="18"/>
                <w:lang w:val="hr-BA" w:eastAsia="x-none"/>
              </w:rPr>
              <w:t>VRSTA ENERGENTA</w:t>
            </w:r>
          </w:p>
        </w:tc>
        <w:tc>
          <w:tcPr>
            <w:tcW w:w="1666" w:type="pct"/>
            <w:shd w:val="clear" w:color="auto" w:fill="BDD6EE" w:themeFill="accent1" w:themeFillTint="66"/>
            <w:vAlign w:val="center"/>
          </w:tcPr>
          <w:p w14:paraId="74E091EE" w14:textId="77777777" w:rsidR="009254FC" w:rsidRPr="0091226C" w:rsidRDefault="009254FC" w:rsidP="009254FC">
            <w:pPr>
              <w:spacing w:after="0"/>
              <w:jc w:val="center"/>
              <w:rPr>
                <w:rFonts w:ascii="Calibri" w:hAnsi="Calibri" w:cs="Calibri"/>
                <w:sz w:val="18"/>
                <w:szCs w:val="18"/>
                <w:lang w:val="hr-BA" w:eastAsia="x-none"/>
              </w:rPr>
            </w:pPr>
            <w:r w:rsidRPr="0091226C">
              <w:rPr>
                <w:rFonts w:ascii="Calibri" w:hAnsi="Calibri" w:cs="Calibri"/>
                <w:sz w:val="18"/>
                <w:szCs w:val="18"/>
                <w:lang w:val="hr-BA" w:eastAsia="x-none"/>
              </w:rPr>
              <w:t>FINALNA ENERGIJA [MWh]</w:t>
            </w:r>
          </w:p>
        </w:tc>
        <w:tc>
          <w:tcPr>
            <w:tcW w:w="1667" w:type="pct"/>
            <w:shd w:val="clear" w:color="auto" w:fill="BDD6EE" w:themeFill="accent1" w:themeFillTint="66"/>
            <w:vAlign w:val="center"/>
          </w:tcPr>
          <w:p w14:paraId="664B47B4" w14:textId="11238D4B" w:rsidR="009254FC" w:rsidRPr="0091226C" w:rsidRDefault="009254FC" w:rsidP="009254FC">
            <w:pPr>
              <w:spacing w:after="0"/>
              <w:jc w:val="center"/>
              <w:rPr>
                <w:rFonts w:ascii="Calibri" w:hAnsi="Calibri" w:cs="Calibri"/>
                <w:sz w:val="18"/>
                <w:szCs w:val="18"/>
                <w:lang w:val="hr-BA" w:eastAsia="x-none"/>
              </w:rPr>
            </w:pPr>
            <w:r w:rsidRPr="0091226C">
              <w:rPr>
                <w:rFonts w:ascii="Calibri" w:hAnsi="Calibri" w:cs="Calibri"/>
                <w:sz w:val="18"/>
                <w:szCs w:val="18"/>
                <w:lang w:val="hr-BA" w:eastAsia="x-none"/>
              </w:rPr>
              <w:t>EMISIJE [tCO</w:t>
            </w:r>
            <w:r w:rsidRPr="0091226C">
              <w:rPr>
                <w:rFonts w:ascii="Calibri" w:hAnsi="Calibri" w:cs="Calibri"/>
                <w:sz w:val="18"/>
                <w:szCs w:val="18"/>
                <w:vertAlign w:val="subscript"/>
                <w:lang w:val="hr-BA" w:eastAsia="x-none"/>
              </w:rPr>
              <w:t>2</w:t>
            </w:r>
            <w:r w:rsidRPr="0091226C">
              <w:rPr>
                <w:rFonts w:ascii="Calibri" w:hAnsi="Calibri" w:cs="Calibri"/>
                <w:sz w:val="18"/>
                <w:szCs w:val="18"/>
                <w:lang w:val="hr-BA" w:eastAsia="x-none"/>
              </w:rPr>
              <w:t>]</w:t>
            </w:r>
          </w:p>
        </w:tc>
      </w:tr>
      <w:tr w:rsidR="009254FC" w:rsidRPr="009254FC" w14:paraId="51C1CCD6" w14:textId="77777777" w:rsidTr="0091226C">
        <w:trPr>
          <w:trHeight w:val="227"/>
          <w:jc w:val="center"/>
        </w:trPr>
        <w:tc>
          <w:tcPr>
            <w:tcW w:w="1667" w:type="pct"/>
            <w:shd w:val="clear" w:color="auto" w:fill="BDD6EE" w:themeFill="accent1" w:themeFillTint="66"/>
            <w:vAlign w:val="center"/>
          </w:tcPr>
          <w:p w14:paraId="3FFA8861" w14:textId="77777777" w:rsidR="009254FC" w:rsidRPr="0091226C" w:rsidRDefault="009254FC" w:rsidP="009254FC">
            <w:pPr>
              <w:spacing w:after="0"/>
              <w:jc w:val="left"/>
              <w:rPr>
                <w:rFonts w:ascii="Calibri" w:hAnsi="Calibri" w:cs="Calibri"/>
                <w:sz w:val="18"/>
                <w:szCs w:val="18"/>
                <w:lang w:val="hr-BA" w:eastAsia="x-none"/>
              </w:rPr>
            </w:pPr>
            <w:r w:rsidRPr="0091226C">
              <w:rPr>
                <w:rFonts w:ascii="Calibri" w:hAnsi="Calibri" w:cs="Calibri"/>
                <w:sz w:val="18"/>
                <w:szCs w:val="18"/>
                <w:lang w:val="hr-BA" w:eastAsia="x-none"/>
              </w:rPr>
              <w:t>ELEKTRIČNA ENERGIJA</w:t>
            </w:r>
          </w:p>
        </w:tc>
        <w:tc>
          <w:tcPr>
            <w:tcW w:w="1666" w:type="pct"/>
            <w:vAlign w:val="center"/>
          </w:tcPr>
          <w:p w14:paraId="094EDAAB" w14:textId="77777777" w:rsidR="009254FC" w:rsidRPr="0091226C" w:rsidRDefault="009254FC" w:rsidP="009254FC">
            <w:pPr>
              <w:spacing w:after="0"/>
              <w:jc w:val="center"/>
              <w:rPr>
                <w:rFonts w:ascii="Calibri" w:hAnsi="Calibri" w:cs="Calibri"/>
                <w:sz w:val="18"/>
                <w:szCs w:val="18"/>
                <w:lang w:val="hr-BA" w:eastAsia="x-none"/>
              </w:rPr>
            </w:pPr>
            <w:r w:rsidRPr="0091226C">
              <w:rPr>
                <w:rFonts w:ascii="Calibri" w:hAnsi="Calibri" w:cs="Calibri"/>
                <w:sz w:val="18"/>
                <w:szCs w:val="18"/>
                <w:lang w:val="hr-BA" w:eastAsia="x-none"/>
              </w:rPr>
              <w:t>305,57</w:t>
            </w:r>
          </w:p>
        </w:tc>
        <w:tc>
          <w:tcPr>
            <w:tcW w:w="1667" w:type="pct"/>
            <w:vAlign w:val="center"/>
          </w:tcPr>
          <w:p w14:paraId="3127750A" w14:textId="77777777" w:rsidR="009254FC" w:rsidRPr="0091226C" w:rsidRDefault="009254FC" w:rsidP="009254FC">
            <w:pPr>
              <w:spacing w:after="0"/>
              <w:jc w:val="center"/>
              <w:rPr>
                <w:rFonts w:ascii="Calibri" w:hAnsi="Calibri" w:cs="Calibri"/>
                <w:sz w:val="18"/>
                <w:szCs w:val="18"/>
                <w:lang w:val="hr-BA" w:eastAsia="x-none"/>
              </w:rPr>
            </w:pPr>
            <w:r w:rsidRPr="0091226C">
              <w:rPr>
                <w:rFonts w:ascii="Calibri" w:hAnsi="Calibri" w:cs="Calibri"/>
                <w:sz w:val="18"/>
                <w:szCs w:val="18"/>
                <w:lang w:val="hr-BA" w:eastAsia="x-none"/>
              </w:rPr>
              <w:t>232,20</w:t>
            </w:r>
          </w:p>
        </w:tc>
      </w:tr>
      <w:tr w:rsidR="009254FC" w:rsidRPr="009254FC" w14:paraId="0BC53D54" w14:textId="77777777" w:rsidTr="0091226C">
        <w:trPr>
          <w:trHeight w:val="227"/>
          <w:jc w:val="center"/>
        </w:trPr>
        <w:tc>
          <w:tcPr>
            <w:tcW w:w="1667" w:type="pct"/>
            <w:shd w:val="clear" w:color="auto" w:fill="BDD6EE" w:themeFill="accent1" w:themeFillTint="66"/>
            <w:vAlign w:val="center"/>
          </w:tcPr>
          <w:p w14:paraId="12DBFD2B" w14:textId="77777777" w:rsidR="009254FC" w:rsidRPr="0091226C" w:rsidRDefault="009254FC" w:rsidP="0091226C">
            <w:pPr>
              <w:spacing w:after="0"/>
              <w:jc w:val="right"/>
              <w:rPr>
                <w:rFonts w:ascii="Calibri" w:hAnsi="Calibri" w:cs="Calibri"/>
                <w:iCs/>
                <w:sz w:val="18"/>
                <w:szCs w:val="18"/>
                <w:lang w:val="hr-BA" w:eastAsia="x-none"/>
              </w:rPr>
            </w:pPr>
            <w:r w:rsidRPr="0091226C">
              <w:rPr>
                <w:rFonts w:ascii="Calibri" w:hAnsi="Calibri" w:cs="Calibri"/>
                <w:iCs/>
                <w:sz w:val="18"/>
                <w:szCs w:val="18"/>
                <w:lang w:val="hr-BA" w:eastAsia="x-none"/>
              </w:rPr>
              <w:t>UKUPNO</w:t>
            </w:r>
          </w:p>
        </w:tc>
        <w:tc>
          <w:tcPr>
            <w:tcW w:w="1666" w:type="pct"/>
            <w:shd w:val="clear" w:color="auto" w:fill="DEEAF6" w:themeFill="accent1" w:themeFillTint="33"/>
            <w:vAlign w:val="center"/>
          </w:tcPr>
          <w:p w14:paraId="1C8C22C8" w14:textId="77777777" w:rsidR="009254FC" w:rsidRPr="0091226C" w:rsidRDefault="009254FC" w:rsidP="009254FC">
            <w:pPr>
              <w:spacing w:after="0"/>
              <w:jc w:val="center"/>
              <w:rPr>
                <w:rFonts w:ascii="Calibri" w:hAnsi="Calibri" w:cs="Calibri"/>
                <w:iCs/>
                <w:sz w:val="18"/>
                <w:szCs w:val="18"/>
                <w:lang w:val="hr-BA" w:eastAsia="x-none"/>
              </w:rPr>
            </w:pPr>
            <w:r w:rsidRPr="0091226C">
              <w:rPr>
                <w:rFonts w:ascii="Calibri" w:hAnsi="Calibri" w:cs="Calibri"/>
                <w:iCs/>
                <w:sz w:val="18"/>
                <w:szCs w:val="18"/>
                <w:lang w:val="hr-BA" w:eastAsia="x-none"/>
              </w:rPr>
              <w:t>305,57</w:t>
            </w:r>
          </w:p>
        </w:tc>
        <w:tc>
          <w:tcPr>
            <w:tcW w:w="1667" w:type="pct"/>
            <w:shd w:val="clear" w:color="auto" w:fill="DEEAF6" w:themeFill="accent1" w:themeFillTint="33"/>
            <w:vAlign w:val="center"/>
          </w:tcPr>
          <w:p w14:paraId="471F030F" w14:textId="77777777" w:rsidR="009254FC" w:rsidRPr="0091226C" w:rsidRDefault="009254FC" w:rsidP="009254FC">
            <w:pPr>
              <w:spacing w:after="0"/>
              <w:jc w:val="center"/>
              <w:rPr>
                <w:rFonts w:ascii="Calibri" w:hAnsi="Calibri" w:cs="Calibri"/>
                <w:iCs/>
                <w:sz w:val="18"/>
                <w:szCs w:val="18"/>
                <w:lang w:val="hr-BA" w:eastAsia="x-none"/>
              </w:rPr>
            </w:pPr>
            <w:r w:rsidRPr="0091226C">
              <w:rPr>
                <w:rFonts w:ascii="Calibri" w:hAnsi="Calibri" w:cs="Calibri"/>
                <w:iCs/>
                <w:sz w:val="18"/>
                <w:szCs w:val="18"/>
                <w:lang w:val="hr-BA" w:eastAsia="x-none"/>
              </w:rPr>
              <w:t>232,20</w:t>
            </w:r>
          </w:p>
        </w:tc>
      </w:tr>
    </w:tbl>
    <w:p w14:paraId="28CE820E" w14:textId="39B4A87F" w:rsidR="009254FC" w:rsidRPr="009254FC" w:rsidRDefault="009254FC" w:rsidP="009254FC">
      <w:pPr>
        <w:pStyle w:val="CaptionSlika"/>
        <w:rPr>
          <w:lang w:val="hr-BA"/>
        </w:rPr>
      </w:pPr>
      <w:bookmarkStart w:id="127" w:name="_Toc42688681"/>
      <w:bookmarkStart w:id="128" w:name="_Toc43634394"/>
      <w:r w:rsidRPr="009254FC">
        <w:rPr>
          <w:lang w:val="hr-BA"/>
        </w:rPr>
        <w:t xml:space="preserve">Tabela </w:t>
      </w:r>
      <w:r w:rsidRPr="009254FC">
        <w:rPr>
          <w:lang w:val="hr-BA"/>
        </w:rPr>
        <w:fldChar w:fldCharType="begin"/>
      </w:r>
      <w:r w:rsidRPr="009254FC">
        <w:rPr>
          <w:lang w:val="hr-BA"/>
        </w:rPr>
        <w:instrText xml:space="preserve"> STYLEREF 1 \s </w:instrText>
      </w:r>
      <w:r w:rsidRPr="009254FC">
        <w:rPr>
          <w:lang w:val="hr-BA"/>
        </w:rPr>
        <w:fldChar w:fldCharType="separate"/>
      </w:r>
      <w:r w:rsidR="00D31706">
        <w:rPr>
          <w:noProof/>
          <w:lang w:val="hr-BA"/>
        </w:rPr>
        <w:t>5</w:t>
      </w:r>
      <w:r w:rsidRPr="009254FC">
        <w:rPr>
          <w:lang w:val="hr-BA"/>
        </w:rPr>
        <w:fldChar w:fldCharType="end"/>
      </w:r>
      <w:r w:rsidRPr="009254FC">
        <w:rPr>
          <w:lang w:val="hr-BA"/>
        </w:rPr>
        <w:noBreakHyphen/>
      </w:r>
      <w:r w:rsidRPr="009254FC">
        <w:rPr>
          <w:lang w:val="hr-BA"/>
        </w:rPr>
        <w:fldChar w:fldCharType="begin"/>
      </w:r>
      <w:r w:rsidRPr="009254FC">
        <w:rPr>
          <w:lang w:val="hr-BA"/>
        </w:rPr>
        <w:instrText xml:space="preserve"> SEQ Tabela \* ARABIC \s 1 </w:instrText>
      </w:r>
      <w:r w:rsidRPr="009254FC">
        <w:rPr>
          <w:lang w:val="hr-BA"/>
        </w:rPr>
        <w:fldChar w:fldCharType="separate"/>
      </w:r>
      <w:r w:rsidR="00D31706">
        <w:rPr>
          <w:noProof/>
          <w:lang w:val="hr-BA"/>
        </w:rPr>
        <w:t>19</w:t>
      </w:r>
      <w:r w:rsidRPr="009254FC">
        <w:rPr>
          <w:lang w:val="hr-BA"/>
        </w:rPr>
        <w:fldChar w:fldCharType="end"/>
      </w:r>
      <w:r w:rsidRPr="009254FC">
        <w:rPr>
          <w:lang w:val="hr-BA"/>
        </w:rPr>
        <w:t>: Godišnja potrošnja energije i emisije CO</w:t>
      </w:r>
      <w:r w:rsidRPr="009254FC">
        <w:rPr>
          <w:vertAlign w:val="subscript"/>
          <w:lang w:val="hr-BA"/>
        </w:rPr>
        <w:t>2</w:t>
      </w:r>
      <w:r w:rsidRPr="009254FC">
        <w:rPr>
          <w:lang w:val="hr-BA"/>
        </w:rPr>
        <w:t xml:space="preserve"> za sektor </w:t>
      </w:r>
      <w:proofErr w:type="spellStart"/>
      <w:r w:rsidRPr="009254FC">
        <w:rPr>
          <w:lang w:val="hr-BA"/>
        </w:rPr>
        <w:t>vodosnabdijevanja</w:t>
      </w:r>
      <w:proofErr w:type="spellEnd"/>
      <w:r w:rsidRPr="009254FC">
        <w:rPr>
          <w:lang w:val="hr-BA"/>
        </w:rPr>
        <w:t xml:space="preserve"> u baznoj godini</w:t>
      </w:r>
      <w:bookmarkEnd w:id="127"/>
      <w:bookmarkEnd w:id="128"/>
    </w:p>
    <w:p w14:paraId="219D8054" w14:textId="033C50E2" w:rsidR="009254FC" w:rsidRPr="009254FC" w:rsidRDefault="009254FC" w:rsidP="0091226C">
      <w:pPr>
        <w:spacing w:after="0" w:line="240" w:lineRule="auto"/>
        <w:rPr>
          <w:sz w:val="20"/>
          <w:highlight w:val="cyan"/>
          <w:lang w:val="x-none" w:eastAsia="x-none"/>
        </w:rPr>
      </w:pPr>
      <w:r w:rsidRPr="009254FC">
        <w:rPr>
          <w:sz w:val="20"/>
          <w:szCs w:val="20"/>
          <w:lang w:val="bs-Latn-BA"/>
        </w:rPr>
        <w:t>U</w:t>
      </w:r>
      <w:proofErr w:type="spellStart"/>
      <w:r w:rsidRPr="009254FC">
        <w:rPr>
          <w:sz w:val="20"/>
          <w:szCs w:val="20"/>
          <w:lang w:val="x-none"/>
        </w:rPr>
        <w:t>kupna</w:t>
      </w:r>
      <w:proofErr w:type="spellEnd"/>
      <w:r w:rsidRPr="009254FC">
        <w:rPr>
          <w:sz w:val="20"/>
          <w:szCs w:val="20"/>
          <w:lang w:val="x-none"/>
        </w:rPr>
        <w:t xml:space="preserve"> </w:t>
      </w:r>
      <w:r w:rsidR="0091226C">
        <w:rPr>
          <w:sz w:val="20"/>
          <w:szCs w:val="20"/>
        </w:rPr>
        <w:t xml:space="preserve">godišnja </w:t>
      </w:r>
      <w:proofErr w:type="spellStart"/>
      <w:r w:rsidRPr="009254FC">
        <w:rPr>
          <w:sz w:val="20"/>
          <w:szCs w:val="20"/>
          <w:lang w:val="x-none"/>
        </w:rPr>
        <w:t>količina</w:t>
      </w:r>
      <w:proofErr w:type="spellEnd"/>
      <w:r w:rsidRPr="009254FC">
        <w:rPr>
          <w:sz w:val="20"/>
          <w:szCs w:val="20"/>
          <w:lang w:val="x-none"/>
        </w:rPr>
        <w:t xml:space="preserve"> </w:t>
      </w:r>
      <w:proofErr w:type="spellStart"/>
      <w:r w:rsidRPr="009254FC">
        <w:rPr>
          <w:sz w:val="20"/>
          <w:szCs w:val="20"/>
          <w:lang w:val="x-none"/>
        </w:rPr>
        <w:t>izmjerene</w:t>
      </w:r>
      <w:proofErr w:type="spellEnd"/>
      <w:r w:rsidRPr="009254FC">
        <w:rPr>
          <w:sz w:val="20"/>
          <w:szCs w:val="20"/>
          <w:lang w:val="x-none"/>
        </w:rPr>
        <w:t xml:space="preserve"> </w:t>
      </w:r>
      <w:proofErr w:type="spellStart"/>
      <w:r w:rsidRPr="009254FC">
        <w:rPr>
          <w:sz w:val="20"/>
          <w:szCs w:val="20"/>
          <w:lang w:val="x-none"/>
        </w:rPr>
        <w:t>i</w:t>
      </w:r>
      <w:proofErr w:type="spellEnd"/>
      <w:r w:rsidRPr="009254FC">
        <w:rPr>
          <w:sz w:val="20"/>
          <w:szCs w:val="20"/>
          <w:lang w:val="x-none"/>
        </w:rPr>
        <w:t xml:space="preserve"> </w:t>
      </w:r>
      <w:proofErr w:type="spellStart"/>
      <w:r w:rsidRPr="009254FC">
        <w:rPr>
          <w:sz w:val="20"/>
          <w:szCs w:val="20"/>
          <w:lang w:val="x-none"/>
        </w:rPr>
        <w:t>obračunate</w:t>
      </w:r>
      <w:proofErr w:type="spellEnd"/>
      <w:r w:rsidRPr="009254FC">
        <w:rPr>
          <w:sz w:val="20"/>
          <w:szCs w:val="20"/>
          <w:lang w:val="x-none"/>
        </w:rPr>
        <w:t xml:space="preserve"> </w:t>
      </w:r>
      <w:proofErr w:type="spellStart"/>
      <w:r w:rsidRPr="009254FC">
        <w:rPr>
          <w:sz w:val="20"/>
          <w:szCs w:val="20"/>
          <w:lang w:val="x-none"/>
        </w:rPr>
        <w:t>električne</w:t>
      </w:r>
      <w:proofErr w:type="spellEnd"/>
      <w:r w:rsidRPr="009254FC">
        <w:rPr>
          <w:sz w:val="20"/>
          <w:szCs w:val="20"/>
          <w:lang w:val="x-none"/>
        </w:rPr>
        <w:t xml:space="preserve"> </w:t>
      </w:r>
      <w:proofErr w:type="spellStart"/>
      <w:r w:rsidRPr="009254FC">
        <w:rPr>
          <w:sz w:val="20"/>
          <w:szCs w:val="20"/>
          <w:lang w:val="x-none"/>
        </w:rPr>
        <w:t>energije</w:t>
      </w:r>
      <w:proofErr w:type="spellEnd"/>
      <w:r w:rsidRPr="009254FC">
        <w:rPr>
          <w:sz w:val="20"/>
          <w:szCs w:val="20"/>
          <w:lang w:val="x-none"/>
        </w:rPr>
        <w:t xml:space="preserve"> </w:t>
      </w:r>
      <w:proofErr w:type="spellStart"/>
      <w:r w:rsidRPr="009254FC">
        <w:rPr>
          <w:sz w:val="20"/>
          <w:szCs w:val="20"/>
          <w:lang w:val="x-none"/>
        </w:rPr>
        <w:t>utrošene</w:t>
      </w:r>
      <w:proofErr w:type="spellEnd"/>
      <w:r w:rsidRPr="009254FC">
        <w:rPr>
          <w:sz w:val="20"/>
          <w:szCs w:val="20"/>
          <w:lang w:val="x-none"/>
        </w:rPr>
        <w:t xml:space="preserve"> za </w:t>
      </w:r>
      <w:proofErr w:type="spellStart"/>
      <w:r w:rsidRPr="009254FC">
        <w:rPr>
          <w:sz w:val="20"/>
          <w:szCs w:val="20"/>
          <w:lang w:val="x-none"/>
        </w:rPr>
        <w:t>pogon</w:t>
      </w:r>
      <w:proofErr w:type="spellEnd"/>
      <w:r w:rsidRPr="009254FC">
        <w:rPr>
          <w:sz w:val="20"/>
          <w:szCs w:val="20"/>
          <w:lang w:val="x-none"/>
        </w:rPr>
        <w:t xml:space="preserve"> </w:t>
      </w:r>
      <w:proofErr w:type="spellStart"/>
      <w:r w:rsidRPr="009254FC">
        <w:rPr>
          <w:sz w:val="20"/>
          <w:szCs w:val="20"/>
          <w:lang w:val="x-none"/>
        </w:rPr>
        <w:t>pumpi</w:t>
      </w:r>
      <w:proofErr w:type="spellEnd"/>
      <w:r w:rsidRPr="009254FC">
        <w:rPr>
          <w:sz w:val="20"/>
          <w:szCs w:val="20"/>
          <w:lang w:val="x-none"/>
        </w:rPr>
        <w:t xml:space="preserve"> </w:t>
      </w:r>
      <w:proofErr w:type="spellStart"/>
      <w:r w:rsidRPr="009254FC">
        <w:rPr>
          <w:sz w:val="20"/>
          <w:szCs w:val="20"/>
          <w:lang w:val="x-none"/>
        </w:rPr>
        <w:t>iznosila</w:t>
      </w:r>
      <w:proofErr w:type="spellEnd"/>
      <w:r w:rsidRPr="009254FC">
        <w:rPr>
          <w:sz w:val="20"/>
          <w:szCs w:val="20"/>
          <w:lang w:val="bs-Latn-BA"/>
        </w:rPr>
        <w:t xml:space="preserve"> je</w:t>
      </w:r>
      <w:r w:rsidRPr="009254FC">
        <w:rPr>
          <w:sz w:val="20"/>
          <w:szCs w:val="20"/>
          <w:lang w:val="x-none"/>
        </w:rPr>
        <w:t xml:space="preserve"> </w:t>
      </w:r>
      <w:r w:rsidRPr="009254FC">
        <w:rPr>
          <w:sz w:val="20"/>
          <w:szCs w:val="20"/>
          <w:lang w:val="bs-Latn-BA"/>
        </w:rPr>
        <w:t>305,57</w:t>
      </w:r>
      <w:r w:rsidRPr="009254FC">
        <w:rPr>
          <w:sz w:val="20"/>
          <w:szCs w:val="20"/>
          <w:lang w:val="x-none"/>
        </w:rPr>
        <w:t xml:space="preserve"> MWh, a</w:t>
      </w:r>
      <w:r w:rsidRPr="009254FC">
        <w:rPr>
          <w:sz w:val="20"/>
          <w:szCs w:val="20"/>
          <w:lang w:val="bs-Latn-BA"/>
        </w:rPr>
        <w:t xml:space="preserve"> u</w:t>
      </w:r>
      <w:proofErr w:type="spellStart"/>
      <w:r w:rsidRPr="009254FC">
        <w:rPr>
          <w:sz w:val="20"/>
          <w:szCs w:val="20"/>
          <w:lang w:val="hr-BA"/>
        </w:rPr>
        <w:t>kupne</w:t>
      </w:r>
      <w:proofErr w:type="spellEnd"/>
      <w:r w:rsidRPr="009254FC">
        <w:rPr>
          <w:sz w:val="20"/>
          <w:szCs w:val="20"/>
          <w:lang w:val="hr-BA"/>
        </w:rPr>
        <w:t xml:space="preserve"> </w:t>
      </w:r>
      <w:r w:rsidR="0091226C">
        <w:rPr>
          <w:sz w:val="20"/>
          <w:szCs w:val="20"/>
          <w:lang w:val="hr-BA"/>
        </w:rPr>
        <w:t xml:space="preserve">godišnje indirektne </w:t>
      </w:r>
      <w:r w:rsidRPr="009254FC">
        <w:rPr>
          <w:sz w:val="20"/>
          <w:szCs w:val="20"/>
          <w:lang w:val="hr-BA"/>
        </w:rPr>
        <w:t>emisije CO</w:t>
      </w:r>
      <w:r w:rsidRPr="009254FC">
        <w:rPr>
          <w:sz w:val="20"/>
          <w:szCs w:val="20"/>
          <w:vertAlign w:val="subscript"/>
          <w:lang w:val="hr-BA"/>
        </w:rPr>
        <w:t>2</w:t>
      </w:r>
      <w:r w:rsidRPr="009254FC">
        <w:rPr>
          <w:sz w:val="20"/>
          <w:szCs w:val="20"/>
          <w:lang w:val="hr-BA"/>
        </w:rPr>
        <w:t xml:space="preserve"> nastale zbog potrošnje električne energije iznosile su 232,20 tCO</w:t>
      </w:r>
      <w:r w:rsidRPr="009254FC">
        <w:rPr>
          <w:sz w:val="20"/>
          <w:szCs w:val="20"/>
          <w:vertAlign w:val="subscript"/>
          <w:lang w:val="hr-BA"/>
        </w:rPr>
        <w:t>2</w:t>
      </w:r>
      <w:r w:rsidRPr="009254FC">
        <w:rPr>
          <w:sz w:val="20"/>
          <w:szCs w:val="20"/>
          <w:lang w:val="hr-BA"/>
        </w:rPr>
        <w:t>. Uzimajući u obzir broj, snagu, vrijeme rada i način upravljanja radom pumpi u baznoj godini, specifične godišnje emisije CO</w:t>
      </w:r>
      <w:r w:rsidRPr="009254FC">
        <w:rPr>
          <w:sz w:val="20"/>
          <w:szCs w:val="20"/>
          <w:vertAlign w:val="subscript"/>
          <w:lang w:val="hr-BA"/>
        </w:rPr>
        <w:t>2</w:t>
      </w:r>
      <w:r w:rsidRPr="009254FC">
        <w:rPr>
          <w:sz w:val="20"/>
          <w:szCs w:val="20"/>
          <w:lang w:val="hr-BA"/>
        </w:rPr>
        <w:t xml:space="preserve"> za sektor </w:t>
      </w:r>
      <w:proofErr w:type="spellStart"/>
      <w:r w:rsidRPr="009254FC">
        <w:rPr>
          <w:sz w:val="20"/>
          <w:szCs w:val="20"/>
          <w:lang w:val="hr-BA"/>
        </w:rPr>
        <w:t>vodosnabdijevanja</w:t>
      </w:r>
      <w:proofErr w:type="spellEnd"/>
      <w:r w:rsidRPr="009254FC">
        <w:rPr>
          <w:sz w:val="20"/>
          <w:szCs w:val="20"/>
          <w:lang w:val="hr-BA"/>
        </w:rPr>
        <w:t xml:space="preserve"> iznose </w:t>
      </w:r>
      <w:r w:rsidRPr="009254FC">
        <w:rPr>
          <w:bCs/>
          <w:sz w:val="20"/>
          <w:szCs w:val="20"/>
          <w:lang w:val="hr-BA"/>
        </w:rPr>
        <w:t>8,93x10</w:t>
      </w:r>
      <w:r w:rsidRPr="009254FC">
        <w:rPr>
          <w:bCs/>
          <w:sz w:val="20"/>
          <w:szCs w:val="20"/>
          <w:vertAlign w:val="superscript"/>
          <w:lang w:val="hr-BA"/>
        </w:rPr>
        <w:t>-4</w:t>
      </w:r>
      <w:r w:rsidRPr="009254FC">
        <w:rPr>
          <w:bCs/>
          <w:sz w:val="20"/>
          <w:szCs w:val="20"/>
          <w:lang w:val="hr-BA"/>
        </w:rPr>
        <w:t xml:space="preserve"> tCO</w:t>
      </w:r>
      <w:r w:rsidRPr="009254FC">
        <w:rPr>
          <w:bCs/>
          <w:sz w:val="20"/>
          <w:szCs w:val="20"/>
          <w:vertAlign w:val="subscript"/>
          <w:lang w:val="hr-BA"/>
        </w:rPr>
        <w:t>2</w:t>
      </w:r>
      <w:r w:rsidRPr="009254FC">
        <w:rPr>
          <w:bCs/>
          <w:sz w:val="20"/>
          <w:szCs w:val="20"/>
          <w:lang w:val="hr-BA"/>
        </w:rPr>
        <w:t>/m</w:t>
      </w:r>
      <w:r w:rsidRPr="009254FC">
        <w:rPr>
          <w:bCs/>
          <w:sz w:val="20"/>
          <w:szCs w:val="20"/>
          <w:vertAlign w:val="superscript"/>
          <w:lang w:val="hr-BA"/>
        </w:rPr>
        <w:t>3</w:t>
      </w:r>
      <w:r w:rsidRPr="009254FC">
        <w:rPr>
          <w:bCs/>
          <w:sz w:val="20"/>
          <w:szCs w:val="20"/>
          <w:lang w:val="hr-BA"/>
        </w:rPr>
        <w:t xml:space="preserve"> isporučene vode</w:t>
      </w:r>
      <w:r w:rsidRPr="009254FC">
        <w:rPr>
          <w:sz w:val="20"/>
          <w:szCs w:val="20"/>
          <w:lang w:val="hr-BA"/>
        </w:rPr>
        <w:t xml:space="preserve">. </w:t>
      </w:r>
    </w:p>
    <w:p w14:paraId="4E58F380" w14:textId="77777777" w:rsidR="004755C8" w:rsidRPr="00A4325D" w:rsidRDefault="004755C8" w:rsidP="0091226C">
      <w:pPr>
        <w:pStyle w:val="Heading3"/>
        <w:numPr>
          <w:ilvl w:val="2"/>
          <w:numId w:val="1"/>
        </w:numPr>
        <w:spacing w:before="240" w:after="0" w:line="240" w:lineRule="auto"/>
        <w:rPr>
          <w:b/>
          <w:bCs/>
          <w:color w:val="auto"/>
          <w:sz w:val="24"/>
        </w:rPr>
      </w:pPr>
      <w:bookmarkStart w:id="129" w:name="_Toc43634529"/>
      <w:r w:rsidRPr="00A4325D">
        <w:rPr>
          <w:b/>
          <w:bCs/>
          <w:color w:val="auto"/>
          <w:sz w:val="24"/>
          <w:lang w:val="hr-HR"/>
        </w:rPr>
        <w:t>Ukupni</w:t>
      </w:r>
      <w:r w:rsidRPr="00A4325D">
        <w:rPr>
          <w:b/>
          <w:bCs/>
          <w:color w:val="auto"/>
          <w:sz w:val="24"/>
        </w:rPr>
        <w:t xml:space="preserve"> </w:t>
      </w:r>
      <w:r w:rsidRPr="00A4325D">
        <w:rPr>
          <w:b/>
          <w:bCs/>
          <w:color w:val="auto"/>
          <w:sz w:val="24"/>
          <w:lang w:val="hr-HR"/>
        </w:rPr>
        <w:t xml:space="preserve">bazni </w:t>
      </w:r>
      <w:proofErr w:type="spellStart"/>
      <w:r w:rsidRPr="00A4325D">
        <w:rPr>
          <w:b/>
          <w:bCs/>
          <w:color w:val="auto"/>
          <w:sz w:val="24"/>
          <w:lang w:val="hr-HR"/>
        </w:rPr>
        <w:t>in</w:t>
      </w:r>
      <w:r w:rsidRPr="00A4325D">
        <w:rPr>
          <w:b/>
          <w:bCs/>
          <w:color w:val="auto"/>
          <w:sz w:val="24"/>
        </w:rPr>
        <w:t>ventar</w:t>
      </w:r>
      <w:proofErr w:type="spellEnd"/>
      <w:r w:rsidRPr="00A4325D">
        <w:rPr>
          <w:b/>
          <w:bCs/>
          <w:color w:val="auto"/>
          <w:sz w:val="24"/>
        </w:rPr>
        <w:t xml:space="preserve"> </w:t>
      </w:r>
      <w:proofErr w:type="spellStart"/>
      <w:r w:rsidRPr="00A4325D">
        <w:rPr>
          <w:b/>
          <w:bCs/>
          <w:color w:val="auto"/>
          <w:sz w:val="24"/>
        </w:rPr>
        <w:t>emisija</w:t>
      </w:r>
      <w:proofErr w:type="spellEnd"/>
      <w:r w:rsidRPr="00A4325D">
        <w:rPr>
          <w:b/>
          <w:bCs/>
          <w:color w:val="auto"/>
          <w:sz w:val="24"/>
        </w:rPr>
        <w:t xml:space="preserve"> CO</w:t>
      </w:r>
      <w:r w:rsidRPr="00A4325D">
        <w:rPr>
          <w:b/>
          <w:bCs/>
          <w:color w:val="auto"/>
          <w:sz w:val="24"/>
          <w:vertAlign w:val="subscript"/>
        </w:rPr>
        <w:t>2</w:t>
      </w:r>
      <w:bookmarkEnd w:id="129"/>
    </w:p>
    <w:p w14:paraId="4582582E" w14:textId="6BDE11B7" w:rsidR="004755C8" w:rsidRPr="00A4325D" w:rsidRDefault="004755C8" w:rsidP="00CE277B">
      <w:pPr>
        <w:pStyle w:val="Heading4"/>
        <w:numPr>
          <w:ilvl w:val="3"/>
          <w:numId w:val="1"/>
        </w:numPr>
        <w:spacing w:before="120" w:after="0" w:line="240" w:lineRule="auto"/>
        <w:ind w:left="862" w:hanging="862"/>
        <w:rPr>
          <w:b/>
          <w:bCs/>
          <w:i w:val="0"/>
          <w:iCs w:val="0"/>
          <w:color w:val="auto"/>
          <w:lang w:val="hr-HR"/>
        </w:rPr>
      </w:pPr>
      <w:bookmarkStart w:id="130" w:name="_Toc43634530"/>
      <w:r w:rsidRPr="00A4325D">
        <w:rPr>
          <w:b/>
          <w:bCs/>
          <w:i w:val="0"/>
          <w:iCs w:val="0"/>
          <w:color w:val="auto"/>
          <w:lang w:val="hr-HR"/>
        </w:rPr>
        <w:t>Ukupna finalna energije u baznoj godini u svim razmatranim sektorima</w:t>
      </w:r>
      <w:bookmarkEnd w:id="130"/>
    </w:p>
    <w:p w14:paraId="5E37EA07" w14:textId="0647F9E6" w:rsidR="00A4325D" w:rsidRDefault="00A4325D" w:rsidP="00A4325D">
      <w:pPr>
        <w:spacing w:before="60" w:after="120" w:line="240" w:lineRule="auto"/>
        <w:rPr>
          <w:sz w:val="20"/>
          <w:szCs w:val="20"/>
          <w:lang w:val="hr-BA" w:eastAsia="x-none"/>
        </w:rPr>
      </w:pPr>
      <w:r>
        <w:rPr>
          <w:sz w:val="20"/>
          <w:szCs w:val="20"/>
          <w:lang w:val="hr-BA" w:eastAsia="x-none"/>
        </w:rPr>
        <w:t xml:space="preserve">U narednoj tabeli prikazana je ukupna finalna energija u baznoj godini u svim razmatranim sektorima energetske potrošnje u općini Doboj Istok (sektor zgradarstva - javne zgrade u vlasništvu Općine, javne zgrade koje nisu vlasništvu Općine, te stambene zgrade; sektor saobraćaja - vozila u </w:t>
      </w:r>
      <w:r w:rsidR="00B436E8">
        <w:rPr>
          <w:sz w:val="20"/>
          <w:szCs w:val="20"/>
          <w:lang w:val="hr-BA" w:eastAsia="x-none"/>
        </w:rPr>
        <w:t xml:space="preserve">vlasništvu </w:t>
      </w:r>
      <w:r>
        <w:rPr>
          <w:sz w:val="20"/>
          <w:szCs w:val="20"/>
          <w:lang w:val="hr-BA" w:eastAsia="x-none"/>
        </w:rPr>
        <w:t xml:space="preserve">Općine, javni gradski prijevoz, osobna i komercijalna vozila; sektor javne rasvjete i sektor </w:t>
      </w:r>
      <w:proofErr w:type="spellStart"/>
      <w:r>
        <w:rPr>
          <w:sz w:val="20"/>
          <w:szCs w:val="20"/>
          <w:lang w:val="hr-BA" w:eastAsia="x-none"/>
        </w:rPr>
        <w:t>vodosnabdijevanja</w:t>
      </w:r>
      <w:proofErr w:type="spellEnd"/>
      <w:r>
        <w:rPr>
          <w:sz w:val="20"/>
          <w:szCs w:val="20"/>
          <w:lang w:val="hr-BA" w:eastAsia="x-none"/>
        </w:rPr>
        <w:t xml:space="preserve">) i za sve razmatrane energente.  </w:t>
      </w:r>
    </w:p>
    <w:tbl>
      <w:tblPr>
        <w:tblW w:w="10020" w:type="dxa"/>
        <w:tblLayout w:type="fixed"/>
        <w:tblCellMar>
          <w:left w:w="11" w:type="dxa"/>
          <w:right w:w="11" w:type="dxa"/>
        </w:tblCellMar>
        <w:tblLook w:val="04A0" w:firstRow="1" w:lastRow="0" w:firstColumn="1" w:lastColumn="0" w:noHBand="0" w:noVBand="1"/>
      </w:tblPr>
      <w:tblGrid>
        <w:gridCol w:w="988"/>
        <w:gridCol w:w="1068"/>
        <w:gridCol w:w="961"/>
        <w:gridCol w:w="960"/>
        <w:gridCol w:w="826"/>
        <w:gridCol w:w="960"/>
        <w:gridCol w:w="835"/>
        <w:gridCol w:w="1059"/>
        <w:gridCol w:w="1189"/>
        <w:gridCol w:w="1174"/>
      </w:tblGrid>
      <w:tr w:rsidR="00A4325D" w14:paraId="51F2EAD9" w14:textId="77777777" w:rsidTr="00B436E8">
        <w:trPr>
          <w:trHeight w:val="227"/>
        </w:trPr>
        <w:tc>
          <w:tcPr>
            <w:tcW w:w="988" w:type="dxa"/>
            <w:vMerge w:val="restar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21A05D5"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ENERGENT</w:t>
            </w:r>
          </w:p>
        </w:tc>
        <w:tc>
          <w:tcPr>
            <w:tcW w:w="9032" w:type="dxa"/>
            <w:gridSpan w:val="9"/>
            <w:tcBorders>
              <w:top w:val="single" w:sz="4" w:space="0" w:color="auto"/>
              <w:left w:val="nil"/>
              <w:bottom w:val="single" w:sz="4" w:space="0" w:color="auto"/>
              <w:right w:val="single" w:sz="4" w:space="0" w:color="auto"/>
            </w:tcBorders>
            <w:shd w:val="clear" w:color="auto" w:fill="B4C6E7"/>
            <w:noWrap/>
            <w:vAlign w:val="center"/>
            <w:hideMark/>
          </w:tcPr>
          <w:p w14:paraId="5B5E7672"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BAZNI INVENTAR - FINALNA ENERGIJA [MWh]</w:t>
            </w:r>
          </w:p>
        </w:tc>
      </w:tr>
      <w:tr w:rsidR="00A4325D" w14:paraId="3960AA5E" w14:textId="77777777" w:rsidTr="00A4325D">
        <w:trPr>
          <w:trHeight w:val="465"/>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F287533" w14:textId="77777777" w:rsidR="00A4325D" w:rsidRDefault="00A4325D">
            <w:pPr>
              <w:spacing w:after="0" w:line="256" w:lineRule="auto"/>
              <w:jc w:val="left"/>
              <w:rPr>
                <w:rFonts w:eastAsia="Times New Roman" w:cstheme="minorHAnsi"/>
                <w:color w:val="000000"/>
                <w:sz w:val="18"/>
                <w:szCs w:val="18"/>
                <w:lang w:val="hr-BA" w:eastAsia="hr-HR"/>
              </w:rPr>
            </w:pPr>
          </w:p>
        </w:tc>
        <w:tc>
          <w:tcPr>
            <w:tcW w:w="3815" w:type="dxa"/>
            <w:gridSpan w:val="4"/>
            <w:tcBorders>
              <w:top w:val="single" w:sz="4" w:space="0" w:color="auto"/>
              <w:left w:val="nil"/>
              <w:bottom w:val="single" w:sz="4" w:space="0" w:color="auto"/>
              <w:right w:val="single" w:sz="4" w:space="0" w:color="auto"/>
            </w:tcBorders>
            <w:shd w:val="clear" w:color="auto" w:fill="B4C6E7"/>
            <w:noWrap/>
            <w:vAlign w:val="center"/>
            <w:hideMark/>
          </w:tcPr>
          <w:p w14:paraId="7E2514B8"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ZGRADARSTVO I JAVNA RASVJETA</w:t>
            </w:r>
          </w:p>
        </w:tc>
        <w:tc>
          <w:tcPr>
            <w:tcW w:w="2854" w:type="dxa"/>
            <w:gridSpan w:val="3"/>
            <w:tcBorders>
              <w:top w:val="single" w:sz="4" w:space="0" w:color="auto"/>
              <w:left w:val="nil"/>
              <w:bottom w:val="single" w:sz="4" w:space="0" w:color="auto"/>
              <w:right w:val="single" w:sz="4" w:space="0" w:color="auto"/>
            </w:tcBorders>
            <w:shd w:val="clear" w:color="auto" w:fill="B4C6E7"/>
            <w:noWrap/>
            <w:vAlign w:val="center"/>
            <w:hideMark/>
          </w:tcPr>
          <w:p w14:paraId="6F98C5F6"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SAOBRAĆAJ</w:t>
            </w:r>
          </w:p>
        </w:tc>
        <w:tc>
          <w:tcPr>
            <w:tcW w:w="1189" w:type="dxa"/>
            <w:tcBorders>
              <w:top w:val="nil"/>
              <w:left w:val="nil"/>
              <w:bottom w:val="single" w:sz="4" w:space="0" w:color="auto"/>
              <w:right w:val="single" w:sz="4" w:space="0" w:color="auto"/>
            </w:tcBorders>
            <w:shd w:val="clear" w:color="auto" w:fill="B4C6E7"/>
            <w:vAlign w:val="center"/>
            <w:hideMark/>
          </w:tcPr>
          <w:p w14:paraId="52EF5697"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NEENERGETSKI SEKTOR</w:t>
            </w:r>
          </w:p>
        </w:tc>
        <w:tc>
          <w:tcPr>
            <w:tcW w:w="1174" w:type="dxa"/>
            <w:vMerge w:val="restart"/>
            <w:tcBorders>
              <w:top w:val="nil"/>
              <w:left w:val="nil"/>
              <w:bottom w:val="single" w:sz="4" w:space="0" w:color="auto"/>
              <w:right w:val="single" w:sz="4" w:space="0" w:color="auto"/>
            </w:tcBorders>
            <w:shd w:val="clear" w:color="auto" w:fill="B4C6E7"/>
            <w:vAlign w:val="center"/>
            <w:hideMark/>
          </w:tcPr>
          <w:p w14:paraId="42D9D22C"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 PO ENERGENTIMA</w:t>
            </w:r>
          </w:p>
        </w:tc>
      </w:tr>
      <w:tr w:rsidR="00A4325D" w14:paraId="1532FAFD" w14:textId="77777777" w:rsidTr="00A4325D">
        <w:trPr>
          <w:trHeight w:val="691"/>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4C749D75" w14:textId="77777777" w:rsidR="00A4325D" w:rsidRDefault="00A4325D">
            <w:pPr>
              <w:spacing w:after="0" w:line="256" w:lineRule="auto"/>
              <w:jc w:val="left"/>
              <w:rPr>
                <w:rFonts w:eastAsia="Times New Roman" w:cstheme="minorHAnsi"/>
                <w:color w:val="000000"/>
                <w:sz w:val="18"/>
                <w:szCs w:val="18"/>
                <w:lang w:val="hr-BA" w:eastAsia="hr-HR"/>
              </w:rPr>
            </w:pPr>
          </w:p>
        </w:tc>
        <w:tc>
          <w:tcPr>
            <w:tcW w:w="1068" w:type="dxa"/>
            <w:tcBorders>
              <w:top w:val="nil"/>
              <w:left w:val="nil"/>
              <w:bottom w:val="single" w:sz="4" w:space="0" w:color="auto"/>
              <w:right w:val="single" w:sz="4" w:space="0" w:color="auto"/>
            </w:tcBorders>
            <w:shd w:val="clear" w:color="auto" w:fill="B4C6E7"/>
            <w:vAlign w:val="center"/>
            <w:hideMark/>
          </w:tcPr>
          <w:p w14:paraId="30C96C05"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Javne zgrade u vlasništvu Općine</w:t>
            </w:r>
          </w:p>
        </w:tc>
        <w:tc>
          <w:tcPr>
            <w:tcW w:w="961" w:type="dxa"/>
            <w:tcBorders>
              <w:top w:val="nil"/>
              <w:left w:val="nil"/>
              <w:bottom w:val="single" w:sz="4" w:space="0" w:color="auto"/>
              <w:right w:val="single" w:sz="4" w:space="0" w:color="auto"/>
            </w:tcBorders>
            <w:shd w:val="clear" w:color="auto" w:fill="B4C6E7"/>
            <w:vAlign w:val="center"/>
            <w:hideMark/>
          </w:tcPr>
          <w:p w14:paraId="3A41BF7A"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Javne zgrade koje nisu u vlasništvu Općine</w:t>
            </w:r>
          </w:p>
        </w:tc>
        <w:tc>
          <w:tcPr>
            <w:tcW w:w="960" w:type="dxa"/>
            <w:tcBorders>
              <w:top w:val="nil"/>
              <w:left w:val="nil"/>
              <w:bottom w:val="single" w:sz="4" w:space="0" w:color="auto"/>
              <w:right w:val="single" w:sz="4" w:space="0" w:color="auto"/>
            </w:tcBorders>
            <w:shd w:val="clear" w:color="auto" w:fill="B4C6E7"/>
            <w:vAlign w:val="center"/>
            <w:hideMark/>
          </w:tcPr>
          <w:p w14:paraId="075B85FD"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Stambene zgrade</w:t>
            </w:r>
          </w:p>
        </w:tc>
        <w:tc>
          <w:tcPr>
            <w:tcW w:w="826" w:type="dxa"/>
            <w:tcBorders>
              <w:top w:val="nil"/>
              <w:left w:val="nil"/>
              <w:bottom w:val="single" w:sz="4" w:space="0" w:color="auto"/>
              <w:right w:val="single" w:sz="4" w:space="0" w:color="auto"/>
            </w:tcBorders>
            <w:shd w:val="clear" w:color="auto" w:fill="B4C6E7"/>
            <w:vAlign w:val="center"/>
            <w:hideMark/>
          </w:tcPr>
          <w:p w14:paraId="5D2FE624"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Javna rasvjeta</w:t>
            </w:r>
          </w:p>
        </w:tc>
        <w:tc>
          <w:tcPr>
            <w:tcW w:w="960" w:type="dxa"/>
            <w:tcBorders>
              <w:top w:val="nil"/>
              <w:left w:val="nil"/>
              <w:bottom w:val="single" w:sz="4" w:space="0" w:color="auto"/>
              <w:right w:val="single" w:sz="4" w:space="0" w:color="auto"/>
            </w:tcBorders>
            <w:shd w:val="clear" w:color="auto" w:fill="B4C6E7"/>
            <w:vAlign w:val="center"/>
            <w:hideMark/>
          </w:tcPr>
          <w:p w14:paraId="119CEBDE" w14:textId="44000B96"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Vozila u </w:t>
            </w:r>
            <w:r w:rsidR="00B436E8">
              <w:rPr>
                <w:rFonts w:eastAsia="Times New Roman" w:cstheme="minorHAnsi"/>
                <w:color w:val="000000"/>
                <w:sz w:val="18"/>
                <w:szCs w:val="18"/>
                <w:lang w:val="hr-BA" w:eastAsia="hr-HR"/>
              </w:rPr>
              <w:t xml:space="preserve">vlasništvu </w:t>
            </w:r>
            <w:r>
              <w:rPr>
                <w:rFonts w:eastAsia="Times New Roman" w:cstheme="minorHAnsi"/>
                <w:color w:val="000000"/>
                <w:sz w:val="18"/>
                <w:szCs w:val="18"/>
                <w:lang w:val="hr-BA" w:eastAsia="hr-HR"/>
              </w:rPr>
              <w:t xml:space="preserve"> Općine</w:t>
            </w:r>
          </w:p>
        </w:tc>
        <w:tc>
          <w:tcPr>
            <w:tcW w:w="835" w:type="dxa"/>
            <w:tcBorders>
              <w:top w:val="nil"/>
              <w:left w:val="nil"/>
              <w:bottom w:val="single" w:sz="4" w:space="0" w:color="auto"/>
              <w:right w:val="single" w:sz="4" w:space="0" w:color="auto"/>
            </w:tcBorders>
            <w:shd w:val="clear" w:color="auto" w:fill="B4C6E7"/>
            <w:vAlign w:val="center"/>
            <w:hideMark/>
          </w:tcPr>
          <w:p w14:paraId="4C114FA2"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Javni prijevoz</w:t>
            </w:r>
          </w:p>
        </w:tc>
        <w:tc>
          <w:tcPr>
            <w:tcW w:w="1059" w:type="dxa"/>
            <w:tcBorders>
              <w:top w:val="nil"/>
              <w:left w:val="nil"/>
              <w:bottom w:val="single" w:sz="4" w:space="0" w:color="auto"/>
              <w:right w:val="single" w:sz="4" w:space="0" w:color="auto"/>
            </w:tcBorders>
            <w:shd w:val="clear" w:color="auto" w:fill="B4C6E7"/>
            <w:vAlign w:val="center"/>
            <w:hideMark/>
          </w:tcPr>
          <w:p w14:paraId="4F28C53B"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Osobna i komercijalna vozila</w:t>
            </w:r>
          </w:p>
        </w:tc>
        <w:tc>
          <w:tcPr>
            <w:tcW w:w="1189" w:type="dxa"/>
            <w:tcBorders>
              <w:top w:val="nil"/>
              <w:left w:val="nil"/>
              <w:bottom w:val="single" w:sz="4" w:space="0" w:color="auto"/>
              <w:right w:val="single" w:sz="4" w:space="0" w:color="auto"/>
            </w:tcBorders>
            <w:shd w:val="clear" w:color="auto" w:fill="B4C6E7"/>
            <w:vAlign w:val="center"/>
            <w:hideMark/>
          </w:tcPr>
          <w:p w14:paraId="6A2337EE"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Vodo-</w:t>
            </w:r>
          </w:p>
          <w:p w14:paraId="64259AF2" w14:textId="50C94FBC" w:rsidR="00A4325D" w:rsidRDefault="00A4325D">
            <w:pPr>
              <w:spacing w:after="0" w:line="240" w:lineRule="auto"/>
              <w:jc w:val="center"/>
              <w:rPr>
                <w:rFonts w:eastAsia="Times New Roman" w:cstheme="minorHAnsi"/>
                <w:color w:val="000000"/>
                <w:sz w:val="18"/>
                <w:szCs w:val="18"/>
                <w:lang w:val="hr-BA" w:eastAsia="hr-HR"/>
              </w:rPr>
            </w:pPr>
            <w:proofErr w:type="spellStart"/>
            <w:r>
              <w:rPr>
                <w:rFonts w:eastAsia="Times New Roman" w:cstheme="minorHAnsi"/>
                <w:color w:val="000000"/>
                <w:sz w:val="18"/>
                <w:szCs w:val="18"/>
                <w:lang w:val="hr-BA" w:eastAsia="hr-HR"/>
              </w:rPr>
              <w:t>snadbijevanje</w:t>
            </w:r>
            <w:proofErr w:type="spellEnd"/>
          </w:p>
        </w:tc>
        <w:tc>
          <w:tcPr>
            <w:tcW w:w="1174" w:type="dxa"/>
            <w:vMerge/>
            <w:tcBorders>
              <w:top w:val="nil"/>
              <w:left w:val="nil"/>
              <w:bottom w:val="single" w:sz="4" w:space="0" w:color="auto"/>
              <w:right w:val="single" w:sz="4" w:space="0" w:color="auto"/>
            </w:tcBorders>
            <w:vAlign w:val="center"/>
            <w:hideMark/>
          </w:tcPr>
          <w:p w14:paraId="11B62EED" w14:textId="77777777" w:rsidR="00A4325D" w:rsidRDefault="00A4325D">
            <w:pPr>
              <w:spacing w:after="0" w:line="256" w:lineRule="auto"/>
              <w:jc w:val="left"/>
              <w:rPr>
                <w:rFonts w:eastAsia="Times New Roman" w:cstheme="minorHAnsi"/>
                <w:color w:val="000000"/>
                <w:sz w:val="18"/>
                <w:szCs w:val="18"/>
                <w:lang w:val="hr-BA" w:eastAsia="hr-HR"/>
              </w:rPr>
            </w:pPr>
          </w:p>
        </w:tc>
      </w:tr>
      <w:tr w:rsidR="00A4325D" w14:paraId="59C27E63" w14:textId="77777777" w:rsidTr="00A4325D">
        <w:trPr>
          <w:trHeight w:hRule="exact" w:val="454"/>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5FD37AEC"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F1FA6B8"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218,99</w:t>
            </w:r>
          </w:p>
        </w:tc>
        <w:tc>
          <w:tcPr>
            <w:tcW w:w="961" w:type="dxa"/>
            <w:tcBorders>
              <w:top w:val="single" w:sz="4" w:space="0" w:color="auto"/>
              <w:left w:val="nil"/>
              <w:bottom w:val="single" w:sz="4" w:space="0" w:color="auto"/>
              <w:right w:val="single" w:sz="4" w:space="0" w:color="auto"/>
            </w:tcBorders>
            <w:noWrap/>
            <w:vAlign w:val="center"/>
            <w:hideMark/>
          </w:tcPr>
          <w:p w14:paraId="0C4BCBC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14,48</w:t>
            </w:r>
          </w:p>
        </w:tc>
        <w:tc>
          <w:tcPr>
            <w:tcW w:w="960" w:type="dxa"/>
            <w:tcBorders>
              <w:top w:val="single" w:sz="4" w:space="0" w:color="auto"/>
              <w:left w:val="nil"/>
              <w:bottom w:val="single" w:sz="4" w:space="0" w:color="auto"/>
              <w:right w:val="single" w:sz="4" w:space="0" w:color="auto"/>
            </w:tcBorders>
            <w:noWrap/>
            <w:vAlign w:val="center"/>
            <w:hideMark/>
          </w:tcPr>
          <w:p w14:paraId="52D4FFC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179,75</w:t>
            </w:r>
          </w:p>
        </w:tc>
        <w:tc>
          <w:tcPr>
            <w:tcW w:w="826" w:type="dxa"/>
            <w:tcBorders>
              <w:top w:val="single" w:sz="4" w:space="0" w:color="auto"/>
              <w:left w:val="nil"/>
              <w:bottom w:val="single" w:sz="4" w:space="0" w:color="auto"/>
              <w:right w:val="single" w:sz="4" w:space="0" w:color="auto"/>
            </w:tcBorders>
            <w:noWrap/>
            <w:vAlign w:val="center"/>
            <w:hideMark/>
          </w:tcPr>
          <w:p w14:paraId="5064A259"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549,70</w:t>
            </w:r>
          </w:p>
        </w:tc>
        <w:tc>
          <w:tcPr>
            <w:tcW w:w="960" w:type="dxa"/>
            <w:tcBorders>
              <w:top w:val="single" w:sz="4" w:space="0" w:color="auto"/>
              <w:left w:val="nil"/>
              <w:bottom w:val="single" w:sz="4" w:space="0" w:color="auto"/>
              <w:right w:val="single" w:sz="4" w:space="0" w:color="auto"/>
            </w:tcBorders>
            <w:noWrap/>
            <w:vAlign w:val="center"/>
            <w:hideMark/>
          </w:tcPr>
          <w:p w14:paraId="3FB5074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nil"/>
              <w:bottom w:val="single" w:sz="4" w:space="0" w:color="auto"/>
              <w:right w:val="single" w:sz="4" w:space="0" w:color="auto"/>
            </w:tcBorders>
            <w:noWrap/>
            <w:vAlign w:val="center"/>
            <w:hideMark/>
          </w:tcPr>
          <w:p w14:paraId="1EE3F0B4"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nil"/>
              <w:bottom w:val="single" w:sz="4" w:space="0" w:color="auto"/>
              <w:right w:val="nil"/>
            </w:tcBorders>
            <w:noWrap/>
            <w:vAlign w:val="center"/>
            <w:hideMark/>
          </w:tcPr>
          <w:p w14:paraId="2995E3B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nil"/>
            </w:tcBorders>
            <w:noWrap/>
            <w:vAlign w:val="center"/>
            <w:hideMark/>
          </w:tcPr>
          <w:p w14:paraId="764C968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305,53</w:t>
            </w:r>
          </w:p>
        </w:tc>
        <w:tc>
          <w:tcPr>
            <w:tcW w:w="1174"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338813A"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1.268,45</w:t>
            </w:r>
          </w:p>
        </w:tc>
      </w:tr>
      <w:tr w:rsidR="00A4325D" w14:paraId="50A73736" w14:textId="77777777" w:rsidTr="00B436E8">
        <w:trPr>
          <w:trHeight w:hRule="exact" w:val="284"/>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15778099"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Prirodni plin</w:t>
            </w:r>
          </w:p>
        </w:tc>
        <w:tc>
          <w:tcPr>
            <w:tcW w:w="1068" w:type="dxa"/>
            <w:tcBorders>
              <w:top w:val="nil"/>
              <w:left w:val="single" w:sz="4" w:space="0" w:color="auto"/>
              <w:bottom w:val="single" w:sz="4" w:space="0" w:color="auto"/>
              <w:right w:val="single" w:sz="4" w:space="0" w:color="auto"/>
            </w:tcBorders>
            <w:noWrap/>
            <w:vAlign w:val="center"/>
            <w:hideMark/>
          </w:tcPr>
          <w:p w14:paraId="248D1EE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1" w:type="dxa"/>
            <w:tcBorders>
              <w:top w:val="single" w:sz="4" w:space="0" w:color="auto"/>
              <w:left w:val="nil"/>
              <w:bottom w:val="single" w:sz="4" w:space="0" w:color="auto"/>
              <w:right w:val="single" w:sz="4" w:space="0" w:color="auto"/>
            </w:tcBorders>
            <w:noWrap/>
            <w:vAlign w:val="center"/>
            <w:hideMark/>
          </w:tcPr>
          <w:p w14:paraId="54E6B1D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314295D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145,82</w:t>
            </w:r>
          </w:p>
        </w:tc>
        <w:tc>
          <w:tcPr>
            <w:tcW w:w="826" w:type="dxa"/>
            <w:tcBorders>
              <w:top w:val="single" w:sz="4" w:space="0" w:color="auto"/>
              <w:left w:val="nil"/>
              <w:bottom w:val="single" w:sz="4" w:space="0" w:color="auto"/>
              <w:right w:val="single" w:sz="4" w:space="0" w:color="auto"/>
            </w:tcBorders>
            <w:noWrap/>
            <w:vAlign w:val="center"/>
            <w:hideMark/>
          </w:tcPr>
          <w:p w14:paraId="627A830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nil"/>
              <w:bottom w:val="single" w:sz="4" w:space="0" w:color="auto"/>
              <w:right w:val="single" w:sz="4" w:space="0" w:color="auto"/>
            </w:tcBorders>
            <w:noWrap/>
            <w:vAlign w:val="center"/>
            <w:hideMark/>
          </w:tcPr>
          <w:p w14:paraId="1100EF3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nil"/>
              <w:bottom w:val="single" w:sz="4" w:space="0" w:color="auto"/>
              <w:right w:val="single" w:sz="4" w:space="0" w:color="auto"/>
            </w:tcBorders>
            <w:noWrap/>
            <w:vAlign w:val="center"/>
            <w:hideMark/>
          </w:tcPr>
          <w:p w14:paraId="6BE6FF9A"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nil"/>
              <w:bottom w:val="single" w:sz="4" w:space="0" w:color="auto"/>
              <w:right w:val="single" w:sz="4" w:space="0" w:color="auto"/>
            </w:tcBorders>
            <w:noWrap/>
            <w:vAlign w:val="center"/>
            <w:hideMark/>
          </w:tcPr>
          <w:p w14:paraId="17E8AE3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5470EDDE"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nil"/>
              <w:left w:val="single" w:sz="4" w:space="0" w:color="auto"/>
              <w:bottom w:val="single" w:sz="4" w:space="0" w:color="auto"/>
              <w:right w:val="single" w:sz="4" w:space="0" w:color="auto"/>
            </w:tcBorders>
            <w:shd w:val="clear" w:color="auto" w:fill="DDEBF7"/>
            <w:vAlign w:val="center"/>
            <w:hideMark/>
          </w:tcPr>
          <w:p w14:paraId="0B622EB9"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145,82</w:t>
            </w:r>
          </w:p>
        </w:tc>
      </w:tr>
      <w:tr w:rsidR="00A4325D" w14:paraId="59DE6C93" w14:textId="77777777" w:rsidTr="00B436E8">
        <w:trPr>
          <w:trHeight w:hRule="exact" w:val="284"/>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39FE01D0"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Lož ulje</w:t>
            </w:r>
          </w:p>
        </w:tc>
        <w:tc>
          <w:tcPr>
            <w:tcW w:w="1068" w:type="dxa"/>
            <w:tcBorders>
              <w:top w:val="nil"/>
              <w:left w:val="single" w:sz="4" w:space="0" w:color="auto"/>
              <w:bottom w:val="single" w:sz="4" w:space="0" w:color="auto"/>
              <w:right w:val="single" w:sz="4" w:space="0" w:color="auto"/>
            </w:tcBorders>
            <w:noWrap/>
            <w:vAlign w:val="center"/>
            <w:hideMark/>
          </w:tcPr>
          <w:p w14:paraId="6098515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1" w:type="dxa"/>
            <w:tcBorders>
              <w:top w:val="single" w:sz="4" w:space="0" w:color="auto"/>
              <w:left w:val="nil"/>
              <w:bottom w:val="single" w:sz="4" w:space="0" w:color="auto"/>
              <w:right w:val="single" w:sz="4" w:space="0" w:color="auto"/>
            </w:tcBorders>
            <w:noWrap/>
            <w:vAlign w:val="center"/>
            <w:hideMark/>
          </w:tcPr>
          <w:p w14:paraId="4E74789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65428BA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198,74</w:t>
            </w:r>
          </w:p>
        </w:tc>
        <w:tc>
          <w:tcPr>
            <w:tcW w:w="826" w:type="dxa"/>
            <w:tcBorders>
              <w:top w:val="single" w:sz="4" w:space="0" w:color="auto"/>
              <w:left w:val="nil"/>
              <w:bottom w:val="single" w:sz="4" w:space="0" w:color="auto"/>
              <w:right w:val="single" w:sz="4" w:space="0" w:color="auto"/>
            </w:tcBorders>
            <w:noWrap/>
            <w:vAlign w:val="center"/>
            <w:hideMark/>
          </w:tcPr>
          <w:p w14:paraId="44F5316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nil"/>
              <w:bottom w:val="single" w:sz="4" w:space="0" w:color="auto"/>
              <w:right w:val="single" w:sz="4" w:space="0" w:color="auto"/>
            </w:tcBorders>
            <w:noWrap/>
            <w:vAlign w:val="center"/>
            <w:hideMark/>
          </w:tcPr>
          <w:p w14:paraId="0D7445A9"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nil"/>
              <w:bottom w:val="single" w:sz="4" w:space="0" w:color="auto"/>
              <w:right w:val="single" w:sz="4" w:space="0" w:color="auto"/>
            </w:tcBorders>
            <w:noWrap/>
            <w:vAlign w:val="center"/>
            <w:hideMark/>
          </w:tcPr>
          <w:p w14:paraId="40A11BB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nil"/>
              <w:bottom w:val="single" w:sz="4" w:space="0" w:color="auto"/>
              <w:right w:val="single" w:sz="4" w:space="0" w:color="auto"/>
            </w:tcBorders>
            <w:noWrap/>
            <w:vAlign w:val="center"/>
            <w:hideMark/>
          </w:tcPr>
          <w:p w14:paraId="7FB0311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25580664"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nil"/>
              <w:left w:val="single" w:sz="4" w:space="0" w:color="auto"/>
              <w:bottom w:val="single" w:sz="4" w:space="0" w:color="auto"/>
              <w:right w:val="single" w:sz="4" w:space="0" w:color="auto"/>
            </w:tcBorders>
            <w:shd w:val="clear" w:color="auto" w:fill="DDEBF7"/>
            <w:vAlign w:val="center"/>
            <w:hideMark/>
          </w:tcPr>
          <w:p w14:paraId="3CF9E54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198,74</w:t>
            </w:r>
          </w:p>
        </w:tc>
      </w:tr>
      <w:tr w:rsidR="00A4325D" w14:paraId="6A635F1E" w14:textId="77777777" w:rsidTr="00B436E8">
        <w:trPr>
          <w:trHeight w:hRule="exact" w:val="284"/>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44F826AF"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Dizel</w:t>
            </w:r>
          </w:p>
        </w:tc>
        <w:tc>
          <w:tcPr>
            <w:tcW w:w="1068" w:type="dxa"/>
            <w:tcBorders>
              <w:top w:val="nil"/>
              <w:left w:val="single" w:sz="4" w:space="0" w:color="auto"/>
              <w:bottom w:val="single" w:sz="4" w:space="0" w:color="auto"/>
              <w:right w:val="single" w:sz="4" w:space="0" w:color="auto"/>
            </w:tcBorders>
            <w:noWrap/>
            <w:vAlign w:val="center"/>
            <w:hideMark/>
          </w:tcPr>
          <w:p w14:paraId="7EF0D4E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1" w:type="dxa"/>
            <w:tcBorders>
              <w:top w:val="single" w:sz="4" w:space="0" w:color="auto"/>
              <w:left w:val="nil"/>
              <w:bottom w:val="single" w:sz="4" w:space="0" w:color="auto"/>
              <w:right w:val="single" w:sz="4" w:space="0" w:color="auto"/>
            </w:tcBorders>
            <w:noWrap/>
            <w:vAlign w:val="center"/>
            <w:hideMark/>
          </w:tcPr>
          <w:p w14:paraId="782466C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2787B77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26" w:type="dxa"/>
            <w:tcBorders>
              <w:top w:val="single" w:sz="4" w:space="0" w:color="auto"/>
              <w:left w:val="nil"/>
              <w:bottom w:val="single" w:sz="4" w:space="0" w:color="auto"/>
              <w:right w:val="single" w:sz="4" w:space="0" w:color="auto"/>
            </w:tcBorders>
            <w:noWrap/>
            <w:vAlign w:val="center"/>
            <w:hideMark/>
          </w:tcPr>
          <w:p w14:paraId="1C9500C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1B4AC76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253,13</w:t>
            </w:r>
          </w:p>
        </w:tc>
        <w:tc>
          <w:tcPr>
            <w:tcW w:w="835" w:type="dxa"/>
            <w:tcBorders>
              <w:top w:val="nil"/>
              <w:left w:val="nil"/>
              <w:bottom w:val="single" w:sz="4" w:space="0" w:color="auto"/>
              <w:right w:val="single" w:sz="4" w:space="0" w:color="auto"/>
            </w:tcBorders>
            <w:noWrap/>
            <w:vAlign w:val="center"/>
            <w:hideMark/>
          </w:tcPr>
          <w:p w14:paraId="1ECF90D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1.938,54</w:t>
            </w:r>
          </w:p>
        </w:tc>
        <w:tc>
          <w:tcPr>
            <w:tcW w:w="1059" w:type="dxa"/>
            <w:tcBorders>
              <w:top w:val="single" w:sz="4" w:space="0" w:color="auto"/>
              <w:left w:val="nil"/>
              <w:bottom w:val="single" w:sz="4" w:space="0" w:color="auto"/>
              <w:right w:val="single" w:sz="4" w:space="0" w:color="auto"/>
            </w:tcBorders>
            <w:noWrap/>
            <w:vAlign w:val="center"/>
            <w:hideMark/>
          </w:tcPr>
          <w:p w14:paraId="1BF4F96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20.886,23</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200FAD38"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nil"/>
              <w:left w:val="single" w:sz="4" w:space="0" w:color="auto"/>
              <w:bottom w:val="single" w:sz="4" w:space="0" w:color="auto"/>
              <w:right w:val="single" w:sz="4" w:space="0" w:color="auto"/>
            </w:tcBorders>
            <w:shd w:val="clear" w:color="auto" w:fill="DDEBF7"/>
            <w:vAlign w:val="center"/>
            <w:hideMark/>
          </w:tcPr>
          <w:p w14:paraId="147512EA"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23.059,91</w:t>
            </w:r>
          </w:p>
        </w:tc>
      </w:tr>
      <w:tr w:rsidR="00A4325D" w14:paraId="6BC74D24" w14:textId="77777777" w:rsidTr="00A4325D">
        <w:trPr>
          <w:trHeight w:hRule="exact" w:val="454"/>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0144E003"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Motorni benzin</w:t>
            </w:r>
          </w:p>
        </w:tc>
        <w:tc>
          <w:tcPr>
            <w:tcW w:w="1068" w:type="dxa"/>
            <w:tcBorders>
              <w:top w:val="nil"/>
              <w:left w:val="single" w:sz="4" w:space="0" w:color="auto"/>
              <w:bottom w:val="single" w:sz="4" w:space="0" w:color="auto"/>
              <w:right w:val="single" w:sz="4" w:space="0" w:color="auto"/>
            </w:tcBorders>
            <w:noWrap/>
            <w:vAlign w:val="center"/>
            <w:hideMark/>
          </w:tcPr>
          <w:p w14:paraId="4A528BF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1" w:type="dxa"/>
            <w:tcBorders>
              <w:top w:val="single" w:sz="4" w:space="0" w:color="auto"/>
              <w:left w:val="nil"/>
              <w:bottom w:val="single" w:sz="4" w:space="0" w:color="auto"/>
              <w:right w:val="single" w:sz="4" w:space="0" w:color="auto"/>
            </w:tcBorders>
            <w:noWrap/>
            <w:vAlign w:val="center"/>
            <w:hideMark/>
          </w:tcPr>
          <w:p w14:paraId="5BD03109"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5CF6155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26" w:type="dxa"/>
            <w:tcBorders>
              <w:top w:val="single" w:sz="4" w:space="0" w:color="auto"/>
              <w:left w:val="nil"/>
              <w:bottom w:val="single" w:sz="4" w:space="0" w:color="auto"/>
              <w:right w:val="single" w:sz="4" w:space="0" w:color="auto"/>
            </w:tcBorders>
            <w:noWrap/>
            <w:vAlign w:val="center"/>
            <w:hideMark/>
          </w:tcPr>
          <w:p w14:paraId="679C7F3E"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nil"/>
              <w:left w:val="nil"/>
              <w:bottom w:val="single" w:sz="4" w:space="0" w:color="auto"/>
              <w:right w:val="single" w:sz="4" w:space="0" w:color="auto"/>
            </w:tcBorders>
            <w:noWrap/>
            <w:vAlign w:val="center"/>
            <w:hideMark/>
          </w:tcPr>
          <w:p w14:paraId="79CA5DEA"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13,06</w:t>
            </w:r>
          </w:p>
        </w:tc>
        <w:tc>
          <w:tcPr>
            <w:tcW w:w="835" w:type="dxa"/>
            <w:tcBorders>
              <w:top w:val="nil"/>
              <w:left w:val="nil"/>
              <w:bottom w:val="single" w:sz="4" w:space="0" w:color="auto"/>
              <w:right w:val="single" w:sz="4" w:space="0" w:color="auto"/>
            </w:tcBorders>
            <w:noWrap/>
            <w:vAlign w:val="center"/>
            <w:hideMark/>
          </w:tcPr>
          <w:p w14:paraId="6381C587"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nil"/>
              <w:bottom w:val="single" w:sz="4" w:space="0" w:color="auto"/>
              <w:right w:val="single" w:sz="4" w:space="0" w:color="auto"/>
            </w:tcBorders>
            <w:noWrap/>
            <w:vAlign w:val="center"/>
            <w:hideMark/>
          </w:tcPr>
          <w:p w14:paraId="0483BF1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11.104,97</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4D45755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nil"/>
              <w:left w:val="single" w:sz="4" w:space="0" w:color="auto"/>
              <w:bottom w:val="single" w:sz="4" w:space="0" w:color="auto"/>
              <w:right w:val="single" w:sz="4" w:space="0" w:color="auto"/>
            </w:tcBorders>
            <w:shd w:val="clear" w:color="auto" w:fill="DDEBF7"/>
            <w:vAlign w:val="center"/>
            <w:hideMark/>
          </w:tcPr>
          <w:p w14:paraId="7CB2A094"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11.118,04</w:t>
            </w:r>
          </w:p>
        </w:tc>
      </w:tr>
      <w:tr w:rsidR="00A4325D" w14:paraId="39124306" w14:textId="77777777" w:rsidTr="00B436E8">
        <w:trPr>
          <w:trHeight w:hRule="exact" w:val="284"/>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7E75630"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0E24FDE"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867,47</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651EEF1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756,97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EC6E6F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25.006,88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5F98B3D4"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037BB2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7512EF8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727AEDC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710098EC"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EF78767"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26.631,32</w:t>
            </w:r>
          </w:p>
        </w:tc>
      </w:tr>
      <w:tr w:rsidR="00A4325D" w14:paraId="5DD04236" w14:textId="77777777" w:rsidTr="00B436E8">
        <w:trPr>
          <w:trHeight w:hRule="exact" w:val="284"/>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A21766" w14:textId="17D80BE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Mrki </w:t>
            </w:r>
            <w:r w:rsidR="00B436E8">
              <w:rPr>
                <w:rFonts w:eastAsia="Times New Roman" w:cstheme="minorHAnsi"/>
                <w:color w:val="000000"/>
                <w:sz w:val="18"/>
                <w:szCs w:val="18"/>
                <w:lang w:val="hr-BA" w:eastAsia="hr-HR"/>
              </w:rPr>
              <w:t>u</w:t>
            </w:r>
            <w:r>
              <w:rPr>
                <w:rFonts w:eastAsia="Times New Roman" w:cstheme="minorHAnsi"/>
                <w:color w:val="000000"/>
                <w:sz w:val="18"/>
                <w:szCs w:val="18"/>
                <w:lang w:val="hr-BA" w:eastAsia="hr-HR"/>
              </w:rPr>
              <w:t>galj</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1684BD8"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867,47</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5932624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756,97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CF027B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25.006,88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243051A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CB83F2A"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735C188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2F24FC9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38FAB36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4C03C2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26.631,32</w:t>
            </w:r>
          </w:p>
        </w:tc>
      </w:tr>
      <w:tr w:rsidR="00A4325D" w14:paraId="6ED01475" w14:textId="77777777" w:rsidTr="00B436E8">
        <w:trPr>
          <w:trHeight w:hRule="exact" w:val="284"/>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890B9A" w14:textId="77777777" w:rsidR="00A4325D" w:rsidRDefault="00A4325D">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398EE1B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120,08</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39753FD5"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21EA3D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3.814,53</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4C818584"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FEBFB30"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835" w:type="dxa"/>
            <w:tcBorders>
              <w:top w:val="single" w:sz="4" w:space="0" w:color="auto"/>
              <w:left w:val="single" w:sz="4" w:space="0" w:color="auto"/>
              <w:bottom w:val="single" w:sz="4" w:space="0" w:color="auto"/>
              <w:right w:val="single" w:sz="4" w:space="0" w:color="auto"/>
            </w:tcBorders>
            <w:noWrap/>
            <w:vAlign w:val="center"/>
            <w:hideMark/>
          </w:tcPr>
          <w:p w14:paraId="3B1018E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73996103"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14:paraId="5E2BA84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w:t>
            </w:r>
          </w:p>
        </w:tc>
        <w:tc>
          <w:tcPr>
            <w:tcW w:w="1174"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BE36CC1"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3.934,61</w:t>
            </w:r>
          </w:p>
        </w:tc>
      </w:tr>
      <w:tr w:rsidR="00A4325D" w14:paraId="44DBF975" w14:textId="77777777" w:rsidTr="00B436E8">
        <w:trPr>
          <w:trHeight w:hRule="exact" w:val="284"/>
        </w:trPr>
        <w:tc>
          <w:tcPr>
            <w:tcW w:w="988" w:type="dxa"/>
            <w:tcBorders>
              <w:top w:val="single" w:sz="4" w:space="0" w:color="auto"/>
              <w:left w:val="single" w:sz="4" w:space="0" w:color="auto"/>
              <w:bottom w:val="single" w:sz="4" w:space="0" w:color="auto"/>
              <w:right w:val="nil"/>
            </w:tcBorders>
            <w:shd w:val="clear" w:color="auto" w:fill="B4C6E7"/>
            <w:vAlign w:val="center"/>
            <w:hideMark/>
          </w:tcPr>
          <w:p w14:paraId="3FADBF5F" w14:textId="203B65ED" w:rsidR="00A4325D" w:rsidRDefault="00A4325D" w:rsidP="00B436E8">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c>
          <w:tcPr>
            <w:tcW w:w="1068"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7936486"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2.074,02</w:t>
            </w:r>
          </w:p>
        </w:tc>
        <w:tc>
          <w:tcPr>
            <w:tcW w:w="961" w:type="dxa"/>
            <w:tcBorders>
              <w:top w:val="single" w:sz="4" w:space="0" w:color="auto"/>
              <w:left w:val="nil"/>
              <w:bottom w:val="single" w:sz="4" w:space="0" w:color="auto"/>
              <w:right w:val="single" w:sz="4" w:space="0" w:color="auto"/>
            </w:tcBorders>
            <w:shd w:val="clear" w:color="auto" w:fill="DDEBF7"/>
            <w:noWrap/>
            <w:vAlign w:val="center"/>
            <w:hideMark/>
          </w:tcPr>
          <w:p w14:paraId="3C842752"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1.528,42</w:t>
            </w:r>
          </w:p>
        </w:tc>
        <w:tc>
          <w:tcPr>
            <w:tcW w:w="960" w:type="dxa"/>
            <w:tcBorders>
              <w:top w:val="single" w:sz="4" w:space="0" w:color="auto"/>
              <w:left w:val="nil"/>
              <w:bottom w:val="single" w:sz="4" w:space="0" w:color="auto"/>
              <w:right w:val="single" w:sz="4" w:space="0" w:color="auto"/>
            </w:tcBorders>
            <w:shd w:val="clear" w:color="auto" w:fill="DDEBF7"/>
            <w:noWrap/>
            <w:vAlign w:val="center"/>
            <w:hideMark/>
          </w:tcPr>
          <w:p w14:paraId="34E548EF"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54.352,61</w:t>
            </w:r>
          </w:p>
        </w:tc>
        <w:tc>
          <w:tcPr>
            <w:tcW w:w="826" w:type="dxa"/>
            <w:tcBorders>
              <w:top w:val="single" w:sz="4" w:space="0" w:color="auto"/>
              <w:left w:val="nil"/>
              <w:bottom w:val="single" w:sz="4" w:space="0" w:color="auto"/>
              <w:right w:val="single" w:sz="4" w:space="0" w:color="auto"/>
            </w:tcBorders>
            <w:shd w:val="clear" w:color="auto" w:fill="DDEBF7"/>
            <w:noWrap/>
            <w:vAlign w:val="center"/>
            <w:hideMark/>
          </w:tcPr>
          <w:p w14:paraId="5B2BD1FD"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549,70</w:t>
            </w:r>
          </w:p>
        </w:tc>
        <w:tc>
          <w:tcPr>
            <w:tcW w:w="960" w:type="dxa"/>
            <w:tcBorders>
              <w:top w:val="single" w:sz="4" w:space="0" w:color="auto"/>
              <w:left w:val="nil"/>
              <w:bottom w:val="single" w:sz="4" w:space="0" w:color="auto"/>
              <w:right w:val="single" w:sz="4" w:space="0" w:color="auto"/>
            </w:tcBorders>
            <w:shd w:val="clear" w:color="auto" w:fill="DDEBF7"/>
            <w:noWrap/>
            <w:vAlign w:val="center"/>
            <w:hideMark/>
          </w:tcPr>
          <w:p w14:paraId="3B23B698"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248,20</w:t>
            </w:r>
          </w:p>
        </w:tc>
        <w:tc>
          <w:tcPr>
            <w:tcW w:w="835" w:type="dxa"/>
            <w:tcBorders>
              <w:top w:val="single" w:sz="4" w:space="0" w:color="auto"/>
              <w:left w:val="nil"/>
              <w:bottom w:val="single" w:sz="4" w:space="0" w:color="auto"/>
              <w:right w:val="single" w:sz="4" w:space="0" w:color="auto"/>
            </w:tcBorders>
            <w:shd w:val="clear" w:color="auto" w:fill="DDEBF7"/>
            <w:noWrap/>
            <w:vAlign w:val="center"/>
            <w:hideMark/>
          </w:tcPr>
          <w:p w14:paraId="6420BD55" w14:textId="77777777" w:rsidR="00A4325D" w:rsidRDefault="00A4325D">
            <w:pPr>
              <w:spacing w:after="0" w:line="240" w:lineRule="auto"/>
              <w:jc w:val="center"/>
              <w:rPr>
                <w:sz w:val="18"/>
                <w:szCs w:val="18"/>
                <w:lang w:val="en-US"/>
              </w:rPr>
            </w:pPr>
            <w:r>
              <w:rPr>
                <w:sz w:val="18"/>
                <w:szCs w:val="18"/>
                <w:lang w:val="en-US"/>
              </w:rPr>
              <w:t>1.938,54</w:t>
            </w:r>
          </w:p>
        </w:tc>
        <w:tc>
          <w:tcPr>
            <w:tcW w:w="1059" w:type="dxa"/>
            <w:tcBorders>
              <w:top w:val="single" w:sz="4" w:space="0" w:color="auto"/>
              <w:left w:val="nil"/>
              <w:bottom w:val="single" w:sz="4" w:space="0" w:color="auto"/>
              <w:right w:val="nil"/>
            </w:tcBorders>
            <w:shd w:val="clear" w:color="auto" w:fill="DDEBF7"/>
            <w:noWrap/>
            <w:vAlign w:val="center"/>
            <w:hideMark/>
          </w:tcPr>
          <w:p w14:paraId="570C5718" w14:textId="77777777" w:rsidR="00A4325D" w:rsidRDefault="00A4325D">
            <w:pPr>
              <w:spacing w:after="0" w:line="240" w:lineRule="auto"/>
              <w:jc w:val="center"/>
              <w:rPr>
                <w:rFonts w:eastAsia="Times New Roman" w:cstheme="minorHAnsi"/>
                <w:color w:val="000000"/>
                <w:sz w:val="18"/>
                <w:szCs w:val="18"/>
                <w:lang w:val="hr-BA" w:eastAsia="hr-HR"/>
              </w:rPr>
            </w:pPr>
            <w:r>
              <w:rPr>
                <w:sz w:val="18"/>
                <w:szCs w:val="18"/>
                <w:lang w:val="en-US"/>
              </w:rPr>
              <w:t>31.991,21</w:t>
            </w:r>
          </w:p>
        </w:tc>
        <w:tc>
          <w:tcPr>
            <w:tcW w:w="1189" w:type="dxa"/>
            <w:tcBorders>
              <w:top w:val="single" w:sz="4" w:space="0" w:color="auto"/>
              <w:left w:val="single" w:sz="4" w:space="0" w:color="auto"/>
              <w:bottom w:val="single" w:sz="4" w:space="0" w:color="auto"/>
              <w:right w:val="nil"/>
            </w:tcBorders>
            <w:shd w:val="clear" w:color="auto" w:fill="DDEBF7"/>
            <w:noWrap/>
            <w:vAlign w:val="center"/>
            <w:hideMark/>
          </w:tcPr>
          <w:p w14:paraId="0F761F2B" w14:textId="77777777" w:rsidR="00A4325D" w:rsidRDefault="00A4325D">
            <w:pPr>
              <w:keepNext/>
              <w:spacing w:after="0" w:line="240" w:lineRule="auto"/>
              <w:jc w:val="center"/>
              <w:rPr>
                <w:rFonts w:eastAsia="Times New Roman" w:cstheme="minorHAnsi"/>
                <w:color w:val="000000"/>
                <w:sz w:val="18"/>
                <w:szCs w:val="18"/>
                <w:lang w:val="hr-BA" w:eastAsia="hr-HR"/>
              </w:rPr>
            </w:pPr>
            <w:r>
              <w:rPr>
                <w:sz w:val="18"/>
                <w:szCs w:val="18"/>
                <w:lang w:val="en-US"/>
              </w:rPr>
              <w:t>305,53</w:t>
            </w:r>
          </w:p>
        </w:tc>
        <w:tc>
          <w:tcPr>
            <w:tcW w:w="1174"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1967A3B" w14:textId="77777777" w:rsidR="00A4325D" w:rsidRDefault="00A4325D">
            <w:pPr>
              <w:keepNext/>
              <w:spacing w:after="0" w:line="240" w:lineRule="auto"/>
              <w:jc w:val="center"/>
              <w:rPr>
                <w:rFonts w:eastAsia="Times New Roman" w:cstheme="minorHAnsi"/>
                <w:color w:val="000000"/>
                <w:sz w:val="18"/>
                <w:szCs w:val="18"/>
                <w:lang w:val="hr-BA" w:eastAsia="hr-HR"/>
              </w:rPr>
            </w:pPr>
            <w:r>
              <w:rPr>
                <w:sz w:val="18"/>
                <w:szCs w:val="18"/>
                <w:lang w:val="en-US"/>
              </w:rPr>
              <w:t>92.988,22</w:t>
            </w:r>
          </w:p>
        </w:tc>
      </w:tr>
    </w:tbl>
    <w:p w14:paraId="45FDD70B" w14:textId="25145DAA" w:rsidR="00A4325D" w:rsidRDefault="00A4325D" w:rsidP="00A4325D">
      <w:pPr>
        <w:pStyle w:val="CaptionSlika"/>
        <w:rPr>
          <w:rFonts w:eastAsiaTheme="minorHAnsi"/>
          <w:szCs w:val="18"/>
          <w:lang w:val="hr-BA" w:eastAsia="x-none"/>
        </w:rPr>
      </w:pPr>
      <w:bookmarkStart w:id="131" w:name="_Toc42688682"/>
      <w:bookmarkStart w:id="132" w:name="_Toc43634395"/>
      <w:r>
        <w:rPr>
          <w:lang w:val="hr-BA"/>
        </w:rPr>
        <w:t xml:space="preserve">Tabela </w:t>
      </w:r>
      <w:r>
        <w:fldChar w:fldCharType="begin"/>
      </w:r>
      <w:r>
        <w:rPr>
          <w:lang w:val="hr-BA"/>
        </w:rPr>
        <w:instrText xml:space="preserve"> STYLEREF 1 \s </w:instrText>
      </w:r>
      <w:r>
        <w:fldChar w:fldCharType="separate"/>
      </w:r>
      <w:r w:rsidR="00D31706">
        <w:rPr>
          <w:noProof/>
          <w:lang w:val="hr-BA"/>
        </w:rPr>
        <w:t>5</w:t>
      </w:r>
      <w:r>
        <w:fldChar w:fldCharType="end"/>
      </w:r>
      <w:r>
        <w:rPr>
          <w:lang w:val="hr-BA"/>
        </w:rPr>
        <w:noBreakHyphen/>
      </w:r>
      <w:r>
        <w:fldChar w:fldCharType="begin"/>
      </w:r>
      <w:r>
        <w:rPr>
          <w:lang w:val="hr-BA"/>
        </w:rPr>
        <w:instrText xml:space="preserve"> SEQ Tabela \* ARABIC \s 1 </w:instrText>
      </w:r>
      <w:r>
        <w:fldChar w:fldCharType="separate"/>
      </w:r>
      <w:r w:rsidR="00D31706">
        <w:rPr>
          <w:noProof/>
          <w:lang w:val="hr-BA"/>
        </w:rPr>
        <w:t>20</w:t>
      </w:r>
      <w:r>
        <w:fldChar w:fldCharType="end"/>
      </w:r>
      <w:r>
        <w:rPr>
          <w:lang w:val="hr-BA"/>
        </w:rPr>
        <w:t>: Bazni inventar finalne energije za sve razmatrane sektore</w:t>
      </w:r>
      <w:bookmarkEnd w:id="131"/>
      <w:bookmarkEnd w:id="132"/>
    </w:p>
    <w:p w14:paraId="362F9D29" w14:textId="0A0B658A" w:rsidR="00A4325D" w:rsidRDefault="00A4325D" w:rsidP="00A4325D">
      <w:pPr>
        <w:pStyle w:val="NoSpacing1"/>
        <w:spacing w:before="120" w:after="120"/>
        <w:rPr>
          <w:rFonts w:asciiTheme="minorHAnsi" w:eastAsiaTheme="minorHAnsi" w:hAnsiTheme="minorHAnsi" w:cstheme="minorBidi"/>
          <w:sz w:val="20"/>
          <w:szCs w:val="20"/>
          <w:lang w:val="hr-BA" w:eastAsia="x-none"/>
        </w:rPr>
      </w:pPr>
      <w:r>
        <w:rPr>
          <w:rFonts w:asciiTheme="minorHAnsi" w:eastAsiaTheme="minorHAnsi" w:hAnsiTheme="minorHAnsi" w:cstheme="minorBidi"/>
          <w:sz w:val="20"/>
          <w:szCs w:val="20"/>
          <w:lang w:val="hr-BA" w:eastAsia="x-none"/>
        </w:rPr>
        <w:t xml:space="preserve">Učešće </w:t>
      </w:r>
      <w:r w:rsidR="00B436E8">
        <w:rPr>
          <w:rFonts w:asciiTheme="minorHAnsi" w:eastAsiaTheme="minorHAnsi" w:hAnsiTheme="minorHAnsi" w:cstheme="minorBidi"/>
          <w:sz w:val="20"/>
          <w:szCs w:val="20"/>
          <w:lang w:val="hr-BA" w:eastAsia="x-none"/>
        </w:rPr>
        <w:t xml:space="preserve">razmatranih </w:t>
      </w:r>
      <w:r>
        <w:rPr>
          <w:rFonts w:asciiTheme="minorHAnsi" w:eastAsiaTheme="minorHAnsi" w:hAnsiTheme="minorHAnsi" w:cstheme="minorBidi"/>
          <w:sz w:val="20"/>
          <w:szCs w:val="20"/>
          <w:lang w:val="hr-BA" w:eastAsia="x-none"/>
        </w:rPr>
        <w:t>sektora i energenata u ukupnoj finalnoj energiji prikazano je u narednim dijagramima.</w:t>
      </w:r>
    </w:p>
    <w:tbl>
      <w:tblPr>
        <w:tblStyle w:val="TableGrid"/>
        <w:tblW w:w="102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66"/>
      </w:tblGrid>
      <w:tr w:rsidR="00A4325D" w14:paraId="22B22811" w14:textId="77777777" w:rsidTr="00A4325D">
        <w:tc>
          <w:tcPr>
            <w:tcW w:w="5196" w:type="dxa"/>
            <w:hideMark/>
          </w:tcPr>
          <w:p w14:paraId="4D2013E5" w14:textId="77777777" w:rsidR="005D43FC" w:rsidRDefault="00A4325D" w:rsidP="005D43FC">
            <w:pPr>
              <w:pStyle w:val="Bezrazmaka"/>
              <w:rPr>
                <w:szCs w:val="18"/>
                <w:lang w:val="hr-BA"/>
              </w:rPr>
            </w:pPr>
            <w:r>
              <w:rPr>
                <w:noProof/>
                <w:lang w:val="hr-HR" w:eastAsia="hr-HR"/>
              </w:rPr>
              <w:drawing>
                <wp:inline distT="0" distB="0" distL="0" distR="0" wp14:anchorId="0CE7CC89" wp14:editId="6C2ED8A5">
                  <wp:extent cx="3096660" cy="2822400"/>
                  <wp:effectExtent l="0" t="0" r="8890" b="16510"/>
                  <wp:docPr id="60" name="Chart 6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ACF167" w14:textId="26040070" w:rsidR="00A4325D" w:rsidRDefault="00A4325D">
            <w:pPr>
              <w:pStyle w:val="CaptionSlika"/>
              <w:tabs>
                <w:tab w:val="left" w:pos="2299"/>
              </w:tabs>
              <w:rPr>
                <w:rFonts w:ascii="Calibri" w:hAnsi="Calibri" w:cs="Times New Roman"/>
                <w:szCs w:val="18"/>
                <w:lang w:val="hr-BA" w:eastAsia="en-US"/>
              </w:rPr>
            </w:pPr>
            <w:bookmarkStart w:id="133" w:name="_Toc43634465"/>
            <w:r>
              <w:rPr>
                <w:szCs w:val="18"/>
                <w:lang w:val="hr-BA" w:eastAsia="en-US"/>
              </w:rPr>
              <w:t xml:space="preserve">Dijagram </w:t>
            </w:r>
            <w:r>
              <w:rPr>
                <w:szCs w:val="18"/>
                <w:lang w:val="hr-BA" w:eastAsia="en-US"/>
              </w:rPr>
              <w:fldChar w:fldCharType="begin"/>
            </w:r>
            <w:r>
              <w:rPr>
                <w:szCs w:val="18"/>
                <w:lang w:val="hr-BA" w:eastAsia="en-US"/>
              </w:rPr>
              <w:instrText xml:space="preserve"> STYLEREF 1 \s </w:instrText>
            </w:r>
            <w:r>
              <w:rPr>
                <w:szCs w:val="18"/>
                <w:lang w:val="hr-BA" w:eastAsia="en-US"/>
              </w:rPr>
              <w:fldChar w:fldCharType="separate"/>
            </w:r>
            <w:r w:rsidR="00D31706">
              <w:rPr>
                <w:noProof/>
                <w:szCs w:val="18"/>
                <w:lang w:val="hr-BA" w:eastAsia="en-US"/>
              </w:rPr>
              <w:t>5</w:t>
            </w:r>
            <w:r>
              <w:rPr>
                <w:szCs w:val="18"/>
                <w:lang w:val="hr-BA" w:eastAsia="en-US"/>
              </w:rPr>
              <w:fldChar w:fldCharType="end"/>
            </w:r>
            <w:r>
              <w:rPr>
                <w:szCs w:val="18"/>
                <w:lang w:val="hr-BA" w:eastAsia="en-US"/>
              </w:rPr>
              <w:noBreakHyphen/>
            </w:r>
            <w:r>
              <w:rPr>
                <w:szCs w:val="18"/>
                <w:lang w:val="hr-BA" w:eastAsia="en-US"/>
              </w:rPr>
              <w:fldChar w:fldCharType="begin"/>
            </w:r>
            <w:r>
              <w:rPr>
                <w:szCs w:val="18"/>
                <w:lang w:val="hr-BA" w:eastAsia="en-US"/>
              </w:rPr>
              <w:instrText xml:space="preserve"> SEQ Slika \* ARABIC \s 1 </w:instrText>
            </w:r>
            <w:r>
              <w:rPr>
                <w:szCs w:val="18"/>
                <w:lang w:val="hr-BA" w:eastAsia="en-US"/>
              </w:rPr>
              <w:fldChar w:fldCharType="separate"/>
            </w:r>
            <w:r w:rsidR="00D31706">
              <w:rPr>
                <w:noProof/>
                <w:szCs w:val="18"/>
                <w:lang w:val="hr-BA" w:eastAsia="en-US"/>
              </w:rPr>
              <w:t>14</w:t>
            </w:r>
            <w:r>
              <w:rPr>
                <w:szCs w:val="18"/>
                <w:lang w:val="hr-BA" w:eastAsia="en-US"/>
              </w:rPr>
              <w:fldChar w:fldCharType="end"/>
            </w:r>
            <w:r>
              <w:rPr>
                <w:szCs w:val="18"/>
                <w:lang w:val="hr-BA" w:eastAsia="en-US"/>
              </w:rPr>
              <w:t>: Udio razmatranih sektora u ukupnoj finalnoj energiji u  baznoj godini</w:t>
            </w:r>
            <w:bookmarkEnd w:id="133"/>
          </w:p>
        </w:tc>
        <w:tc>
          <w:tcPr>
            <w:tcW w:w="5076" w:type="dxa"/>
            <w:hideMark/>
          </w:tcPr>
          <w:p w14:paraId="650D8B79" w14:textId="77777777" w:rsidR="005D43FC" w:rsidRDefault="00A4325D" w:rsidP="005D43FC">
            <w:pPr>
              <w:pStyle w:val="Bezrazmaka"/>
              <w:rPr>
                <w:szCs w:val="18"/>
                <w:lang w:val="hr-BA"/>
              </w:rPr>
            </w:pPr>
            <w:bookmarkStart w:id="134" w:name="_Ref40695298"/>
            <w:bookmarkStart w:id="135" w:name="_Toc42689285"/>
            <w:r>
              <w:rPr>
                <w:noProof/>
                <w:lang w:val="hr-HR" w:eastAsia="hr-HR"/>
              </w:rPr>
              <w:drawing>
                <wp:inline distT="0" distB="0" distL="0" distR="0" wp14:anchorId="339E628F" wp14:editId="41AE698C">
                  <wp:extent cx="3125460" cy="2844000"/>
                  <wp:effectExtent l="0" t="0" r="18415" b="13970"/>
                  <wp:docPr id="59" name="Chart 59">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5EF83" w14:textId="693D20D8" w:rsidR="00A4325D" w:rsidRDefault="00A4325D">
            <w:pPr>
              <w:pStyle w:val="CaptionSlika"/>
              <w:rPr>
                <w:szCs w:val="18"/>
                <w:lang w:val="hr-BA" w:eastAsia="en-US"/>
              </w:rPr>
            </w:pPr>
            <w:bookmarkStart w:id="136" w:name="_Toc43634466"/>
            <w:r>
              <w:rPr>
                <w:szCs w:val="18"/>
                <w:lang w:val="hr-BA" w:eastAsia="en-US"/>
              </w:rPr>
              <w:t xml:space="preserve">Dijagram </w:t>
            </w:r>
            <w:r>
              <w:rPr>
                <w:lang w:val="en-US" w:eastAsia="en-US"/>
              </w:rPr>
              <w:fldChar w:fldCharType="begin"/>
            </w:r>
            <w:r>
              <w:rPr>
                <w:szCs w:val="18"/>
                <w:lang w:val="hr-BA" w:eastAsia="en-US"/>
              </w:rPr>
              <w:instrText xml:space="preserve"> STYLEREF 1 \s </w:instrText>
            </w:r>
            <w:r>
              <w:rPr>
                <w:lang w:val="en-US" w:eastAsia="en-US"/>
              </w:rPr>
              <w:fldChar w:fldCharType="separate"/>
            </w:r>
            <w:r w:rsidR="00D31706">
              <w:rPr>
                <w:noProof/>
                <w:szCs w:val="18"/>
                <w:lang w:val="hr-BA" w:eastAsia="en-US"/>
              </w:rPr>
              <w:t>5</w:t>
            </w:r>
            <w:r>
              <w:rPr>
                <w:lang w:val="en-US" w:eastAsia="en-US"/>
              </w:rPr>
              <w:fldChar w:fldCharType="end"/>
            </w:r>
            <w:r>
              <w:rPr>
                <w:szCs w:val="18"/>
                <w:lang w:val="hr-BA" w:eastAsia="en-US"/>
              </w:rPr>
              <w:noBreakHyphen/>
            </w:r>
            <w:r>
              <w:rPr>
                <w:lang w:val="en-US" w:eastAsia="en-US"/>
              </w:rPr>
              <w:fldChar w:fldCharType="begin"/>
            </w:r>
            <w:r>
              <w:rPr>
                <w:szCs w:val="18"/>
                <w:lang w:val="hr-BA" w:eastAsia="en-US"/>
              </w:rPr>
              <w:instrText xml:space="preserve"> SEQ Slika \* ARABIC \s 1 </w:instrText>
            </w:r>
            <w:r>
              <w:rPr>
                <w:lang w:val="en-US" w:eastAsia="en-US"/>
              </w:rPr>
              <w:fldChar w:fldCharType="separate"/>
            </w:r>
            <w:r w:rsidR="00D31706">
              <w:rPr>
                <w:noProof/>
                <w:szCs w:val="18"/>
                <w:lang w:val="hr-BA" w:eastAsia="en-US"/>
              </w:rPr>
              <w:t>15</w:t>
            </w:r>
            <w:r>
              <w:rPr>
                <w:lang w:val="en-US" w:eastAsia="en-US"/>
              </w:rPr>
              <w:fldChar w:fldCharType="end"/>
            </w:r>
            <w:bookmarkEnd w:id="134"/>
            <w:r>
              <w:rPr>
                <w:szCs w:val="18"/>
                <w:lang w:val="hr-BA" w:eastAsia="en-US"/>
              </w:rPr>
              <w:t>: Udio razmatranih energenata u ukupnoj finalnoj energiji u baznoj godini</w:t>
            </w:r>
            <w:bookmarkEnd w:id="135"/>
            <w:bookmarkEnd w:id="136"/>
          </w:p>
        </w:tc>
      </w:tr>
    </w:tbl>
    <w:p w14:paraId="54F98F38" w14:textId="77777777" w:rsidR="00A4325D" w:rsidRDefault="00A4325D" w:rsidP="00A4325D">
      <w:pPr>
        <w:spacing w:before="60" w:after="0" w:line="240" w:lineRule="auto"/>
        <w:rPr>
          <w:sz w:val="20"/>
          <w:szCs w:val="20"/>
          <w:lang w:val="hr-BA"/>
        </w:rPr>
      </w:pPr>
      <w:bookmarkStart w:id="137" w:name="_Hlk37317573"/>
      <w:r>
        <w:rPr>
          <w:sz w:val="20"/>
          <w:szCs w:val="20"/>
          <w:lang w:val="hr-BA" w:eastAsia="x-none"/>
        </w:rPr>
        <w:t xml:space="preserve">Ukupna finalna energija obuhvaćena baznim inventarom iznosi </w:t>
      </w:r>
      <w:r>
        <w:rPr>
          <w:b/>
          <w:bCs/>
          <w:sz w:val="20"/>
          <w:szCs w:val="20"/>
          <w:lang w:val="hr-BA" w:eastAsia="x-none"/>
        </w:rPr>
        <w:t xml:space="preserve">92.988,22 MWh. </w:t>
      </w:r>
      <w:r>
        <w:rPr>
          <w:sz w:val="20"/>
          <w:szCs w:val="20"/>
          <w:lang w:val="hr-BA"/>
        </w:rPr>
        <w:t>Iz gornje tabele i dijagrama je evidentno da najveće učešće u finalnoj energiji imaju slijedeća dva podsektora:</w:t>
      </w:r>
    </w:p>
    <w:p w14:paraId="04F84BF0" w14:textId="77777777" w:rsidR="00A4325D" w:rsidRDefault="00A4325D" w:rsidP="002161FB">
      <w:pPr>
        <w:pStyle w:val="ListParagraph"/>
        <w:numPr>
          <w:ilvl w:val="0"/>
          <w:numId w:val="76"/>
        </w:numPr>
        <w:spacing w:before="60" w:after="0" w:line="240" w:lineRule="auto"/>
        <w:rPr>
          <w:sz w:val="20"/>
          <w:szCs w:val="20"/>
          <w:lang w:val="hr-BA"/>
        </w:rPr>
      </w:pPr>
      <w:r>
        <w:rPr>
          <w:b/>
          <w:bCs/>
          <w:sz w:val="20"/>
          <w:szCs w:val="20"/>
          <w:lang w:val="hr-BA"/>
        </w:rPr>
        <w:t>stambene zgrade</w:t>
      </w:r>
      <w:r>
        <w:rPr>
          <w:sz w:val="20"/>
          <w:szCs w:val="20"/>
          <w:lang w:val="hr-BA"/>
        </w:rPr>
        <w:t>, sa 54.352,61 MWh, što predstavlja 58,45% od ukupne finalne energije iz svih sektora; i</w:t>
      </w:r>
    </w:p>
    <w:p w14:paraId="4485DB94" w14:textId="77777777" w:rsidR="00A4325D" w:rsidRDefault="00A4325D" w:rsidP="002161FB">
      <w:pPr>
        <w:pStyle w:val="ListParagraph"/>
        <w:numPr>
          <w:ilvl w:val="0"/>
          <w:numId w:val="76"/>
        </w:numPr>
        <w:spacing w:before="60" w:after="0" w:line="240" w:lineRule="auto"/>
        <w:rPr>
          <w:sz w:val="20"/>
          <w:szCs w:val="20"/>
          <w:lang w:val="hr-BA"/>
        </w:rPr>
      </w:pPr>
      <w:r>
        <w:rPr>
          <w:b/>
          <w:bCs/>
          <w:sz w:val="20"/>
          <w:szCs w:val="20"/>
          <w:lang w:val="hr-BA"/>
        </w:rPr>
        <w:t>osobna i komercijalna vozila</w:t>
      </w:r>
      <w:r>
        <w:rPr>
          <w:sz w:val="20"/>
          <w:szCs w:val="20"/>
          <w:lang w:val="hr-BA"/>
        </w:rPr>
        <w:t>, sa 31.991,21 MWh odnosno 34,40% od ukupne finalne energije svih sektora.</w:t>
      </w:r>
    </w:p>
    <w:p w14:paraId="7204B143" w14:textId="2806D570" w:rsidR="00A4325D" w:rsidRPr="00A4325D" w:rsidRDefault="00A4325D" w:rsidP="00A4325D">
      <w:pPr>
        <w:spacing w:before="60" w:after="0" w:line="240" w:lineRule="auto"/>
        <w:rPr>
          <w:sz w:val="20"/>
          <w:szCs w:val="20"/>
          <w:lang w:val="hr-BA"/>
        </w:rPr>
      </w:pPr>
      <w:r>
        <w:rPr>
          <w:sz w:val="20"/>
          <w:szCs w:val="20"/>
          <w:lang w:val="hr-BA"/>
        </w:rPr>
        <w:t xml:space="preserve">Ostali podsektori u ukupnoj finalnoj energiji učestvuju u znatno manjem obimu, i to: javne zgrade u vlasništvu Općine sa 2,23%, zatim javni prijevoz sa 2,08%, a slijede ga javne zgrade u koje nisu u vlasništvu Općine sa 1,64%, javna rasvjeta sa 0,59%, </w:t>
      </w:r>
      <w:proofErr w:type="spellStart"/>
      <w:r>
        <w:rPr>
          <w:sz w:val="20"/>
          <w:szCs w:val="20"/>
          <w:lang w:val="hr-BA"/>
        </w:rPr>
        <w:t>vodosnabdijevanje</w:t>
      </w:r>
      <w:proofErr w:type="spellEnd"/>
      <w:r>
        <w:rPr>
          <w:sz w:val="20"/>
          <w:szCs w:val="20"/>
          <w:lang w:val="hr-BA"/>
        </w:rPr>
        <w:t xml:space="preserve"> sa 0,33% i vozila u </w:t>
      </w:r>
      <w:r w:rsidR="00B436E8">
        <w:rPr>
          <w:sz w:val="20"/>
          <w:szCs w:val="20"/>
          <w:lang w:val="hr-BA"/>
        </w:rPr>
        <w:t xml:space="preserve">vlasništvu </w:t>
      </w:r>
      <w:r>
        <w:rPr>
          <w:sz w:val="20"/>
          <w:szCs w:val="20"/>
          <w:lang w:val="hr-BA"/>
        </w:rPr>
        <w:t>Općine sa 0,27%.</w:t>
      </w:r>
      <w:r w:rsidR="00B436E8">
        <w:rPr>
          <w:sz w:val="20"/>
          <w:szCs w:val="20"/>
          <w:lang w:val="hr-BA"/>
        </w:rPr>
        <w:t xml:space="preserve"> </w:t>
      </w:r>
      <w:r>
        <w:rPr>
          <w:sz w:val="20"/>
          <w:szCs w:val="20"/>
          <w:lang w:val="hr-BA"/>
        </w:rPr>
        <w:t xml:space="preserve">S obzirom na to da je područje Tuzlanskog kantona poznato kao rudarski kraj </w:t>
      </w:r>
      <w:r w:rsidR="00B436E8">
        <w:rPr>
          <w:sz w:val="20"/>
          <w:szCs w:val="20"/>
          <w:lang w:val="hr-BA"/>
        </w:rPr>
        <w:t xml:space="preserve">u </w:t>
      </w:r>
      <w:r>
        <w:rPr>
          <w:sz w:val="20"/>
          <w:szCs w:val="20"/>
          <w:lang w:val="hr-BA"/>
        </w:rPr>
        <w:t>kome se nalazi nekoliko rudnika</w:t>
      </w:r>
      <w:r w:rsidR="00B436E8">
        <w:rPr>
          <w:sz w:val="20"/>
          <w:szCs w:val="20"/>
          <w:lang w:val="hr-BA"/>
        </w:rPr>
        <w:t xml:space="preserve"> uglja</w:t>
      </w:r>
      <w:r>
        <w:rPr>
          <w:sz w:val="20"/>
          <w:szCs w:val="20"/>
          <w:lang w:val="hr-BA"/>
        </w:rPr>
        <w:t xml:space="preserve">, najveće učešće u ukupnoj finalnoj energiji imaju zgrade u kojima se kao energenti koriste mrki ugalj i lignit, i to sa po 26.631,32 MWh (po 28,64% učešća). Osim lignita i mrkog uglja, dominantni energenti su još i dizel gorivo sa  23.059,91 MWh (24,80%) i motorni benzin sa 11.118,04 MWh (11,96%). Zatim slijedi biomasa (4,23%), električna energija (1,72%), te lože ulje i prirodni plin </w:t>
      </w:r>
      <w:r w:rsidR="00B436E8">
        <w:rPr>
          <w:sz w:val="20"/>
          <w:szCs w:val="20"/>
          <w:lang w:val="hr-BA"/>
        </w:rPr>
        <w:t xml:space="preserve">sa </w:t>
      </w:r>
      <w:r>
        <w:rPr>
          <w:sz w:val="20"/>
          <w:szCs w:val="20"/>
          <w:lang w:val="hr-BA"/>
        </w:rPr>
        <w:t xml:space="preserve">neznatnih 0,21% </w:t>
      </w:r>
      <w:r w:rsidR="00B436E8">
        <w:rPr>
          <w:sz w:val="20"/>
          <w:szCs w:val="20"/>
          <w:lang w:val="hr-BA"/>
        </w:rPr>
        <w:t xml:space="preserve">odnosno </w:t>
      </w:r>
      <w:r>
        <w:rPr>
          <w:sz w:val="20"/>
          <w:szCs w:val="20"/>
          <w:lang w:val="hr-BA"/>
        </w:rPr>
        <w:t>0,16% učešća</w:t>
      </w:r>
      <w:r w:rsidR="00B436E8">
        <w:rPr>
          <w:sz w:val="20"/>
          <w:szCs w:val="20"/>
          <w:lang w:val="hr-BA"/>
        </w:rPr>
        <w:t xml:space="preserve">. </w:t>
      </w:r>
      <w:bookmarkEnd w:id="137"/>
    </w:p>
    <w:p w14:paraId="651EBB29" w14:textId="04392141" w:rsidR="004755C8" w:rsidRPr="005D43FC" w:rsidRDefault="004755C8" w:rsidP="004755C8">
      <w:pPr>
        <w:pStyle w:val="Heading4"/>
        <w:numPr>
          <w:ilvl w:val="3"/>
          <w:numId w:val="1"/>
        </w:numPr>
        <w:spacing w:before="120" w:after="0" w:line="240" w:lineRule="auto"/>
        <w:ind w:left="862" w:hanging="862"/>
        <w:rPr>
          <w:b/>
          <w:bCs/>
          <w:i w:val="0"/>
          <w:iCs w:val="0"/>
          <w:color w:val="auto"/>
          <w:lang w:val="hr-HR"/>
        </w:rPr>
      </w:pPr>
      <w:bookmarkStart w:id="138" w:name="_Toc43634531"/>
      <w:r w:rsidRPr="005D43FC">
        <w:rPr>
          <w:b/>
          <w:bCs/>
          <w:i w:val="0"/>
          <w:iCs w:val="0"/>
          <w:color w:val="auto"/>
          <w:lang w:val="hr-HR"/>
        </w:rPr>
        <w:t>Ukupne emisije CO</w:t>
      </w:r>
      <w:r w:rsidRPr="005D43FC">
        <w:rPr>
          <w:b/>
          <w:bCs/>
          <w:i w:val="0"/>
          <w:iCs w:val="0"/>
          <w:color w:val="auto"/>
          <w:vertAlign w:val="subscript"/>
          <w:lang w:val="hr-HR"/>
        </w:rPr>
        <w:t>2</w:t>
      </w:r>
      <w:r w:rsidRPr="005D43FC">
        <w:rPr>
          <w:b/>
          <w:bCs/>
          <w:i w:val="0"/>
          <w:iCs w:val="0"/>
          <w:color w:val="auto"/>
          <w:lang w:val="hr-HR"/>
        </w:rPr>
        <w:t xml:space="preserve"> u baznoj godini u svim razmatranim sektorima</w:t>
      </w:r>
      <w:bookmarkEnd w:id="138"/>
    </w:p>
    <w:p w14:paraId="2A1AE2E5" w14:textId="77777777" w:rsidR="00A4325D" w:rsidRDefault="00A4325D" w:rsidP="00A4325D">
      <w:pPr>
        <w:spacing w:before="60" w:after="120" w:line="240" w:lineRule="auto"/>
        <w:rPr>
          <w:sz w:val="20"/>
          <w:szCs w:val="20"/>
          <w:lang w:val="hr-BA" w:eastAsia="x-none"/>
        </w:rPr>
      </w:pPr>
      <w:r>
        <w:rPr>
          <w:sz w:val="20"/>
          <w:szCs w:val="20"/>
          <w:lang w:val="hr-BA" w:eastAsia="x-none"/>
        </w:rPr>
        <w:t>U narednoj tabeli prikazane su ukupne emisije CO</w:t>
      </w:r>
      <w:r>
        <w:rPr>
          <w:sz w:val="20"/>
          <w:szCs w:val="20"/>
          <w:vertAlign w:val="subscript"/>
          <w:lang w:val="hr-BA" w:eastAsia="x-none"/>
        </w:rPr>
        <w:t>2</w:t>
      </w:r>
      <w:r>
        <w:rPr>
          <w:sz w:val="20"/>
          <w:szCs w:val="20"/>
          <w:lang w:val="hr-BA" w:eastAsia="x-none"/>
        </w:rPr>
        <w:t xml:space="preserve"> nastale kao rezultat potrošnje ukupne finalne energije u baznoj godini u svim razmatranim sektorima.   </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988"/>
        <w:gridCol w:w="1068"/>
        <w:gridCol w:w="961"/>
        <w:gridCol w:w="960"/>
        <w:gridCol w:w="826"/>
        <w:gridCol w:w="960"/>
        <w:gridCol w:w="835"/>
        <w:gridCol w:w="1059"/>
        <w:gridCol w:w="1189"/>
        <w:gridCol w:w="1174"/>
      </w:tblGrid>
      <w:tr w:rsidR="00A4325D" w14:paraId="72F2B508" w14:textId="77777777" w:rsidTr="005D43FC">
        <w:trPr>
          <w:trHeight w:val="340"/>
        </w:trPr>
        <w:tc>
          <w:tcPr>
            <w:tcW w:w="988" w:type="dxa"/>
            <w:vMerge w:val="restart"/>
            <w:shd w:val="clear" w:color="auto" w:fill="B4C6E7"/>
            <w:noWrap/>
            <w:vAlign w:val="center"/>
            <w:hideMark/>
          </w:tcPr>
          <w:p w14:paraId="647F2D20"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ENERGENT</w:t>
            </w:r>
          </w:p>
        </w:tc>
        <w:tc>
          <w:tcPr>
            <w:tcW w:w="9032" w:type="dxa"/>
            <w:gridSpan w:val="9"/>
            <w:shd w:val="clear" w:color="auto" w:fill="B4C6E7"/>
            <w:noWrap/>
            <w:vAlign w:val="center"/>
            <w:hideMark/>
          </w:tcPr>
          <w:p w14:paraId="7DF31ED4" w14:textId="1BF0211C"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BAZNI INVENTAR EMISIJA </w:t>
            </w:r>
            <w:bookmarkStart w:id="139" w:name="_Hlk37268043"/>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bookmarkEnd w:id="139"/>
          </w:p>
        </w:tc>
      </w:tr>
      <w:tr w:rsidR="00A4325D" w14:paraId="37C9D200" w14:textId="77777777" w:rsidTr="005D43FC">
        <w:trPr>
          <w:trHeight w:val="465"/>
        </w:trPr>
        <w:tc>
          <w:tcPr>
            <w:tcW w:w="988" w:type="dxa"/>
            <w:vMerge/>
            <w:vAlign w:val="center"/>
            <w:hideMark/>
          </w:tcPr>
          <w:p w14:paraId="6417E439" w14:textId="77777777" w:rsidR="00A4325D" w:rsidRDefault="00A4325D">
            <w:pPr>
              <w:spacing w:after="0" w:line="256" w:lineRule="auto"/>
              <w:jc w:val="left"/>
              <w:rPr>
                <w:rFonts w:ascii="Calibri" w:eastAsia="Times New Roman" w:hAnsi="Calibri" w:cs="Calibri"/>
                <w:color w:val="000000"/>
                <w:sz w:val="18"/>
                <w:szCs w:val="18"/>
                <w:lang w:val="hr-BA" w:eastAsia="hr-HR"/>
              </w:rPr>
            </w:pPr>
          </w:p>
        </w:tc>
        <w:tc>
          <w:tcPr>
            <w:tcW w:w="3815" w:type="dxa"/>
            <w:gridSpan w:val="4"/>
            <w:shd w:val="clear" w:color="auto" w:fill="B4C6E7"/>
            <w:noWrap/>
            <w:vAlign w:val="center"/>
            <w:hideMark/>
          </w:tcPr>
          <w:p w14:paraId="039B4357"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ZGRADARSTVO I JAVNA RASVJETA</w:t>
            </w:r>
          </w:p>
        </w:tc>
        <w:tc>
          <w:tcPr>
            <w:tcW w:w="2854" w:type="dxa"/>
            <w:gridSpan w:val="3"/>
            <w:shd w:val="clear" w:color="auto" w:fill="B4C6E7"/>
            <w:noWrap/>
            <w:vAlign w:val="center"/>
            <w:hideMark/>
          </w:tcPr>
          <w:p w14:paraId="767311E8"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SAOBRAĆAJ</w:t>
            </w:r>
          </w:p>
        </w:tc>
        <w:tc>
          <w:tcPr>
            <w:tcW w:w="1189" w:type="dxa"/>
            <w:shd w:val="clear" w:color="auto" w:fill="B4C6E7"/>
            <w:vAlign w:val="center"/>
            <w:hideMark/>
          </w:tcPr>
          <w:p w14:paraId="3782DF0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NEENERGETSKI SEKTOR</w:t>
            </w:r>
          </w:p>
        </w:tc>
        <w:tc>
          <w:tcPr>
            <w:tcW w:w="1174" w:type="dxa"/>
            <w:vMerge w:val="restart"/>
            <w:shd w:val="clear" w:color="auto" w:fill="B4C6E7"/>
            <w:vAlign w:val="center"/>
            <w:hideMark/>
          </w:tcPr>
          <w:p w14:paraId="32B3D39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ENERGENTIMA</w:t>
            </w:r>
          </w:p>
        </w:tc>
      </w:tr>
      <w:tr w:rsidR="00A4325D" w14:paraId="3E7204E2" w14:textId="77777777" w:rsidTr="005D43FC">
        <w:trPr>
          <w:trHeight w:val="691"/>
        </w:trPr>
        <w:tc>
          <w:tcPr>
            <w:tcW w:w="988" w:type="dxa"/>
            <w:vMerge/>
            <w:vAlign w:val="center"/>
            <w:hideMark/>
          </w:tcPr>
          <w:p w14:paraId="548A2B08" w14:textId="77777777" w:rsidR="00A4325D" w:rsidRDefault="00A4325D">
            <w:pPr>
              <w:spacing w:after="0" w:line="256" w:lineRule="auto"/>
              <w:jc w:val="left"/>
              <w:rPr>
                <w:rFonts w:ascii="Calibri" w:eastAsia="Times New Roman" w:hAnsi="Calibri" w:cs="Calibri"/>
                <w:color w:val="000000"/>
                <w:sz w:val="18"/>
                <w:szCs w:val="18"/>
                <w:lang w:val="hr-BA" w:eastAsia="hr-HR"/>
              </w:rPr>
            </w:pPr>
          </w:p>
        </w:tc>
        <w:tc>
          <w:tcPr>
            <w:tcW w:w="1068" w:type="dxa"/>
            <w:shd w:val="clear" w:color="auto" w:fill="B4C6E7"/>
            <w:vAlign w:val="center"/>
            <w:hideMark/>
          </w:tcPr>
          <w:p w14:paraId="53A1B45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u vlasništvu Općine</w:t>
            </w:r>
          </w:p>
        </w:tc>
        <w:tc>
          <w:tcPr>
            <w:tcW w:w="961" w:type="dxa"/>
            <w:shd w:val="clear" w:color="auto" w:fill="B4C6E7"/>
            <w:vAlign w:val="center"/>
            <w:hideMark/>
          </w:tcPr>
          <w:p w14:paraId="7D91212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koje nisu u vlasništvu Općine</w:t>
            </w:r>
          </w:p>
        </w:tc>
        <w:tc>
          <w:tcPr>
            <w:tcW w:w="960" w:type="dxa"/>
            <w:shd w:val="clear" w:color="auto" w:fill="B4C6E7"/>
            <w:vAlign w:val="center"/>
            <w:hideMark/>
          </w:tcPr>
          <w:p w14:paraId="43B2FA44"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Stambene zgrade</w:t>
            </w:r>
          </w:p>
        </w:tc>
        <w:tc>
          <w:tcPr>
            <w:tcW w:w="826" w:type="dxa"/>
            <w:shd w:val="clear" w:color="auto" w:fill="B4C6E7"/>
            <w:vAlign w:val="center"/>
            <w:hideMark/>
          </w:tcPr>
          <w:p w14:paraId="4437D5A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Javna rasvjeta</w:t>
            </w:r>
          </w:p>
        </w:tc>
        <w:tc>
          <w:tcPr>
            <w:tcW w:w="960" w:type="dxa"/>
            <w:shd w:val="clear" w:color="auto" w:fill="B4C6E7"/>
            <w:vAlign w:val="center"/>
            <w:hideMark/>
          </w:tcPr>
          <w:p w14:paraId="2D0C1E11" w14:textId="5067486E"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Vozila u </w:t>
            </w:r>
            <w:r w:rsidR="00B436E8">
              <w:rPr>
                <w:rFonts w:ascii="Calibri" w:eastAsia="Times New Roman" w:hAnsi="Calibri" w:cs="Calibri"/>
                <w:color w:val="000000"/>
                <w:sz w:val="18"/>
                <w:szCs w:val="18"/>
                <w:lang w:val="hr-BA" w:eastAsia="hr-HR"/>
              </w:rPr>
              <w:t xml:space="preserve">vlasništvu </w:t>
            </w:r>
            <w:r>
              <w:rPr>
                <w:rFonts w:ascii="Calibri" w:eastAsia="Times New Roman" w:hAnsi="Calibri" w:cs="Calibri"/>
                <w:color w:val="000000"/>
                <w:sz w:val="18"/>
                <w:szCs w:val="18"/>
                <w:lang w:val="hr-BA" w:eastAsia="hr-HR"/>
              </w:rPr>
              <w:t>Općine</w:t>
            </w:r>
          </w:p>
        </w:tc>
        <w:tc>
          <w:tcPr>
            <w:tcW w:w="835" w:type="dxa"/>
            <w:shd w:val="clear" w:color="auto" w:fill="B4C6E7"/>
            <w:vAlign w:val="center"/>
            <w:hideMark/>
          </w:tcPr>
          <w:p w14:paraId="44EA471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Javni prijevoz</w:t>
            </w:r>
          </w:p>
        </w:tc>
        <w:tc>
          <w:tcPr>
            <w:tcW w:w="1059" w:type="dxa"/>
            <w:shd w:val="clear" w:color="auto" w:fill="B4C6E7"/>
            <w:vAlign w:val="center"/>
            <w:hideMark/>
          </w:tcPr>
          <w:p w14:paraId="6AB54FA8"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Osobna i komercijalna vozila</w:t>
            </w:r>
          </w:p>
        </w:tc>
        <w:tc>
          <w:tcPr>
            <w:tcW w:w="1189" w:type="dxa"/>
            <w:shd w:val="clear" w:color="auto" w:fill="B4C6E7"/>
            <w:vAlign w:val="center"/>
            <w:hideMark/>
          </w:tcPr>
          <w:p w14:paraId="48BDE33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Vodo-</w:t>
            </w:r>
          </w:p>
          <w:p w14:paraId="37C32A4C" w14:textId="25527675" w:rsidR="00A4325D" w:rsidRDefault="00A4325D">
            <w:pPr>
              <w:spacing w:after="0" w:line="240" w:lineRule="auto"/>
              <w:jc w:val="center"/>
              <w:rPr>
                <w:rFonts w:ascii="Calibri" w:eastAsia="Times New Roman" w:hAnsi="Calibri" w:cs="Calibri"/>
                <w:color w:val="000000"/>
                <w:sz w:val="18"/>
                <w:szCs w:val="18"/>
                <w:lang w:val="hr-BA" w:eastAsia="hr-HR"/>
              </w:rPr>
            </w:pPr>
            <w:proofErr w:type="spellStart"/>
            <w:r>
              <w:rPr>
                <w:rFonts w:ascii="Calibri" w:eastAsia="Times New Roman" w:hAnsi="Calibri" w:cs="Calibri"/>
                <w:color w:val="000000"/>
                <w:sz w:val="18"/>
                <w:szCs w:val="18"/>
                <w:lang w:val="hr-BA" w:eastAsia="hr-HR"/>
              </w:rPr>
              <w:t>snadbijevanje</w:t>
            </w:r>
            <w:proofErr w:type="spellEnd"/>
          </w:p>
        </w:tc>
        <w:tc>
          <w:tcPr>
            <w:tcW w:w="1174" w:type="dxa"/>
            <w:vMerge/>
            <w:vAlign w:val="center"/>
            <w:hideMark/>
          </w:tcPr>
          <w:p w14:paraId="553A739C" w14:textId="77777777" w:rsidR="00A4325D" w:rsidRDefault="00A4325D">
            <w:pPr>
              <w:spacing w:after="0" w:line="256" w:lineRule="auto"/>
              <w:jc w:val="left"/>
              <w:rPr>
                <w:rFonts w:ascii="Calibri" w:eastAsia="Times New Roman" w:hAnsi="Calibri" w:cs="Calibri"/>
                <w:color w:val="000000"/>
                <w:sz w:val="18"/>
                <w:szCs w:val="18"/>
                <w:lang w:val="hr-BA" w:eastAsia="hr-HR"/>
              </w:rPr>
            </w:pPr>
          </w:p>
        </w:tc>
      </w:tr>
      <w:tr w:rsidR="00A4325D" w14:paraId="6E021F8F" w14:textId="77777777" w:rsidTr="005D43FC">
        <w:trPr>
          <w:trHeight w:hRule="exact" w:val="454"/>
        </w:trPr>
        <w:tc>
          <w:tcPr>
            <w:tcW w:w="988" w:type="dxa"/>
            <w:shd w:val="clear" w:color="auto" w:fill="B4C6E7"/>
            <w:vAlign w:val="center"/>
            <w:hideMark/>
          </w:tcPr>
          <w:p w14:paraId="37322A71"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Električna energija</w:t>
            </w:r>
          </w:p>
        </w:tc>
        <w:tc>
          <w:tcPr>
            <w:tcW w:w="1068" w:type="dxa"/>
            <w:noWrap/>
            <w:vAlign w:val="center"/>
            <w:hideMark/>
          </w:tcPr>
          <w:p w14:paraId="1A9310D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166,43</w:t>
            </w:r>
          </w:p>
        </w:tc>
        <w:tc>
          <w:tcPr>
            <w:tcW w:w="961" w:type="dxa"/>
            <w:noWrap/>
            <w:vAlign w:val="center"/>
            <w:hideMark/>
          </w:tcPr>
          <w:p w14:paraId="16F8B449"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11,00</w:t>
            </w:r>
          </w:p>
        </w:tc>
        <w:tc>
          <w:tcPr>
            <w:tcW w:w="960" w:type="dxa"/>
            <w:noWrap/>
            <w:vAlign w:val="center"/>
            <w:hideMark/>
          </w:tcPr>
          <w:p w14:paraId="5E291B4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136,61</w:t>
            </w:r>
          </w:p>
        </w:tc>
        <w:tc>
          <w:tcPr>
            <w:tcW w:w="826" w:type="dxa"/>
            <w:noWrap/>
            <w:vAlign w:val="center"/>
            <w:hideMark/>
          </w:tcPr>
          <w:p w14:paraId="6A07521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417,77</w:t>
            </w:r>
          </w:p>
        </w:tc>
        <w:tc>
          <w:tcPr>
            <w:tcW w:w="960" w:type="dxa"/>
            <w:noWrap/>
            <w:vAlign w:val="center"/>
            <w:hideMark/>
          </w:tcPr>
          <w:p w14:paraId="35E464F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16031FB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10E3A4B7"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0832CB0A"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232,20</w:t>
            </w:r>
          </w:p>
        </w:tc>
        <w:tc>
          <w:tcPr>
            <w:tcW w:w="1174" w:type="dxa"/>
            <w:shd w:val="clear" w:color="auto" w:fill="DEEAF6" w:themeFill="accent1" w:themeFillTint="33"/>
            <w:vAlign w:val="center"/>
            <w:hideMark/>
          </w:tcPr>
          <w:p w14:paraId="1FA3E7D8"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964,02</w:t>
            </w:r>
          </w:p>
        </w:tc>
      </w:tr>
      <w:tr w:rsidR="00A4325D" w14:paraId="4FDB845E" w14:textId="77777777" w:rsidTr="00342BA3">
        <w:trPr>
          <w:trHeight w:hRule="exact" w:val="284"/>
        </w:trPr>
        <w:tc>
          <w:tcPr>
            <w:tcW w:w="988" w:type="dxa"/>
            <w:shd w:val="clear" w:color="auto" w:fill="B4C6E7"/>
            <w:vAlign w:val="center"/>
            <w:hideMark/>
          </w:tcPr>
          <w:p w14:paraId="6281A5D6"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Prirodni plin</w:t>
            </w:r>
          </w:p>
        </w:tc>
        <w:tc>
          <w:tcPr>
            <w:tcW w:w="1068" w:type="dxa"/>
            <w:noWrap/>
            <w:vAlign w:val="center"/>
            <w:hideMark/>
          </w:tcPr>
          <w:p w14:paraId="22C3EA5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1" w:type="dxa"/>
            <w:noWrap/>
            <w:vAlign w:val="center"/>
            <w:hideMark/>
          </w:tcPr>
          <w:p w14:paraId="5102FA0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7A3DDABE"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33,68</w:t>
            </w:r>
          </w:p>
        </w:tc>
        <w:tc>
          <w:tcPr>
            <w:tcW w:w="826" w:type="dxa"/>
            <w:noWrap/>
            <w:vAlign w:val="center"/>
            <w:hideMark/>
          </w:tcPr>
          <w:p w14:paraId="31FD97D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68B6233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2E72ADB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007FBF38"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3FD78A7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4AE860E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33,68</w:t>
            </w:r>
          </w:p>
        </w:tc>
      </w:tr>
      <w:tr w:rsidR="00A4325D" w14:paraId="4A562D45" w14:textId="77777777" w:rsidTr="00342BA3">
        <w:trPr>
          <w:trHeight w:hRule="exact" w:val="284"/>
        </w:trPr>
        <w:tc>
          <w:tcPr>
            <w:tcW w:w="988" w:type="dxa"/>
            <w:shd w:val="clear" w:color="auto" w:fill="B4C6E7"/>
            <w:vAlign w:val="center"/>
            <w:hideMark/>
          </w:tcPr>
          <w:p w14:paraId="3371F84B"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Lož ulje</w:t>
            </w:r>
          </w:p>
        </w:tc>
        <w:tc>
          <w:tcPr>
            <w:tcW w:w="1068" w:type="dxa"/>
            <w:noWrap/>
            <w:vAlign w:val="center"/>
            <w:hideMark/>
          </w:tcPr>
          <w:p w14:paraId="364F2F89"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1" w:type="dxa"/>
            <w:noWrap/>
            <w:vAlign w:val="center"/>
            <w:hideMark/>
          </w:tcPr>
          <w:p w14:paraId="16DF6FE4"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14D43E7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53,06</w:t>
            </w:r>
          </w:p>
        </w:tc>
        <w:tc>
          <w:tcPr>
            <w:tcW w:w="826" w:type="dxa"/>
            <w:noWrap/>
            <w:vAlign w:val="center"/>
            <w:hideMark/>
          </w:tcPr>
          <w:p w14:paraId="2D6E383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7870A5D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149845D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30BB025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1154E1C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0065540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53,06</w:t>
            </w:r>
          </w:p>
        </w:tc>
      </w:tr>
      <w:tr w:rsidR="00A4325D" w14:paraId="7948D3EE" w14:textId="77777777" w:rsidTr="00342BA3">
        <w:trPr>
          <w:trHeight w:hRule="exact" w:val="284"/>
        </w:trPr>
        <w:tc>
          <w:tcPr>
            <w:tcW w:w="988" w:type="dxa"/>
            <w:shd w:val="clear" w:color="auto" w:fill="B4C6E7"/>
            <w:vAlign w:val="center"/>
            <w:hideMark/>
          </w:tcPr>
          <w:p w14:paraId="671392E5"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Dizel</w:t>
            </w:r>
          </w:p>
        </w:tc>
        <w:tc>
          <w:tcPr>
            <w:tcW w:w="1068" w:type="dxa"/>
            <w:noWrap/>
            <w:vAlign w:val="center"/>
            <w:hideMark/>
          </w:tcPr>
          <w:p w14:paraId="74F759D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1" w:type="dxa"/>
            <w:noWrap/>
            <w:vAlign w:val="center"/>
            <w:hideMark/>
          </w:tcPr>
          <w:p w14:paraId="503DA614"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6819308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26" w:type="dxa"/>
            <w:noWrap/>
            <w:vAlign w:val="center"/>
            <w:hideMark/>
          </w:tcPr>
          <w:p w14:paraId="2968383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1E404E4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62,78</w:t>
            </w:r>
          </w:p>
        </w:tc>
        <w:tc>
          <w:tcPr>
            <w:tcW w:w="835" w:type="dxa"/>
            <w:noWrap/>
            <w:vAlign w:val="center"/>
            <w:hideMark/>
          </w:tcPr>
          <w:p w14:paraId="240890AE"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517,59</w:t>
            </w:r>
          </w:p>
        </w:tc>
        <w:tc>
          <w:tcPr>
            <w:tcW w:w="1059" w:type="dxa"/>
            <w:noWrap/>
            <w:vAlign w:val="center"/>
            <w:hideMark/>
          </w:tcPr>
          <w:p w14:paraId="77A3193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5.576,62</w:t>
            </w:r>
          </w:p>
        </w:tc>
        <w:tc>
          <w:tcPr>
            <w:tcW w:w="1189" w:type="dxa"/>
            <w:noWrap/>
            <w:vAlign w:val="center"/>
            <w:hideMark/>
          </w:tcPr>
          <w:p w14:paraId="470BEB3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2F4B5D58"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6.157,00</w:t>
            </w:r>
          </w:p>
        </w:tc>
      </w:tr>
      <w:tr w:rsidR="00A4325D" w14:paraId="65023135" w14:textId="77777777" w:rsidTr="005D43FC">
        <w:trPr>
          <w:trHeight w:hRule="exact" w:val="454"/>
        </w:trPr>
        <w:tc>
          <w:tcPr>
            <w:tcW w:w="988" w:type="dxa"/>
            <w:shd w:val="clear" w:color="auto" w:fill="B4C6E7"/>
            <w:vAlign w:val="center"/>
            <w:hideMark/>
          </w:tcPr>
          <w:p w14:paraId="79F73EEE"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Motorni benzin</w:t>
            </w:r>
          </w:p>
        </w:tc>
        <w:tc>
          <w:tcPr>
            <w:tcW w:w="1068" w:type="dxa"/>
            <w:noWrap/>
            <w:vAlign w:val="center"/>
            <w:hideMark/>
          </w:tcPr>
          <w:p w14:paraId="1D3618D7"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1" w:type="dxa"/>
            <w:noWrap/>
            <w:vAlign w:val="center"/>
            <w:hideMark/>
          </w:tcPr>
          <w:p w14:paraId="3F63A4A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6CAF9AF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26" w:type="dxa"/>
            <w:noWrap/>
            <w:vAlign w:val="center"/>
            <w:hideMark/>
          </w:tcPr>
          <w:p w14:paraId="27D9C855"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68E7386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3,25</w:t>
            </w:r>
          </w:p>
        </w:tc>
        <w:tc>
          <w:tcPr>
            <w:tcW w:w="835" w:type="dxa"/>
            <w:noWrap/>
            <w:vAlign w:val="center"/>
            <w:hideMark/>
          </w:tcPr>
          <w:p w14:paraId="096C756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20DFE487"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2.765,14</w:t>
            </w:r>
          </w:p>
        </w:tc>
        <w:tc>
          <w:tcPr>
            <w:tcW w:w="1189" w:type="dxa"/>
            <w:noWrap/>
            <w:vAlign w:val="center"/>
            <w:hideMark/>
          </w:tcPr>
          <w:p w14:paraId="484EE429"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1593DFED"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2.768,39</w:t>
            </w:r>
          </w:p>
        </w:tc>
      </w:tr>
      <w:tr w:rsidR="00A4325D" w14:paraId="153C4B21" w14:textId="77777777" w:rsidTr="00342BA3">
        <w:trPr>
          <w:trHeight w:hRule="exact" w:val="284"/>
        </w:trPr>
        <w:tc>
          <w:tcPr>
            <w:tcW w:w="988" w:type="dxa"/>
            <w:shd w:val="clear" w:color="auto" w:fill="B4C6E7"/>
            <w:vAlign w:val="center"/>
            <w:hideMark/>
          </w:tcPr>
          <w:p w14:paraId="20269B3E"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Lignit</w:t>
            </w:r>
          </w:p>
        </w:tc>
        <w:tc>
          <w:tcPr>
            <w:tcW w:w="1068" w:type="dxa"/>
            <w:noWrap/>
            <w:vAlign w:val="center"/>
            <w:hideMark/>
          </w:tcPr>
          <w:p w14:paraId="041E5CF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315,76</w:t>
            </w:r>
          </w:p>
        </w:tc>
        <w:tc>
          <w:tcPr>
            <w:tcW w:w="961" w:type="dxa"/>
            <w:noWrap/>
            <w:vAlign w:val="center"/>
            <w:hideMark/>
          </w:tcPr>
          <w:p w14:paraId="1BE10F2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275,54</w:t>
            </w:r>
          </w:p>
        </w:tc>
        <w:tc>
          <w:tcPr>
            <w:tcW w:w="960" w:type="dxa"/>
            <w:noWrap/>
            <w:vAlign w:val="center"/>
            <w:hideMark/>
          </w:tcPr>
          <w:p w14:paraId="240E1C9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9.102,51</w:t>
            </w:r>
          </w:p>
        </w:tc>
        <w:tc>
          <w:tcPr>
            <w:tcW w:w="826" w:type="dxa"/>
            <w:noWrap/>
            <w:vAlign w:val="center"/>
            <w:hideMark/>
          </w:tcPr>
          <w:p w14:paraId="4C6B77CA"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51DF5D4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010AE915"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1A9C6E2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7E3A5F06"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205C6FDE"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9.693,80</w:t>
            </w:r>
          </w:p>
        </w:tc>
      </w:tr>
      <w:tr w:rsidR="00A4325D" w14:paraId="48F3E67F" w14:textId="77777777" w:rsidTr="00342BA3">
        <w:trPr>
          <w:trHeight w:hRule="exact" w:val="284"/>
        </w:trPr>
        <w:tc>
          <w:tcPr>
            <w:tcW w:w="988" w:type="dxa"/>
            <w:shd w:val="clear" w:color="auto" w:fill="B4C6E7"/>
            <w:vAlign w:val="center"/>
            <w:hideMark/>
          </w:tcPr>
          <w:p w14:paraId="451ADC4C" w14:textId="3078228C"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Mrki </w:t>
            </w:r>
            <w:r w:rsidR="00B436E8">
              <w:rPr>
                <w:rFonts w:ascii="Calibri" w:eastAsia="Times New Roman" w:hAnsi="Calibri" w:cs="Calibri"/>
                <w:color w:val="000000"/>
                <w:sz w:val="18"/>
                <w:szCs w:val="18"/>
                <w:lang w:val="hr-BA" w:eastAsia="hr-HR"/>
              </w:rPr>
              <w:t>u</w:t>
            </w:r>
            <w:r>
              <w:rPr>
                <w:rFonts w:ascii="Calibri" w:eastAsia="Times New Roman" w:hAnsi="Calibri" w:cs="Calibri"/>
                <w:color w:val="000000"/>
                <w:sz w:val="18"/>
                <w:szCs w:val="18"/>
                <w:lang w:val="hr-BA" w:eastAsia="hr-HR"/>
              </w:rPr>
              <w:t>galj</w:t>
            </w:r>
          </w:p>
        </w:tc>
        <w:tc>
          <w:tcPr>
            <w:tcW w:w="1068" w:type="dxa"/>
            <w:noWrap/>
            <w:vAlign w:val="center"/>
            <w:hideMark/>
          </w:tcPr>
          <w:p w14:paraId="3282290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295,81</w:t>
            </w:r>
          </w:p>
        </w:tc>
        <w:tc>
          <w:tcPr>
            <w:tcW w:w="961" w:type="dxa"/>
            <w:noWrap/>
            <w:vAlign w:val="center"/>
            <w:hideMark/>
          </w:tcPr>
          <w:p w14:paraId="466BB33A"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258,13</w:t>
            </w:r>
          </w:p>
        </w:tc>
        <w:tc>
          <w:tcPr>
            <w:tcW w:w="960" w:type="dxa"/>
            <w:noWrap/>
            <w:vAlign w:val="center"/>
            <w:hideMark/>
          </w:tcPr>
          <w:p w14:paraId="2CC783D3"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8.527,35</w:t>
            </w:r>
          </w:p>
        </w:tc>
        <w:tc>
          <w:tcPr>
            <w:tcW w:w="826" w:type="dxa"/>
            <w:noWrap/>
            <w:vAlign w:val="center"/>
            <w:hideMark/>
          </w:tcPr>
          <w:p w14:paraId="7D1901A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43605E5F"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6311371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267BE36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79D06D30"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4BF9CB2A"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9.081,28</w:t>
            </w:r>
          </w:p>
        </w:tc>
      </w:tr>
      <w:tr w:rsidR="00A4325D" w14:paraId="181EF76F" w14:textId="77777777" w:rsidTr="00342BA3">
        <w:trPr>
          <w:trHeight w:hRule="exact" w:val="284"/>
        </w:trPr>
        <w:tc>
          <w:tcPr>
            <w:tcW w:w="988" w:type="dxa"/>
            <w:shd w:val="clear" w:color="auto" w:fill="B4C6E7"/>
            <w:vAlign w:val="center"/>
            <w:hideMark/>
          </w:tcPr>
          <w:p w14:paraId="4FDE609D"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Biomasa</w:t>
            </w:r>
          </w:p>
        </w:tc>
        <w:tc>
          <w:tcPr>
            <w:tcW w:w="1068" w:type="dxa"/>
            <w:noWrap/>
            <w:vAlign w:val="center"/>
            <w:hideMark/>
          </w:tcPr>
          <w:p w14:paraId="212D560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48,39</w:t>
            </w:r>
          </w:p>
        </w:tc>
        <w:tc>
          <w:tcPr>
            <w:tcW w:w="961" w:type="dxa"/>
            <w:noWrap/>
            <w:vAlign w:val="center"/>
            <w:hideMark/>
          </w:tcPr>
          <w:p w14:paraId="63493E93"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0BF281E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1.537,25</w:t>
            </w:r>
          </w:p>
        </w:tc>
        <w:tc>
          <w:tcPr>
            <w:tcW w:w="826" w:type="dxa"/>
            <w:noWrap/>
            <w:vAlign w:val="center"/>
            <w:hideMark/>
          </w:tcPr>
          <w:p w14:paraId="716ED927"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960" w:type="dxa"/>
            <w:noWrap/>
            <w:vAlign w:val="center"/>
            <w:hideMark/>
          </w:tcPr>
          <w:p w14:paraId="448DA3A1"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835" w:type="dxa"/>
            <w:noWrap/>
            <w:vAlign w:val="center"/>
            <w:hideMark/>
          </w:tcPr>
          <w:p w14:paraId="08CB3813"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059" w:type="dxa"/>
            <w:noWrap/>
            <w:vAlign w:val="center"/>
            <w:hideMark/>
          </w:tcPr>
          <w:p w14:paraId="7732E98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89" w:type="dxa"/>
            <w:noWrap/>
            <w:vAlign w:val="center"/>
            <w:hideMark/>
          </w:tcPr>
          <w:p w14:paraId="773685FC"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w:t>
            </w:r>
          </w:p>
        </w:tc>
        <w:tc>
          <w:tcPr>
            <w:tcW w:w="1174" w:type="dxa"/>
            <w:shd w:val="clear" w:color="auto" w:fill="DEEAF6" w:themeFill="accent1" w:themeFillTint="33"/>
            <w:vAlign w:val="center"/>
            <w:hideMark/>
          </w:tcPr>
          <w:p w14:paraId="01BF049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1.585,65</w:t>
            </w:r>
          </w:p>
        </w:tc>
      </w:tr>
      <w:tr w:rsidR="00A4325D" w14:paraId="2819640B" w14:textId="77777777" w:rsidTr="005D43FC">
        <w:trPr>
          <w:trHeight w:hRule="exact" w:val="510"/>
        </w:trPr>
        <w:tc>
          <w:tcPr>
            <w:tcW w:w="988" w:type="dxa"/>
            <w:shd w:val="clear" w:color="auto" w:fill="B4C6E7"/>
            <w:vAlign w:val="center"/>
            <w:hideMark/>
          </w:tcPr>
          <w:p w14:paraId="77071F1C" w14:textId="77777777" w:rsidR="00A4325D" w:rsidRDefault="00A4325D">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SEKTORIMA</w:t>
            </w:r>
          </w:p>
        </w:tc>
        <w:tc>
          <w:tcPr>
            <w:tcW w:w="1068" w:type="dxa"/>
            <w:shd w:val="clear" w:color="auto" w:fill="DEEAF6" w:themeFill="accent1" w:themeFillTint="33"/>
            <w:noWrap/>
            <w:vAlign w:val="center"/>
            <w:hideMark/>
          </w:tcPr>
          <w:p w14:paraId="67417872"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826,39</w:t>
            </w:r>
          </w:p>
        </w:tc>
        <w:tc>
          <w:tcPr>
            <w:tcW w:w="961" w:type="dxa"/>
            <w:shd w:val="clear" w:color="auto" w:fill="DEEAF6" w:themeFill="accent1" w:themeFillTint="33"/>
            <w:noWrap/>
            <w:vAlign w:val="center"/>
            <w:hideMark/>
          </w:tcPr>
          <w:p w14:paraId="55B6903E"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544,67</w:t>
            </w:r>
          </w:p>
        </w:tc>
        <w:tc>
          <w:tcPr>
            <w:tcW w:w="960" w:type="dxa"/>
            <w:shd w:val="clear" w:color="auto" w:fill="DEEAF6" w:themeFill="accent1" w:themeFillTint="33"/>
            <w:noWrap/>
            <w:vAlign w:val="center"/>
            <w:hideMark/>
          </w:tcPr>
          <w:p w14:paraId="57C88AC4"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19.390,47</w:t>
            </w:r>
          </w:p>
        </w:tc>
        <w:tc>
          <w:tcPr>
            <w:tcW w:w="826" w:type="dxa"/>
            <w:shd w:val="clear" w:color="auto" w:fill="DEEAF6" w:themeFill="accent1" w:themeFillTint="33"/>
            <w:noWrap/>
            <w:vAlign w:val="center"/>
            <w:hideMark/>
          </w:tcPr>
          <w:p w14:paraId="43805ECA"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417,77</w:t>
            </w:r>
          </w:p>
        </w:tc>
        <w:tc>
          <w:tcPr>
            <w:tcW w:w="960" w:type="dxa"/>
            <w:shd w:val="clear" w:color="auto" w:fill="DEEAF6" w:themeFill="accent1" w:themeFillTint="33"/>
            <w:noWrap/>
            <w:vAlign w:val="center"/>
            <w:hideMark/>
          </w:tcPr>
          <w:p w14:paraId="2EC14034"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66,03</w:t>
            </w:r>
          </w:p>
        </w:tc>
        <w:tc>
          <w:tcPr>
            <w:tcW w:w="835" w:type="dxa"/>
            <w:shd w:val="clear" w:color="auto" w:fill="DEEAF6" w:themeFill="accent1" w:themeFillTint="33"/>
            <w:noWrap/>
            <w:vAlign w:val="center"/>
            <w:hideMark/>
          </w:tcPr>
          <w:p w14:paraId="46C8D60B"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517,59</w:t>
            </w:r>
          </w:p>
        </w:tc>
        <w:tc>
          <w:tcPr>
            <w:tcW w:w="1059" w:type="dxa"/>
            <w:shd w:val="clear" w:color="auto" w:fill="DEEAF6" w:themeFill="accent1" w:themeFillTint="33"/>
            <w:noWrap/>
            <w:vAlign w:val="center"/>
            <w:hideMark/>
          </w:tcPr>
          <w:p w14:paraId="21C844F5" w14:textId="77777777" w:rsidR="00A4325D" w:rsidRDefault="00A4325D">
            <w:pPr>
              <w:spacing w:after="0" w:line="240" w:lineRule="auto"/>
              <w:jc w:val="center"/>
              <w:rPr>
                <w:rFonts w:ascii="Calibri" w:eastAsia="Times New Roman" w:hAnsi="Calibri" w:cs="Calibri"/>
                <w:color w:val="000000"/>
                <w:sz w:val="18"/>
                <w:szCs w:val="18"/>
                <w:lang w:val="hr-BA" w:eastAsia="hr-HR"/>
              </w:rPr>
            </w:pPr>
            <w:r>
              <w:rPr>
                <w:sz w:val="18"/>
                <w:szCs w:val="18"/>
                <w:lang w:val="en-US"/>
              </w:rPr>
              <w:t>8.341,76</w:t>
            </w:r>
          </w:p>
        </w:tc>
        <w:tc>
          <w:tcPr>
            <w:tcW w:w="1189" w:type="dxa"/>
            <w:shd w:val="clear" w:color="auto" w:fill="DEEAF6" w:themeFill="accent1" w:themeFillTint="33"/>
            <w:noWrap/>
            <w:vAlign w:val="center"/>
            <w:hideMark/>
          </w:tcPr>
          <w:p w14:paraId="1B0A2021" w14:textId="77777777" w:rsidR="00A4325D" w:rsidRDefault="00A4325D">
            <w:pPr>
              <w:keepNext/>
              <w:spacing w:after="0" w:line="240" w:lineRule="auto"/>
              <w:jc w:val="center"/>
              <w:rPr>
                <w:rFonts w:ascii="Calibri" w:eastAsia="Times New Roman" w:hAnsi="Calibri" w:cs="Calibri"/>
                <w:color w:val="000000"/>
                <w:sz w:val="18"/>
                <w:szCs w:val="18"/>
                <w:lang w:val="hr-BA" w:eastAsia="hr-HR"/>
              </w:rPr>
            </w:pPr>
            <w:r>
              <w:rPr>
                <w:sz w:val="18"/>
                <w:szCs w:val="18"/>
                <w:lang w:val="en-US"/>
              </w:rPr>
              <w:t>232,20</w:t>
            </w:r>
          </w:p>
        </w:tc>
        <w:tc>
          <w:tcPr>
            <w:tcW w:w="1174" w:type="dxa"/>
            <w:shd w:val="clear" w:color="auto" w:fill="DEEAF6" w:themeFill="accent1" w:themeFillTint="33"/>
            <w:vAlign w:val="center"/>
            <w:hideMark/>
          </w:tcPr>
          <w:p w14:paraId="6E7F6382" w14:textId="77777777" w:rsidR="00A4325D" w:rsidRDefault="00A4325D">
            <w:pPr>
              <w:keepNext/>
              <w:spacing w:after="0" w:line="240" w:lineRule="auto"/>
              <w:jc w:val="center"/>
              <w:rPr>
                <w:rFonts w:ascii="Calibri" w:eastAsia="Times New Roman" w:hAnsi="Calibri" w:cs="Calibri"/>
                <w:color w:val="000000"/>
                <w:sz w:val="18"/>
                <w:szCs w:val="18"/>
                <w:lang w:val="hr-BA" w:eastAsia="hr-HR"/>
              </w:rPr>
            </w:pPr>
            <w:r>
              <w:rPr>
                <w:sz w:val="18"/>
                <w:szCs w:val="18"/>
                <w:lang w:val="en-US"/>
              </w:rPr>
              <w:t>30.336,89</w:t>
            </w:r>
          </w:p>
        </w:tc>
      </w:tr>
    </w:tbl>
    <w:p w14:paraId="711FD089" w14:textId="201E7EED" w:rsidR="00A4325D" w:rsidRDefault="00A4325D" w:rsidP="005D43FC">
      <w:pPr>
        <w:pStyle w:val="CaptionSlika"/>
        <w:rPr>
          <w:lang w:val="hr-BA"/>
        </w:rPr>
      </w:pPr>
      <w:bookmarkStart w:id="140" w:name="_Toc42688683"/>
      <w:bookmarkStart w:id="141" w:name="_Toc43634396"/>
      <w:r>
        <w:rPr>
          <w:lang w:val="hr-BA"/>
        </w:rPr>
        <w:t xml:space="preserve">Tabela </w:t>
      </w:r>
      <w:r>
        <w:fldChar w:fldCharType="begin"/>
      </w:r>
      <w:r>
        <w:rPr>
          <w:lang w:val="hr-BA"/>
        </w:rPr>
        <w:instrText xml:space="preserve"> STYLEREF 1 \s </w:instrText>
      </w:r>
      <w:r>
        <w:fldChar w:fldCharType="separate"/>
      </w:r>
      <w:r w:rsidR="00D31706">
        <w:rPr>
          <w:noProof/>
          <w:lang w:val="hr-BA"/>
        </w:rPr>
        <w:t>5</w:t>
      </w:r>
      <w:r>
        <w:fldChar w:fldCharType="end"/>
      </w:r>
      <w:r>
        <w:rPr>
          <w:lang w:val="hr-BA"/>
        </w:rPr>
        <w:noBreakHyphen/>
      </w:r>
      <w:r>
        <w:fldChar w:fldCharType="begin"/>
      </w:r>
      <w:r>
        <w:rPr>
          <w:lang w:val="hr-BA"/>
        </w:rPr>
        <w:instrText xml:space="preserve"> SEQ Tabela \* ARABIC \s 1 </w:instrText>
      </w:r>
      <w:r>
        <w:fldChar w:fldCharType="separate"/>
      </w:r>
      <w:r w:rsidR="00D31706">
        <w:rPr>
          <w:noProof/>
          <w:lang w:val="hr-BA"/>
        </w:rPr>
        <w:t>21</w:t>
      </w:r>
      <w:r>
        <w:fldChar w:fldCharType="end"/>
      </w:r>
      <w:r>
        <w:rPr>
          <w:lang w:val="hr-BA"/>
        </w:rPr>
        <w:t>: Bazni inventar emisija CO</w:t>
      </w:r>
      <w:r>
        <w:rPr>
          <w:vertAlign w:val="subscript"/>
          <w:lang w:val="hr-BA"/>
        </w:rPr>
        <w:t xml:space="preserve">2 </w:t>
      </w:r>
      <w:r>
        <w:rPr>
          <w:lang w:val="hr-BA"/>
        </w:rPr>
        <w:t xml:space="preserve"> iz svih razmatranih sektora finalne energetske potrošnje</w:t>
      </w:r>
      <w:bookmarkEnd w:id="140"/>
      <w:bookmarkEnd w:id="141"/>
    </w:p>
    <w:p w14:paraId="6C90101A" w14:textId="77777777" w:rsidR="00A4325D" w:rsidRDefault="00A4325D" w:rsidP="00A4325D">
      <w:pPr>
        <w:pStyle w:val="NoSpacing1"/>
        <w:spacing w:before="120" w:after="120"/>
        <w:rPr>
          <w:sz w:val="20"/>
          <w:szCs w:val="20"/>
          <w:lang w:val="hr-BA"/>
        </w:rPr>
      </w:pPr>
      <w:r>
        <w:rPr>
          <w:sz w:val="20"/>
          <w:szCs w:val="20"/>
          <w:lang w:val="hr-BA"/>
        </w:rPr>
        <w:t>Učešće pojedinih sektora i energenata u ukupnim emisijama CO</w:t>
      </w:r>
      <w:r>
        <w:rPr>
          <w:sz w:val="20"/>
          <w:szCs w:val="20"/>
          <w:vertAlign w:val="subscript"/>
          <w:lang w:val="hr-BA"/>
        </w:rPr>
        <w:t>2</w:t>
      </w:r>
      <w:r>
        <w:rPr>
          <w:sz w:val="20"/>
          <w:szCs w:val="20"/>
          <w:lang w:val="hr-BA"/>
        </w:rPr>
        <w:t xml:space="preserve"> prikazano je u narednim dijagramima. </w:t>
      </w:r>
    </w:p>
    <w:tbl>
      <w:tblPr>
        <w:tblStyle w:val="TableGrid"/>
        <w:tblW w:w="103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196"/>
      </w:tblGrid>
      <w:tr w:rsidR="00A4325D" w14:paraId="783609E6" w14:textId="77777777" w:rsidTr="00A4325D">
        <w:tc>
          <w:tcPr>
            <w:tcW w:w="5226" w:type="dxa"/>
            <w:hideMark/>
          </w:tcPr>
          <w:p w14:paraId="22E56B37" w14:textId="77777777" w:rsidR="005D43FC" w:rsidRDefault="00A4325D" w:rsidP="005D43FC">
            <w:pPr>
              <w:pStyle w:val="Bezrazmaka"/>
              <w:rPr>
                <w:szCs w:val="18"/>
                <w:lang w:val="hr-BA"/>
              </w:rPr>
            </w:pPr>
            <w:bookmarkStart w:id="142" w:name="_Ref40695363"/>
            <w:bookmarkStart w:id="143" w:name="_Toc42689286"/>
            <w:r>
              <w:rPr>
                <w:noProof/>
                <w:lang w:val="hr-HR" w:eastAsia="hr-HR"/>
              </w:rPr>
              <w:drawing>
                <wp:inline distT="0" distB="0" distL="0" distR="0" wp14:anchorId="2C46A49E" wp14:editId="1D7338D2">
                  <wp:extent cx="3147060" cy="2976880"/>
                  <wp:effectExtent l="0" t="0" r="53340" b="13970"/>
                  <wp:docPr id="192" name="Chart 192">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C6AADB" w14:textId="2FF1C307" w:rsidR="00A4325D" w:rsidRDefault="00A4325D">
            <w:pPr>
              <w:pStyle w:val="CaptionSlika"/>
              <w:rPr>
                <w:szCs w:val="18"/>
                <w:lang w:val="hr-BA" w:eastAsia="en-US"/>
              </w:rPr>
            </w:pPr>
            <w:bookmarkStart w:id="144" w:name="_Toc43634467"/>
            <w:r>
              <w:rPr>
                <w:szCs w:val="18"/>
                <w:lang w:val="hr-BA" w:eastAsia="en-US"/>
              </w:rPr>
              <w:t xml:space="preserve">Dijagram </w:t>
            </w:r>
            <w:r>
              <w:rPr>
                <w:lang w:val="en-US" w:eastAsia="en-US"/>
              </w:rPr>
              <w:fldChar w:fldCharType="begin"/>
            </w:r>
            <w:r>
              <w:rPr>
                <w:szCs w:val="18"/>
                <w:lang w:val="hr-BA" w:eastAsia="en-US"/>
              </w:rPr>
              <w:instrText xml:space="preserve"> STYLEREF 1 \s </w:instrText>
            </w:r>
            <w:r>
              <w:rPr>
                <w:lang w:val="en-US" w:eastAsia="en-US"/>
              </w:rPr>
              <w:fldChar w:fldCharType="separate"/>
            </w:r>
            <w:r w:rsidR="00D31706">
              <w:rPr>
                <w:noProof/>
                <w:szCs w:val="18"/>
                <w:lang w:val="hr-BA" w:eastAsia="en-US"/>
              </w:rPr>
              <w:t>5</w:t>
            </w:r>
            <w:r>
              <w:rPr>
                <w:lang w:val="en-US" w:eastAsia="en-US"/>
              </w:rPr>
              <w:fldChar w:fldCharType="end"/>
            </w:r>
            <w:r>
              <w:rPr>
                <w:szCs w:val="18"/>
                <w:lang w:val="hr-BA" w:eastAsia="en-US"/>
              </w:rPr>
              <w:noBreakHyphen/>
            </w:r>
            <w:r>
              <w:rPr>
                <w:lang w:val="en-US" w:eastAsia="en-US"/>
              </w:rPr>
              <w:fldChar w:fldCharType="begin"/>
            </w:r>
            <w:r>
              <w:rPr>
                <w:szCs w:val="18"/>
                <w:lang w:val="hr-BA" w:eastAsia="en-US"/>
              </w:rPr>
              <w:instrText xml:space="preserve"> SEQ Slika \* ARABIC \s 1 </w:instrText>
            </w:r>
            <w:r>
              <w:rPr>
                <w:lang w:val="en-US" w:eastAsia="en-US"/>
              </w:rPr>
              <w:fldChar w:fldCharType="separate"/>
            </w:r>
            <w:r w:rsidR="00D31706">
              <w:rPr>
                <w:noProof/>
                <w:szCs w:val="18"/>
                <w:lang w:val="hr-BA" w:eastAsia="en-US"/>
              </w:rPr>
              <w:t>16</w:t>
            </w:r>
            <w:r>
              <w:rPr>
                <w:lang w:val="en-US" w:eastAsia="en-US"/>
              </w:rPr>
              <w:fldChar w:fldCharType="end"/>
            </w:r>
            <w:bookmarkEnd w:id="142"/>
            <w:r>
              <w:rPr>
                <w:szCs w:val="18"/>
                <w:lang w:val="hr-BA" w:eastAsia="en-US"/>
              </w:rPr>
              <w:t xml:space="preserve">: Udio </w:t>
            </w:r>
            <w:r w:rsidRPr="003B6977">
              <w:rPr>
                <w:szCs w:val="18"/>
                <w:lang w:val="hr-BA" w:eastAsia="en-US"/>
              </w:rPr>
              <w:t>razmatranih sektora u ukupnim emisijama CO</w:t>
            </w:r>
            <w:r w:rsidRPr="003B6977">
              <w:rPr>
                <w:szCs w:val="18"/>
                <w:vertAlign w:val="subscript"/>
                <w:lang w:val="hr-BA" w:eastAsia="en-US"/>
              </w:rPr>
              <w:t>2</w:t>
            </w:r>
            <w:r w:rsidRPr="003B6977">
              <w:rPr>
                <w:szCs w:val="18"/>
                <w:lang w:val="hr-BA" w:eastAsia="en-US"/>
              </w:rPr>
              <w:t xml:space="preserve"> u baznoj godini</w:t>
            </w:r>
            <w:bookmarkEnd w:id="143"/>
            <w:bookmarkEnd w:id="144"/>
          </w:p>
        </w:tc>
        <w:tc>
          <w:tcPr>
            <w:tcW w:w="5076" w:type="dxa"/>
            <w:hideMark/>
          </w:tcPr>
          <w:p w14:paraId="2A49570A" w14:textId="77777777" w:rsidR="005D43FC" w:rsidRDefault="00A4325D" w:rsidP="005D43FC">
            <w:pPr>
              <w:pStyle w:val="Bezrazmaka"/>
              <w:rPr>
                <w:szCs w:val="18"/>
                <w:lang w:val="hr-BA"/>
              </w:rPr>
            </w:pPr>
            <w:bookmarkStart w:id="145" w:name="_Ref40695394"/>
            <w:bookmarkStart w:id="146" w:name="_Toc42689287"/>
            <w:r>
              <w:rPr>
                <w:noProof/>
                <w:lang w:val="hr-HR" w:eastAsia="hr-HR"/>
              </w:rPr>
              <w:drawing>
                <wp:inline distT="0" distB="0" distL="0" distR="0" wp14:anchorId="2D261C5D" wp14:editId="68579C1D">
                  <wp:extent cx="3147060" cy="2976880"/>
                  <wp:effectExtent l="0" t="0" r="15240" b="13970"/>
                  <wp:docPr id="63" name="Chart 63">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9585AC" w14:textId="342B71D3" w:rsidR="00A4325D" w:rsidRDefault="00A4325D">
            <w:pPr>
              <w:pStyle w:val="CaptionSlika"/>
              <w:rPr>
                <w:szCs w:val="18"/>
                <w:lang w:val="hr-BA" w:eastAsia="en-US"/>
              </w:rPr>
            </w:pPr>
            <w:bookmarkStart w:id="147" w:name="_Toc43634468"/>
            <w:r>
              <w:rPr>
                <w:szCs w:val="18"/>
                <w:lang w:val="hr-BA" w:eastAsia="en-US"/>
              </w:rPr>
              <w:t xml:space="preserve">Dijagram </w:t>
            </w:r>
            <w:r>
              <w:rPr>
                <w:lang w:val="en-US" w:eastAsia="en-US"/>
              </w:rPr>
              <w:fldChar w:fldCharType="begin"/>
            </w:r>
            <w:r>
              <w:rPr>
                <w:szCs w:val="18"/>
                <w:lang w:val="hr-BA" w:eastAsia="en-US"/>
              </w:rPr>
              <w:instrText xml:space="preserve"> STYLEREF 1 \s </w:instrText>
            </w:r>
            <w:r>
              <w:rPr>
                <w:lang w:val="en-US" w:eastAsia="en-US"/>
              </w:rPr>
              <w:fldChar w:fldCharType="separate"/>
            </w:r>
            <w:r w:rsidR="00D31706">
              <w:rPr>
                <w:noProof/>
                <w:szCs w:val="18"/>
                <w:lang w:val="hr-BA" w:eastAsia="en-US"/>
              </w:rPr>
              <w:t>5</w:t>
            </w:r>
            <w:r>
              <w:rPr>
                <w:lang w:val="en-US" w:eastAsia="en-US"/>
              </w:rPr>
              <w:fldChar w:fldCharType="end"/>
            </w:r>
            <w:r>
              <w:rPr>
                <w:szCs w:val="18"/>
                <w:lang w:val="hr-BA" w:eastAsia="en-US"/>
              </w:rPr>
              <w:noBreakHyphen/>
            </w:r>
            <w:r>
              <w:rPr>
                <w:lang w:val="en-US" w:eastAsia="en-US"/>
              </w:rPr>
              <w:fldChar w:fldCharType="begin"/>
            </w:r>
            <w:r>
              <w:rPr>
                <w:szCs w:val="18"/>
                <w:lang w:val="hr-BA" w:eastAsia="en-US"/>
              </w:rPr>
              <w:instrText xml:space="preserve"> SEQ Slika \* ARABIC \s 1 </w:instrText>
            </w:r>
            <w:r>
              <w:rPr>
                <w:lang w:val="en-US" w:eastAsia="en-US"/>
              </w:rPr>
              <w:fldChar w:fldCharType="separate"/>
            </w:r>
            <w:r w:rsidR="00D31706">
              <w:rPr>
                <w:noProof/>
                <w:szCs w:val="18"/>
                <w:lang w:val="hr-BA" w:eastAsia="en-US"/>
              </w:rPr>
              <w:t>17</w:t>
            </w:r>
            <w:r>
              <w:rPr>
                <w:lang w:val="en-US" w:eastAsia="en-US"/>
              </w:rPr>
              <w:fldChar w:fldCharType="end"/>
            </w:r>
            <w:bookmarkEnd w:id="145"/>
            <w:r>
              <w:rPr>
                <w:szCs w:val="18"/>
                <w:lang w:val="hr-BA" w:eastAsia="en-US"/>
              </w:rPr>
              <w:t xml:space="preserve">: Udio razmatranih energenata </w:t>
            </w:r>
            <w:r w:rsidRPr="003B6977">
              <w:rPr>
                <w:szCs w:val="18"/>
                <w:lang w:val="hr-BA" w:eastAsia="en-US"/>
              </w:rPr>
              <w:t>u ukupnim emisijama CO</w:t>
            </w:r>
            <w:r w:rsidRPr="003B6977">
              <w:rPr>
                <w:szCs w:val="18"/>
                <w:vertAlign w:val="subscript"/>
                <w:lang w:val="hr-BA" w:eastAsia="en-US"/>
              </w:rPr>
              <w:t>2</w:t>
            </w:r>
            <w:r w:rsidRPr="003B6977">
              <w:rPr>
                <w:szCs w:val="18"/>
                <w:lang w:val="hr-BA" w:eastAsia="en-US"/>
              </w:rPr>
              <w:t xml:space="preserve"> u baznoj godini</w:t>
            </w:r>
            <w:bookmarkEnd w:id="146"/>
            <w:bookmarkEnd w:id="147"/>
          </w:p>
        </w:tc>
      </w:tr>
    </w:tbl>
    <w:p w14:paraId="4C26A47B" w14:textId="7F28ABD8" w:rsidR="00A4325D" w:rsidRDefault="00A4325D" w:rsidP="00A4325D">
      <w:pPr>
        <w:spacing w:before="60" w:after="0" w:line="240" w:lineRule="auto"/>
        <w:rPr>
          <w:sz w:val="20"/>
          <w:szCs w:val="20"/>
          <w:highlight w:val="yellow"/>
          <w:lang w:val="hr-BA"/>
        </w:rPr>
      </w:pPr>
      <w:r>
        <w:rPr>
          <w:sz w:val="20"/>
          <w:szCs w:val="20"/>
          <w:lang w:val="hr-BA"/>
        </w:rPr>
        <w:t>Ukupni bazni inventar emisija CO</w:t>
      </w:r>
      <w:r>
        <w:rPr>
          <w:sz w:val="20"/>
          <w:szCs w:val="20"/>
          <w:vertAlign w:val="subscript"/>
          <w:lang w:val="hr-BA"/>
        </w:rPr>
        <w:t>2</w:t>
      </w:r>
      <w:r>
        <w:rPr>
          <w:sz w:val="20"/>
          <w:szCs w:val="20"/>
          <w:lang w:val="hr-BA"/>
        </w:rPr>
        <w:t xml:space="preserve"> iznosi </w:t>
      </w:r>
      <w:r>
        <w:rPr>
          <w:b/>
          <w:bCs/>
          <w:sz w:val="20"/>
          <w:szCs w:val="20"/>
          <w:lang w:val="hr-BA"/>
        </w:rPr>
        <w:t xml:space="preserve">30.336,89 t. </w:t>
      </w:r>
      <w:bookmarkStart w:id="148" w:name="_Hlk37927901"/>
      <w:r>
        <w:rPr>
          <w:sz w:val="20"/>
          <w:szCs w:val="20"/>
          <w:lang w:val="hr-BA"/>
        </w:rPr>
        <w:t xml:space="preserve">Iz </w:t>
      </w:r>
      <w:r w:rsidRPr="00342BA3">
        <w:rPr>
          <w:i/>
          <w:iCs/>
          <w:sz w:val="20"/>
          <w:szCs w:val="20"/>
          <w:lang w:val="hr-BA"/>
        </w:rPr>
        <w:t>Dijagrama 5-16</w:t>
      </w:r>
      <w:r>
        <w:rPr>
          <w:sz w:val="20"/>
          <w:szCs w:val="20"/>
          <w:lang w:val="hr-BA"/>
        </w:rPr>
        <w:t xml:space="preserve"> je evidentno da je </w:t>
      </w:r>
      <w:r>
        <w:rPr>
          <w:b/>
          <w:bCs/>
          <w:sz w:val="20"/>
          <w:szCs w:val="20"/>
          <w:lang w:val="hr-BA"/>
        </w:rPr>
        <w:t>najveći izvor emisija podsektor stambenih zgrada sa 19.390,47 tCO</w:t>
      </w:r>
      <w:r>
        <w:rPr>
          <w:b/>
          <w:bCs/>
          <w:sz w:val="20"/>
          <w:szCs w:val="20"/>
          <w:vertAlign w:val="subscript"/>
          <w:lang w:val="hr-BA"/>
        </w:rPr>
        <w:t>2</w:t>
      </w:r>
      <w:r>
        <w:rPr>
          <w:b/>
          <w:bCs/>
          <w:sz w:val="20"/>
          <w:szCs w:val="20"/>
          <w:lang w:val="hr-BA"/>
        </w:rPr>
        <w:t xml:space="preserve"> što predstavlja 63,92% emisij</w:t>
      </w:r>
      <w:r w:rsidR="00342BA3">
        <w:rPr>
          <w:b/>
          <w:bCs/>
          <w:sz w:val="20"/>
          <w:szCs w:val="20"/>
          <w:lang w:val="hr-BA"/>
        </w:rPr>
        <w:t>a</w:t>
      </w:r>
      <w:r>
        <w:rPr>
          <w:b/>
          <w:bCs/>
          <w:sz w:val="20"/>
          <w:szCs w:val="20"/>
          <w:lang w:val="hr-BA"/>
        </w:rPr>
        <w:t xml:space="preserve"> iz ukupnog baznog inventara CO</w:t>
      </w:r>
      <w:r>
        <w:rPr>
          <w:b/>
          <w:bCs/>
          <w:sz w:val="20"/>
          <w:szCs w:val="20"/>
          <w:vertAlign w:val="subscript"/>
          <w:lang w:val="hr-BA"/>
        </w:rPr>
        <w:t>2</w:t>
      </w:r>
      <w:r>
        <w:rPr>
          <w:b/>
          <w:bCs/>
          <w:sz w:val="20"/>
          <w:szCs w:val="20"/>
          <w:lang w:val="hr-BA"/>
        </w:rPr>
        <w:t>. Nakon toga slijedi podsektor osobnih i komercijalnih vozila sa 8.341,76 tCO</w:t>
      </w:r>
      <w:r w:rsidRPr="005D43FC">
        <w:rPr>
          <w:b/>
          <w:bCs/>
          <w:sz w:val="20"/>
          <w:szCs w:val="20"/>
          <w:vertAlign w:val="subscript"/>
          <w:lang w:val="hr-BA"/>
        </w:rPr>
        <w:t>2</w:t>
      </w:r>
      <w:r>
        <w:rPr>
          <w:b/>
          <w:bCs/>
          <w:sz w:val="20"/>
          <w:szCs w:val="20"/>
          <w:lang w:val="hr-BA"/>
        </w:rPr>
        <w:t xml:space="preserve"> odnosno 27,50% učešća u ukupnom baznom inventaru emisija. </w:t>
      </w:r>
      <w:r>
        <w:rPr>
          <w:sz w:val="20"/>
          <w:szCs w:val="20"/>
          <w:lang w:val="hr-BA"/>
        </w:rPr>
        <w:t xml:space="preserve">Ostali podsektori učestvuju u znatno manjem obimu, i to javne zgrade u vlasništvu Općine sa 2,72%, javne zgrade koje nisu u vlasništvu Općine sa 1,80%,  javni prijevoz sa 1,71%, javna rasvjeta sa 1,38%,  </w:t>
      </w:r>
      <w:proofErr w:type="spellStart"/>
      <w:r>
        <w:rPr>
          <w:sz w:val="20"/>
          <w:szCs w:val="20"/>
          <w:lang w:val="hr-BA"/>
        </w:rPr>
        <w:t>vodosnabdijevanje</w:t>
      </w:r>
      <w:proofErr w:type="spellEnd"/>
      <w:r>
        <w:rPr>
          <w:sz w:val="20"/>
          <w:szCs w:val="20"/>
          <w:lang w:val="hr-BA"/>
        </w:rPr>
        <w:t xml:space="preserve"> sa 0,77%, i vozila u vlasništvu Općine sa 0,22%.</w:t>
      </w:r>
    </w:p>
    <w:bookmarkEnd w:id="148"/>
    <w:p w14:paraId="0180DA21" w14:textId="68246308" w:rsidR="00A4325D" w:rsidRDefault="00A4325D" w:rsidP="00A4325D">
      <w:pPr>
        <w:spacing w:before="60" w:after="0" w:line="240" w:lineRule="auto"/>
        <w:rPr>
          <w:sz w:val="20"/>
          <w:szCs w:val="20"/>
          <w:lang w:val="hr-BA"/>
        </w:rPr>
      </w:pPr>
      <w:r>
        <w:rPr>
          <w:sz w:val="20"/>
          <w:szCs w:val="20"/>
          <w:lang w:val="hr-BA"/>
        </w:rPr>
        <w:t>Energenti s</w:t>
      </w:r>
      <w:r w:rsidR="00342BA3">
        <w:rPr>
          <w:sz w:val="20"/>
          <w:szCs w:val="20"/>
          <w:lang w:val="hr-BA"/>
        </w:rPr>
        <w:t>a</w:t>
      </w:r>
      <w:r>
        <w:rPr>
          <w:sz w:val="20"/>
          <w:szCs w:val="20"/>
          <w:lang w:val="hr-BA"/>
        </w:rPr>
        <w:t xml:space="preserve"> najvećim učešćem u emisijama </w:t>
      </w:r>
      <w:r>
        <w:rPr>
          <w:sz w:val="20"/>
          <w:szCs w:val="20"/>
          <w:lang w:val="hr-BA" w:eastAsia="x-none"/>
        </w:rPr>
        <w:t>CO</w:t>
      </w:r>
      <w:r>
        <w:rPr>
          <w:sz w:val="20"/>
          <w:szCs w:val="20"/>
          <w:vertAlign w:val="subscript"/>
          <w:lang w:val="hr-BA" w:eastAsia="x-none"/>
        </w:rPr>
        <w:t>2</w:t>
      </w:r>
      <w:r>
        <w:rPr>
          <w:sz w:val="20"/>
          <w:szCs w:val="20"/>
          <w:lang w:val="hr-BA"/>
        </w:rPr>
        <w:t xml:space="preserve"> su lignit sa 9.693,80 t</w:t>
      </w:r>
      <w:r w:rsidR="00342BA3">
        <w:rPr>
          <w:sz w:val="20"/>
          <w:szCs w:val="20"/>
          <w:lang w:val="hr-BA" w:eastAsia="x-none"/>
        </w:rPr>
        <w:t>CO</w:t>
      </w:r>
      <w:r w:rsidR="00342BA3">
        <w:rPr>
          <w:sz w:val="20"/>
          <w:szCs w:val="20"/>
          <w:vertAlign w:val="subscript"/>
          <w:lang w:val="hr-BA" w:eastAsia="x-none"/>
        </w:rPr>
        <w:t>2</w:t>
      </w:r>
      <w:r>
        <w:rPr>
          <w:sz w:val="20"/>
          <w:szCs w:val="20"/>
          <w:lang w:val="hr-BA"/>
        </w:rPr>
        <w:t>, što predstavlja 31,95% od emisije iz ukupnog baznog inventara, i mrki ugalj 9.081,28 t</w:t>
      </w:r>
      <w:r w:rsidR="00342BA3">
        <w:rPr>
          <w:sz w:val="20"/>
          <w:szCs w:val="20"/>
          <w:lang w:val="hr-BA" w:eastAsia="x-none"/>
        </w:rPr>
        <w:t>CO</w:t>
      </w:r>
      <w:r w:rsidR="00342BA3">
        <w:rPr>
          <w:sz w:val="20"/>
          <w:szCs w:val="20"/>
          <w:vertAlign w:val="subscript"/>
          <w:lang w:val="hr-BA" w:eastAsia="x-none"/>
        </w:rPr>
        <w:t>2</w:t>
      </w:r>
      <w:r>
        <w:rPr>
          <w:sz w:val="20"/>
          <w:szCs w:val="20"/>
          <w:lang w:val="hr-BA"/>
        </w:rPr>
        <w:t xml:space="preserve"> odnosno učešćem od 29,93% </w:t>
      </w:r>
      <w:r w:rsidR="00342BA3">
        <w:rPr>
          <w:sz w:val="20"/>
          <w:szCs w:val="20"/>
          <w:lang w:val="hr-BA"/>
        </w:rPr>
        <w:t xml:space="preserve">emisija iz </w:t>
      </w:r>
      <w:r>
        <w:rPr>
          <w:sz w:val="20"/>
          <w:szCs w:val="20"/>
          <w:lang w:val="hr-BA"/>
        </w:rPr>
        <w:t>ukupn</w:t>
      </w:r>
      <w:r w:rsidR="00342BA3">
        <w:rPr>
          <w:sz w:val="20"/>
          <w:szCs w:val="20"/>
          <w:lang w:val="hr-BA"/>
        </w:rPr>
        <w:t xml:space="preserve">og </w:t>
      </w:r>
      <w:r>
        <w:rPr>
          <w:sz w:val="20"/>
          <w:szCs w:val="20"/>
          <w:lang w:val="hr-BA"/>
        </w:rPr>
        <w:t>bazno</w:t>
      </w:r>
      <w:r w:rsidR="00342BA3">
        <w:rPr>
          <w:sz w:val="20"/>
          <w:szCs w:val="20"/>
          <w:lang w:val="hr-BA"/>
        </w:rPr>
        <w:t>g</w:t>
      </w:r>
      <w:r>
        <w:rPr>
          <w:sz w:val="20"/>
          <w:szCs w:val="20"/>
          <w:lang w:val="hr-BA"/>
        </w:rPr>
        <w:t xml:space="preserve"> inventar</w:t>
      </w:r>
      <w:r w:rsidR="00342BA3">
        <w:rPr>
          <w:sz w:val="20"/>
          <w:szCs w:val="20"/>
          <w:lang w:val="hr-BA"/>
        </w:rPr>
        <w:t>a</w:t>
      </w:r>
      <w:r>
        <w:rPr>
          <w:sz w:val="20"/>
          <w:szCs w:val="20"/>
          <w:lang w:val="hr-BA"/>
        </w:rPr>
        <w:t xml:space="preserve"> emisija. Osim lignita i mrkog uglja, dominantni energenti u emisijama </w:t>
      </w:r>
      <w:r>
        <w:rPr>
          <w:sz w:val="20"/>
          <w:szCs w:val="20"/>
          <w:lang w:val="hr-BA" w:eastAsia="x-none"/>
        </w:rPr>
        <w:t>CO</w:t>
      </w:r>
      <w:r>
        <w:rPr>
          <w:sz w:val="20"/>
          <w:szCs w:val="20"/>
          <w:vertAlign w:val="subscript"/>
          <w:lang w:val="hr-BA" w:eastAsia="x-none"/>
        </w:rPr>
        <w:t>2</w:t>
      </w:r>
      <w:r>
        <w:rPr>
          <w:sz w:val="20"/>
          <w:szCs w:val="20"/>
          <w:lang w:val="hr-BA"/>
        </w:rPr>
        <w:t xml:space="preserve"> su dizel sa 6.157,00 t</w:t>
      </w:r>
      <w:r w:rsidR="00342BA3">
        <w:rPr>
          <w:sz w:val="20"/>
          <w:szCs w:val="20"/>
          <w:lang w:val="hr-BA" w:eastAsia="x-none"/>
        </w:rPr>
        <w:t>CO</w:t>
      </w:r>
      <w:r w:rsidR="00342BA3">
        <w:rPr>
          <w:sz w:val="20"/>
          <w:szCs w:val="20"/>
          <w:vertAlign w:val="subscript"/>
          <w:lang w:val="hr-BA" w:eastAsia="x-none"/>
        </w:rPr>
        <w:t>2</w:t>
      </w:r>
      <w:r>
        <w:rPr>
          <w:sz w:val="20"/>
          <w:szCs w:val="20"/>
          <w:lang w:val="hr-BA"/>
        </w:rPr>
        <w:t xml:space="preserve"> odnosno 20,30% </w:t>
      </w:r>
      <w:proofErr w:type="spellStart"/>
      <w:r>
        <w:rPr>
          <w:sz w:val="20"/>
          <w:szCs w:val="20"/>
          <w:lang w:val="hr-BA"/>
        </w:rPr>
        <w:t>uščešća</w:t>
      </w:r>
      <w:proofErr w:type="spellEnd"/>
      <w:r>
        <w:rPr>
          <w:sz w:val="20"/>
          <w:szCs w:val="20"/>
          <w:lang w:val="hr-BA"/>
        </w:rPr>
        <w:t>, i motorni benzin sa 2.768,39 t</w:t>
      </w:r>
      <w:r>
        <w:rPr>
          <w:sz w:val="20"/>
          <w:szCs w:val="20"/>
          <w:lang w:val="hr-BA" w:eastAsia="x-none"/>
        </w:rPr>
        <w:t>CO</w:t>
      </w:r>
      <w:r>
        <w:rPr>
          <w:sz w:val="20"/>
          <w:szCs w:val="20"/>
          <w:vertAlign w:val="subscript"/>
          <w:lang w:val="hr-BA" w:eastAsia="x-none"/>
        </w:rPr>
        <w:t xml:space="preserve">2 </w:t>
      </w:r>
      <w:r>
        <w:rPr>
          <w:sz w:val="20"/>
          <w:szCs w:val="20"/>
          <w:lang w:val="hr-BA"/>
        </w:rPr>
        <w:t>odnosno 9,13% učešća. Emisije lignita i mrkog uglja su najzastupljenije u podsektoru stambenih zgrada, dok su u podsektoru osobnih i komercijalnih vozila najveće emisije CO</w:t>
      </w:r>
      <w:r>
        <w:rPr>
          <w:sz w:val="20"/>
          <w:szCs w:val="20"/>
          <w:vertAlign w:val="subscript"/>
          <w:lang w:val="hr-BA"/>
        </w:rPr>
        <w:t>2</w:t>
      </w:r>
      <w:r>
        <w:rPr>
          <w:sz w:val="20"/>
          <w:szCs w:val="20"/>
          <w:lang w:val="hr-BA"/>
        </w:rPr>
        <w:t xml:space="preserve"> nastale potrošnjom dizela (5.576,62 t</w:t>
      </w:r>
      <w:r w:rsidR="00342BA3">
        <w:rPr>
          <w:sz w:val="20"/>
          <w:szCs w:val="20"/>
          <w:lang w:val="hr-BA" w:eastAsia="x-none"/>
        </w:rPr>
        <w:t>CO</w:t>
      </w:r>
      <w:r w:rsidR="00342BA3">
        <w:rPr>
          <w:sz w:val="20"/>
          <w:szCs w:val="20"/>
          <w:vertAlign w:val="subscript"/>
          <w:lang w:val="hr-BA" w:eastAsia="x-none"/>
        </w:rPr>
        <w:t>2</w:t>
      </w:r>
      <w:r>
        <w:rPr>
          <w:sz w:val="20"/>
          <w:szCs w:val="20"/>
          <w:lang w:val="hr-BA"/>
        </w:rPr>
        <w:t>) i motornog benzina (2.765,14 t</w:t>
      </w:r>
      <w:r w:rsidR="00342BA3">
        <w:rPr>
          <w:sz w:val="20"/>
          <w:szCs w:val="20"/>
          <w:lang w:val="hr-BA" w:eastAsia="x-none"/>
        </w:rPr>
        <w:t>CO</w:t>
      </w:r>
      <w:r w:rsidR="00342BA3">
        <w:rPr>
          <w:sz w:val="20"/>
          <w:szCs w:val="20"/>
          <w:vertAlign w:val="subscript"/>
          <w:lang w:val="hr-BA" w:eastAsia="x-none"/>
        </w:rPr>
        <w:t>2</w:t>
      </w:r>
      <w:r>
        <w:rPr>
          <w:sz w:val="20"/>
          <w:szCs w:val="20"/>
          <w:lang w:val="hr-BA"/>
        </w:rPr>
        <w:t xml:space="preserve">). Zatim slijedi biomasa sa 5,23%, te električna energija sa 3,18%, lož ulje sa 0,17% i prirodni plin sa 0,11% učešća u </w:t>
      </w:r>
      <w:proofErr w:type="spellStart"/>
      <w:r>
        <w:rPr>
          <w:sz w:val="20"/>
          <w:szCs w:val="20"/>
          <w:lang w:val="hr-BA"/>
        </w:rPr>
        <w:t>ukupnm</w:t>
      </w:r>
      <w:proofErr w:type="spellEnd"/>
      <w:r>
        <w:rPr>
          <w:sz w:val="20"/>
          <w:szCs w:val="20"/>
          <w:lang w:val="hr-BA"/>
        </w:rPr>
        <w:t xml:space="preserve"> emisijama CO</w:t>
      </w:r>
      <w:r>
        <w:rPr>
          <w:sz w:val="20"/>
          <w:szCs w:val="20"/>
          <w:vertAlign w:val="subscript"/>
          <w:lang w:val="hr-BA"/>
        </w:rPr>
        <w:t>2</w:t>
      </w:r>
      <w:r>
        <w:rPr>
          <w:sz w:val="20"/>
          <w:szCs w:val="20"/>
          <w:lang w:val="hr-BA"/>
        </w:rPr>
        <w:t>.</w:t>
      </w:r>
    </w:p>
    <w:p w14:paraId="2CD51B7E" w14:textId="470BA71B" w:rsidR="00DA68DA" w:rsidRPr="00E316EF" w:rsidRDefault="00F7243E" w:rsidP="00961A5F">
      <w:pPr>
        <w:pStyle w:val="Heading2"/>
        <w:spacing w:before="240" w:after="0" w:line="240" w:lineRule="auto"/>
        <w:ind w:left="578" w:hanging="578"/>
        <w:rPr>
          <w:b/>
          <w:bCs/>
          <w:color w:val="auto"/>
          <w:sz w:val="28"/>
          <w:szCs w:val="28"/>
        </w:rPr>
      </w:pPr>
      <w:bookmarkStart w:id="149" w:name="_Toc43634532"/>
      <w:r w:rsidRPr="00E316EF">
        <w:rPr>
          <w:b/>
          <w:bCs/>
          <w:color w:val="auto"/>
          <w:sz w:val="28"/>
          <w:szCs w:val="28"/>
          <w:lang w:val="hr-BA"/>
        </w:rPr>
        <w:t>Proračun kontrolnog inventara emisija CO</w:t>
      </w:r>
      <w:r w:rsidRPr="00E316EF">
        <w:rPr>
          <w:b/>
          <w:bCs/>
          <w:color w:val="auto"/>
          <w:sz w:val="28"/>
          <w:szCs w:val="28"/>
          <w:vertAlign w:val="subscript"/>
          <w:lang w:val="hr-BA"/>
        </w:rPr>
        <w:t>2</w:t>
      </w:r>
      <w:r w:rsidRPr="00E316EF">
        <w:rPr>
          <w:b/>
          <w:bCs/>
          <w:color w:val="auto"/>
          <w:sz w:val="28"/>
          <w:szCs w:val="28"/>
          <w:lang w:val="hr-BA"/>
        </w:rPr>
        <w:t xml:space="preserve"> u 2020. godini</w:t>
      </w:r>
      <w:bookmarkEnd w:id="149"/>
    </w:p>
    <w:p w14:paraId="5F4CE1BC" w14:textId="0D175385" w:rsidR="00DD213C" w:rsidRPr="00E316EF" w:rsidRDefault="00DD213C" w:rsidP="00DD213C">
      <w:pPr>
        <w:spacing w:before="60" w:after="0" w:line="240" w:lineRule="auto"/>
        <w:rPr>
          <w:rFonts w:ascii="Calibri" w:eastAsia="Calibri" w:hAnsi="Calibri" w:cs="Times New Roman"/>
          <w:sz w:val="20"/>
          <w:szCs w:val="20"/>
          <w:lang w:eastAsia="x-none"/>
        </w:rPr>
      </w:pPr>
      <w:r w:rsidRPr="00E316EF">
        <w:rPr>
          <w:rFonts w:ascii="Calibri" w:eastAsia="Calibri" w:hAnsi="Calibri" w:cs="Times New Roman"/>
          <w:sz w:val="20"/>
          <w:szCs w:val="20"/>
          <w:lang w:eastAsia="x-none"/>
        </w:rPr>
        <w:t>Kontrolni inventar emisija predstavlja godišnji nivo emisija CO</w:t>
      </w:r>
      <w:r w:rsidRPr="00E316EF">
        <w:rPr>
          <w:rFonts w:ascii="Calibri" w:eastAsia="Calibri" w:hAnsi="Calibri" w:cs="Times New Roman"/>
          <w:sz w:val="20"/>
          <w:szCs w:val="20"/>
          <w:vertAlign w:val="subscript"/>
          <w:lang w:eastAsia="x-none"/>
        </w:rPr>
        <w:t>2</w:t>
      </w:r>
      <w:r w:rsidRPr="00E316EF">
        <w:rPr>
          <w:rFonts w:ascii="Calibri" w:eastAsia="Calibri" w:hAnsi="Calibri" w:cs="Times New Roman"/>
          <w:sz w:val="20"/>
          <w:szCs w:val="20"/>
          <w:lang w:eastAsia="x-none"/>
        </w:rPr>
        <w:t xml:space="preserve"> u kontrolnoj 2020. godini, i određuje se kao razlika između baznog inventara emisija za 2010. godinu i iznosa smanjenja emisija koji je rezultat mjera energetske efikasnosti realiziranih u periodu od 2010. do 2020. godine.  Navedeni iznos smanjenja emisija dobiven je kao proizvod iznosa energetskih ušteda ostvarenih primjenom mjera energetske efikasnosti u periodu</w:t>
      </w:r>
      <w:r w:rsidR="00CD2AEE">
        <w:rPr>
          <w:rFonts w:ascii="Calibri" w:eastAsia="Calibri" w:hAnsi="Calibri" w:cs="Times New Roman"/>
          <w:sz w:val="20"/>
          <w:szCs w:val="20"/>
          <w:lang w:eastAsia="x-none"/>
        </w:rPr>
        <w:t xml:space="preserve"> od 2</w:t>
      </w:r>
      <w:r w:rsidRPr="00E316EF">
        <w:rPr>
          <w:rFonts w:ascii="Calibri" w:eastAsia="Calibri" w:hAnsi="Calibri" w:cs="Times New Roman"/>
          <w:sz w:val="20"/>
          <w:szCs w:val="20"/>
          <w:lang w:eastAsia="x-none"/>
        </w:rPr>
        <w:t xml:space="preserve">010. </w:t>
      </w:r>
      <w:r w:rsidR="00CD2AEE">
        <w:rPr>
          <w:rFonts w:ascii="Calibri" w:eastAsia="Calibri" w:hAnsi="Calibri" w:cs="Times New Roman"/>
          <w:sz w:val="20"/>
          <w:szCs w:val="20"/>
          <w:lang w:eastAsia="x-none"/>
        </w:rPr>
        <w:t xml:space="preserve">do </w:t>
      </w:r>
      <w:r w:rsidRPr="00E316EF">
        <w:rPr>
          <w:rFonts w:ascii="Calibri" w:eastAsia="Calibri" w:hAnsi="Calibri" w:cs="Times New Roman"/>
          <w:sz w:val="20"/>
          <w:szCs w:val="20"/>
          <w:lang w:eastAsia="x-none"/>
        </w:rPr>
        <w:t xml:space="preserve">2020. godine u razmatranim sektorima, i odgovarajućih emisionih faktora za korištene energente. </w:t>
      </w:r>
    </w:p>
    <w:p w14:paraId="793F5493" w14:textId="3A12CA76" w:rsidR="008D6A4C" w:rsidRPr="00E316EF" w:rsidRDefault="00DD213C" w:rsidP="00DD213C">
      <w:pPr>
        <w:spacing w:before="60" w:after="0" w:line="240" w:lineRule="auto"/>
        <w:rPr>
          <w:sz w:val="20"/>
          <w:szCs w:val="20"/>
          <w:lang w:val="hr-BA" w:eastAsia="x-none"/>
        </w:rPr>
      </w:pPr>
      <w:r w:rsidRPr="00E316EF">
        <w:rPr>
          <w:rFonts w:ascii="Calibri" w:eastAsia="Calibri" w:hAnsi="Calibri" w:cs="Times New Roman"/>
          <w:sz w:val="20"/>
          <w:szCs w:val="20"/>
          <w:lang w:val="hr-BA" w:eastAsia="x-none"/>
        </w:rPr>
        <w:t xml:space="preserve">Svrha izrade </w:t>
      </w:r>
      <w:proofErr w:type="spellStart"/>
      <w:r w:rsidRPr="00E316EF">
        <w:rPr>
          <w:rFonts w:ascii="Calibri" w:eastAsia="Calibri" w:hAnsi="Calibri" w:cs="Times New Roman"/>
          <w:sz w:val="20"/>
          <w:szCs w:val="20"/>
          <w:lang w:val="hr-BA" w:eastAsia="x-none"/>
        </w:rPr>
        <w:t>kotrolnog</w:t>
      </w:r>
      <w:proofErr w:type="spellEnd"/>
      <w:r w:rsidRPr="00E316EF">
        <w:rPr>
          <w:rFonts w:ascii="Calibri" w:eastAsia="Calibri" w:hAnsi="Calibri" w:cs="Times New Roman"/>
          <w:sz w:val="20"/>
          <w:szCs w:val="20"/>
          <w:lang w:val="hr-BA" w:eastAsia="x-none"/>
        </w:rPr>
        <w:t xml:space="preserve"> inventara je utvrđivanje dosadašnjeg napretka općine </w:t>
      </w:r>
      <w:r w:rsidR="00E316EF" w:rsidRPr="00E316EF">
        <w:rPr>
          <w:rFonts w:ascii="Calibri" w:eastAsia="Calibri" w:hAnsi="Calibri" w:cs="Times New Roman"/>
          <w:sz w:val="20"/>
          <w:szCs w:val="20"/>
          <w:lang w:val="hr-BA" w:eastAsia="x-none"/>
        </w:rPr>
        <w:t>Doboj Istok</w:t>
      </w:r>
      <w:r w:rsidRPr="00E316EF">
        <w:rPr>
          <w:rFonts w:ascii="Calibri" w:eastAsia="Calibri" w:hAnsi="Calibri" w:cs="Times New Roman"/>
          <w:sz w:val="20"/>
          <w:szCs w:val="20"/>
          <w:lang w:val="hr-BA" w:eastAsia="x-none"/>
        </w:rPr>
        <w:t xml:space="preserve"> u smanjenju emisija stakleničkih gasova, odnosno utvrđivanje preostalog iznosa smanjenja emisija u odnosu na postavljeni cilj smanjenja emisija CO</w:t>
      </w:r>
      <w:r w:rsidRPr="00E316EF">
        <w:rPr>
          <w:rFonts w:ascii="Calibri" w:eastAsia="Calibri" w:hAnsi="Calibri" w:cs="Times New Roman"/>
          <w:sz w:val="20"/>
          <w:szCs w:val="20"/>
          <w:vertAlign w:val="subscript"/>
          <w:lang w:val="hr-BA" w:eastAsia="x-none"/>
        </w:rPr>
        <w:t>2</w:t>
      </w:r>
      <w:r w:rsidR="00E316EF" w:rsidRPr="00E316EF">
        <w:rPr>
          <w:rFonts w:ascii="Calibri" w:eastAsia="Calibri" w:hAnsi="Calibri" w:cs="Times New Roman"/>
          <w:sz w:val="20"/>
          <w:szCs w:val="20"/>
          <w:vertAlign w:val="subscript"/>
          <w:lang w:val="hr-BA" w:eastAsia="x-none"/>
        </w:rPr>
        <w:t xml:space="preserve"> </w:t>
      </w:r>
      <w:r w:rsidRPr="00E316EF">
        <w:rPr>
          <w:rFonts w:ascii="Calibri" w:eastAsia="Calibri" w:hAnsi="Calibri" w:cs="Times New Roman"/>
          <w:sz w:val="20"/>
          <w:szCs w:val="20"/>
          <w:lang w:val="hr-BA" w:eastAsia="x-none"/>
        </w:rPr>
        <w:t>za najmanje 40% do 2030.</w:t>
      </w:r>
      <w:r w:rsidR="00CD2AEE">
        <w:rPr>
          <w:rFonts w:ascii="Calibri" w:eastAsia="Calibri" w:hAnsi="Calibri" w:cs="Times New Roman"/>
          <w:sz w:val="20"/>
          <w:szCs w:val="20"/>
          <w:lang w:val="hr-BA" w:eastAsia="x-none"/>
        </w:rPr>
        <w:t xml:space="preserve"> </w:t>
      </w:r>
      <w:r w:rsidRPr="00E316EF">
        <w:rPr>
          <w:rFonts w:ascii="Calibri" w:eastAsia="Calibri" w:hAnsi="Calibri" w:cs="Times New Roman"/>
          <w:sz w:val="20"/>
          <w:szCs w:val="20"/>
          <w:lang w:val="hr-BA" w:eastAsia="x-none"/>
        </w:rPr>
        <w:t>godine u odnosu na baznu 2010. godinu.</w:t>
      </w:r>
    </w:p>
    <w:p w14:paraId="068C873F" w14:textId="72B6BC09" w:rsidR="00DA68DA" w:rsidRPr="00E316EF" w:rsidRDefault="00637D5F" w:rsidP="00917C65">
      <w:pPr>
        <w:pStyle w:val="Heading3"/>
        <w:spacing w:before="120" w:after="0" w:line="240" w:lineRule="auto"/>
        <w:rPr>
          <w:b/>
          <w:bCs/>
          <w:color w:val="auto"/>
          <w:sz w:val="24"/>
        </w:rPr>
      </w:pPr>
      <w:bookmarkStart w:id="150" w:name="_Toc43634533"/>
      <w:r w:rsidRPr="00E316EF">
        <w:rPr>
          <w:b/>
          <w:bCs/>
          <w:color w:val="auto"/>
          <w:sz w:val="24"/>
          <w:lang w:val="hr-HR"/>
        </w:rPr>
        <w:t xml:space="preserve">Emisije </w:t>
      </w:r>
      <w:r w:rsidR="00DA68DA" w:rsidRPr="00E316EF">
        <w:rPr>
          <w:b/>
          <w:bCs/>
          <w:color w:val="auto"/>
          <w:sz w:val="24"/>
        </w:rPr>
        <w:t>CO</w:t>
      </w:r>
      <w:r w:rsidR="00DA68DA" w:rsidRPr="00E316EF">
        <w:rPr>
          <w:b/>
          <w:bCs/>
          <w:color w:val="auto"/>
          <w:sz w:val="24"/>
          <w:vertAlign w:val="subscript"/>
        </w:rPr>
        <w:t>2</w:t>
      </w:r>
      <w:r w:rsidR="00DA68DA" w:rsidRPr="00E316EF">
        <w:rPr>
          <w:b/>
          <w:bCs/>
          <w:color w:val="auto"/>
          <w:sz w:val="24"/>
        </w:rPr>
        <w:t xml:space="preserve"> </w:t>
      </w:r>
      <w:r w:rsidRPr="00E316EF">
        <w:rPr>
          <w:b/>
          <w:bCs/>
          <w:color w:val="auto"/>
          <w:sz w:val="24"/>
          <w:lang w:val="hr-HR"/>
        </w:rPr>
        <w:t xml:space="preserve">u kontrolnoj godini </w:t>
      </w:r>
      <w:proofErr w:type="spellStart"/>
      <w:r w:rsidR="00DA68DA" w:rsidRPr="00E316EF">
        <w:rPr>
          <w:b/>
          <w:bCs/>
          <w:color w:val="auto"/>
          <w:sz w:val="24"/>
        </w:rPr>
        <w:t>iz</w:t>
      </w:r>
      <w:proofErr w:type="spellEnd"/>
      <w:r w:rsidR="00DA68DA" w:rsidRPr="00E316EF">
        <w:rPr>
          <w:b/>
          <w:bCs/>
          <w:color w:val="auto"/>
          <w:sz w:val="24"/>
        </w:rPr>
        <w:t xml:space="preserve"> </w:t>
      </w:r>
      <w:proofErr w:type="spellStart"/>
      <w:r w:rsidR="00DA68DA" w:rsidRPr="00E316EF">
        <w:rPr>
          <w:b/>
          <w:bCs/>
          <w:color w:val="auto"/>
          <w:sz w:val="24"/>
        </w:rPr>
        <w:t>sektora</w:t>
      </w:r>
      <w:proofErr w:type="spellEnd"/>
      <w:r w:rsidR="00DA68DA" w:rsidRPr="00E316EF">
        <w:rPr>
          <w:b/>
          <w:bCs/>
          <w:color w:val="auto"/>
          <w:sz w:val="24"/>
        </w:rPr>
        <w:t xml:space="preserve"> </w:t>
      </w:r>
      <w:proofErr w:type="spellStart"/>
      <w:r w:rsidR="00DA68DA" w:rsidRPr="00E316EF">
        <w:rPr>
          <w:b/>
          <w:bCs/>
          <w:color w:val="auto"/>
          <w:sz w:val="24"/>
        </w:rPr>
        <w:t>zgradarstva</w:t>
      </w:r>
      <w:bookmarkEnd w:id="150"/>
      <w:proofErr w:type="spellEnd"/>
    </w:p>
    <w:p w14:paraId="549B57E2" w14:textId="77462AAF" w:rsidR="000A627D" w:rsidRPr="00E316EF" w:rsidRDefault="00DD213C" w:rsidP="00917C65">
      <w:pPr>
        <w:spacing w:before="60" w:after="0" w:line="240" w:lineRule="auto"/>
        <w:rPr>
          <w:rFonts w:ascii="Calibri" w:eastAsia="Calibri" w:hAnsi="Calibri" w:cs="Arial"/>
          <w:sz w:val="20"/>
          <w:szCs w:val="20"/>
          <w:lang w:val="hr-BA"/>
        </w:rPr>
      </w:pPr>
      <w:bookmarkStart w:id="151" w:name="_Hlk38017608"/>
      <w:r w:rsidRPr="00E316EF">
        <w:rPr>
          <w:rFonts w:ascii="Calibri" w:eastAsia="Calibri" w:hAnsi="Calibri" w:cs="Times New Roman"/>
          <w:sz w:val="20"/>
          <w:szCs w:val="20"/>
          <w:lang w:val="hr-BA" w:eastAsia="x-none"/>
        </w:rPr>
        <w:t xml:space="preserve">Imajući u vidu da postoje značajne razlike između podsektora javnih i podsektora stambenih zgrada u pogledu dostupnosti podataka o mjerama energetske efikasnosti koje su na zgradama realizirane u </w:t>
      </w:r>
      <w:proofErr w:type="spellStart"/>
      <w:r w:rsidRPr="00E316EF">
        <w:rPr>
          <w:rFonts w:ascii="Calibri" w:eastAsia="Calibri" w:hAnsi="Calibri" w:cs="Times New Roman"/>
          <w:sz w:val="20"/>
          <w:szCs w:val="20"/>
          <w:lang w:val="hr-BA" w:eastAsia="x-none"/>
        </w:rPr>
        <w:t>posmatranom</w:t>
      </w:r>
      <w:proofErr w:type="spellEnd"/>
      <w:r w:rsidRPr="00E316EF">
        <w:rPr>
          <w:rFonts w:ascii="Calibri" w:eastAsia="Calibri" w:hAnsi="Calibri" w:cs="Times New Roman"/>
          <w:sz w:val="20"/>
          <w:szCs w:val="20"/>
          <w:lang w:val="hr-BA" w:eastAsia="x-none"/>
        </w:rPr>
        <w:t xml:space="preserve"> periodu od 2010. do 2020. godine, za njihovo prikupljanje su primijenjeni različiti pristupi. Kao što je navedeno u gornjem tekstu u Poglavlju 3.2.2.1, za javne zgrade su podaci najčešće prikupljani direktno od menadžmenta institucija koje te zgrade koriste, dok je za prikupljanje relevantnih podataka za stambene zgrade najprije provedena anketa na statističkom uzorku domaćinstava, vlasnika stambenih jedinica</w:t>
      </w:r>
      <w:r w:rsidRPr="00E316EF">
        <w:rPr>
          <w:sz w:val="20"/>
          <w:szCs w:val="20"/>
          <w:lang w:val="hr-BA" w:eastAsia="x-none"/>
        </w:rPr>
        <w:t>.</w:t>
      </w:r>
    </w:p>
    <w:p w14:paraId="00026306" w14:textId="53084C56" w:rsidR="001F37E7" w:rsidRDefault="001F37E7" w:rsidP="00917C65">
      <w:pPr>
        <w:pStyle w:val="Heading4"/>
        <w:spacing w:before="120" w:after="0" w:line="240" w:lineRule="auto"/>
        <w:ind w:left="862" w:hanging="862"/>
        <w:rPr>
          <w:b/>
          <w:bCs/>
          <w:i w:val="0"/>
          <w:iCs w:val="0"/>
          <w:color w:val="auto"/>
          <w:lang w:val="hr-HR"/>
        </w:rPr>
      </w:pPr>
      <w:bookmarkStart w:id="152" w:name="_Toc43634534"/>
      <w:bookmarkEnd w:id="151"/>
      <w:proofErr w:type="spellStart"/>
      <w:r w:rsidRPr="00E316EF">
        <w:rPr>
          <w:b/>
          <w:bCs/>
          <w:i w:val="0"/>
          <w:iCs w:val="0"/>
          <w:color w:val="auto"/>
        </w:rPr>
        <w:t>Emisije</w:t>
      </w:r>
      <w:proofErr w:type="spellEnd"/>
      <w:r w:rsidRPr="00E316EF">
        <w:rPr>
          <w:b/>
          <w:bCs/>
          <w:i w:val="0"/>
          <w:iCs w:val="0"/>
          <w:color w:val="auto"/>
        </w:rPr>
        <w:t xml:space="preserve"> CO</w:t>
      </w:r>
      <w:r w:rsidRPr="00E316EF">
        <w:rPr>
          <w:b/>
          <w:bCs/>
          <w:i w:val="0"/>
          <w:iCs w:val="0"/>
          <w:color w:val="auto"/>
          <w:vertAlign w:val="subscript"/>
        </w:rPr>
        <w:t xml:space="preserve">2 </w:t>
      </w:r>
      <w:r w:rsidRPr="00E316EF">
        <w:rPr>
          <w:b/>
          <w:bCs/>
          <w:i w:val="0"/>
          <w:iCs w:val="0"/>
          <w:color w:val="auto"/>
        </w:rPr>
        <w:t xml:space="preserve"> </w:t>
      </w:r>
      <w:r w:rsidR="003C2D2E" w:rsidRPr="00E316EF">
        <w:rPr>
          <w:b/>
          <w:bCs/>
          <w:i w:val="0"/>
          <w:iCs w:val="0"/>
          <w:color w:val="auto"/>
          <w:lang w:val="hr-HR"/>
        </w:rPr>
        <w:t xml:space="preserve">u kontrolnoj godini </w:t>
      </w:r>
      <w:r w:rsidR="00F7243E" w:rsidRPr="00E316EF">
        <w:rPr>
          <w:b/>
          <w:bCs/>
          <w:i w:val="0"/>
          <w:iCs w:val="0"/>
          <w:color w:val="auto"/>
          <w:lang w:val="hr-HR"/>
        </w:rPr>
        <w:t>iz podsektora j</w:t>
      </w:r>
      <w:proofErr w:type="spellStart"/>
      <w:r w:rsidRPr="00E316EF">
        <w:rPr>
          <w:b/>
          <w:bCs/>
          <w:i w:val="0"/>
          <w:iCs w:val="0"/>
          <w:color w:val="auto"/>
        </w:rPr>
        <w:t>avnih</w:t>
      </w:r>
      <w:proofErr w:type="spellEnd"/>
      <w:r w:rsidRPr="00E316EF">
        <w:rPr>
          <w:b/>
          <w:bCs/>
          <w:i w:val="0"/>
          <w:iCs w:val="0"/>
          <w:color w:val="auto"/>
        </w:rPr>
        <w:t xml:space="preserve"> </w:t>
      </w:r>
      <w:proofErr w:type="spellStart"/>
      <w:r w:rsidRPr="00E316EF">
        <w:rPr>
          <w:b/>
          <w:bCs/>
          <w:i w:val="0"/>
          <w:iCs w:val="0"/>
          <w:color w:val="auto"/>
        </w:rPr>
        <w:t>zgrada</w:t>
      </w:r>
      <w:proofErr w:type="spellEnd"/>
      <w:r w:rsidRPr="00E316EF">
        <w:rPr>
          <w:b/>
          <w:bCs/>
          <w:i w:val="0"/>
          <w:iCs w:val="0"/>
          <w:color w:val="auto"/>
        </w:rPr>
        <w:t xml:space="preserve"> u </w:t>
      </w:r>
      <w:proofErr w:type="spellStart"/>
      <w:r w:rsidRPr="00E316EF">
        <w:rPr>
          <w:b/>
          <w:bCs/>
          <w:i w:val="0"/>
          <w:iCs w:val="0"/>
          <w:color w:val="auto"/>
        </w:rPr>
        <w:t>vlasništvu</w:t>
      </w:r>
      <w:proofErr w:type="spellEnd"/>
      <w:r w:rsidRPr="00E316EF">
        <w:rPr>
          <w:b/>
          <w:bCs/>
          <w:i w:val="0"/>
          <w:iCs w:val="0"/>
          <w:color w:val="auto"/>
        </w:rPr>
        <w:t xml:space="preserve"> </w:t>
      </w:r>
      <w:r w:rsidR="00974886" w:rsidRPr="00E316EF">
        <w:rPr>
          <w:b/>
          <w:bCs/>
          <w:i w:val="0"/>
          <w:iCs w:val="0"/>
          <w:color w:val="auto"/>
          <w:lang w:val="hr-HR"/>
        </w:rPr>
        <w:t>Općine</w:t>
      </w:r>
      <w:bookmarkEnd w:id="152"/>
    </w:p>
    <w:p w14:paraId="2F1CB8C0" w14:textId="77777777" w:rsidR="00E316EF" w:rsidRDefault="00E316EF" w:rsidP="00E316EF">
      <w:pPr>
        <w:spacing w:before="60" w:after="0" w:line="240" w:lineRule="auto"/>
        <w:rPr>
          <w:sz w:val="20"/>
          <w:szCs w:val="20"/>
          <w:lang w:val="hr-BA"/>
        </w:rPr>
      </w:pPr>
      <w:r>
        <w:rPr>
          <w:sz w:val="20"/>
          <w:szCs w:val="20"/>
          <w:lang w:val="hr-BA"/>
        </w:rPr>
        <w:t>Kontrolnim inventarom emisija CO</w:t>
      </w:r>
      <w:r>
        <w:rPr>
          <w:sz w:val="20"/>
          <w:szCs w:val="20"/>
          <w:vertAlign w:val="subscript"/>
          <w:lang w:val="hr-BA"/>
        </w:rPr>
        <w:t>2</w:t>
      </w:r>
      <w:r>
        <w:rPr>
          <w:sz w:val="20"/>
          <w:szCs w:val="20"/>
          <w:lang w:val="hr-BA"/>
        </w:rPr>
        <w:t xml:space="preserve"> obuhvaćena je ukupno 15 zgrada u okviru ovog podsektora. Od tog broja, 14 zgrada je izgrađeno prije bazne 2010. godine, dok su 2 zgrade nove, izgrađene u periodu od bazne 2010. do </w:t>
      </w:r>
      <w:proofErr w:type="spellStart"/>
      <w:r>
        <w:rPr>
          <w:sz w:val="20"/>
          <w:szCs w:val="20"/>
          <w:lang w:val="hr-BA"/>
        </w:rPr>
        <w:t>konntrolne</w:t>
      </w:r>
      <w:proofErr w:type="spellEnd"/>
      <w:r>
        <w:rPr>
          <w:sz w:val="20"/>
          <w:szCs w:val="20"/>
          <w:lang w:val="hr-BA"/>
        </w:rPr>
        <w:t xml:space="preserve"> 2020. godine.</w:t>
      </w:r>
    </w:p>
    <w:p w14:paraId="20604C1B" w14:textId="317031EB" w:rsidR="00E316EF" w:rsidRDefault="00E316EF" w:rsidP="00CD2AEE">
      <w:pPr>
        <w:spacing w:before="60" w:after="120" w:line="240" w:lineRule="auto"/>
        <w:rPr>
          <w:sz w:val="20"/>
          <w:szCs w:val="20"/>
          <w:lang w:val="hr-BA" w:eastAsia="x-none"/>
        </w:rPr>
      </w:pPr>
      <w:r>
        <w:rPr>
          <w:sz w:val="20"/>
          <w:szCs w:val="20"/>
          <w:lang w:val="hr-BA"/>
        </w:rPr>
        <w:t xml:space="preserve">Prvi korak pri određivanju potrebne finalne energije za grijanje javnih zgrada iz ovog podsektora u kontrolnoj 2020. godini, bilo je </w:t>
      </w:r>
      <w:r>
        <w:rPr>
          <w:b/>
          <w:bCs/>
          <w:sz w:val="20"/>
          <w:szCs w:val="20"/>
          <w:lang w:val="hr-BA"/>
        </w:rPr>
        <w:t>određivanje energetskih ušteda ostvarenih u periodu od 2010. do 2020. godine realizacijom mjera energetske efikasnosti</w:t>
      </w:r>
      <w:r>
        <w:rPr>
          <w:sz w:val="20"/>
          <w:szCs w:val="20"/>
          <w:lang w:val="hr-BA"/>
        </w:rPr>
        <w:t xml:space="preserve"> na ovim zgradama. Od  ukupno 15 zgrada iz ovog podsektora, koje su razmatrane u okviru određivanja baznog inventara emisija, na 9 zgrada su u tom periodu realizirane određene mjere energetske efikasnosti.  </w:t>
      </w:r>
      <w:r>
        <w:rPr>
          <w:sz w:val="20"/>
          <w:szCs w:val="20"/>
          <w:lang w:val="hr-BA" w:eastAsia="x-none"/>
        </w:rPr>
        <w:t xml:space="preserve">Realizirane mjere </w:t>
      </w:r>
      <w:proofErr w:type="spellStart"/>
      <w:r>
        <w:rPr>
          <w:sz w:val="20"/>
          <w:szCs w:val="20"/>
          <w:lang w:val="hr-BA" w:eastAsia="x-none"/>
        </w:rPr>
        <w:t>utopljavanja</w:t>
      </w:r>
      <w:proofErr w:type="spellEnd"/>
      <w:r>
        <w:rPr>
          <w:sz w:val="20"/>
          <w:szCs w:val="20"/>
          <w:lang w:val="hr-BA" w:eastAsia="x-none"/>
        </w:rPr>
        <w:t xml:space="preserve"> vanjske ovojnice (vanjskih zidova/fasade, krova/stropa i zamjena vanjskih otvora) javnih zgrada u vlasništvu Grada prikazane su u narednoj tabeli.</w:t>
      </w:r>
    </w:p>
    <w:tbl>
      <w:tblPr>
        <w:tblW w:w="8320" w:type="dxa"/>
        <w:jc w:val="center"/>
        <w:tblLook w:val="04A0" w:firstRow="1" w:lastRow="0" w:firstColumn="1" w:lastColumn="0" w:noHBand="0" w:noVBand="1"/>
      </w:tblPr>
      <w:tblGrid>
        <w:gridCol w:w="2720"/>
        <w:gridCol w:w="2720"/>
        <w:gridCol w:w="2880"/>
      </w:tblGrid>
      <w:tr w:rsidR="00E316EF" w14:paraId="28E4DBA7" w14:textId="77777777" w:rsidTr="00E316EF">
        <w:trPr>
          <w:trHeight w:val="499"/>
          <w:jc w:val="center"/>
        </w:trPr>
        <w:tc>
          <w:tcPr>
            <w:tcW w:w="832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14:paraId="29547A4E" w14:textId="180E0858" w:rsidR="00E316EF" w:rsidRDefault="00E316EF">
            <w:pPr>
              <w:spacing w:after="0" w:line="240" w:lineRule="auto"/>
              <w:jc w:val="center"/>
              <w:rPr>
                <w:rFonts w:ascii="Calibri" w:eastAsia="Times New Roman" w:hAnsi="Calibri" w:cs="Calibri"/>
                <w:color w:val="000000"/>
                <w:sz w:val="18"/>
                <w:szCs w:val="18"/>
                <w:lang w:val="en-US" w:eastAsia="hr-HR"/>
              </w:rPr>
            </w:pPr>
            <w:bookmarkStart w:id="153" w:name="_Toc42688685"/>
            <w:r w:rsidRPr="003B6977">
              <w:rPr>
                <w:rFonts w:ascii="Calibri" w:eastAsia="Times New Roman" w:hAnsi="Calibri" w:cs="Calibri"/>
                <w:color w:val="000000"/>
                <w:sz w:val="18"/>
                <w:szCs w:val="18"/>
                <w:lang w:val="hr-BA" w:eastAsia="hr-HR"/>
              </w:rPr>
              <w:t>MJERE NA OVOJNICI JAVNIH ZGRADA U VLASNIŠTVU OPĆINE DOBOJ ISTOK</w:t>
            </w:r>
            <w:r w:rsidRPr="003B6977">
              <w:rPr>
                <w:rFonts w:ascii="Calibri" w:eastAsia="Times New Roman" w:hAnsi="Calibri" w:cs="Calibri"/>
                <w:color w:val="000000"/>
                <w:sz w:val="18"/>
                <w:szCs w:val="18"/>
                <w:lang w:val="hr-BA" w:eastAsia="hr-HR"/>
              </w:rPr>
              <w:br/>
              <w:t xml:space="preserve">REALIZIRANE U PERIODU 2010. - 2020. </w:t>
            </w:r>
          </w:p>
        </w:tc>
      </w:tr>
      <w:tr w:rsidR="00E316EF" w14:paraId="3D820698" w14:textId="77777777" w:rsidTr="00E316EF">
        <w:trPr>
          <w:trHeight w:val="570"/>
          <w:jc w:val="center"/>
        </w:trPr>
        <w:tc>
          <w:tcPr>
            <w:tcW w:w="2720" w:type="dxa"/>
            <w:tcBorders>
              <w:top w:val="nil"/>
              <w:left w:val="single" w:sz="4" w:space="0" w:color="auto"/>
              <w:bottom w:val="single" w:sz="4" w:space="0" w:color="auto"/>
              <w:right w:val="single" w:sz="4" w:space="0" w:color="auto"/>
            </w:tcBorders>
            <w:shd w:val="clear" w:color="auto" w:fill="BDD6EE"/>
            <w:vAlign w:val="center"/>
            <w:hideMark/>
          </w:tcPr>
          <w:p w14:paraId="6ECB5CEC" w14:textId="77777777" w:rsidR="00E316EF" w:rsidRPr="003B6977" w:rsidRDefault="00E316EF">
            <w:pPr>
              <w:spacing w:after="0" w:line="240" w:lineRule="auto"/>
              <w:jc w:val="center"/>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 xml:space="preserve">Površina </w:t>
            </w:r>
            <w:proofErr w:type="spellStart"/>
            <w:r w:rsidRPr="003B6977">
              <w:rPr>
                <w:rFonts w:ascii="Calibri" w:eastAsia="Times New Roman" w:hAnsi="Calibri" w:cs="Calibri"/>
                <w:color w:val="000000"/>
                <w:sz w:val="18"/>
                <w:szCs w:val="18"/>
                <w:lang w:eastAsia="hr-HR"/>
              </w:rPr>
              <w:t>termoizolovanih</w:t>
            </w:r>
            <w:proofErr w:type="spellEnd"/>
            <w:r w:rsidRPr="003B6977">
              <w:rPr>
                <w:rFonts w:ascii="Calibri" w:eastAsia="Times New Roman" w:hAnsi="Calibri" w:cs="Calibri"/>
                <w:color w:val="000000"/>
                <w:sz w:val="18"/>
                <w:szCs w:val="18"/>
                <w:lang w:eastAsia="hr-HR"/>
              </w:rPr>
              <w:t xml:space="preserve"> vanjskih zidova (m</w:t>
            </w:r>
            <w:r w:rsidRPr="003B6977">
              <w:rPr>
                <w:rFonts w:ascii="Calibri" w:eastAsia="Times New Roman" w:hAnsi="Calibri" w:cs="Calibri"/>
                <w:color w:val="000000"/>
                <w:sz w:val="18"/>
                <w:szCs w:val="18"/>
                <w:vertAlign w:val="superscript"/>
                <w:lang w:eastAsia="hr-HR"/>
              </w:rPr>
              <w:t>2</w:t>
            </w:r>
            <w:r w:rsidRPr="003B6977">
              <w:rPr>
                <w:rFonts w:ascii="Calibri" w:eastAsia="Times New Roman" w:hAnsi="Calibri" w:cs="Calibri"/>
                <w:color w:val="000000"/>
                <w:sz w:val="18"/>
                <w:szCs w:val="18"/>
                <w:lang w:eastAsia="hr-HR"/>
              </w:rPr>
              <w:t>)</w:t>
            </w:r>
          </w:p>
        </w:tc>
        <w:tc>
          <w:tcPr>
            <w:tcW w:w="2720" w:type="dxa"/>
            <w:tcBorders>
              <w:top w:val="nil"/>
              <w:left w:val="nil"/>
              <w:bottom w:val="single" w:sz="4" w:space="0" w:color="auto"/>
              <w:right w:val="single" w:sz="4" w:space="0" w:color="auto"/>
            </w:tcBorders>
            <w:shd w:val="clear" w:color="auto" w:fill="BDD6EE"/>
            <w:vAlign w:val="center"/>
            <w:hideMark/>
          </w:tcPr>
          <w:p w14:paraId="0AB8BFFA" w14:textId="77777777" w:rsidR="00E316EF" w:rsidRDefault="00E316EF">
            <w:pPr>
              <w:spacing w:after="0" w:line="240" w:lineRule="auto"/>
              <w:jc w:val="center"/>
              <w:rPr>
                <w:rFonts w:ascii="Calibri" w:eastAsia="Times New Roman" w:hAnsi="Calibri" w:cs="Calibri"/>
                <w:color w:val="000000"/>
                <w:sz w:val="18"/>
                <w:szCs w:val="18"/>
                <w:lang w:val="en-US" w:eastAsia="hr-HR"/>
              </w:rPr>
            </w:pPr>
            <w:proofErr w:type="spellStart"/>
            <w:r>
              <w:rPr>
                <w:rFonts w:ascii="Calibri" w:eastAsia="Times New Roman" w:hAnsi="Calibri" w:cs="Calibri"/>
                <w:color w:val="000000"/>
                <w:sz w:val="18"/>
                <w:szCs w:val="18"/>
                <w:lang w:val="en-US" w:eastAsia="hr-HR"/>
              </w:rPr>
              <w:t>Površina</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termoizolovanog</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stropa</w:t>
            </w:r>
            <w:proofErr w:type="spellEnd"/>
            <w:r>
              <w:rPr>
                <w:rFonts w:ascii="Calibri" w:eastAsia="Times New Roman" w:hAnsi="Calibri" w:cs="Calibri"/>
                <w:color w:val="000000"/>
                <w:sz w:val="18"/>
                <w:szCs w:val="18"/>
                <w:lang w:val="en-US" w:eastAsia="hr-HR"/>
              </w:rPr>
              <w:t>/</w:t>
            </w:r>
            <w:proofErr w:type="spellStart"/>
            <w:r>
              <w:rPr>
                <w:rFonts w:ascii="Calibri" w:eastAsia="Times New Roman" w:hAnsi="Calibri" w:cs="Calibri"/>
                <w:color w:val="000000"/>
                <w:sz w:val="18"/>
                <w:szCs w:val="18"/>
                <w:lang w:val="en-US" w:eastAsia="hr-HR"/>
              </w:rPr>
              <w:t>krova</w:t>
            </w:r>
            <w:proofErr w:type="spellEnd"/>
            <w:r>
              <w:rPr>
                <w:rFonts w:ascii="Calibri" w:eastAsia="Times New Roman" w:hAnsi="Calibri" w:cs="Calibri"/>
                <w:color w:val="000000"/>
                <w:sz w:val="18"/>
                <w:szCs w:val="18"/>
                <w:lang w:val="en-US" w:eastAsia="hr-HR"/>
              </w:rPr>
              <w:t xml:space="preserve"> (m</w:t>
            </w:r>
            <w:r>
              <w:rPr>
                <w:rFonts w:ascii="Calibri" w:eastAsia="Times New Roman" w:hAnsi="Calibri" w:cs="Calibri"/>
                <w:color w:val="000000"/>
                <w:sz w:val="18"/>
                <w:szCs w:val="18"/>
                <w:vertAlign w:val="superscript"/>
                <w:lang w:val="en-US" w:eastAsia="hr-HR"/>
              </w:rPr>
              <w:t>2</w:t>
            </w:r>
            <w:r>
              <w:rPr>
                <w:rFonts w:ascii="Calibri" w:eastAsia="Times New Roman" w:hAnsi="Calibri" w:cs="Calibri"/>
                <w:color w:val="000000"/>
                <w:sz w:val="18"/>
                <w:szCs w:val="18"/>
                <w:lang w:val="en-US" w:eastAsia="hr-HR"/>
              </w:rPr>
              <w:t>)</w:t>
            </w:r>
          </w:p>
        </w:tc>
        <w:tc>
          <w:tcPr>
            <w:tcW w:w="2880" w:type="dxa"/>
            <w:tcBorders>
              <w:top w:val="nil"/>
              <w:left w:val="nil"/>
              <w:bottom w:val="single" w:sz="4" w:space="0" w:color="auto"/>
              <w:right w:val="single" w:sz="4" w:space="0" w:color="auto"/>
            </w:tcBorders>
            <w:shd w:val="clear" w:color="auto" w:fill="BDD6EE"/>
            <w:vAlign w:val="center"/>
            <w:hideMark/>
          </w:tcPr>
          <w:p w14:paraId="6CA97F35" w14:textId="77777777" w:rsidR="00E316EF" w:rsidRDefault="00E316EF">
            <w:pPr>
              <w:spacing w:after="0" w:line="240" w:lineRule="auto"/>
              <w:jc w:val="center"/>
              <w:rPr>
                <w:rFonts w:ascii="Calibri" w:eastAsia="Times New Roman" w:hAnsi="Calibri" w:cs="Calibri"/>
                <w:color w:val="000000"/>
                <w:sz w:val="18"/>
                <w:szCs w:val="18"/>
                <w:lang w:val="en-US" w:eastAsia="hr-HR"/>
              </w:rPr>
            </w:pPr>
            <w:proofErr w:type="spellStart"/>
            <w:r>
              <w:rPr>
                <w:rFonts w:ascii="Calibri" w:eastAsia="Times New Roman" w:hAnsi="Calibri" w:cs="Calibri"/>
                <w:color w:val="000000"/>
                <w:sz w:val="18"/>
                <w:szCs w:val="18"/>
                <w:lang w:val="en-US" w:eastAsia="hr-HR"/>
              </w:rPr>
              <w:t>Površina</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zamijenjene</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vanjskih</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otvora</w:t>
            </w:r>
            <w:proofErr w:type="spellEnd"/>
            <w:r>
              <w:rPr>
                <w:rFonts w:ascii="Calibri" w:eastAsia="Times New Roman" w:hAnsi="Calibri" w:cs="Calibri"/>
                <w:color w:val="000000"/>
                <w:sz w:val="18"/>
                <w:szCs w:val="18"/>
                <w:lang w:val="en-US" w:eastAsia="hr-HR"/>
              </w:rPr>
              <w:t xml:space="preserve"> (m</w:t>
            </w:r>
            <w:r>
              <w:rPr>
                <w:rFonts w:ascii="Calibri" w:eastAsia="Times New Roman" w:hAnsi="Calibri" w:cs="Calibri"/>
                <w:color w:val="000000"/>
                <w:sz w:val="18"/>
                <w:szCs w:val="18"/>
                <w:vertAlign w:val="superscript"/>
                <w:lang w:val="en-US" w:eastAsia="hr-HR"/>
              </w:rPr>
              <w:t>2</w:t>
            </w:r>
            <w:r>
              <w:rPr>
                <w:rFonts w:ascii="Calibri" w:eastAsia="Times New Roman" w:hAnsi="Calibri" w:cs="Calibri"/>
                <w:color w:val="000000"/>
                <w:sz w:val="18"/>
                <w:szCs w:val="18"/>
                <w:lang w:val="en-US" w:eastAsia="hr-HR"/>
              </w:rPr>
              <w:t>)</w:t>
            </w:r>
          </w:p>
        </w:tc>
      </w:tr>
      <w:tr w:rsidR="00E316EF" w14:paraId="2B3F125C" w14:textId="77777777" w:rsidTr="00E316EF">
        <w:trPr>
          <w:trHeight w:val="285"/>
          <w:jc w:val="center"/>
        </w:trPr>
        <w:tc>
          <w:tcPr>
            <w:tcW w:w="2720" w:type="dxa"/>
            <w:tcBorders>
              <w:top w:val="single" w:sz="4" w:space="0" w:color="auto"/>
              <w:left w:val="single" w:sz="4" w:space="0" w:color="auto"/>
              <w:bottom w:val="single" w:sz="4" w:space="0" w:color="auto"/>
              <w:right w:val="single" w:sz="4" w:space="0" w:color="auto"/>
            </w:tcBorders>
            <w:noWrap/>
            <w:vAlign w:val="center"/>
            <w:hideMark/>
          </w:tcPr>
          <w:p w14:paraId="4043D640"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420,00</w:t>
            </w:r>
          </w:p>
        </w:tc>
        <w:tc>
          <w:tcPr>
            <w:tcW w:w="2720" w:type="dxa"/>
            <w:tcBorders>
              <w:top w:val="single" w:sz="4" w:space="0" w:color="auto"/>
              <w:left w:val="nil"/>
              <w:bottom w:val="single" w:sz="4" w:space="0" w:color="auto"/>
              <w:right w:val="single" w:sz="4" w:space="0" w:color="auto"/>
            </w:tcBorders>
            <w:noWrap/>
            <w:vAlign w:val="center"/>
            <w:hideMark/>
          </w:tcPr>
          <w:p w14:paraId="057F37B6"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1.437,00</w:t>
            </w:r>
          </w:p>
        </w:tc>
        <w:tc>
          <w:tcPr>
            <w:tcW w:w="2880" w:type="dxa"/>
            <w:tcBorders>
              <w:top w:val="single" w:sz="4" w:space="0" w:color="auto"/>
              <w:left w:val="nil"/>
              <w:bottom w:val="single" w:sz="4" w:space="0" w:color="auto"/>
              <w:right w:val="single" w:sz="4" w:space="0" w:color="auto"/>
            </w:tcBorders>
            <w:noWrap/>
            <w:vAlign w:val="center"/>
            <w:hideMark/>
          </w:tcPr>
          <w:p w14:paraId="7C88E827"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288,00</w:t>
            </w:r>
          </w:p>
        </w:tc>
      </w:tr>
    </w:tbl>
    <w:p w14:paraId="2DB0265E" w14:textId="2860E8E7" w:rsidR="00E316EF" w:rsidRDefault="00E316EF" w:rsidP="00E316EF">
      <w:pPr>
        <w:pStyle w:val="CaptionSlika"/>
        <w:rPr>
          <w:rFonts w:eastAsiaTheme="minorHAnsi"/>
          <w:color w:val="44546A" w:themeColor="text2"/>
          <w:szCs w:val="18"/>
          <w:lang w:eastAsia="en-US"/>
        </w:rPr>
      </w:pPr>
      <w:bookmarkStart w:id="154" w:name="_Toc43634397"/>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22</w:t>
      </w:r>
      <w:r w:rsidR="000943A1">
        <w:fldChar w:fldCharType="end"/>
      </w:r>
      <w:r>
        <w:t xml:space="preserve">: Zbirni pregled mjera energetske efikasnosti realiziranih u periodu 2010.–2020. na vanjskoj ovojnici javnih zgrada u vlasništvu </w:t>
      </w:r>
      <w:bookmarkEnd w:id="153"/>
      <w:r>
        <w:t>Općine</w:t>
      </w:r>
      <w:bookmarkEnd w:id="154"/>
    </w:p>
    <w:p w14:paraId="59BCC0E9" w14:textId="133C1B5A" w:rsidR="00E316EF" w:rsidRDefault="00E316EF" w:rsidP="00E316EF">
      <w:pPr>
        <w:spacing w:before="60" w:after="120" w:line="240" w:lineRule="auto"/>
        <w:rPr>
          <w:sz w:val="20"/>
          <w:szCs w:val="20"/>
          <w:lang w:val="hr-BA" w:eastAsia="x-none"/>
        </w:rPr>
      </w:pPr>
      <w:r>
        <w:rPr>
          <w:sz w:val="20"/>
          <w:szCs w:val="20"/>
          <w:lang w:val="hr-BA" w:eastAsia="x-none"/>
        </w:rPr>
        <w:t xml:space="preserve">Naredna tabela daje zbirni pregled mjera zamjene postojećih sistema grijanja sa efikasnijim sistemima i zamjene postojećih fosilnih energenta sa </w:t>
      </w:r>
      <w:r w:rsidR="00CD2AEE">
        <w:rPr>
          <w:sz w:val="20"/>
          <w:szCs w:val="20"/>
          <w:lang w:val="hr-BA" w:eastAsia="x-none"/>
        </w:rPr>
        <w:t xml:space="preserve">okolišno </w:t>
      </w:r>
      <w:r>
        <w:rPr>
          <w:sz w:val="20"/>
          <w:szCs w:val="20"/>
          <w:lang w:val="hr-BA" w:eastAsia="x-none"/>
        </w:rPr>
        <w:t xml:space="preserve">prihvatljivijim energentima, koje su realizirane u podsektoru javnih zgrada u vlasništvu Općine. </w:t>
      </w:r>
    </w:p>
    <w:tbl>
      <w:tblPr>
        <w:tblW w:w="9315" w:type="dxa"/>
        <w:jc w:val="center"/>
        <w:tblLook w:val="04A0" w:firstRow="1" w:lastRow="0" w:firstColumn="1" w:lastColumn="0" w:noHBand="0" w:noVBand="1"/>
      </w:tblPr>
      <w:tblGrid>
        <w:gridCol w:w="2813"/>
        <w:gridCol w:w="3119"/>
        <w:gridCol w:w="1129"/>
        <w:gridCol w:w="2254"/>
      </w:tblGrid>
      <w:tr w:rsidR="00E316EF" w14:paraId="20C6A342" w14:textId="77777777" w:rsidTr="00E316EF">
        <w:trPr>
          <w:trHeight w:val="462"/>
          <w:jc w:val="center"/>
        </w:trPr>
        <w:tc>
          <w:tcPr>
            <w:tcW w:w="9315" w:type="dxa"/>
            <w:gridSpan w:val="4"/>
            <w:tcBorders>
              <w:top w:val="single" w:sz="4" w:space="0" w:color="auto"/>
              <w:left w:val="single" w:sz="4" w:space="0" w:color="auto"/>
              <w:bottom w:val="single" w:sz="4" w:space="0" w:color="auto"/>
              <w:right w:val="single" w:sz="4" w:space="0" w:color="auto"/>
            </w:tcBorders>
            <w:shd w:val="clear" w:color="auto" w:fill="DCE6F1"/>
            <w:vAlign w:val="center"/>
            <w:hideMark/>
          </w:tcPr>
          <w:p w14:paraId="39417F8A" w14:textId="31F0ED2A" w:rsidR="00E316EF" w:rsidRPr="00FE0A40" w:rsidRDefault="00E316EF">
            <w:pPr>
              <w:spacing w:after="0" w:line="240" w:lineRule="auto"/>
              <w:jc w:val="center"/>
              <w:rPr>
                <w:rFonts w:ascii="Calibri" w:eastAsia="Times New Roman" w:hAnsi="Calibri" w:cs="Calibri"/>
                <w:color w:val="000000"/>
                <w:sz w:val="18"/>
                <w:szCs w:val="18"/>
                <w:lang w:val="hr-BA" w:eastAsia="hr-HR"/>
              </w:rPr>
            </w:pPr>
            <w:r w:rsidRPr="003B6977">
              <w:rPr>
                <w:rFonts w:ascii="Calibri" w:eastAsia="Times New Roman" w:hAnsi="Calibri" w:cs="Calibri"/>
                <w:color w:val="000000"/>
                <w:sz w:val="18"/>
                <w:szCs w:val="18"/>
                <w:lang w:val="hr-BA" w:eastAsia="hr-HR"/>
              </w:rPr>
              <w:t>PROMJENE U SISTEMU GRIJANJA JAVNIH ZGRADA U VLASNIŠTVU OPĆINE DOBOJ ISTOK</w:t>
            </w:r>
            <w:r w:rsidRPr="003B6977">
              <w:rPr>
                <w:rFonts w:ascii="Calibri" w:eastAsia="Times New Roman" w:hAnsi="Calibri" w:cs="Calibri"/>
                <w:color w:val="000000"/>
                <w:sz w:val="18"/>
                <w:szCs w:val="18"/>
                <w:lang w:val="hr-BA" w:eastAsia="hr-HR"/>
              </w:rPr>
              <w:br/>
              <w:t xml:space="preserve"> U PERIODU 2010. - 2020. </w:t>
            </w:r>
          </w:p>
        </w:tc>
      </w:tr>
      <w:tr w:rsidR="00E316EF" w14:paraId="5A3F2BB7" w14:textId="77777777" w:rsidTr="00E316EF">
        <w:trPr>
          <w:trHeight w:val="211"/>
          <w:jc w:val="center"/>
        </w:trPr>
        <w:tc>
          <w:tcPr>
            <w:tcW w:w="5932" w:type="dxa"/>
            <w:gridSpan w:val="2"/>
            <w:tcBorders>
              <w:top w:val="single" w:sz="4" w:space="0" w:color="auto"/>
              <w:left w:val="single" w:sz="4" w:space="0" w:color="auto"/>
              <w:bottom w:val="single" w:sz="4" w:space="0" w:color="auto"/>
              <w:right w:val="single" w:sz="4" w:space="0" w:color="000000"/>
            </w:tcBorders>
            <w:shd w:val="clear" w:color="auto" w:fill="DCE6F1"/>
            <w:vAlign w:val="center"/>
            <w:hideMark/>
          </w:tcPr>
          <w:p w14:paraId="7F71D172" w14:textId="0E2AED63"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 xml:space="preserve">NAČIN GRIJANJA </w:t>
            </w:r>
            <w:r w:rsidR="00CD2AEE">
              <w:rPr>
                <w:rFonts w:ascii="Calibri" w:eastAsia="Times New Roman" w:hAnsi="Calibri" w:cs="Calibri"/>
                <w:color w:val="000000"/>
                <w:sz w:val="18"/>
                <w:szCs w:val="18"/>
                <w:lang w:val="en-US" w:eastAsia="hr-HR"/>
              </w:rPr>
              <w:t>/</w:t>
            </w:r>
            <w:r>
              <w:rPr>
                <w:rFonts w:ascii="Calibri" w:eastAsia="Times New Roman" w:hAnsi="Calibri" w:cs="Calibri"/>
                <w:color w:val="000000"/>
                <w:sz w:val="18"/>
                <w:szCs w:val="18"/>
                <w:lang w:val="en-US" w:eastAsia="hr-HR"/>
              </w:rPr>
              <w:t>ENERGENT</w:t>
            </w:r>
          </w:p>
        </w:tc>
        <w:tc>
          <w:tcPr>
            <w:tcW w:w="1129" w:type="dxa"/>
            <w:vMerge w:val="restart"/>
            <w:tcBorders>
              <w:top w:val="nil"/>
              <w:left w:val="single" w:sz="4" w:space="0" w:color="auto"/>
              <w:bottom w:val="single" w:sz="4" w:space="0" w:color="000000"/>
              <w:right w:val="single" w:sz="4" w:space="0" w:color="auto"/>
            </w:tcBorders>
            <w:shd w:val="clear" w:color="auto" w:fill="DCE6F1"/>
            <w:vAlign w:val="center"/>
            <w:hideMark/>
          </w:tcPr>
          <w:p w14:paraId="4C7D04A4"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BROJ ZGRADA</w:t>
            </w:r>
          </w:p>
        </w:tc>
        <w:tc>
          <w:tcPr>
            <w:tcW w:w="2254" w:type="dxa"/>
            <w:vMerge w:val="restart"/>
            <w:tcBorders>
              <w:top w:val="nil"/>
              <w:left w:val="single" w:sz="4" w:space="0" w:color="auto"/>
              <w:bottom w:val="single" w:sz="4" w:space="0" w:color="000000"/>
              <w:right w:val="single" w:sz="4" w:space="0" w:color="auto"/>
            </w:tcBorders>
            <w:shd w:val="clear" w:color="auto" w:fill="DCE6F1"/>
            <w:vAlign w:val="center"/>
            <w:hideMark/>
          </w:tcPr>
          <w:p w14:paraId="7327D5BA"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GRIJANA POVRŠINA (m²)</w:t>
            </w:r>
          </w:p>
        </w:tc>
      </w:tr>
      <w:tr w:rsidR="00E316EF" w14:paraId="3F129256" w14:textId="77777777" w:rsidTr="00E316EF">
        <w:trPr>
          <w:trHeight w:val="211"/>
          <w:jc w:val="center"/>
        </w:trPr>
        <w:tc>
          <w:tcPr>
            <w:tcW w:w="2813" w:type="dxa"/>
            <w:tcBorders>
              <w:top w:val="nil"/>
              <w:left w:val="single" w:sz="4" w:space="0" w:color="auto"/>
              <w:bottom w:val="single" w:sz="4" w:space="0" w:color="auto"/>
              <w:right w:val="single" w:sz="4" w:space="0" w:color="auto"/>
            </w:tcBorders>
            <w:shd w:val="clear" w:color="auto" w:fill="DCE6F1"/>
            <w:noWrap/>
            <w:vAlign w:val="center"/>
            <w:hideMark/>
          </w:tcPr>
          <w:p w14:paraId="447D0218"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PRIJE MJERA</w:t>
            </w:r>
          </w:p>
        </w:tc>
        <w:tc>
          <w:tcPr>
            <w:tcW w:w="3119" w:type="dxa"/>
            <w:tcBorders>
              <w:top w:val="nil"/>
              <w:left w:val="nil"/>
              <w:bottom w:val="single" w:sz="4" w:space="0" w:color="auto"/>
              <w:right w:val="single" w:sz="4" w:space="0" w:color="auto"/>
            </w:tcBorders>
            <w:shd w:val="clear" w:color="auto" w:fill="DCE6F1"/>
            <w:noWrap/>
            <w:vAlign w:val="center"/>
            <w:hideMark/>
          </w:tcPr>
          <w:p w14:paraId="0AC61ACE"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POSLIJE MJERA</w:t>
            </w:r>
          </w:p>
        </w:tc>
        <w:tc>
          <w:tcPr>
            <w:tcW w:w="0" w:type="auto"/>
            <w:vMerge/>
            <w:tcBorders>
              <w:top w:val="nil"/>
              <w:left w:val="single" w:sz="4" w:space="0" w:color="auto"/>
              <w:bottom w:val="single" w:sz="4" w:space="0" w:color="000000"/>
              <w:right w:val="single" w:sz="4" w:space="0" w:color="auto"/>
            </w:tcBorders>
            <w:vAlign w:val="center"/>
            <w:hideMark/>
          </w:tcPr>
          <w:p w14:paraId="6CFEFA45" w14:textId="77777777" w:rsidR="00E316EF" w:rsidRDefault="00E316EF">
            <w:pPr>
              <w:spacing w:after="0" w:line="240" w:lineRule="auto"/>
              <w:jc w:val="left"/>
              <w:rPr>
                <w:rFonts w:ascii="Calibri" w:eastAsia="Times New Roman" w:hAnsi="Calibri" w:cs="Calibri"/>
                <w:color w:val="000000"/>
                <w:sz w:val="18"/>
                <w:szCs w:val="18"/>
                <w:lang w:val="en-US"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CD41411" w14:textId="77777777" w:rsidR="00E316EF" w:rsidRDefault="00E316EF">
            <w:pPr>
              <w:spacing w:after="0" w:line="240" w:lineRule="auto"/>
              <w:jc w:val="left"/>
              <w:rPr>
                <w:rFonts w:ascii="Calibri" w:eastAsia="Times New Roman" w:hAnsi="Calibri" w:cs="Calibri"/>
                <w:color w:val="000000"/>
                <w:sz w:val="18"/>
                <w:szCs w:val="18"/>
                <w:lang w:val="en-US" w:eastAsia="hr-HR"/>
              </w:rPr>
            </w:pPr>
          </w:p>
        </w:tc>
      </w:tr>
      <w:tr w:rsidR="00E316EF" w14:paraId="2AFBB446" w14:textId="77777777" w:rsidTr="00E316EF">
        <w:trPr>
          <w:trHeight w:val="211"/>
          <w:jc w:val="center"/>
        </w:trPr>
        <w:tc>
          <w:tcPr>
            <w:tcW w:w="2813" w:type="dxa"/>
            <w:tcBorders>
              <w:top w:val="single" w:sz="4" w:space="0" w:color="auto"/>
              <w:left w:val="single" w:sz="4" w:space="0" w:color="auto"/>
              <w:bottom w:val="single" w:sz="4" w:space="0" w:color="auto"/>
              <w:right w:val="single" w:sz="4" w:space="0" w:color="auto"/>
            </w:tcBorders>
            <w:noWrap/>
            <w:vAlign w:val="center"/>
            <w:hideMark/>
          </w:tcPr>
          <w:p w14:paraId="4684D5FE"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UGALJ</w:t>
            </w:r>
          </w:p>
        </w:tc>
        <w:tc>
          <w:tcPr>
            <w:tcW w:w="3119" w:type="dxa"/>
            <w:tcBorders>
              <w:top w:val="single" w:sz="4" w:space="0" w:color="auto"/>
              <w:left w:val="nil"/>
              <w:bottom w:val="single" w:sz="4" w:space="0" w:color="auto"/>
              <w:right w:val="single" w:sz="4" w:space="0" w:color="auto"/>
            </w:tcBorders>
            <w:noWrap/>
            <w:vAlign w:val="center"/>
            <w:hideMark/>
          </w:tcPr>
          <w:p w14:paraId="71124890"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PELET</w:t>
            </w:r>
          </w:p>
        </w:tc>
        <w:tc>
          <w:tcPr>
            <w:tcW w:w="1129" w:type="dxa"/>
            <w:tcBorders>
              <w:top w:val="single" w:sz="4" w:space="0" w:color="auto"/>
              <w:left w:val="nil"/>
              <w:bottom w:val="single" w:sz="4" w:space="0" w:color="auto"/>
              <w:right w:val="single" w:sz="4" w:space="0" w:color="auto"/>
            </w:tcBorders>
            <w:noWrap/>
            <w:vAlign w:val="center"/>
            <w:hideMark/>
          </w:tcPr>
          <w:p w14:paraId="6576AD9A"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w:t>
            </w:r>
          </w:p>
        </w:tc>
        <w:tc>
          <w:tcPr>
            <w:tcW w:w="2254" w:type="dxa"/>
            <w:tcBorders>
              <w:top w:val="single" w:sz="4" w:space="0" w:color="auto"/>
              <w:left w:val="nil"/>
              <w:bottom w:val="single" w:sz="4" w:space="0" w:color="auto"/>
              <w:right w:val="single" w:sz="4" w:space="0" w:color="auto"/>
            </w:tcBorders>
            <w:noWrap/>
            <w:vAlign w:val="center"/>
            <w:hideMark/>
          </w:tcPr>
          <w:p w14:paraId="14EEDF5D"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967,00    </w:t>
            </w:r>
          </w:p>
        </w:tc>
      </w:tr>
      <w:tr w:rsidR="00E316EF" w14:paraId="5DAAF489" w14:textId="77777777" w:rsidTr="00E316EF">
        <w:trPr>
          <w:trHeight w:val="211"/>
          <w:jc w:val="center"/>
        </w:trPr>
        <w:tc>
          <w:tcPr>
            <w:tcW w:w="2813" w:type="dxa"/>
            <w:tcBorders>
              <w:top w:val="nil"/>
              <w:left w:val="single" w:sz="4" w:space="0" w:color="auto"/>
              <w:bottom w:val="single" w:sz="4" w:space="0" w:color="auto"/>
              <w:right w:val="single" w:sz="4" w:space="0" w:color="auto"/>
            </w:tcBorders>
            <w:noWrap/>
            <w:vAlign w:val="center"/>
            <w:hideMark/>
          </w:tcPr>
          <w:p w14:paraId="153FB1D5"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UGALJ I DRVO</w:t>
            </w:r>
          </w:p>
        </w:tc>
        <w:tc>
          <w:tcPr>
            <w:tcW w:w="3119" w:type="dxa"/>
            <w:tcBorders>
              <w:top w:val="nil"/>
              <w:left w:val="nil"/>
              <w:bottom w:val="single" w:sz="4" w:space="0" w:color="auto"/>
              <w:right w:val="single" w:sz="4" w:space="0" w:color="auto"/>
            </w:tcBorders>
            <w:noWrap/>
            <w:vAlign w:val="center"/>
            <w:hideMark/>
          </w:tcPr>
          <w:p w14:paraId="4795E808"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PELET</w:t>
            </w:r>
          </w:p>
        </w:tc>
        <w:tc>
          <w:tcPr>
            <w:tcW w:w="1129" w:type="dxa"/>
            <w:tcBorders>
              <w:top w:val="nil"/>
              <w:left w:val="nil"/>
              <w:bottom w:val="single" w:sz="4" w:space="0" w:color="auto"/>
              <w:right w:val="single" w:sz="4" w:space="0" w:color="auto"/>
            </w:tcBorders>
            <w:noWrap/>
            <w:vAlign w:val="center"/>
            <w:hideMark/>
          </w:tcPr>
          <w:p w14:paraId="5CF368D3"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4</w:t>
            </w:r>
          </w:p>
        </w:tc>
        <w:tc>
          <w:tcPr>
            <w:tcW w:w="2254" w:type="dxa"/>
            <w:tcBorders>
              <w:top w:val="nil"/>
              <w:left w:val="nil"/>
              <w:bottom w:val="single" w:sz="4" w:space="0" w:color="auto"/>
              <w:right w:val="single" w:sz="4" w:space="0" w:color="auto"/>
            </w:tcBorders>
            <w:noWrap/>
            <w:vAlign w:val="center"/>
            <w:hideMark/>
          </w:tcPr>
          <w:p w14:paraId="01095267"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740,69    </w:t>
            </w:r>
          </w:p>
        </w:tc>
      </w:tr>
      <w:tr w:rsidR="00E316EF" w14:paraId="180480CA" w14:textId="77777777" w:rsidTr="00E316EF">
        <w:trPr>
          <w:trHeight w:val="211"/>
          <w:jc w:val="center"/>
        </w:trPr>
        <w:tc>
          <w:tcPr>
            <w:tcW w:w="2813" w:type="dxa"/>
            <w:tcBorders>
              <w:top w:val="nil"/>
              <w:left w:val="single" w:sz="4" w:space="0" w:color="auto"/>
              <w:bottom w:val="single" w:sz="4" w:space="0" w:color="auto"/>
              <w:right w:val="nil"/>
            </w:tcBorders>
            <w:noWrap/>
            <w:vAlign w:val="center"/>
            <w:hideMark/>
          </w:tcPr>
          <w:p w14:paraId="027411AD"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GRIJALICA - ELEKTRIČNA ENERGIJA</w:t>
            </w:r>
          </w:p>
        </w:tc>
        <w:tc>
          <w:tcPr>
            <w:tcW w:w="3119" w:type="dxa"/>
            <w:tcBorders>
              <w:top w:val="nil"/>
              <w:left w:val="single" w:sz="4" w:space="0" w:color="auto"/>
              <w:bottom w:val="single" w:sz="4" w:space="0" w:color="auto"/>
              <w:right w:val="single" w:sz="4" w:space="0" w:color="auto"/>
            </w:tcBorders>
            <w:noWrap/>
            <w:vAlign w:val="center"/>
            <w:hideMark/>
          </w:tcPr>
          <w:p w14:paraId="39D6D9FD"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UGALJ I DRVO</w:t>
            </w:r>
          </w:p>
        </w:tc>
        <w:tc>
          <w:tcPr>
            <w:tcW w:w="1129" w:type="dxa"/>
            <w:tcBorders>
              <w:top w:val="nil"/>
              <w:left w:val="nil"/>
              <w:bottom w:val="single" w:sz="4" w:space="0" w:color="auto"/>
              <w:right w:val="single" w:sz="4" w:space="0" w:color="auto"/>
            </w:tcBorders>
            <w:noWrap/>
            <w:vAlign w:val="center"/>
            <w:hideMark/>
          </w:tcPr>
          <w:p w14:paraId="027584F9"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w:t>
            </w:r>
          </w:p>
        </w:tc>
        <w:tc>
          <w:tcPr>
            <w:tcW w:w="2254" w:type="dxa"/>
            <w:tcBorders>
              <w:top w:val="nil"/>
              <w:left w:val="nil"/>
              <w:bottom w:val="single" w:sz="4" w:space="0" w:color="auto"/>
              <w:right w:val="single" w:sz="4" w:space="0" w:color="auto"/>
            </w:tcBorders>
            <w:noWrap/>
            <w:vAlign w:val="center"/>
            <w:hideMark/>
          </w:tcPr>
          <w:p w14:paraId="717B0890"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600,00    </w:t>
            </w:r>
          </w:p>
        </w:tc>
      </w:tr>
      <w:tr w:rsidR="00E316EF" w14:paraId="7F81024E" w14:textId="77777777" w:rsidTr="00E316EF">
        <w:trPr>
          <w:trHeight w:val="211"/>
          <w:jc w:val="center"/>
        </w:trPr>
        <w:tc>
          <w:tcPr>
            <w:tcW w:w="2813" w:type="dxa"/>
            <w:tcBorders>
              <w:top w:val="nil"/>
              <w:left w:val="single" w:sz="4" w:space="0" w:color="auto"/>
              <w:bottom w:val="single" w:sz="4" w:space="0" w:color="auto"/>
              <w:right w:val="single" w:sz="4" w:space="0" w:color="auto"/>
            </w:tcBorders>
            <w:noWrap/>
            <w:vAlign w:val="center"/>
            <w:hideMark/>
          </w:tcPr>
          <w:p w14:paraId="7FCD9554"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INDIVIDUALNA PEĆ - UGALJ I DRVO</w:t>
            </w:r>
          </w:p>
        </w:tc>
        <w:tc>
          <w:tcPr>
            <w:tcW w:w="3119" w:type="dxa"/>
            <w:tcBorders>
              <w:top w:val="nil"/>
              <w:left w:val="nil"/>
              <w:bottom w:val="single" w:sz="4" w:space="0" w:color="auto"/>
              <w:right w:val="single" w:sz="4" w:space="0" w:color="auto"/>
            </w:tcBorders>
            <w:noWrap/>
            <w:vAlign w:val="center"/>
            <w:hideMark/>
          </w:tcPr>
          <w:p w14:paraId="0CE6B074"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SPLIT KLIMA - ELEKTRIČNA ENERGIJA</w:t>
            </w:r>
          </w:p>
        </w:tc>
        <w:tc>
          <w:tcPr>
            <w:tcW w:w="1129" w:type="dxa"/>
            <w:tcBorders>
              <w:top w:val="nil"/>
              <w:left w:val="nil"/>
              <w:bottom w:val="single" w:sz="4" w:space="0" w:color="auto"/>
              <w:right w:val="single" w:sz="4" w:space="0" w:color="auto"/>
            </w:tcBorders>
            <w:noWrap/>
            <w:vAlign w:val="center"/>
            <w:hideMark/>
          </w:tcPr>
          <w:p w14:paraId="090C0C37"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w:t>
            </w:r>
          </w:p>
        </w:tc>
        <w:tc>
          <w:tcPr>
            <w:tcW w:w="2254" w:type="dxa"/>
            <w:tcBorders>
              <w:top w:val="nil"/>
              <w:left w:val="nil"/>
              <w:bottom w:val="single" w:sz="4" w:space="0" w:color="auto"/>
              <w:right w:val="single" w:sz="4" w:space="0" w:color="auto"/>
            </w:tcBorders>
            <w:noWrap/>
            <w:vAlign w:val="center"/>
            <w:hideMark/>
          </w:tcPr>
          <w:p w14:paraId="2E3D44B1"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400,00    </w:t>
            </w:r>
          </w:p>
        </w:tc>
      </w:tr>
      <w:tr w:rsidR="00E316EF" w14:paraId="74C8026A" w14:textId="77777777" w:rsidTr="00E316EF">
        <w:trPr>
          <w:trHeight w:val="211"/>
          <w:jc w:val="center"/>
        </w:trPr>
        <w:tc>
          <w:tcPr>
            <w:tcW w:w="5932" w:type="dxa"/>
            <w:gridSpan w:val="2"/>
            <w:tcBorders>
              <w:top w:val="single" w:sz="4" w:space="0" w:color="auto"/>
              <w:left w:val="single" w:sz="4" w:space="0" w:color="auto"/>
              <w:bottom w:val="single" w:sz="4" w:space="0" w:color="auto"/>
              <w:right w:val="single" w:sz="4" w:space="0" w:color="000000"/>
            </w:tcBorders>
            <w:shd w:val="clear" w:color="auto" w:fill="DCE6F1"/>
            <w:noWrap/>
            <w:vAlign w:val="center"/>
            <w:hideMark/>
          </w:tcPr>
          <w:p w14:paraId="13425988" w14:textId="77777777" w:rsidR="00E316EF" w:rsidRDefault="00E316EF">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UKUPNO</w:t>
            </w:r>
          </w:p>
        </w:tc>
        <w:tc>
          <w:tcPr>
            <w:tcW w:w="1129"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73717F29"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7</w:t>
            </w:r>
          </w:p>
        </w:tc>
        <w:tc>
          <w:tcPr>
            <w:tcW w:w="2254" w:type="dxa"/>
            <w:tcBorders>
              <w:top w:val="single" w:sz="4" w:space="0" w:color="auto"/>
              <w:left w:val="nil"/>
              <w:bottom w:val="single" w:sz="4" w:space="0" w:color="auto"/>
              <w:right w:val="single" w:sz="4" w:space="0" w:color="auto"/>
            </w:tcBorders>
            <w:shd w:val="clear" w:color="auto" w:fill="DCE6F1"/>
            <w:noWrap/>
            <w:vAlign w:val="center"/>
            <w:hideMark/>
          </w:tcPr>
          <w:p w14:paraId="6428300B"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2.707,69    </w:t>
            </w:r>
          </w:p>
        </w:tc>
      </w:tr>
    </w:tbl>
    <w:p w14:paraId="38119658" w14:textId="440D4C74" w:rsidR="00E316EF" w:rsidRDefault="00E316EF" w:rsidP="00CD2AEE">
      <w:pPr>
        <w:pStyle w:val="CaptionSlika"/>
        <w:spacing w:after="120"/>
        <w:rPr>
          <w:rFonts w:eastAsiaTheme="minorHAnsi"/>
          <w:color w:val="44546A" w:themeColor="text2"/>
          <w:szCs w:val="18"/>
          <w:lang w:eastAsia="en-US"/>
        </w:rPr>
      </w:pPr>
      <w:bookmarkStart w:id="155" w:name="_Toc42688686"/>
      <w:bookmarkStart w:id="156" w:name="_Toc43634398"/>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23</w:t>
      </w:r>
      <w:r w:rsidR="000943A1">
        <w:fldChar w:fldCharType="end"/>
      </w:r>
      <w:r>
        <w:t xml:space="preserve">: Zbirni pregled mjera energetske efikasnosti realiziranih u periodu 2010.–2020. na sistemima grijanja javnih zgrada u vlasništvu </w:t>
      </w:r>
      <w:bookmarkEnd w:id="155"/>
      <w:r>
        <w:t>Općine</w:t>
      </w:r>
      <w:bookmarkEnd w:id="156"/>
    </w:p>
    <w:p w14:paraId="15C16EEF" w14:textId="6F4060AB" w:rsidR="00E316EF" w:rsidRDefault="00E316EF" w:rsidP="00E316EF">
      <w:pPr>
        <w:spacing w:before="60" w:after="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Uštede finalne energije u 2020. godini, ostvarene u odnosu na stanje 2010</w:t>
      </w:r>
      <w:r w:rsidR="00CD2AEE">
        <w:rPr>
          <w:rFonts w:ascii="Calibri" w:eastAsia="Calibri" w:hAnsi="Calibri" w:cs="Times New Roman"/>
          <w:sz w:val="20"/>
          <w:szCs w:val="20"/>
          <w:lang w:val="hr-BA" w:eastAsia="x-none"/>
        </w:rPr>
        <w:t>.</w:t>
      </w:r>
      <w:r>
        <w:rPr>
          <w:rFonts w:ascii="Calibri" w:eastAsia="Calibri" w:hAnsi="Calibri" w:cs="Times New Roman"/>
          <w:sz w:val="20"/>
          <w:szCs w:val="20"/>
          <w:lang w:val="hr-BA" w:eastAsia="x-none"/>
        </w:rPr>
        <w:t xml:space="preserve"> godine dobivene su na osnovu ovih ulaznih podataka o realiziranim mjerama energetske efikasnosti, uz korištenje MVP metodologije. Prema ovoj metodologiji, osnova za proračun godišnje uštede finalne energije ostvarene mjerama na vanjskoj ovojnici zgrada je razlika između vrijednosti koeficijenta prolaza toplote određenog dijela ovojnice zgrade (vanjski</w:t>
      </w:r>
      <w:r w:rsidR="00CD2AEE">
        <w:rPr>
          <w:rFonts w:ascii="Calibri" w:eastAsia="Calibri" w:hAnsi="Calibri" w:cs="Times New Roman"/>
          <w:sz w:val="20"/>
          <w:szCs w:val="20"/>
          <w:lang w:val="hr-BA" w:eastAsia="x-none"/>
        </w:rPr>
        <w:t xml:space="preserve"> </w:t>
      </w:r>
      <w:r>
        <w:rPr>
          <w:rFonts w:ascii="Calibri" w:eastAsia="Calibri" w:hAnsi="Calibri" w:cs="Times New Roman"/>
          <w:sz w:val="20"/>
          <w:szCs w:val="20"/>
          <w:lang w:val="hr-BA" w:eastAsia="x-none"/>
        </w:rPr>
        <w:t>zid/fasada, krov/strop i vanjski otvor</w:t>
      </w:r>
      <w:r w:rsidR="00CD2AEE">
        <w:rPr>
          <w:rFonts w:ascii="Calibri" w:eastAsia="Calibri" w:hAnsi="Calibri" w:cs="Times New Roman"/>
          <w:sz w:val="20"/>
          <w:szCs w:val="20"/>
          <w:lang w:val="hr-BA" w:eastAsia="x-none"/>
        </w:rPr>
        <w:t xml:space="preserve">i) </w:t>
      </w:r>
      <w:r>
        <w:rPr>
          <w:rFonts w:ascii="Calibri" w:eastAsia="Calibri" w:hAnsi="Calibri" w:cs="Times New Roman"/>
          <w:sz w:val="20"/>
          <w:szCs w:val="20"/>
          <w:lang w:val="hr-BA" w:eastAsia="x-none"/>
        </w:rPr>
        <w:t>prije i poslije realizacije mjere energetske efikasnosti. Za koeficijent prolaza toplote prije realizacije mjera uzete su referentne vrijednosti koeficijenata</w:t>
      </w:r>
      <w:r w:rsidR="00CD2AEE">
        <w:rPr>
          <w:rFonts w:ascii="Calibri" w:eastAsia="Calibri" w:hAnsi="Calibri" w:cs="Times New Roman"/>
          <w:sz w:val="20"/>
          <w:szCs w:val="20"/>
          <w:lang w:val="hr-BA" w:eastAsia="x-none"/>
        </w:rPr>
        <w:t>,</w:t>
      </w:r>
      <w:r>
        <w:rPr>
          <w:rFonts w:ascii="Calibri" w:eastAsia="Calibri" w:hAnsi="Calibri" w:cs="Times New Roman"/>
          <w:sz w:val="20"/>
          <w:szCs w:val="20"/>
          <w:lang w:val="hr-BA" w:eastAsia="x-none"/>
        </w:rPr>
        <w:t xml:space="preserve"> koje su preuzete iz </w:t>
      </w:r>
      <w:r w:rsidR="00CD2AEE" w:rsidRPr="00CD2AEE">
        <w:rPr>
          <w:rFonts w:ascii="Calibri" w:eastAsia="Calibri" w:hAnsi="Calibri" w:cs="Times New Roman"/>
          <w:sz w:val="20"/>
          <w:szCs w:val="20"/>
          <w:lang w:val="hr-BA" w:eastAsia="x-none"/>
        </w:rPr>
        <w:t xml:space="preserve">MVP </w:t>
      </w:r>
      <w:r w:rsidRPr="00CD2AEE">
        <w:rPr>
          <w:rFonts w:ascii="Calibri" w:eastAsia="Calibri" w:hAnsi="Calibri" w:cs="Times New Roman"/>
          <w:sz w:val="20"/>
          <w:szCs w:val="20"/>
          <w:lang w:val="hr-BA" w:eastAsia="x-none"/>
        </w:rPr>
        <w:t>Metodologije</w:t>
      </w:r>
      <w:r>
        <w:rPr>
          <w:rFonts w:ascii="Calibri" w:eastAsia="Calibri" w:hAnsi="Calibri" w:cs="Times New Roman"/>
          <w:sz w:val="20"/>
          <w:szCs w:val="20"/>
          <w:lang w:val="hr-BA" w:eastAsia="x-none"/>
        </w:rPr>
        <w:t>, dok je koeficijent prolaza toplote poslije realizacije mjera defini</w:t>
      </w:r>
      <w:r w:rsidR="00CD2AEE">
        <w:rPr>
          <w:rFonts w:ascii="Calibri" w:eastAsia="Calibri" w:hAnsi="Calibri" w:cs="Times New Roman"/>
          <w:sz w:val="20"/>
          <w:szCs w:val="20"/>
          <w:lang w:val="hr-BA" w:eastAsia="x-none"/>
        </w:rPr>
        <w:t>r</w:t>
      </w:r>
      <w:r>
        <w:rPr>
          <w:rFonts w:ascii="Calibri" w:eastAsia="Calibri" w:hAnsi="Calibri" w:cs="Times New Roman"/>
          <w:sz w:val="20"/>
          <w:szCs w:val="20"/>
          <w:lang w:val="hr-BA" w:eastAsia="x-none"/>
        </w:rPr>
        <w:t xml:space="preserve">an minimalnim dozvoljenim koeficijentu prema </w:t>
      </w:r>
      <w:r>
        <w:rPr>
          <w:rFonts w:ascii="Calibri" w:eastAsia="Calibri" w:hAnsi="Calibri" w:cs="Times New Roman"/>
          <w:i/>
          <w:iCs/>
          <w:sz w:val="20"/>
          <w:szCs w:val="20"/>
          <w:lang w:val="hr-BA" w:eastAsia="x-none"/>
        </w:rPr>
        <w:t>Pravilniku o tehničkim zahtjevima za toplotnu zaštitu objek</w:t>
      </w:r>
      <w:r w:rsidR="00CD2AEE">
        <w:rPr>
          <w:rFonts w:ascii="Calibri" w:eastAsia="Calibri" w:hAnsi="Calibri" w:cs="Times New Roman"/>
          <w:i/>
          <w:iCs/>
          <w:sz w:val="20"/>
          <w:szCs w:val="20"/>
          <w:lang w:val="hr-BA" w:eastAsia="x-none"/>
        </w:rPr>
        <w:t>a</w:t>
      </w:r>
      <w:r>
        <w:rPr>
          <w:rFonts w:ascii="Calibri" w:eastAsia="Calibri" w:hAnsi="Calibri" w:cs="Times New Roman"/>
          <w:i/>
          <w:iCs/>
          <w:sz w:val="20"/>
          <w:szCs w:val="20"/>
          <w:lang w:val="hr-BA" w:eastAsia="x-none"/>
        </w:rPr>
        <w:t xml:space="preserve">ta i racionalnu upotrebu energije. </w:t>
      </w:r>
    </w:p>
    <w:p w14:paraId="38C98CCF" w14:textId="77777777" w:rsidR="00E316EF" w:rsidRDefault="00E316EF" w:rsidP="00CD2AEE">
      <w:pPr>
        <w:spacing w:before="60" w:after="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Proračun ušteda energije ostvarenih navedenim unapređenjima na sistemima grijanja je također izvršen primjenom MVP metodologije. U proračun ušteda ostvarenih realizacijom ove vrste mjera u obzir su uzeti referentni i stvarni broj stepen dana grijanja u zavisnosti od klimatske zone kojoj zgrada pripada, efikasnost prethodnog i novog sistema grijanja za odgovarajući način grijanja, i energent koji se koristi za zagrijavanje.</w:t>
      </w:r>
    </w:p>
    <w:p w14:paraId="272BADB4" w14:textId="71BB36C1" w:rsidR="00E316EF" w:rsidRDefault="00E316EF" w:rsidP="00E316EF">
      <w:pPr>
        <w:spacing w:before="60" w:after="12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 xml:space="preserve">Naredna tabela daje pregled ušteda finalne energije za podsektor zgrada u vlasništvu Općine, ostvarenih u periodu od 2010. do 2020. godine realizacijom </w:t>
      </w:r>
      <w:r w:rsidR="00CD2AEE">
        <w:rPr>
          <w:rFonts w:ascii="Calibri" w:eastAsia="Calibri" w:hAnsi="Calibri" w:cs="Times New Roman"/>
          <w:sz w:val="20"/>
          <w:szCs w:val="20"/>
          <w:lang w:val="hr-BA" w:eastAsia="x-none"/>
        </w:rPr>
        <w:t xml:space="preserve">navedenih </w:t>
      </w:r>
      <w:r>
        <w:rPr>
          <w:rFonts w:ascii="Calibri" w:eastAsia="Calibri" w:hAnsi="Calibri" w:cs="Times New Roman"/>
          <w:sz w:val="20"/>
          <w:szCs w:val="20"/>
          <w:lang w:val="hr-BA" w:eastAsia="x-none"/>
        </w:rPr>
        <w:t>mjera energetske efikasnosti.</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982"/>
        <w:gridCol w:w="1329"/>
        <w:gridCol w:w="1163"/>
        <w:gridCol w:w="1163"/>
        <w:gridCol w:w="1499"/>
        <w:gridCol w:w="1494"/>
      </w:tblGrid>
      <w:tr w:rsidR="00E316EF" w14:paraId="71C1292F" w14:textId="77777777" w:rsidTr="00CD2AEE">
        <w:trPr>
          <w:trHeight w:val="284"/>
        </w:trPr>
        <w:tc>
          <w:tcPr>
            <w:tcW w:w="9634"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1B39753"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UŠTEDE FINALNE ENERGIJE U 2020. GODINI U ODNOSU NA BAZNU GODINU [MWh]</w:t>
            </w:r>
          </w:p>
        </w:tc>
      </w:tr>
      <w:tr w:rsidR="00E316EF" w14:paraId="2C0C905F" w14:textId="77777777" w:rsidTr="00E316EF">
        <w:trPr>
          <w:trHeight w:val="13"/>
        </w:trPr>
        <w:tc>
          <w:tcPr>
            <w:tcW w:w="298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A55EEB5"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B34854"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r>
              <w:rPr>
                <w:rStyle w:val="FootnoteReference"/>
                <w:rFonts w:cstheme="minorHAnsi"/>
                <w:color w:val="000000"/>
                <w:sz w:val="18"/>
                <w:szCs w:val="18"/>
                <w:lang w:val="hr-BA" w:eastAsia="hr-HR"/>
              </w:rPr>
              <w:footnoteReference w:id="48"/>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1EAAFA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361A4A8"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F6BF11"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6B5B143C" w14:textId="77777777" w:rsidTr="00E316EF">
        <w:trPr>
          <w:trHeight w:val="13"/>
        </w:trPr>
        <w:tc>
          <w:tcPr>
            <w:tcW w:w="9634" w:type="dxa"/>
            <w:vMerge/>
            <w:tcBorders>
              <w:top w:val="single" w:sz="4" w:space="0" w:color="auto"/>
              <w:left w:val="single" w:sz="4" w:space="0" w:color="auto"/>
              <w:bottom w:val="single" w:sz="4" w:space="0" w:color="auto"/>
              <w:right w:val="single" w:sz="4" w:space="0" w:color="auto"/>
            </w:tcBorders>
            <w:vAlign w:val="center"/>
            <w:hideMark/>
          </w:tcPr>
          <w:p w14:paraId="790B51E4" w14:textId="77777777" w:rsidR="00E316EF" w:rsidRDefault="00E316EF">
            <w:pPr>
              <w:spacing w:after="0" w:line="240" w:lineRule="auto"/>
              <w:jc w:val="left"/>
              <w:rPr>
                <w:rFonts w:eastAsia="Times New Roman" w:cstheme="minorHAnsi"/>
                <w:sz w:val="18"/>
                <w:szCs w:val="18"/>
                <w:lang w:val="hr-BA" w:eastAsia="hr-HR"/>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42519FAC"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0676F7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B2BE3E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DD1D254"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r>
              <w:rPr>
                <w:rStyle w:val="FootnoteReference"/>
                <w:rFonts w:cstheme="minorHAnsi"/>
                <w:color w:val="000000"/>
                <w:sz w:val="18"/>
                <w:szCs w:val="18"/>
                <w:lang w:val="hr-BA" w:eastAsia="hr-HR"/>
              </w:rPr>
              <w:footnoteReference w:id="49"/>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057EC513"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3A821CBF" w14:textId="77777777" w:rsidTr="00E316EF">
        <w:trPr>
          <w:trHeight w:val="224"/>
        </w:trPr>
        <w:tc>
          <w:tcPr>
            <w:tcW w:w="298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02433B1"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c>
          <w:tcPr>
            <w:tcW w:w="1330" w:type="dxa"/>
            <w:tcBorders>
              <w:top w:val="single" w:sz="4" w:space="0" w:color="595959"/>
              <w:left w:val="single" w:sz="4" w:space="0" w:color="595959"/>
              <w:bottom w:val="single" w:sz="4" w:space="0" w:color="595959"/>
              <w:right w:val="single" w:sz="4" w:space="0" w:color="595959"/>
            </w:tcBorders>
            <w:noWrap/>
            <w:vAlign w:val="center"/>
            <w:hideMark/>
          </w:tcPr>
          <w:p w14:paraId="27DFC460" w14:textId="77777777" w:rsidR="00E316EF" w:rsidRDefault="00E316EF">
            <w:pPr>
              <w:spacing w:after="0" w:line="240" w:lineRule="auto"/>
              <w:jc w:val="center"/>
              <w:rPr>
                <w:rFonts w:eastAsia="Times New Roman" w:cstheme="minorHAnsi"/>
                <w:sz w:val="18"/>
                <w:szCs w:val="18"/>
                <w:lang w:val="hr-BA" w:eastAsia="hr-HR"/>
              </w:rPr>
            </w:pPr>
            <w:r>
              <w:rPr>
                <w:rFonts w:cstheme="minorHAnsi"/>
                <w:sz w:val="18"/>
                <w:szCs w:val="18"/>
                <w:lang w:val="en-US"/>
              </w:rPr>
              <w:t>-341,08</w:t>
            </w:r>
          </w:p>
        </w:tc>
        <w:tc>
          <w:tcPr>
            <w:tcW w:w="1164" w:type="dxa"/>
            <w:tcBorders>
              <w:top w:val="single" w:sz="4" w:space="0" w:color="595959"/>
              <w:left w:val="single" w:sz="4" w:space="0" w:color="595959"/>
              <w:bottom w:val="single" w:sz="4" w:space="0" w:color="595959"/>
              <w:right w:val="single" w:sz="4" w:space="0" w:color="595959"/>
            </w:tcBorders>
            <w:noWrap/>
            <w:vAlign w:val="center"/>
            <w:hideMark/>
          </w:tcPr>
          <w:p w14:paraId="4E7D5DC2" w14:textId="77777777" w:rsidR="00E316EF" w:rsidRDefault="00E316EF">
            <w:pPr>
              <w:spacing w:after="0" w:line="240" w:lineRule="auto"/>
              <w:jc w:val="center"/>
              <w:rPr>
                <w:rFonts w:eastAsia="Times New Roman" w:cstheme="minorHAnsi"/>
                <w:color w:val="000000"/>
                <w:sz w:val="18"/>
                <w:szCs w:val="18"/>
                <w:lang w:val="hr-BA" w:eastAsia="hr-HR"/>
              </w:rPr>
            </w:pPr>
            <w:r>
              <w:rPr>
                <w:sz w:val="18"/>
                <w:szCs w:val="18"/>
                <w:lang w:val="en-US"/>
              </w:rPr>
              <w:t>504,75</w:t>
            </w:r>
          </w:p>
        </w:tc>
        <w:tc>
          <w:tcPr>
            <w:tcW w:w="1164" w:type="dxa"/>
            <w:tcBorders>
              <w:top w:val="single" w:sz="4" w:space="0" w:color="595959"/>
              <w:left w:val="nil"/>
              <w:bottom w:val="single" w:sz="4" w:space="0" w:color="595959"/>
              <w:right w:val="single" w:sz="4" w:space="0" w:color="595959"/>
            </w:tcBorders>
            <w:noWrap/>
            <w:vAlign w:val="center"/>
            <w:hideMark/>
          </w:tcPr>
          <w:p w14:paraId="3A82AEDF" w14:textId="77777777" w:rsidR="00E316EF" w:rsidRDefault="00E316EF">
            <w:pPr>
              <w:spacing w:after="0" w:line="240" w:lineRule="auto"/>
              <w:jc w:val="center"/>
              <w:rPr>
                <w:rFonts w:eastAsia="Times New Roman" w:cstheme="minorHAnsi"/>
                <w:color w:val="000000"/>
                <w:sz w:val="18"/>
                <w:szCs w:val="18"/>
                <w:lang w:val="hr-BA" w:eastAsia="hr-HR"/>
              </w:rPr>
            </w:pPr>
            <w:r>
              <w:rPr>
                <w:sz w:val="18"/>
                <w:szCs w:val="18"/>
                <w:lang w:val="en-US"/>
              </w:rPr>
              <w:t>504,75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427B8138" w14:textId="77777777" w:rsidR="00E316EF" w:rsidRDefault="00E316EF">
            <w:pPr>
              <w:spacing w:after="0" w:line="240" w:lineRule="auto"/>
              <w:jc w:val="center"/>
              <w:rPr>
                <w:rFonts w:eastAsia="Times New Roman" w:cstheme="minorHAnsi"/>
                <w:color w:val="000000"/>
                <w:sz w:val="18"/>
                <w:szCs w:val="18"/>
                <w:lang w:val="hr-BA" w:eastAsia="hr-HR"/>
              </w:rPr>
            </w:pPr>
            <w:r>
              <w:rPr>
                <w:rFonts w:cstheme="minorHAnsi"/>
                <w:sz w:val="18"/>
                <w:szCs w:val="18"/>
                <w:lang w:val="en-US"/>
              </w:rPr>
              <w:t>-38,83</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71923E1"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cstheme="minorHAnsi"/>
                <w:sz w:val="18"/>
                <w:szCs w:val="18"/>
                <w:lang w:val="en-US"/>
              </w:rPr>
              <w:t>629,59</w:t>
            </w:r>
          </w:p>
        </w:tc>
      </w:tr>
    </w:tbl>
    <w:p w14:paraId="2C959318" w14:textId="386F9F28" w:rsidR="00E316EF" w:rsidRDefault="00E316EF" w:rsidP="00E316EF">
      <w:pPr>
        <w:pStyle w:val="CaptionSlika"/>
        <w:rPr>
          <w:rFonts w:eastAsiaTheme="minorHAnsi"/>
          <w:color w:val="44546A" w:themeColor="text2"/>
          <w:szCs w:val="18"/>
          <w:lang w:eastAsia="en-US"/>
        </w:rPr>
      </w:pPr>
      <w:bookmarkStart w:id="157" w:name="_Toc42688687"/>
      <w:bookmarkStart w:id="158" w:name="_Toc43634399"/>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24</w:t>
      </w:r>
      <w:r w:rsidR="000943A1">
        <w:fldChar w:fldCharType="end"/>
      </w:r>
      <w:r>
        <w:t>: Uštede finalne energije za grijanje javnih zgrada u vlasništvu Općine ostvarene u kontrolnoj godini realizacijom mjera energetske efikasnosti</w:t>
      </w:r>
      <w:bookmarkEnd w:id="157"/>
      <w:bookmarkEnd w:id="158"/>
    </w:p>
    <w:p w14:paraId="0138D30B" w14:textId="77777777" w:rsidR="00E316EF" w:rsidRDefault="00E316EF" w:rsidP="00E316EF">
      <w:pPr>
        <w:spacing w:before="60" w:after="120" w:line="240" w:lineRule="auto"/>
        <w:rPr>
          <w:rFonts w:ascii="Calibri" w:eastAsia="Calibri" w:hAnsi="Calibri" w:cs="Times New Roman"/>
          <w:sz w:val="20"/>
          <w:szCs w:val="20"/>
          <w:highlight w:val="green"/>
          <w:lang w:val="hr-BA" w:eastAsia="x-none"/>
        </w:rPr>
      </w:pPr>
      <w:r>
        <w:rPr>
          <w:sz w:val="20"/>
          <w:szCs w:val="20"/>
          <w:lang w:val="hr-BA"/>
        </w:rPr>
        <w:t xml:space="preserve">Slijedeći korak pri određivanju potrebne finalne energije za grijanje javnih zgrada iz ovog podsektora u kontrolnoj 2020. godini, bilo je </w:t>
      </w:r>
      <w:r>
        <w:rPr>
          <w:b/>
          <w:bCs/>
          <w:sz w:val="20"/>
          <w:szCs w:val="20"/>
          <w:lang w:val="hr-BA"/>
        </w:rPr>
        <w:t xml:space="preserve">određivanje finalne energije potrebne za grijanje nove zgrade iz ovog podsektora, koja je izgrađena u periodu od bazne do kontrolne 2020. godine. </w:t>
      </w:r>
      <w:r>
        <w:rPr>
          <w:sz w:val="20"/>
          <w:szCs w:val="20"/>
          <w:lang w:val="hr-BA"/>
        </w:rPr>
        <w:t xml:space="preserve"> Ova energija je dobivena kao proizvod ukupne grijane površine razmatranih novih zgrada koja je iznosila ukupno 900,00 m</w:t>
      </w:r>
      <w:r>
        <w:rPr>
          <w:sz w:val="20"/>
          <w:szCs w:val="20"/>
          <w:vertAlign w:val="superscript"/>
          <w:lang w:val="hr-BA"/>
        </w:rPr>
        <w:t>2</w:t>
      </w:r>
      <w:r>
        <w:rPr>
          <w:sz w:val="20"/>
          <w:szCs w:val="20"/>
          <w:lang w:val="hr-BA"/>
        </w:rPr>
        <w:t xml:space="preserve">, i odgovarajuće vrijednosti specifične godišnje energije potrebne za grijanje javnih zgrada – </w:t>
      </w:r>
      <w:proofErr w:type="spellStart"/>
      <w:r>
        <w:rPr>
          <w:sz w:val="20"/>
          <w:szCs w:val="20"/>
          <w:lang w:val="hr-BA"/>
        </w:rPr>
        <w:t>Q</w:t>
      </w:r>
      <w:r>
        <w:rPr>
          <w:sz w:val="20"/>
          <w:szCs w:val="20"/>
          <w:vertAlign w:val="subscript"/>
          <w:lang w:val="hr-BA"/>
        </w:rPr>
        <w:t>hnd</w:t>
      </w:r>
      <w:proofErr w:type="spellEnd"/>
      <w:r>
        <w:rPr>
          <w:sz w:val="20"/>
          <w:szCs w:val="20"/>
          <w:lang w:val="hr-BA"/>
        </w:rPr>
        <w:t xml:space="preserve"> (kWh/m</w:t>
      </w:r>
      <w:r w:rsidRPr="001E17A4">
        <w:rPr>
          <w:sz w:val="20"/>
          <w:szCs w:val="20"/>
          <w:vertAlign w:val="superscript"/>
          <w:lang w:val="hr-BA"/>
        </w:rPr>
        <w:t>2</w:t>
      </w:r>
      <w:r>
        <w:rPr>
          <w:sz w:val="20"/>
          <w:szCs w:val="20"/>
          <w:lang w:val="hr-BA"/>
        </w:rPr>
        <w:t xml:space="preserve">) za konkretni tip novoizgrađenih zgrada. Pregled </w:t>
      </w:r>
      <w:r>
        <w:rPr>
          <w:rFonts w:ascii="Calibri" w:eastAsia="Calibri" w:hAnsi="Calibri" w:cs="Times New Roman"/>
          <w:sz w:val="20"/>
          <w:szCs w:val="20"/>
          <w:lang w:val="hr-BA" w:eastAsia="x-none"/>
        </w:rPr>
        <w:t xml:space="preserve">potrebne finalne energije za grijanje ove nove javne zgrade u vlasništvu Općine je dat u narednoj tabeli.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982"/>
        <w:gridCol w:w="1329"/>
        <w:gridCol w:w="1163"/>
        <w:gridCol w:w="1163"/>
        <w:gridCol w:w="1499"/>
        <w:gridCol w:w="1494"/>
      </w:tblGrid>
      <w:tr w:rsidR="00E316EF" w14:paraId="66D8F4AA" w14:textId="77777777" w:rsidTr="00CD2AEE">
        <w:trPr>
          <w:trHeight w:val="284"/>
        </w:trPr>
        <w:tc>
          <w:tcPr>
            <w:tcW w:w="9634"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7C04FFDE" w14:textId="77777777" w:rsidR="00E316EF" w:rsidRDefault="00E316EF">
            <w:pPr>
              <w:spacing w:after="0" w:line="240" w:lineRule="auto"/>
              <w:jc w:val="center"/>
              <w:rPr>
                <w:rFonts w:eastAsia="Times New Roman" w:cstheme="minorHAnsi"/>
                <w:color w:val="000000"/>
                <w:sz w:val="18"/>
                <w:szCs w:val="18"/>
                <w:lang w:val="hr-BA" w:eastAsia="hr-HR"/>
              </w:rPr>
            </w:pPr>
            <w:bookmarkStart w:id="159" w:name="_Toc42688688"/>
            <w:r>
              <w:rPr>
                <w:rFonts w:eastAsia="Times New Roman" w:cstheme="minorHAnsi"/>
                <w:color w:val="000000"/>
                <w:sz w:val="18"/>
                <w:szCs w:val="18"/>
                <w:lang w:val="hr-BA" w:eastAsia="hr-HR"/>
              </w:rPr>
              <w:t>NOVE JAVNE ZGRADE IZGRAĐENE U PERIODU OD BAZNE DO 2020. GODINE – FINALNA ENERGIJA [MWh]</w:t>
            </w:r>
          </w:p>
        </w:tc>
      </w:tr>
      <w:tr w:rsidR="00E316EF" w14:paraId="64056689" w14:textId="77777777" w:rsidTr="00E316EF">
        <w:trPr>
          <w:trHeight w:val="13"/>
        </w:trPr>
        <w:tc>
          <w:tcPr>
            <w:tcW w:w="298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C2EFD4B"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B7F06D"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88F58B2"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E4A690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7AAF1A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097B753A" w14:textId="77777777" w:rsidTr="00E316EF">
        <w:trPr>
          <w:trHeight w:val="13"/>
        </w:trPr>
        <w:tc>
          <w:tcPr>
            <w:tcW w:w="9634" w:type="dxa"/>
            <w:vMerge/>
            <w:tcBorders>
              <w:top w:val="single" w:sz="4" w:space="0" w:color="auto"/>
              <w:left w:val="single" w:sz="4" w:space="0" w:color="auto"/>
              <w:bottom w:val="single" w:sz="4" w:space="0" w:color="auto"/>
              <w:right w:val="single" w:sz="4" w:space="0" w:color="auto"/>
            </w:tcBorders>
            <w:vAlign w:val="center"/>
            <w:hideMark/>
          </w:tcPr>
          <w:p w14:paraId="3E3B91ED" w14:textId="77777777" w:rsidR="00E316EF" w:rsidRDefault="00E316EF">
            <w:pPr>
              <w:spacing w:after="0" w:line="240" w:lineRule="auto"/>
              <w:jc w:val="left"/>
              <w:rPr>
                <w:rFonts w:eastAsia="Times New Roman" w:cstheme="minorHAnsi"/>
                <w:sz w:val="18"/>
                <w:szCs w:val="18"/>
                <w:lang w:val="hr-BA" w:eastAsia="hr-HR"/>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E5A0A1E"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F42CC4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0A3C684"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03800F"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1F548B94"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59E756F6" w14:textId="77777777" w:rsidTr="00E316EF">
        <w:trPr>
          <w:trHeight w:val="224"/>
        </w:trPr>
        <w:tc>
          <w:tcPr>
            <w:tcW w:w="298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04CD7FB"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c>
          <w:tcPr>
            <w:tcW w:w="1330" w:type="dxa"/>
            <w:tcBorders>
              <w:top w:val="single" w:sz="4" w:space="0" w:color="595959"/>
              <w:left w:val="single" w:sz="4" w:space="0" w:color="595959"/>
              <w:bottom w:val="single" w:sz="4" w:space="0" w:color="595959"/>
              <w:right w:val="single" w:sz="4" w:space="0" w:color="595959"/>
            </w:tcBorders>
            <w:noWrap/>
            <w:vAlign w:val="center"/>
            <w:hideMark/>
          </w:tcPr>
          <w:p w14:paraId="7F06B4F0"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257,22</w:t>
            </w:r>
          </w:p>
        </w:tc>
        <w:tc>
          <w:tcPr>
            <w:tcW w:w="1164" w:type="dxa"/>
            <w:tcBorders>
              <w:top w:val="single" w:sz="4" w:space="0" w:color="595959"/>
              <w:left w:val="single" w:sz="4" w:space="0" w:color="595959"/>
              <w:bottom w:val="single" w:sz="4" w:space="0" w:color="595959"/>
              <w:right w:val="single" w:sz="4" w:space="0" w:color="595959"/>
            </w:tcBorders>
            <w:noWrap/>
            <w:vAlign w:val="center"/>
            <w:hideMark/>
          </w:tcPr>
          <w:p w14:paraId="3F58459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w:t>
            </w:r>
          </w:p>
        </w:tc>
        <w:tc>
          <w:tcPr>
            <w:tcW w:w="1164" w:type="dxa"/>
            <w:tcBorders>
              <w:top w:val="single" w:sz="4" w:space="0" w:color="595959"/>
              <w:left w:val="nil"/>
              <w:bottom w:val="single" w:sz="4" w:space="0" w:color="595959"/>
              <w:right w:val="single" w:sz="4" w:space="0" w:color="595959"/>
            </w:tcBorders>
            <w:noWrap/>
            <w:vAlign w:val="center"/>
            <w:hideMark/>
          </w:tcPr>
          <w:p w14:paraId="387262A2"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173EC43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DF9F98C"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257,22</w:t>
            </w:r>
          </w:p>
        </w:tc>
      </w:tr>
    </w:tbl>
    <w:p w14:paraId="1AFFF2D0" w14:textId="3EC594DE" w:rsidR="00E316EF" w:rsidRDefault="00E316EF" w:rsidP="00E316EF">
      <w:pPr>
        <w:pStyle w:val="CaptionSlika"/>
        <w:rPr>
          <w:rFonts w:ascii="Calibri" w:eastAsia="Calibri" w:hAnsi="Calibri" w:cs="Times New Roman"/>
          <w:color w:val="44546A" w:themeColor="text2"/>
          <w:szCs w:val="18"/>
          <w:lang w:eastAsia="x-none"/>
        </w:rPr>
      </w:pPr>
      <w:bookmarkStart w:id="160" w:name="_Toc43634400"/>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25</w:t>
      </w:r>
      <w:r w:rsidR="000943A1">
        <w:fldChar w:fldCharType="end"/>
      </w:r>
      <w:r>
        <w:t>: Potrebna finalna energija za grijanje novih javnih zgrada u vlasništvu Općine, izgrađenih u periodu 20110.-2020.</w:t>
      </w:r>
      <w:bookmarkEnd w:id="159"/>
      <w:bookmarkEnd w:id="160"/>
    </w:p>
    <w:p w14:paraId="6812C810" w14:textId="00B9A91B" w:rsidR="00E316EF" w:rsidRDefault="00E316EF" w:rsidP="00E316EF">
      <w:pPr>
        <w:spacing w:before="60" w:after="120" w:line="240" w:lineRule="auto"/>
        <w:rPr>
          <w:sz w:val="20"/>
          <w:szCs w:val="20"/>
          <w:lang w:val="hr-BA"/>
        </w:rPr>
      </w:pPr>
      <w:r>
        <w:rPr>
          <w:rFonts w:cstheme="minorHAnsi"/>
          <w:sz w:val="20"/>
          <w:szCs w:val="20"/>
          <w:lang w:val="hr-BA"/>
        </w:rPr>
        <w:t>Naredna tabela daje cjelokupan pregled proračuna potrebne finalne energije za grijanje zgrada u vlasništvu Općine u 2020. godin</w:t>
      </w:r>
      <w:r w:rsidR="009F65EE">
        <w:rPr>
          <w:rFonts w:cstheme="minorHAnsi"/>
          <w:sz w:val="20"/>
          <w:szCs w:val="20"/>
          <w:lang w:val="hr-BA"/>
        </w:rPr>
        <w:t>i</w:t>
      </w:r>
      <w:r>
        <w:rPr>
          <w:rFonts w:cstheme="minorHAnsi"/>
          <w:sz w:val="20"/>
          <w:szCs w:val="20"/>
          <w:lang w:val="hr-BA"/>
        </w:rPr>
        <w:t xml:space="preserve">, u kojoj su prikazani rezultati svih potrebnih proračunskih koraka.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3152"/>
        <w:gridCol w:w="1159"/>
        <w:gridCol w:w="1163"/>
        <w:gridCol w:w="1163"/>
        <w:gridCol w:w="1499"/>
        <w:gridCol w:w="1494"/>
      </w:tblGrid>
      <w:tr w:rsidR="00E316EF" w14:paraId="01E36727" w14:textId="77777777" w:rsidTr="00E316EF">
        <w:trPr>
          <w:trHeight w:val="340"/>
        </w:trPr>
        <w:tc>
          <w:tcPr>
            <w:tcW w:w="9637"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391F7FD"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r>
      <w:tr w:rsidR="00E316EF" w14:paraId="13FE34DC" w14:textId="77777777" w:rsidTr="00E316EF">
        <w:trPr>
          <w:trHeight w:val="15"/>
        </w:trPr>
        <w:tc>
          <w:tcPr>
            <w:tcW w:w="315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0BF8E62A"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6A28611"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03FE1C7A"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97248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60147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3D291E97" w14:textId="77777777" w:rsidTr="00E316EF">
        <w:trPr>
          <w:trHeight w:val="15"/>
        </w:trPr>
        <w:tc>
          <w:tcPr>
            <w:tcW w:w="9637" w:type="dxa"/>
            <w:vMerge/>
            <w:tcBorders>
              <w:top w:val="single" w:sz="4" w:space="0" w:color="auto"/>
              <w:left w:val="single" w:sz="4" w:space="0" w:color="auto"/>
              <w:bottom w:val="single" w:sz="4" w:space="0" w:color="auto"/>
              <w:right w:val="single" w:sz="4" w:space="0" w:color="auto"/>
            </w:tcBorders>
            <w:vAlign w:val="center"/>
            <w:hideMark/>
          </w:tcPr>
          <w:p w14:paraId="1A3E99AA" w14:textId="77777777" w:rsidR="00E316EF" w:rsidRDefault="00E316EF">
            <w:pPr>
              <w:spacing w:after="0" w:line="240" w:lineRule="auto"/>
              <w:jc w:val="left"/>
              <w:rPr>
                <w:rFonts w:eastAsia="Times New Roman" w:cstheme="minorHAnsi"/>
                <w:sz w:val="18"/>
                <w:szCs w:val="18"/>
                <w:lang w:val="hr-BA" w:eastAsia="hr-HR"/>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6E99DC02"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F9A1CFC"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656A485"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F26C43"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1330408D"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4E346E96" w14:textId="77777777" w:rsidTr="00E316EF">
        <w:trPr>
          <w:trHeight w:val="264"/>
        </w:trPr>
        <w:tc>
          <w:tcPr>
            <w:tcW w:w="315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D8757A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Zgrade izgrađene prije 2010. godine – finalna energija u 2002. godini</w:t>
            </w:r>
          </w:p>
        </w:tc>
        <w:tc>
          <w:tcPr>
            <w:tcW w:w="1160" w:type="dxa"/>
            <w:tcBorders>
              <w:top w:val="single" w:sz="4" w:space="0" w:color="auto"/>
              <w:left w:val="single" w:sz="4" w:space="0" w:color="auto"/>
              <w:bottom w:val="single" w:sz="4" w:space="0" w:color="auto"/>
              <w:right w:val="single" w:sz="4" w:space="0" w:color="auto"/>
            </w:tcBorders>
            <w:noWrap/>
            <w:vAlign w:val="center"/>
            <w:hideMark/>
          </w:tcPr>
          <w:p w14:paraId="7C398DFB"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218,99</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4708D5F0"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867,47</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3904267D"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867,47</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F455C21" w14:textId="77777777" w:rsidR="00E316EF" w:rsidRDefault="00E316EF">
            <w:pPr>
              <w:spacing w:after="0" w:line="240" w:lineRule="auto"/>
              <w:jc w:val="center"/>
              <w:rPr>
                <w:sz w:val="18"/>
                <w:szCs w:val="18"/>
                <w:lang w:val="hr-BA"/>
              </w:rPr>
            </w:pPr>
            <w:r>
              <w:rPr>
                <w:rFonts w:ascii="Calibri" w:hAnsi="Calibri" w:cs="Calibri"/>
                <w:color w:val="000000"/>
                <w:sz w:val="18"/>
                <w:szCs w:val="18"/>
                <w:lang w:val="en-US"/>
              </w:rPr>
              <w:t>120,08</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2EC4C35" w14:textId="77777777" w:rsidR="00E316EF" w:rsidRDefault="00E316EF">
            <w:pPr>
              <w:keepNext/>
              <w:spacing w:after="0" w:line="240" w:lineRule="auto"/>
              <w:jc w:val="center"/>
              <w:rPr>
                <w:sz w:val="18"/>
                <w:szCs w:val="18"/>
                <w:lang w:val="hr-BA"/>
              </w:rPr>
            </w:pPr>
            <w:r>
              <w:rPr>
                <w:rFonts w:ascii="Calibri" w:hAnsi="Calibri" w:cs="Calibri"/>
                <w:color w:val="000000"/>
                <w:sz w:val="18"/>
                <w:szCs w:val="18"/>
                <w:lang w:val="en-US"/>
              </w:rPr>
              <w:t>2.074,02</w:t>
            </w:r>
          </w:p>
        </w:tc>
      </w:tr>
      <w:tr w:rsidR="00E316EF" w14:paraId="262C96B0" w14:textId="77777777" w:rsidTr="00E316EF">
        <w:trPr>
          <w:trHeight w:val="264"/>
        </w:trPr>
        <w:tc>
          <w:tcPr>
            <w:tcW w:w="315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C834875" w14:textId="77777777" w:rsidR="00E316EF" w:rsidRPr="003B6977" w:rsidRDefault="00E316EF">
            <w:pPr>
              <w:spacing w:after="0" w:line="240" w:lineRule="auto"/>
              <w:jc w:val="center"/>
              <w:rPr>
                <w:rFonts w:eastAsia="Times New Roman" w:cstheme="minorHAnsi"/>
                <w:color w:val="000000"/>
                <w:sz w:val="18"/>
                <w:szCs w:val="18"/>
                <w:lang w:eastAsia="hr-HR"/>
              </w:rPr>
            </w:pPr>
            <w:r w:rsidRPr="003B6977">
              <w:rPr>
                <w:rFonts w:eastAsia="Times New Roman" w:cstheme="minorHAnsi"/>
                <w:color w:val="000000"/>
                <w:sz w:val="18"/>
                <w:szCs w:val="18"/>
                <w:lang w:eastAsia="hr-HR"/>
              </w:rPr>
              <w:t>Zgrade izgrađene prije 2010. godine – uštede realizirane u periodu 2010-2020 mjerama EE</w:t>
            </w:r>
          </w:p>
        </w:tc>
        <w:tc>
          <w:tcPr>
            <w:tcW w:w="1160" w:type="dxa"/>
            <w:tcBorders>
              <w:top w:val="single" w:sz="4" w:space="0" w:color="595959"/>
              <w:left w:val="single" w:sz="4" w:space="0" w:color="595959"/>
              <w:bottom w:val="single" w:sz="4" w:space="0" w:color="595959"/>
              <w:right w:val="single" w:sz="4" w:space="0" w:color="595959"/>
            </w:tcBorders>
            <w:noWrap/>
            <w:vAlign w:val="center"/>
            <w:hideMark/>
          </w:tcPr>
          <w:p w14:paraId="637F93C8" w14:textId="77777777" w:rsidR="00E316EF" w:rsidRDefault="00E316EF">
            <w:pPr>
              <w:spacing w:after="0" w:line="240" w:lineRule="auto"/>
              <w:jc w:val="center"/>
              <w:rPr>
                <w:rFonts w:eastAsia="Times New Roman" w:cstheme="minorHAnsi"/>
                <w:color w:val="000000"/>
                <w:sz w:val="18"/>
                <w:szCs w:val="18"/>
                <w:lang w:val="hr-BA" w:eastAsia="hr-HR"/>
              </w:rPr>
            </w:pPr>
            <w:r>
              <w:rPr>
                <w:rFonts w:cstheme="minorHAnsi"/>
                <w:sz w:val="18"/>
                <w:szCs w:val="18"/>
                <w:lang w:val="en-US"/>
              </w:rPr>
              <w:t>341,08</w:t>
            </w:r>
          </w:p>
        </w:tc>
        <w:tc>
          <w:tcPr>
            <w:tcW w:w="1164" w:type="dxa"/>
            <w:tcBorders>
              <w:top w:val="single" w:sz="4" w:space="0" w:color="595959"/>
              <w:left w:val="single" w:sz="4" w:space="0" w:color="595959"/>
              <w:bottom w:val="single" w:sz="4" w:space="0" w:color="595959"/>
              <w:right w:val="single" w:sz="4" w:space="0" w:color="595959"/>
            </w:tcBorders>
            <w:noWrap/>
            <w:vAlign w:val="center"/>
            <w:hideMark/>
          </w:tcPr>
          <w:p w14:paraId="30555359" w14:textId="77777777" w:rsidR="00E316EF" w:rsidRDefault="00E316EF">
            <w:pPr>
              <w:spacing w:after="0" w:line="240" w:lineRule="auto"/>
              <w:jc w:val="center"/>
              <w:rPr>
                <w:rFonts w:eastAsia="Times New Roman" w:cstheme="minorHAnsi"/>
                <w:color w:val="000000"/>
                <w:sz w:val="18"/>
                <w:szCs w:val="18"/>
                <w:lang w:val="hr-BA" w:eastAsia="hr-HR"/>
              </w:rPr>
            </w:pPr>
            <w:r>
              <w:rPr>
                <w:sz w:val="18"/>
                <w:szCs w:val="18"/>
                <w:lang w:val="en-US"/>
              </w:rPr>
              <w:t>-504,75</w:t>
            </w:r>
          </w:p>
        </w:tc>
        <w:tc>
          <w:tcPr>
            <w:tcW w:w="1164" w:type="dxa"/>
            <w:tcBorders>
              <w:top w:val="single" w:sz="4" w:space="0" w:color="595959"/>
              <w:left w:val="nil"/>
              <w:bottom w:val="single" w:sz="4" w:space="0" w:color="595959"/>
              <w:right w:val="single" w:sz="4" w:space="0" w:color="595959"/>
            </w:tcBorders>
            <w:noWrap/>
            <w:vAlign w:val="center"/>
            <w:hideMark/>
          </w:tcPr>
          <w:p w14:paraId="546B4231" w14:textId="77777777" w:rsidR="00E316EF" w:rsidRDefault="00E316EF">
            <w:pPr>
              <w:spacing w:after="0" w:line="240" w:lineRule="auto"/>
              <w:jc w:val="center"/>
              <w:rPr>
                <w:rFonts w:eastAsia="Times New Roman" w:cstheme="minorHAnsi"/>
                <w:color w:val="000000"/>
                <w:sz w:val="18"/>
                <w:szCs w:val="18"/>
                <w:lang w:val="hr-BA" w:eastAsia="hr-HR"/>
              </w:rPr>
            </w:pPr>
            <w:r>
              <w:rPr>
                <w:sz w:val="18"/>
                <w:szCs w:val="18"/>
                <w:lang w:val="en-US"/>
              </w:rPr>
              <w:t>-504,75</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31D728DE" w14:textId="77777777" w:rsidR="00E316EF" w:rsidRDefault="00E316EF">
            <w:pPr>
              <w:spacing w:after="0" w:line="240" w:lineRule="auto"/>
              <w:jc w:val="center"/>
              <w:rPr>
                <w:sz w:val="18"/>
                <w:szCs w:val="18"/>
                <w:lang w:val="hr-BA"/>
              </w:rPr>
            </w:pPr>
            <w:r>
              <w:rPr>
                <w:rFonts w:cstheme="minorHAnsi"/>
                <w:sz w:val="18"/>
                <w:szCs w:val="18"/>
                <w:lang w:val="en-US"/>
              </w:rPr>
              <w:t>38,83</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647A909" w14:textId="77777777" w:rsidR="00E316EF" w:rsidRDefault="00E316EF">
            <w:pPr>
              <w:keepNext/>
              <w:spacing w:after="0" w:line="240" w:lineRule="auto"/>
              <w:jc w:val="center"/>
              <w:rPr>
                <w:sz w:val="18"/>
                <w:szCs w:val="18"/>
                <w:lang w:val="hr-BA"/>
              </w:rPr>
            </w:pPr>
            <w:r>
              <w:rPr>
                <w:rFonts w:cstheme="minorHAnsi"/>
                <w:sz w:val="18"/>
                <w:szCs w:val="18"/>
                <w:lang w:val="en-US"/>
              </w:rPr>
              <w:t>629,59</w:t>
            </w:r>
          </w:p>
        </w:tc>
      </w:tr>
      <w:tr w:rsidR="00E316EF" w14:paraId="36625609" w14:textId="77777777" w:rsidTr="00E316EF">
        <w:trPr>
          <w:trHeight w:val="264"/>
        </w:trPr>
        <w:tc>
          <w:tcPr>
            <w:tcW w:w="315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79D9E4E" w14:textId="77777777" w:rsidR="00E316EF" w:rsidRPr="003B6977" w:rsidRDefault="00E316EF">
            <w:pPr>
              <w:spacing w:after="0" w:line="240" w:lineRule="auto"/>
              <w:jc w:val="center"/>
              <w:rPr>
                <w:rFonts w:eastAsia="Times New Roman" w:cstheme="minorHAnsi"/>
                <w:color w:val="000000"/>
                <w:sz w:val="18"/>
                <w:szCs w:val="18"/>
                <w:lang w:val="de-AT" w:eastAsia="hr-HR"/>
              </w:rPr>
            </w:pPr>
            <w:proofErr w:type="spellStart"/>
            <w:r w:rsidRPr="003B6977">
              <w:rPr>
                <w:rFonts w:eastAsia="Times New Roman" w:cstheme="minorHAnsi"/>
                <w:color w:val="000000"/>
                <w:sz w:val="18"/>
                <w:szCs w:val="18"/>
                <w:lang w:val="de-AT" w:eastAsia="hr-HR"/>
              </w:rPr>
              <w:t>Nove</w:t>
            </w:r>
            <w:proofErr w:type="spellEnd"/>
            <w:r w:rsidRPr="003B6977">
              <w:rPr>
                <w:rFonts w:eastAsia="Times New Roman" w:cstheme="minorHAnsi"/>
                <w:color w:val="000000"/>
                <w:sz w:val="18"/>
                <w:szCs w:val="18"/>
                <w:lang w:val="de-AT" w:eastAsia="hr-HR"/>
              </w:rPr>
              <w:t xml:space="preserve"> </w:t>
            </w:r>
            <w:proofErr w:type="spellStart"/>
            <w:r w:rsidRPr="003B6977">
              <w:rPr>
                <w:rFonts w:eastAsia="Times New Roman" w:cstheme="minorHAnsi"/>
                <w:color w:val="000000"/>
                <w:sz w:val="18"/>
                <w:szCs w:val="18"/>
                <w:lang w:val="de-AT" w:eastAsia="hr-HR"/>
              </w:rPr>
              <w:t>zgrade</w:t>
            </w:r>
            <w:proofErr w:type="spellEnd"/>
            <w:r w:rsidRPr="003B6977">
              <w:rPr>
                <w:rFonts w:eastAsia="Times New Roman" w:cstheme="minorHAnsi"/>
                <w:color w:val="000000"/>
                <w:sz w:val="18"/>
                <w:szCs w:val="18"/>
                <w:lang w:val="de-AT" w:eastAsia="hr-HR"/>
              </w:rPr>
              <w:t xml:space="preserve"> </w:t>
            </w:r>
            <w:proofErr w:type="spellStart"/>
            <w:r w:rsidRPr="003B6977">
              <w:rPr>
                <w:rFonts w:eastAsia="Times New Roman" w:cstheme="minorHAnsi"/>
                <w:color w:val="000000"/>
                <w:sz w:val="18"/>
                <w:szCs w:val="18"/>
                <w:lang w:val="de-AT" w:eastAsia="hr-HR"/>
              </w:rPr>
              <w:t>izgrađene</w:t>
            </w:r>
            <w:proofErr w:type="spellEnd"/>
            <w:r w:rsidRPr="003B6977">
              <w:rPr>
                <w:rFonts w:eastAsia="Times New Roman" w:cstheme="minorHAnsi"/>
                <w:color w:val="000000"/>
                <w:sz w:val="18"/>
                <w:szCs w:val="18"/>
                <w:lang w:val="de-AT" w:eastAsia="hr-HR"/>
              </w:rPr>
              <w:t xml:space="preserve"> u </w:t>
            </w:r>
            <w:proofErr w:type="spellStart"/>
            <w:r w:rsidRPr="003B6977">
              <w:rPr>
                <w:rFonts w:eastAsia="Times New Roman" w:cstheme="minorHAnsi"/>
                <w:color w:val="000000"/>
                <w:sz w:val="18"/>
                <w:szCs w:val="18"/>
                <w:lang w:val="de-AT" w:eastAsia="hr-HR"/>
              </w:rPr>
              <w:t>periodu</w:t>
            </w:r>
            <w:proofErr w:type="spellEnd"/>
            <w:r w:rsidRPr="003B6977">
              <w:rPr>
                <w:rFonts w:eastAsia="Times New Roman" w:cstheme="minorHAnsi"/>
                <w:color w:val="000000"/>
                <w:sz w:val="18"/>
                <w:szCs w:val="18"/>
                <w:lang w:val="de-AT" w:eastAsia="hr-HR"/>
              </w:rPr>
              <w:t xml:space="preserve"> 2010-2020 – </w:t>
            </w:r>
            <w:proofErr w:type="spellStart"/>
            <w:r w:rsidRPr="003B6977">
              <w:rPr>
                <w:rFonts w:eastAsia="Times New Roman" w:cstheme="minorHAnsi"/>
                <w:color w:val="000000"/>
                <w:sz w:val="18"/>
                <w:szCs w:val="18"/>
                <w:lang w:val="de-AT" w:eastAsia="hr-HR"/>
              </w:rPr>
              <w:t>finalna</w:t>
            </w:r>
            <w:proofErr w:type="spellEnd"/>
            <w:r w:rsidRPr="003B6977">
              <w:rPr>
                <w:rFonts w:eastAsia="Times New Roman" w:cstheme="minorHAnsi"/>
                <w:color w:val="000000"/>
                <w:sz w:val="18"/>
                <w:szCs w:val="18"/>
                <w:lang w:val="de-AT" w:eastAsia="hr-HR"/>
              </w:rPr>
              <w:t xml:space="preserve"> </w:t>
            </w:r>
            <w:proofErr w:type="spellStart"/>
            <w:r w:rsidRPr="003B6977">
              <w:rPr>
                <w:rFonts w:eastAsia="Times New Roman" w:cstheme="minorHAnsi"/>
                <w:color w:val="000000"/>
                <w:sz w:val="18"/>
                <w:szCs w:val="18"/>
                <w:lang w:val="de-AT" w:eastAsia="hr-HR"/>
              </w:rPr>
              <w:t>energija</w:t>
            </w:r>
            <w:proofErr w:type="spellEnd"/>
            <w:r w:rsidRPr="003B6977">
              <w:rPr>
                <w:rFonts w:eastAsia="Times New Roman" w:cstheme="minorHAnsi"/>
                <w:color w:val="000000"/>
                <w:sz w:val="18"/>
                <w:szCs w:val="18"/>
                <w:lang w:val="de-AT" w:eastAsia="hr-HR"/>
              </w:rPr>
              <w:t xml:space="preserve"> u 2020. </w:t>
            </w:r>
            <w:proofErr w:type="spellStart"/>
            <w:r w:rsidRPr="003B6977">
              <w:rPr>
                <w:rFonts w:eastAsia="Times New Roman" w:cstheme="minorHAnsi"/>
                <w:color w:val="000000"/>
                <w:sz w:val="18"/>
                <w:szCs w:val="18"/>
                <w:lang w:val="de-AT" w:eastAsia="hr-HR"/>
              </w:rPr>
              <w:t>godini</w:t>
            </w:r>
            <w:proofErr w:type="spellEnd"/>
          </w:p>
        </w:tc>
        <w:tc>
          <w:tcPr>
            <w:tcW w:w="1160" w:type="dxa"/>
            <w:tcBorders>
              <w:top w:val="single" w:sz="4" w:space="0" w:color="595959"/>
              <w:left w:val="single" w:sz="4" w:space="0" w:color="595959"/>
              <w:bottom w:val="single" w:sz="4" w:space="0" w:color="auto"/>
              <w:right w:val="single" w:sz="4" w:space="0" w:color="595959"/>
            </w:tcBorders>
            <w:noWrap/>
            <w:vAlign w:val="center"/>
            <w:hideMark/>
          </w:tcPr>
          <w:p w14:paraId="14CECAF0" w14:textId="77777777" w:rsidR="00E316EF" w:rsidRDefault="00E316EF">
            <w:pPr>
              <w:spacing w:after="0" w:line="240" w:lineRule="auto"/>
              <w:jc w:val="center"/>
              <w:rPr>
                <w:rFonts w:cstheme="minorHAnsi"/>
                <w:sz w:val="18"/>
                <w:szCs w:val="18"/>
                <w:lang w:val="en-US"/>
              </w:rPr>
            </w:pPr>
            <w:r>
              <w:rPr>
                <w:rFonts w:eastAsia="Times New Roman" w:cstheme="minorHAnsi"/>
                <w:sz w:val="18"/>
                <w:szCs w:val="18"/>
                <w:lang w:val="hr-BA" w:eastAsia="hr-HR"/>
              </w:rPr>
              <w:t>257,22</w:t>
            </w:r>
          </w:p>
        </w:tc>
        <w:tc>
          <w:tcPr>
            <w:tcW w:w="1164" w:type="dxa"/>
            <w:tcBorders>
              <w:top w:val="single" w:sz="4" w:space="0" w:color="595959"/>
              <w:left w:val="single" w:sz="4" w:space="0" w:color="595959"/>
              <w:bottom w:val="single" w:sz="4" w:space="0" w:color="auto"/>
              <w:right w:val="single" w:sz="4" w:space="0" w:color="595959"/>
            </w:tcBorders>
            <w:noWrap/>
            <w:vAlign w:val="center"/>
            <w:hideMark/>
          </w:tcPr>
          <w:p w14:paraId="5C4C204B" w14:textId="77777777" w:rsidR="00E316EF" w:rsidRDefault="00E316EF">
            <w:pPr>
              <w:spacing w:after="0" w:line="240" w:lineRule="auto"/>
              <w:jc w:val="center"/>
              <w:rPr>
                <w:sz w:val="18"/>
                <w:szCs w:val="18"/>
                <w:lang w:val="en-US"/>
              </w:rPr>
            </w:pPr>
            <w:r>
              <w:rPr>
                <w:rFonts w:eastAsia="Times New Roman" w:cstheme="minorHAnsi"/>
                <w:color w:val="000000"/>
                <w:sz w:val="18"/>
                <w:szCs w:val="18"/>
                <w:lang w:val="hr-BA" w:eastAsia="hr-HR"/>
              </w:rPr>
              <w:t>-</w:t>
            </w:r>
          </w:p>
        </w:tc>
        <w:tc>
          <w:tcPr>
            <w:tcW w:w="1164" w:type="dxa"/>
            <w:tcBorders>
              <w:top w:val="single" w:sz="4" w:space="0" w:color="595959"/>
              <w:left w:val="nil"/>
              <w:bottom w:val="single" w:sz="4" w:space="0" w:color="auto"/>
              <w:right w:val="single" w:sz="4" w:space="0" w:color="595959"/>
            </w:tcBorders>
            <w:noWrap/>
            <w:vAlign w:val="center"/>
            <w:hideMark/>
          </w:tcPr>
          <w:p w14:paraId="6F7FC58B" w14:textId="77777777" w:rsidR="00E316EF" w:rsidRDefault="00E316EF">
            <w:pPr>
              <w:spacing w:after="0" w:line="240" w:lineRule="auto"/>
              <w:jc w:val="center"/>
              <w:rPr>
                <w:sz w:val="18"/>
                <w:szCs w:val="18"/>
                <w:lang w:val="en-US"/>
              </w:rPr>
            </w:pPr>
            <w:r>
              <w:rPr>
                <w:rFonts w:eastAsia="Times New Roman" w:cstheme="minorHAnsi"/>
                <w:color w:val="000000"/>
                <w:sz w:val="18"/>
                <w:szCs w:val="18"/>
                <w:lang w:val="hr-BA" w:eastAsia="hr-HR"/>
              </w:rPr>
              <w:t>-</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13CA5FB5" w14:textId="77777777" w:rsidR="00E316EF" w:rsidRDefault="00E316EF">
            <w:pPr>
              <w:spacing w:after="0" w:line="240" w:lineRule="auto"/>
              <w:jc w:val="center"/>
              <w:rPr>
                <w:rFonts w:cstheme="minorHAnsi"/>
                <w:sz w:val="18"/>
                <w:szCs w:val="18"/>
                <w:lang w:val="en-US"/>
              </w:rPr>
            </w:pPr>
            <w:r>
              <w:rPr>
                <w:rFonts w:eastAsia="Times New Roman" w:cstheme="minorHAnsi"/>
                <w:color w:val="000000"/>
                <w:sz w:val="18"/>
                <w:szCs w:val="18"/>
                <w:lang w:val="hr-BA" w:eastAsia="hr-HR"/>
              </w:rPr>
              <w:t>-</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5C6601F" w14:textId="77777777" w:rsidR="00E316EF" w:rsidRDefault="00E316EF">
            <w:pPr>
              <w:keepNext/>
              <w:spacing w:after="0" w:line="240" w:lineRule="auto"/>
              <w:jc w:val="center"/>
              <w:rPr>
                <w:rFonts w:cstheme="minorHAnsi"/>
                <w:sz w:val="18"/>
                <w:szCs w:val="18"/>
                <w:lang w:val="en-US"/>
              </w:rPr>
            </w:pPr>
            <w:r>
              <w:rPr>
                <w:rFonts w:eastAsia="Times New Roman" w:cstheme="minorHAnsi"/>
                <w:color w:val="000000"/>
                <w:sz w:val="18"/>
                <w:szCs w:val="18"/>
                <w:lang w:val="hr-BA" w:eastAsia="hr-HR"/>
              </w:rPr>
              <w:t>257,22</w:t>
            </w:r>
          </w:p>
        </w:tc>
      </w:tr>
      <w:tr w:rsidR="00E316EF" w14:paraId="1CC1AFDA" w14:textId="77777777" w:rsidTr="00E316EF">
        <w:trPr>
          <w:trHeight w:val="264"/>
        </w:trPr>
        <w:tc>
          <w:tcPr>
            <w:tcW w:w="315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58B69C3"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u 2020. [MWh]</w:t>
            </w:r>
          </w:p>
        </w:tc>
        <w:tc>
          <w:tcPr>
            <w:tcW w:w="1160" w:type="dxa"/>
            <w:tcBorders>
              <w:top w:val="single" w:sz="4" w:space="0" w:color="auto"/>
              <w:left w:val="nil"/>
              <w:bottom w:val="single" w:sz="4" w:space="0" w:color="auto"/>
              <w:right w:val="single" w:sz="4" w:space="0" w:color="auto"/>
            </w:tcBorders>
            <w:noWrap/>
            <w:vAlign w:val="center"/>
            <w:hideMark/>
          </w:tcPr>
          <w:p w14:paraId="00655D86"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817,29</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4BC17E93"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362,72</w:t>
            </w:r>
          </w:p>
        </w:tc>
        <w:tc>
          <w:tcPr>
            <w:tcW w:w="1164" w:type="dxa"/>
            <w:tcBorders>
              <w:top w:val="single" w:sz="4" w:space="0" w:color="auto"/>
              <w:left w:val="single" w:sz="4" w:space="0" w:color="auto"/>
              <w:bottom w:val="single" w:sz="4" w:space="0" w:color="auto"/>
              <w:right w:val="single" w:sz="4" w:space="0" w:color="auto"/>
            </w:tcBorders>
            <w:noWrap/>
            <w:vAlign w:val="center"/>
            <w:hideMark/>
          </w:tcPr>
          <w:p w14:paraId="59219D47"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362,72</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799B86C7"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158,91</w:t>
            </w:r>
          </w:p>
        </w:tc>
        <w:tc>
          <w:tcPr>
            <w:tcW w:w="149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E8E8643"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1.701,65</w:t>
            </w:r>
          </w:p>
        </w:tc>
      </w:tr>
    </w:tbl>
    <w:p w14:paraId="4D840D2B" w14:textId="2AF92E86" w:rsidR="00E316EF" w:rsidRDefault="00E316EF" w:rsidP="00E316EF">
      <w:pPr>
        <w:pStyle w:val="CaptionSlika"/>
        <w:rPr>
          <w:rFonts w:eastAsiaTheme="minorHAnsi"/>
          <w:color w:val="44546A" w:themeColor="text2"/>
          <w:szCs w:val="18"/>
          <w:lang w:val="hr-BA" w:eastAsia="en-US"/>
        </w:rPr>
      </w:pPr>
      <w:bookmarkStart w:id="161" w:name="_Toc42688689"/>
      <w:bookmarkStart w:id="162" w:name="_Toc43634401"/>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26</w:t>
      </w:r>
      <w:r w:rsidR="000943A1">
        <w:rPr>
          <w:lang w:val="hr-BA"/>
        </w:rPr>
        <w:fldChar w:fldCharType="end"/>
      </w:r>
      <w:r>
        <w:rPr>
          <w:lang w:val="hr-BA"/>
        </w:rPr>
        <w:t>: Potrebna finalna energija za grijanje javnih zgrada u vlasništvu Općine u kontrolnoj 2020. godini</w:t>
      </w:r>
      <w:bookmarkEnd w:id="161"/>
      <w:bookmarkEnd w:id="162"/>
    </w:p>
    <w:p w14:paraId="5DFA15B1" w14:textId="213875BA" w:rsidR="00E316EF" w:rsidRDefault="00E316EF" w:rsidP="00E316EF">
      <w:pPr>
        <w:spacing w:before="60" w:after="0" w:line="240" w:lineRule="auto"/>
        <w:rPr>
          <w:sz w:val="20"/>
          <w:szCs w:val="20"/>
          <w:lang w:val="hr-BA" w:eastAsia="x-none"/>
        </w:rPr>
      </w:pPr>
      <w:r>
        <w:rPr>
          <w:sz w:val="20"/>
          <w:szCs w:val="20"/>
          <w:lang w:val="hr-BA" w:eastAsia="x-none"/>
        </w:rPr>
        <w:t>Ukupna potrebna finalna energija za grijanje zgrada iz ovog podsektora iznosi 1.701,65 MWh. Iz tabele je evidentno da se najveći udio ove energije, oko 48%, odnosi na električnu energiju, zatim slijede fosilna goriva (mrki ugalj i lignit), dok je udio biomas</w:t>
      </w:r>
      <w:r w:rsidR="009F65EE">
        <w:rPr>
          <w:sz w:val="20"/>
          <w:szCs w:val="20"/>
          <w:lang w:val="hr-BA" w:eastAsia="x-none"/>
        </w:rPr>
        <w:t>e</w:t>
      </w:r>
      <w:r>
        <w:rPr>
          <w:sz w:val="20"/>
          <w:szCs w:val="20"/>
          <w:lang w:val="hr-BA" w:eastAsia="x-none"/>
        </w:rPr>
        <w:t xml:space="preserve"> znatno manji. Procentualno učešće zastupljenih energenata za grijanje prikazano je na </w:t>
      </w:r>
      <w:r w:rsidRPr="009F65EE">
        <w:rPr>
          <w:i/>
          <w:iCs/>
          <w:sz w:val="20"/>
          <w:szCs w:val="20"/>
          <w:lang w:val="hr-BA" w:eastAsia="x-none"/>
        </w:rPr>
        <w:t>Dijagramu 5-18</w:t>
      </w:r>
      <w:r w:rsidR="009F65EE">
        <w:rPr>
          <w:sz w:val="20"/>
          <w:szCs w:val="20"/>
          <w:lang w:val="hr-BA" w:eastAsia="x-none"/>
        </w:rPr>
        <w:t xml:space="preserve"> u nastavku teksta.</w:t>
      </w:r>
    </w:p>
    <w:p w14:paraId="5E1F16CB" w14:textId="77777777" w:rsidR="00E316EF" w:rsidRDefault="00E316EF" w:rsidP="009F65EE">
      <w:pPr>
        <w:spacing w:before="60" w:after="120" w:line="240" w:lineRule="auto"/>
        <w:rPr>
          <w:sz w:val="20"/>
          <w:szCs w:val="20"/>
          <w:lang w:val="hr-BA" w:eastAsia="x-none"/>
        </w:rPr>
      </w:pPr>
      <w:r>
        <w:rPr>
          <w:sz w:val="20"/>
          <w:szCs w:val="20"/>
          <w:lang w:val="hr-BA" w:eastAsia="x-none"/>
        </w:rPr>
        <w:t>Ukupne emisije CO</w:t>
      </w:r>
      <w:r>
        <w:rPr>
          <w:sz w:val="20"/>
          <w:szCs w:val="20"/>
          <w:vertAlign w:val="subscript"/>
          <w:lang w:val="hr-BA" w:eastAsia="x-none"/>
        </w:rPr>
        <w:t>2</w:t>
      </w:r>
      <w:r>
        <w:rPr>
          <w:sz w:val="20"/>
          <w:szCs w:val="20"/>
          <w:lang w:val="hr-BA" w:eastAsia="x-none"/>
        </w:rPr>
        <w:t xml:space="preserve"> za ovaj podsektor u kontrolnoj godini dobivene su kao proizvod potrebne finalne energije za grijanje u kontrolnoj 2020. godini i odgovarajućih emisionih faktora. Dobivene vrijednosti su date u narednoj tabeli.</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982"/>
        <w:gridCol w:w="1329"/>
        <w:gridCol w:w="1163"/>
        <w:gridCol w:w="1163"/>
        <w:gridCol w:w="1499"/>
        <w:gridCol w:w="1494"/>
      </w:tblGrid>
      <w:tr w:rsidR="00E316EF" w14:paraId="2B5D908B" w14:textId="77777777" w:rsidTr="00E316EF">
        <w:trPr>
          <w:trHeight w:val="340"/>
        </w:trPr>
        <w:tc>
          <w:tcPr>
            <w:tcW w:w="9637"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9BA4E5F" w14:textId="56F8198D"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w:t>
            </w:r>
            <w:r>
              <w:rPr>
                <w:rFonts w:ascii="Calibri" w:eastAsia="Times New Roman" w:hAnsi="Calibri" w:cs="Calibri"/>
                <w:color w:val="000000"/>
                <w:sz w:val="18"/>
                <w:szCs w:val="18"/>
                <w:lang w:val="hr-BA" w:eastAsia="hr-HR"/>
              </w:rPr>
              <w:t>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r>
      <w:tr w:rsidR="00E316EF" w14:paraId="0E599FCF" w14:textId="77777777" w:rsidTr="00E316EF">
        <w:trPr>
          <w:trHeight w:val="13"/>
        </w:trPr>
        <w:tc>
          <w:tcPr>
            <w:tcW w:w="298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F7EEBE7"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2CDABB"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ACFFB4B"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E8516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687AF3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2401B2F0" w14:textId="77777777" w:rsidTr="00E316EF">
        <w:trPr>
          <w:trHeight w:val="13"/>
        </w:trPr>
        <w:tc>
          <w:tcPr>
            <w:tcW w:w="9637" w:type="dxa"/>
            <w:vMerge/>
            <w:tcBorders>
              <w:top w:val="single" w:sz="4" w:space="0" w:color="auto"/>
              <w:left w:val="single" w:sz="4" w:space="0" w:color="auto"/>
              <w:bottom w:val="single" w:sz="4" w:space="0" w:color="auto"/>
              <w:right w:val="single" w:sz="4" w:space="0" w:color="auto"/>
            </w:tcBorders>
            <w:vAlign w:val="center"/>
            <w:hideMark/>
          </w:tcPr>
          <w:p w14:paraId="1F547EF9" w14:textId="77777777" w:rsidR="00E316EF" w:rsidRDefault="00E316EF">
            <w:pPr>
              <w:spacing w:after="0" w:line="240" w:lineRule="auto"/>
              <w:jc w:val="left"/>
              <w:rPr>
                <w:rFonts w:eastAsia="Times New Roman" w:cstheme="minorHAnsi"/>
                <w:sz w:val="18"/>
                <w:szCs w:val="18"/>
                <w:lang w:val="hr-BA" w:eastAsia="hr-HR"/>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0797E7D5"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9A593E5"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02796E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9D4E62C"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578F000C"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73E638E2" w14:textId="77777777" w:rsidTr="00E316EF">
        <w:trPr>
          <w:trHeight w:val="224"/>
        </w:trPr>
        <w:tc>
          <w:tcPr>
            <w:tcW w:w="298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03A6E36" w14:textId="06F90DE4"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w:t>
            </w:r>
            <w:r>
              <w:rPr>
                <w:rFonts w:ascii="Calibri" w:eastAsia="Times New Roman" w:hAnsi="Calibri" w:cs="Calibri"/>
                <w:color w:val="000000"/>
                <w:sz w:val="18"/>
                <w:szCs w:val="18"/>
                <w:lang w:val="hr-BA" w:eastAsia="hr-HR"/>
              </w:rPr>
              <w:t>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0CA30355" w14:textId="77777777" w:rsidR="00E316EF" w:rsidRDefault="00E316EF">
            <w:pPr>
              <w:spacing w:after="0" w:line="240" w:lineRule="auto"/>
              <w:jc w:val="center"/>
              <w:rPr>
                <w:rFonts w:eastAsia="Times New Roman" w:cstheme="minorHAnsi"/>
                <w:sz w:val="18"/>
                <w:szCs w:val="18"/>
                <w:lang w:val="hr-BA" w:eastAsia="hr-HR"/>
              </w:rPr>
            </w:pPr>
            <w:r>
              <w:rPr>
                <w:rFonts w:ascii="Calibri" w:hAnsi="Calibri" w:cs="Calibri"/>
                <w:color w:val="000000"/>
                <w:sz w:val="18"/>
                <w:szCs w:val="18"/>
                <w:lang w:val="en-US"/>
              </w:rPr>
              <w:t xml:space="preserve">621,14 </w:t>
            </w:r>
          </w:p>
        </w:tc>
        <w:tc>
          <w:tcPr>
            <w:tcW w:w="1164" w:type="dxa"/>
            <w:tcBorders>
              <w:top w:val="single" w:sz="4" w:space="0" w:color="auto"/>
              <w:left w:val="nil"/>
              <w:bottom w:val="single" w:sz="4" w:space="0" w:color="auto"/>
              <w:right w:val="single" w:sz="4" w:space="0" w:color="auto"/>
            </w:tcBorders>
            <w:noWrap/>
            <w:vAlign w:val="center"/>
            <w:hideMark/>
          </w:tcPr>
          <w:p w14:paraId="64C39524"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 xml:space="preserve">132,03 </w:t>
            </w:r>
          </w:p>
        </w:tc>
        <w:tc>
          <w:tcPr>
            <w:tcW w:w="1164" w:type="dxa"/>
            <w:tcBorders>
              <w:top w:val="single" w:sz="4" w:space="0" w:color="auto"/>
              <w:left w:val="nil"/>
              <w:bottom w:val="single" w:sz="4" w:space="0" w:color="auto"/>
              <w:right w:val="single" w:sz="4" w:space="0" w:color="auto"/>
            </w:tcBorders>
            <w:noWrap/>
            <w:vAlign w:val="center"/>
            <w:hideMark/>
          </w:tcPr>
          <w:p w14:paraId="3E3D67EF"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 xml:space="preserve">123,69 </w:t>
            </w:r>
          </w:p>
        </w:tc>
        <w:tc>
          <w:tcPr>
            <w:tcW w:w="1500" w:type="dxa"/>
            <w:tcBorders>
              <w:top w:val="single" w:sz="4" w:space="0" w:color="auto"/>
              <w:left w:val="nil"/>
              <w:bottom w:val="single" w:sz="4" w:space="0" w:color="auto"/>
              <w:right w:val="single" w:sz="4" w:space="0" w:color="auto"/>
            </w:tcBorders>
            <w:noWrap/>
            <w:vAlign w:val="center"/>
            <w:hideMark/>
          </w:tcPr>
          <w:p w14:paraId="54C91E34" w14:textId="77777777" w:rsidR="00E316EF" w:rsidRDefault="00E316EF">
            <w:pPr>
              <w:pStyle w:val="Bezrazmaka"/>
              <w:jc w:val="center"/>
              <w:rPr>
                <w:lang w:eastAsia="hr-HR"/>
              </w:rPr>
            </w:pPr>
            <w:r>
              <w:rPr>
                <w:lang w:eastAsia="hr-HR"/>
              </w:rPr>
              <w:t>-</w:t>
            </w:r>
          </w:p>
        </w:tc>
        <w:tc>
          <w:tcPr>
            <w:tcW w:w="1495" w:type="dxa"/>
            <w:tcBorders>
              <w:top w:val="single" w:sz="4" w:space="0" w:color="auto"/>
              <w:left w:val="nil"/>
              <w:bottom w:val="single" w:sz="4" w:space="0" w:color="auto"/>
              <w:right w:val="single" w:sz="4" w:space="0" w:color="auto"/>
            </w:tcBorders>
            <w:shd w:val="clear" w:color="auto" w:fill="D9E1F2"/>
            <w:noWrap/>
            <w:vAlign w:val="center"/>
            <w:hideMark/>
          </w:tcPr>
          <w:p w14:paraId="42989DB0"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 xml:space="preserve">876,86 </w:t>
            </w:r>
          </w:p>
        </w:tc>
      </w:tr>
    </w:tbl>
    <w:p w14:paraId="62212F09" w14:textId="40422454" w:rsidR="00E316EF" w:rsidRDefault="00E316EF" w:rsidP="00E316EF">
      <w:pPr>
        <w:pStyle w:val="CaptionSlika"/>
        <w:rPr>
          <w:rFonts w:eastAsiaTheme="minorHAnsi"/>
          <w:color w:val="44546A" w:themeColor="text2"/>
          <w:szCs w:val="18"/>
          <w:lang w:val="hr-BA" w:eastAsia="en-US"/>
        </w:rPr>
      </w:pPr>
      <w:bookmarkStart w:id="163" w:name="_Toc42688690"/>
      <w:bookmarkStart w:id="164" w:name="_Toc43634402"/>
      <w:r>
        <w:rPr>
          <w:lang w:val="hr-BA"/>
        </w:rPr>
        <w:t xml:space="preserve">Tabela </w:t>
      </w:r>
      <w:r w:rsidR="000943A1">
        <w:rPr>
          <w:lang w:val="hr-BA"/>
        </w:rPr>
        <w:fldChar w:fldCharType="begin"/>
      </w:r>
      <w:r w:rsidR="000943A1">
        <w:rPr>
          <w:lang w:val="hr-BA"/>
        </w:rPr>
        <w:instrText xml:space="preserve"> STYLEREF 1 \s </w:instrText>
      </w:r>
      <w:r w:rsidR="000943A1">
        <w:rPr>
          <w:lang w:val="hr-BA"/>
        </w:rPr>
        <w:fldChar w:fldCharType="separate"/>
      </w:r>
      <w:r w:rsidR="00D31706">
        <w:rPr>
          <w:noProof/>
          <w:lang w:val="hr-BA"/>
        </w:rPr>
        <w:t>5</w:t>
      </w:r>
      <w:r w:rsidR="000943A1">
        <w:rPr>
          <w:lang w:val="hr-BA"/>
        </w:rPr>
        <w:fldChar w:fldCharType="end"/>
      </w:r>
      <w:r w:rsidR="000943A1">
        <w:rPr>
          <w:lang w:val="hr-BA"/>
        </w:rPr>
        <w:noBreakHyphen/>
      </w:r>
      <w:r w:rsidR="000943A1">
        <w:rPr>
          <w:lang w:val="hr-BA"/>
        </w:rPr>
        <w:fldChar w:fldCharType="begin"/>
      </w:r>
      <w:r w:rsidR="000943A1">
        <w:rPr>
          <w:lang w:val="hr-BA"/>
        </w:rPr>
        <w:instrText xml:space="preserve"> SEQ Tabela \* ARABIC \s 1 </w:instrText>
      </w:r>
      <w:r w:rsidR="000943A1">
        <w:rPr>
          <w:lang w:val="hr-BA"/>
        </w:rPr>
        <w:fldChar w:fldCharType="separate"/>
      </w:r>
      <w:r w:rsidR="00D31706">
        <w:rPr>
          <w:noProof/>
          <w:lang w:val="hr-BA"/>
        </w:rPr>
        <w:t>27</w:t>
      </w:r>
      <w:r w:rsidR="000943A1">
        <w:rPr>
          <w:lang w:val="hr-BA"/>
        </w:rPr>
        <w:fldChar w:fldCharType="end"/>
      </w:r>
      <w:r>
        <w:rPr>
          <w:lang w:val="hr-BA"/>
        </w:rPr>
        <w:t xml:space="preserve">: Godišnje emisije </w:t>
      </w:r>
      <w:r>
        <w:rPr>
          <w:rFonts w:ascii="Calibri" w:hAnsi="Calibri" w:cs="Calibri"/>
          <w:color w:val="000000"/>
          <w:lang w:val="hr-BA"/>
        </w:rPr>
        <w:t>CO</w:t>
      </w:r>
      <w:r>
        <w:rPr>
          <w:rFonts w:ascii="Calibri" w:hAnsi="Calibri" w:cs="Calibri"/>
          <w:color w:val="000000"/>
          <w:vertAlign w:val="subscript"/>
          <w:lang w:val="hr-BA"/>
        </w:rPr>
        <w:t xml:space="preserve">2  </w:t>
      </w:r>
      <w:r>
        <w:rPr>
          <w:lang w:val="hr-BA"/>
        </w:rPr>
        <w:t>iz podsektora javnih zgrada u vlasništvu Općine u kontrolnoj 2020. godini</w:t>
      </w:r>
      <w:bookmarkEnd w:id="163"/>
      <w:bookmarkEnd w:id="164"/>
    </w:p>
    <w:p w14:paraId="2E164CB4" w14:textId="45F78371" w:rsidR="00E316EF" w:rsidRDefault="00E316EF" w:rsidP="00E316EF">
      <w:pPr>
        <w:spacing w:before="60" w:after="120" w:line="240" w:lineRule="auto"/>
        <w:rPr>
          <w:sz w:val="20"/>
          <w:szCs w:val="20"/>
          <w:highlight w:val="yellow"/>
          <w:lang w:val="hr-BA" w:eastAsia="x-none"/>
        </w:rPr>
      </w:pPr>
      <w:r>
        <w:rPr>
          <w:sz w:val="20"/>
          <w:szCs w:val="20"/>
          <w:lang w:val="hr-BA" w:eastAsia="x-none"/>
        </w:rPr>
        <w:t>Ukupne proračunate emisije CO</w:t>
      </w:r>
      <w:r>
        <w:rPr>
          <w:sz w:val="20"/>
          <w:szCs w:val="20"/>
          <w:vertAlign w:val="subscript"/>
          <w:lang w:val="hr-BA" w:eastAsia="x-none"/>
        </w:rPr>
        <w:t>2</w:t>
      </w:r>
      <w:r>
        <w:rPr>
          <w:sz w:val="20"/>
          <w:szCs w:val="20"/>
          <w:lang w:val="hr-BA" w:eastAsia="x-none"/>
        </w:rPr>
        <w:t xml:space="preserve"> za podsektor javnih zgrada u vlasništvu Općine u kontrolnoj 2020. godini iznose 876,86 t. S obzirom na to da je za biomasu u ovom periodu emisioni faktor jednaki nuli, najveći udio u ukupnoj emisiji CO</w:t>
      </w:r>
      <w:r>
        <w:rPr>
          <w:sz w:val="20"/>
          <w:szCs w:val="20"/>
          <w:vertAlign w:val="subscript"/>
          <w:lang w:val="hr-BA" w:eastAsia="x-none"/>
        </w:rPr>
        <w:t>2</w:t>
      </w:r>
      <w:r w:rsidR="009F65EE">
        <w:rPr>
          <w:sz w:val="20"/>
          <w:szCs w:val="20"/>
          <w:lang w:val="hr-BA" w:eastAsia="x-none"/>
        </w:rPr>
        <w:t xml:space="preserve"> </w:t>
      </w:r>
      <w:r>
        <w:rPr>
          <w:sz w:val="20"/>
          <w:szCs w:val="20"/>
          <w:lang w:val="hr-BA" w:eastAsia="x-none"/>
        </w:rPr>
        <w:t xml:space="preserve">imaju indirektne emisije iz potrošnje električne energije sa oko 71%, dok preostali udio imaju približno </w:t>
      </w:r>
      <w:r w:rsidR="009F65EE">
        <w:rPr>
          <w:sz w:val="20"/>
          <w:szCs w:val="20"/>
          <w:lang w:val="hr-BA" w:eastAsia="x-none"/>
        </w:rPr>
        <w:t xml:space="preserve">ravnomjerno </w:t>
      </w:r>
      <w:r>
        <w:rPr>
          <w:sz w:val="20"/>
          <w:szCs w:val="20"/>
          <w:lang w:val="hr-BA" w:eastAsia="x-none"/>
        </w:rPr>
        <w:t xml:space="preserve">raspoređene emisije iz lignita i mrkog uglja. Procentualno učešće razmatranih energenata u ukupnim emisijama iz ovog sektora u kontrolnoj 2020. godini prikazano je na </w:t>
      </w:r>
      <w:r w:rsidRPr="009F65EE">
        <w:rPr>
          <w:i/>
          <w:iCs/>
          <w:sz w:val="20"/>
          <w:szCs w:val="20"/>
          <w:lang w:val="hr-BA" w:eastAsia="x-none"/>
        </w:rPr>
        <w:t>Dijagramu 5-19</w:t>
      </w:r>
      <w:r>
        <w:rPr>
          <w:sz w:val="20"/>
          <w:szCs w:val="20"/>
          <w:lang w:val="hr-BA" w:eastAsia="x-none"/>
        </w:rPr>
        <w:t xml:space="preserve">. </w:t>
      </w:r>
    </w:p>
    <w:tbl>
      <w:tblPr>
        <w:tblStyle w:val="TableGrid"/>
        <w:tblW w:w="100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5018"/>
      </w:tblGrid>
      <w:tr w:rsidR="00E316EF" w14:paraId="09A66CB2" w14:textId="77777777" w:rsidTr="00E316EF">
        <w:tc>
          <w:tcPr>
            <w:tcW w:w="5016" w:type="dxa"/>
            <w:hideMark/>
          </w:tcPr>
          <w:p w14:paraId="28896677" w14:textId="29514757" w:rsidR="00E316EF" w:rsidRDefault="00E316EF">
            <w:pPr>
              <w:pStyle w:val="Bezrazmaka"/>
              <w:rPr>
                <w:highlight w:val="yellow"/>
                <w:lang w:val="hr-BA"/>
              </w:rPr>
            </w:pPr>
            <w:r>
              <w:rPr>
                <w:noProof/>
                <w:lang w:val="hr-HR" w:eastAsia="hr-HR"/>
              </w:rPr>
              <w:drawing>
                <wp:inline distT="0" distB="0" distL="0" distR="0" wp14:anchorId="7DB3069B" wp14:editId="040CFDD9">
                  <wp:extent cx="3041015" cy="2052320"/>
                  <wp:effectExtent l="0" t="0" r="6985" b="5080"/>
                  <wp:docPr id="54" name="Chart 5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2CAB3D" w14:textId="7792BDA3" w:rsidR="00E316EF" w:rsidRDefault="00E316EF">
            <w:pPr>
              <w:pStyle w:val="CaptionSlika"/>
              <w:rPr>
                <w:highlight w:val="yellow"/>
                <w:lang w:val="hr-BA"/>
              </w:rPr>
            </w:pPr>
            <w:bookmarkStart w:id="165" w:name="_Ref40351903"/>
            <w:bookmarkStart w:id="166" w:name="_Toc42688756"/>
            <w:bookmarkStart w:id="167" w:name="_Toc43634469"/>
            <w:r>
              <w:rPr>
                <w:lang w:val="hr-BA"/>
              </w:rPr>
              <w:t xml:space="preserve">Dijagram </w:t>
            </w:r>
            <w:r>
              <w:rPr>
                <w:lang w:val="en-US"/>
              </w:rPr>
              <w:fldChar w:fldCharType="begin"/>
            </w:r>
            <w:r>
              <w:rPr>
                <w:lang w:val="hr-BA"/>
              </w:rPr>
              <w:instrText xml:space="preserve"> STYLEREF 1 \s </w:instrText>
            </w:r>
            <w:r>
              <w:rPr>
                <w:lang w:val="en-US"/>
              </w:rPr>
              <w:fldChar w:fldCharType="separate"/>
            </w:r>
            <w:r w:rsidR="00D31706">
              <w:rPr>
                <w:noProof/>
                <w:lang w:val="hr-BA"/>
              </w:rPr>
              <w:t>5</w:t>
            </w:r>
            <w:r>
              <w:rPr>
                <w:lang w:val="en-US"/>
              </w:rPr>
              <w:fldChar w:fldCharType="end"/>
            </w:r>
            <w:r>
              <w:rPr>
                <w:lang w:val="hr-BA"/>
              </w:rPr>
              <w:noBreakHyphen/>
            </w:r>
            <w:r>
              <w:rPr>
                <w:lang w:val="en-US"/>
              </w:rPr>
              <w:fldChar w:fldCharType="begin"/>
            </w:r>
            <w:r>
              <w:rPr>
                <w:lang w:val="hr-BA"/>
              </w:rPr>
              <w:instrText xml:space="preserve"> SEQ Slika \* ARABIC \s 1 </w:instrText>
            </w:r>
            <w:r>
              <w:rPr>
                <w:lang w:val="en-US"/>
              </w:rPr>
              <w:fldChar w:fldCharType="separate"/>
            </w:r>
            <w:r w:rsidR="00D31706">
              <w:rPr>
                <w:noProof/>
                <w:lang w:val="hr-BA"/>
              </w:rPr>
              <w:t>18</w:t>
            </w:r>
            <w:r>
              <w:rPr>
                <w:lang w:val="en-US"/>
              </w:rPr>
              <w:fldChar w:fldCharType="end"/>
            </w:r>
            <w:bookmarkEnd w:id="165"/>
            <w:r>
              <w:rPr>
                <w:lang w:val="hr-BA"/>
              </w:rPr>
              <w:t>: Udio razmatranih energenata u potrebnoj finalnoj energiji za grijanje javnih zgrada u vlasništvu Općine u kontrolnoj 2020. godini</w:t>
            </w:r>
            <w:bookmarkEnd w:id="166"/>
            <w:bookmarkEnd w:id="167"/>
          </w:p>
        </w:tc>
        <w:tc>
          <w:tcPr>
            <w:tcW w:w="5016" w:type="dxa"/>
            <w:hideMark/>
          </w:tcPr>
          <w:p w14:paraId="5EB20BFD" w14:textId="47D1F4ED" w:rsidR="00E316EF" w:rsidRDefault="00E316EF">
            <w:pPr>
              <w:pStyle w:val="Bezrazmaka"/>
              <w:rPr>
                <w:highlight w:val="yellow"/>
                <w:lang w:val="hr-BA"/>
              </w:rPr>
            </w:pPr>
            <w:r>
              <w:rPr>
                <w:noProof/>
                <w:lang w:val="hr-HR" w:eastAsia="hr-HR"/>
              </w:rPr>
              <w:drawing>
                <wp:inline distT="0" distB="0" distL="0" distR="0" wp14:anchorId="58116A02" wp14:editId="0173243C">
                  <wp:extent cx="3041015" cy="2052320"/>
                  <wp:effectExtent l="0" t="0" r="6985" b="5080"/>
                  <wp:docPr id="53" name="Chart 5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82D807" w14:textId="12E3D968" w:rsidR="00E316EF" w:rsidRDefault="00E316EF">
            <w:pPr>
              <w:pStyle w:val="CaptionSlika"/>
              <w:rPr>
                <w:highlight w:val="yellow"/>
                <w:lang w:val="hr-BA"/>
              </w:rPr>
            </w:pPr>
            <w:bookmarkStart w:id="168" w:name="_Ref40351919"/>
            <w:bookmarkStart w:id="169" w:name="_Toc42688757"/>
            <w:bookmarkStart w:id="170" w:name="_Toc43634470"/>
            <w:r>
              <w:rPr>
                <w:lang w:val="hr-BA"/>
              </w:rPr>
              <w:t xml:space="preserve">Dijagram </w:t>
            </w:r>
            <w:r>
              <w:rPr>
                <w:lang w:val="en-US"/>
              </w:rPr>
              <w:fldChar w:fldCharType="begin"/>
            </w:r>
            <w:r>
              <w:rPr>
                <w:lang w:val="hr-BA"/>
              </w:rPr>
              <w:instrText xml:space="preserve"> STYLEREF 1 \s </w:instrText>
            </w:r>
            <w:r>
              <w:rPr>
                <w:lang w:val="en-US"/>
              </w:rPr>
              <w:fldChar w:fldCharType="separate"/>
            </w:r>
            <w:r w:rsidR="00D31706">
              <w:rPr>
                <w:noProof/>
                <w:lang w:val="hr-BA"/>
              </w:rPr>
              <w:t>5</w:t>
            </w:r>
            <w:r>
              <w:rPr>
                <w:lang w:val="en-US"/>
              </w:rPr>
              <w:fldChar w:fldCharType="end"/>
            </w:r>
            <w:r>
              <w:rPr>
                <w:lang w:val="hr-BA"/>
              </w:rPr>
              <w:noBreakHyphen/>
            </w:r>
            <w:r>
              <w:rPr>
                <w:lang w:val="en-US"/>
              </w:rPr>
              <w:fldChar w:fldCharType="begin"/>
            </w:r>
            <w:r>
              <w:rPr>
                <w:lang w:val="hr-BA"/>
              </w:rPr>
              <w:instrText xml:space="preserve"> SEQ Slika \* ARABIC \s 1 </w:instrText>
            </w:r>
            <w:r>
              <w:rPr>
                <w:lang w:val="en-US"/>
              </w:rPr>
              <w:fldChar w:fldCharType="separate"/>
            </w:r>
            <w:r w:rsidR="00D31706">
              <w:rPr>
                <w:noProof/>
                <w:lang w:val="hr-BA"/>
              </w:rPr>
              <w:t>19</w:t>
            </w:r>
            <w:r>
              <w:rPr>
                <w:lang w:val="en-US"/>
              </w:rPr>
              <w:fldChar w:fldCharType="end"/>
            </w:r>
            <w:bookmarkEnd w:id="168"/>
            <w:r>
              <w:rPr>
                <w:lang w:val="hr-BA"/>
              </w:rPr>
              <w:t>: Udio razmatranih energenata u godišnjim emisijama CO</w:t>
            </w:r>
            <w:r>
              <w:rPr>
                <w:vertAlign w:val="subscript"/>
                <w:lang w:val="hr-BA"/>
              </w:rPr>
              <w:t xml:space="preserve">2 </w:t>
            </w:r>
            <w:r>
              <w:rPr>
                <w:lang w:val="hr-BA"/>
              </w:rPr>
              <w:t>iz podsektora javnih zgrada u vlasništvu Općine u kontrolnoj 2020. godini</w:t>
            </w:r>
            <w:bookmarkEnd w:id="169"/>
            <w:bookmarkEnd w:id="170"/>
          </w:p>
        </w:tc>
      </w:tr>
    </w:tbl>
    <w:p w14:paraId="1AD258F7" w14:textId="614FBE26" w:rsidR="006F3F07" w:rsidRDefault="004B06E6" w:rsidP="006F3F07">
      <w:pPr>
        <w:pStyle w:val="Heading4"/>
        <w:spacing w:before="120" w:after="0" w:line="240" w:lineRule="auto"/>
        <w:ind w:left="862" w:hanging="862"/>
        <w:rPr>
          <w:b/>
          <w:bCs/>
          <w:i w:val="0"/>
          <w:iCs w:val="0"/>
          <w:color w:val="auto"/>
          <w:lang w:val="hr-HR"/>
        </w:rPr>
      </w:pPr>
      <w:bookmarkStart w:id="171" w:name="_Toc43634535"/>
      <w:proofErr w:type="spellStart"/>
      <w:r w:rsidRPr="00E316EF">
        <w:rPr>
          <w:b/>
          <w:bCs/>
          <w:i w:val="0"/>
          <w:iCs w:val="0"/>
          <w:color w:val="auto"/>
        </w:rPr>
        <w:t>Emisije</w:t>
      </w:r>
      <w:proofErr w:type="spellEnd"/>
      <w:r w:rsidRPr="00E316EF">
        <w:rPr>
          <w:b/>
          <w:bCs/>
          <w:i w:val="0"/>
          <w:iCs w:val="0"/>
          <w:color w:val="auto"/>
        </w:rPr>
        <w:t xml:space="preserve"> CO</w:t>
      </w:r>
      <w:r w:rsidRPr="00E316EF">
        <w:rPr>
          <w:b/>
          <w:bCs/>
          <w:i w:val="0"/>
          <w:iCs w:val="0"/>
          <w:color w:val="auto"/>
          <w:vertAlign w:val="subscript"/>
        </w:rPr>
        <w:t xml:space="preserve">2 </w:t>
      </w:r>
      <w:r w:rsidRPr="00E316EF">
        <w:rPr>
          <w:b/>
          <w:bCs/>
          <w:i w:val="0"/>
          <w:iCs w:val="0"/>
          <w:color w:val="auto"/>
        </w:rPr>
        <w:t xml:space="preserve"> </w:t>
      </w:r>
      <w:r w:rsidR="003C2D2E" w:rsidRPr="00E316EF">
        <w:rPr>
          <w:b/>
          <w:bCs/>
          <w:i w:val="0"/>
          <w:iCs w:val="0"/>
          <w:color w:val="auto"/>
          <w:lang w:val="hr-HR"/>
        </w:rPr>
        <w:t xml:space="preserve">u kontrolnoj godini iz </w:t>
      </w:r>
      <w:r w:rsidR="00F7243E" w:rsidRPr="00E316EF">
        <w:rPr>
          <w:b/>
          <w:bCs/>
          <w:i w:val="0"/>
          <w:iCs w:val="0"/>
          <w:color w:val="auto"/>
          <w:lang w:val="hr-HR"/>
        </w:rPr>
        <w:t xml:space="preserve">podsektora </w:t>
      </w:r>
      <w:proofErr w:type="spellStart"/>
      <w:r w:rsidRPr="00E316EF">
        <w:rPr>
          <w:b/>
          <w:bCs/>
          <w:i w:val="0"/>
          <w:iCs w:val="0"/>
          <w:color w:val="auto"/>
        </w:rPr>
        <w:t>javnih</w:t>
      </w:r>
      <w:proofErr w:type="spellEnd"/>
      <w:r w:rsidRPr="00E316EF">
        <w:rPr>
          <w:b/>
          <w:bCs/>
          <w:i w:val="0"/>
          <w:iCs w:val="0"/>
          <w:color w:val="auto"/>
        </w:rPr>
        <w:t xml:space="preserve"> </w:t>
      </w:r>
      <w:proofErr w:type="spellStart"/>
      <w:r w:rsidRPr="00E316EF">
        <w:rPr>
          <w:b/>
          <w:bCs/>
          <w:i w:val="0"/>
          <w:iCs w:val="0"/>
          <w:color w:val="auto"/>
        </w:rPr>
        <w:t>zgrada</w:t>
      </w:r>
      <w:proofErr w:type="spellEnd"/>
      <w:r w:rsidRPr="00E316EF">
        <w:rPr>
          <w:b/>
          <w:bCs/>
          <w:i w:val="0"/>
          <w:iCs w:val="0"/>
          <w:color w:val="auto"/>
        </w:rPr>
        <w:t xml:space="preserve"> </w:t>
      </w:r>
      <w:proofErr w:type="spellStart"/>
      <w:r w:rsidRPr="00E316EF">
        <w:rPr>
          <w:b/>
          <w:bCs/>
          <w:i w:val="0"/>
          <w:iCs w:val="0"/>
          <w:color w:val="auto"/>
        </w:rPr>
        <w:t>koje</w:t>
      </w:r>
      <w:proofErr w:type="spellEnd"/>
      <w:r w:rsidRPr="00E316EF">
        <w:rPr>
          <w:b/>
          <w:bCs/>
          <w:i w:val="0"/>
          <w:iCs w:val="0"/>
          <w:color w:val="auto"/>
        </w:rPr>
        <w:t xml:space="preserve"> </w:t>
      </w:r>
      <w:proofErr w:type="spellStart"/>
      <w:r w:rsidRPr="00E316EF">
        <w:rPr>
          <w:b/>
          <w:bCs/>
          <w:i w:val="0"/>
          <w:iCs w:val="0"/>
          <w:color w:val="auto"/>
        </w:rPr>
        <w:t>nisu</w:t>
      </w:r>
      <w:proofErr w:type="spellEnd"/>
      <w:r w:rsidRPr="00E316EF">
        <w:rPr>
          <w:b/>
          <w:bCs/>
          <w:i w:val="0"/>
          <w:iCs w:val="0"/>
          <w:color w:val="auto"/>
        </w:rPr>
        <w:t xml:space="preserve"> u </w:t>
      </w:r>
      <w:proofErr w:type="spellStart"/>
      <w:r w:rsidRPr="00E316EF">
        <w:rPr>
          <w:b/>
          <w:bCs/>
          <w:i w:val="0"/>
          <w:iCs w:val="0"/>
          <w:color w:val="auto"/>
        </w:rPr>
        <w:t>vlasništvu</w:t>
      </w:r>
      <w:proofErr w:type="spellEnd"/>
      <w:r w:rsidRPr="00E316EF">
        <w:rPr>
          <w:b/>
          <w:bCs/>
          <w:i w:val="0"/>
          <w:iCs w:val="0"/>
          <w:color w:val="auto"/>
        </w:rPr>
        <w:t xml:space="preserve"> </w:t>
      </w:r>
      <w:r w:rsidR="006F3F07" w:rsidRPr="00E316EF">
        <w:rPr>
          <w:b/>
          <w:bCs/>
          <w:i w:val="0"/>
          <w:iCs w:val="0"/>
          <w:color w:val="auto"/>
          <w:lang w:val="hr-HR"/>
        </w:rPr>
        <w:t>Općine</w:t>
      </w:r>
      <w:bookmarkEnd w:id="171"/>
    </w:p>
    <w:p w14:paraId="150A8E8D" w14:textId="5986D455" w:rsidR="00E316EF" w:rsidRDefault="00E316EF" w:rsidP="00E316EF">
      <w:pPr>
        <w:spacing w:before="60" w:after="0" w:line="240" w:lineRule="auto"/>
        <w:rPr>
          <w:sz w:val="20"/>
          <w:szCs w:val="20"/>
          <w:lang w:val="hr-BA"/>
        </w:rPr>
      </w:pPr>
      <w:r>
        <w:rPr>
          <w:sz w:val="20"/>
          <w:szCs w:val="20"/>
          <w:lang w:val="hr-BA"/>
        </w:rPr>
        <w:t>Kontrolnim inventarom emisija CO</w:t>
      </w:r>
      <w:r>
        <w:rPr>
          <w:sz w:val="20"/>
          <w:szCs w:val="20"/>
          <w:vertAlign w:val="subscript"/>
          <w:lang w:val="hr-BA"/>
        </w:rPr>
        <w:t>2</w:t>
      </w:r>
      <w:r>
        <w:rPr>
          <w:sz w:val="20"/>
          <w:szCs w:val="20"/>
          <w:lang w:val="hr-BA"/>
        </w:rPr>
        <w:t xml:space="preserve"> obuhvaćeno je ukupno 9 zgrada u okviru ovog podsektora</w:t>
      </w:r>
      <w:r w:rsidR="009F65EE">
        <w:rPr>
          <w:sz w:val="20"/>
          <w:szCs w:val="20"/>
          <w:lang w:val="hr-BA"/>
        </w:rPr>
        <w:t xml:space="preserve">. Sve su </w:t>
      </w:r>
      <w:r>
        <w:rPr>
          <w:sz w:val="20"/>
          <w:szCs w:val="20"/>
          <w:lang w:val="hr-BA"/>
        </w:rPr>
        <w:t xml:space="preserve">izgrađene prije bazne 2010. godine, </w:t>
      </w:r>
      <w:r w:rsidR="009F65EE">
        <w:rPr>
          <w:sz w:val="20"/>
          <w:szCs w:val="20"/>
          <w:lang w:val="hr-BA"/>
        </w:rPr>
        <w:t xml:space="preserve">dok </w:t>
      </w:r>
      <w:r>
        <w:rPr>
          <w:sz w:val="20"/>
          <w:szCs w:val="20"/>
          <w:lang w:val="hr-BA"/>
        </w:rPr>
        <w:t>u periodu od 2010. do kontrolne 2020. godine nije izgrađena nijedna nova zgrada.</w:t>
      </w:r>
    </w:p>
    <w:p w14:paraId="13DE3295" w14:textId="77777777" w:rsidR="009F65EE" w:rsidRDefault="00E316EF" w:rsidP="009F65EE">
      <w:pPr>
        <w:spacing w:before="60" w:after="0" w:line="240" w:lineRule="auto"/>
        <w:rPr>
          <w:sz w:val="20"/>
          <w:szCs w:val="20"/>
          <w:lang w:val="hr-BA"/>
        </w:rPr>
      </w:pPr>
      <w:r>
        <w:rPr>
          <w:sz w:val="20"/>
          <w:szCs w:val="20"/>
          <w:lang w:val="hr-BA"/>
        </w:rPr>
        <w:t>Emisije CO</w:t>
      </w:r>
      <w:r>
        <w:rPr>
          <w:sz w:val="20"/>
          <w:szCs w:val="20"/>
          <w:vertAlign w:val="subscript"/>
          <w:lang w:val="hr-BA"/>
        </w:rPr>
        <w:t>2</w:t>
      </w:r>
      <w:r>
        <w:rPr>
          <w:sz w:val="20"/>
          <w:szCs w:val="20"/>
          <w:lang w:val="hr-BA"/>
        </w:rPr>
        <w:t xml:space="preserve"> iz ovog podsektora dobivene su na isti način kao emisije iz podsektora javnih zgrada u vlasništvu Općine. Prvi korak pri određivanju potrebne finalne energije za grijanje javnih zgrada iz ovog podsektora u kontrolnoj 2020. godini bilo je </w:t>
      </w:r>
      <w:r>
        <w:rPr>
          <w:b/>
          <w:bCs/>
          <w:sz w:val="20"/>
          <w:szCs w:val="20"/>
          <w:lang w:val="hr-BA"/>
        </w:rPr>
        <w:t>određivanje energetskih ušteda ostvarenih u periodu od 2010. do 2020. godine realizacijom mjera energetske efikasnosti</w:t>
      </w:r>
      <w:r>
        <w:rPr>
          <w:sz w:val="20"/>
          <w:szCs w:val="20"/>
          <w:lang w:val="hr-BA"/>
        </w:rPr>
        <w:t xml:space="preserve"> na ovim zgradama. </w:t>
      </w:r>
    </w:p>
    <w:p w14:paraId="510B6800" w14:textId="0CB8428F" w:rsidR="00E316EF" w:rsidRDefault="00E316EF" w:rsidP="009F65EE">
      <w:pPr>
        <w:spacing w:before="60" w:after="120" w:line="240" w:lineRule="auto"/>
        <w:rPr>
          <w:sz w:val="20"/>
          <w:szCs w:val="20"/>
          <w:lang w:val="hr-BA" w:eastAsia="x-none"/>
        </w:rPr>
      </w:pPr>
      <w:r>
        <w:rPr>
          <w:sz w:val="20"/>
          <w:szCs w:val="20"/>
          <w:lang w:val="hr-BA"/>
        </w:rPr>
        <w:t xml:space="preserve">Od  ukupno 9 zgrada iz ovog podsektora, koje su razmatrane u okviru određivanja baznog inventara emisija, na 7 zgrada su u tom periodu realizirane određene mjere energetske efikasnosti. </w:t>
      </w:r>
      <w:r>
        <w:rPr>
          <w:sz w:val="20"/>
          <w:szCs w:val="20"/>
          <w:lang w:val="hr-BA" w:eastAsia="x-none"/>
        </w:rPr>
        <w:t xml:space="preserve">Realizirane mjere </w:t>
      </w:r>
      <w:proofErr w:type="spellStart"/>
      <w:r>
        <w:rPr>
          <w:sz w:val="20"/>
          <w:szCs w:val="20"/>
          <w:lang w:val="hr-BA" w:eastAsia="x-none"/>
        </w:rPr>
        <w:t>utopljavanja</w:t>
      </w:r>
      <w:proofErr w:type="spellEnd"/>
      <w:r>
        <w:rPr>
          <w:sz w:val="20"/>
          <w:szCs w:val="20"/>
          <w:lang w:val="hr-BA" w:eastAsia="x-none"/>
        </w:rPr>
        <w:t xml:space="preserve"> vanjske ovojnice (vanjskih zidova/fasade, krova/stropa i vanjskih otvora) </w:t>
      </w:r>
      <w:r w:rsidR="009F65EE">
        <w:rPr>
          <w:sz w:val="20"/>
          <w:szCs w:val="20"/>
          <w:lang w:val="hr-BA" w:eastAsia="x-none"/>
        </w:rPr>
        <w:t xml:space="preserve">ovih zgrada </w:t>
      </w:r>
      <w:r>
        <w:rPr>
          <w:sz w:val="20"/>
          <w:szCs w:val="20"/>
          <w:lang w:val="hr-BA" w:eastAsia="x-none"/>
        </w:rPr>
        <w:t>prikazane su u narednoj tabeli.</w:t>
      </w:r>
    </w:p>
    <w:tbl>
      <w:tblPr>
        <w:tblW w:w="8320" w:type="dxa"/>
        <w:jc w:val="center"/>
        <w:tblLook w:val="04A0" w:firstRow="1" w:lastRow="0" w:firstColumn="1" w:lastColumn="0" w:noHBand="0" w:noVBand="1"/>
      </w:tblPr>
      <w:tblGrid>
        <w:gridCol w:w="2720"/>
        <w:gridCol w:w="2720"/>
        <w:gridCol w:w="2880"/>
      </w:tblGrid>
      <w:tr w:rsidR="00E316EF" w14:paraId="7E379659" w14:textId="77777777" w:rsidTr="00E316EF">
        <w:trPr>
          <w:trHeight w:val="499"/>
          <w:jc w:val="center"/>
        </w:trPr>
        <w:tc>
          <w:tcPr>
            <w:tcW w:w="8320"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14:paraId="3DA1AB5B" w14:textId="76FFED4F" w:rsidR="00E316EF" w:rsidRPr="00FE0A40" w:rsidRDefault="00E316EF">
            <w:pPr>
              <w:spacing w:after="0" w:line="240" w:lineRule="auto"/>
              <w:jc w:val="center"/>
              <w:rPr>
                <w:rFonts w:ascii="Calibri" w:eastAsia="Times New Roman" w:hAnsi="Calibri" w:cs="Calibri"/>
                <w:color w:val="000000"/>
                <w:sz w:val="18"/>
                <w:szCs w:val="18"/>
                <w:lang w:val="hr-BA" w:eastAsia="hr-HR"/>
              </w:rPr>
            </w:pPr>
            <w:r w:rsidRPr="003B6977">
              <w:rPr>
                <w:rFonts w:ascii="Calibri" w:eastAsia="Times New Roman" w:hAnsi="Calibri" w:cs="Calibri"/>
                <w:color w:val="000000"/>
                <w:sz w:val="18"/>
                <w:szCs w:val="18"/>
                <w:lang w:val="hr-BA" w:eastAsia="hr-HR"/>
              </w:rPr>
              <w:t>MJERE NA VANJSKOJ OVOJNICI JAVNIH ZGRADA KOJE NISU U VLASNIŠTVU OPĆINE DOBOJ ISTOK</w:t>
            </w:r>
            <w:r w:rsidRPr="003B6977">
              <w:rPr>
                <w:rFonts w:ascii="Calibri" w:eastAsia="Times New Roman" w:hAnsi="Calibri" w:cs="Calibri"/>
                <w:color w:val="000000"/>
                <w:sz w:val="18"/>
                <w:szCs w:val="18"/>
                <w:lang w:val="hr-BA" w:eastAsia="hr-HR"/>
              </w:rPr>
              <w:br/>
              <w:t>REALIZIRANE U PERIODU 2010. - 2020.</w:t>
            </w:r>
          </w:p>
        </w:tc>
      </w:tr>
      <w:tr w:rsidR="00E316EF" w14:paraId="20B5DE51" w14:textId="77777777" w:rsidTr="00E316EF">
        <w:trPr>
          <w:trHeight w:val="570"/>
          <w:jc w:val="center"/>
        </w:trPr>
        <w:tc>
          <w:tcPr>
            <w:tcW w:w="2720" w:type="dxa"/>
            <w:tcBorders>
              <w:top w:val="nil"/>
              <w:left w:val="single" w:sz="4" w:space="0" w:color="auto"/>
              <w:bottom w:val="single" w:sz="4" w:space="0" w:color="auto"/>
              <w:right w:val="single" w:sz="4" w:space="0" w:color="auto"/>
            </w:tcBorders>
            <w:shd w:val="clear" w:color="auto" w:fill="BDD6EE"/>
            <w:vAlign w:val="center"/>
            <w:hideMark/>
          </w:tcPr>
          <w:p w14:paraId="358FE1CC" w14:textId="77777777" w:rsidR="00E316EF" w:rsidRPr="003B6977" w:rsidRDefault="00E316EF">
            <w:pPr>
              <w:spacing w:after="0" w:line="240" w:lineRule="auto"/>
              <w:jc w:val="center"/>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 xml:space="preserve">Površina </w:t>
            </w:r>
            <w:proofErr w:type="spellStart"/>
            <w:r w:rsidRPr="003B6977">
              <w:rPr>
                <w:rFonts w:ascii="Calibri" w:eastAsia="Times New Roman" w:hAnsi="Calibri" w:cs="Calibri"/>
                <w:color w:val="000000"/>
                <w:sz w:val="18"/>
                <w:szCs w:val="18"/>
                <w:lang w:eastAsia="hr-HR"/>
              </w:rPr>
              <w:t>termoizolovanih</w:t>
            </w:r>
            <w:proofErr w:type="spellEnd"/>
            <w:r w:rsidRPr="003B6977">
              <w:rPr>
                <w:rFonts w:ascii="Calibri" w:eastAsia="Times New Roman" w:hAnsi="Calibri" w:cs="Calibri"/>
                <w:color w:val="000000"/>
                <w:sz w:val="18"/>
                <w:szCs w:val="18"/>
                <w:lang w:eastAsia="hr-HR"/>
              </w:rPr>
              <w:t xml:space="preserve"> vanjskih zidova (m</w:t>
            </w:r>
            <w:r w:rsidRPr="003B6977">
              <w:rPr>
                <w:rFonts w:ascii="Calibri" w:eastAsia="Times New Roman" w:hAnsi="Calibri" w:cs="Calibri"/>
                <w:color w:val="000000"/>
                <w:sz w:val="18"/>
                <w:szCs w:val="18"/>
                <w:vertAlign w:val="superscript"/>
                <w:lang w:eastAsia="hr-HR"/>
              </w:rPr>
              <w:t>2</w:t>
            </w:r>
            <w:r w:rsidRPr="003B6977">
              <w:rPr>
                <w:rFonts w:ascii="Calibri" w:eastAsia="Times New Roman" w:hAnsi="Calibri" w:cs="Calibri"/>
                <w:color w:val="000000"/>
                <w:sz w:val="18"/>
                <w:szCs w:val="18"/>
                <w:lang w:eastAsia="hr-HR"/>
              </w:rPr>
              <w:t>)</w:t>
            </w:r>
          </w:p>
        </w:tc>
        <w:tc>
          <w:tcPr>
            <w:tcW w:w="2720" w:type="dxa"/>
            <w:tcBorders>
              <w:top w:val="nil"/>
              <w:left w:val="nil"/>
              <w:bottom w:val="single" w:sz="4" w:space="0" w:color="auto"/>
              <w:right w:val="single" w:sz="4" w:space="0" w:color="auto"/>
            </w:tcBorders>
            <w:shd w:val="clear" w:color="auto" w:fill="BDD6EE"/>
            <w:vAlign w:val="center"/>
            <w:hideMark/>
          </w:tcPr>
          <w:p w14:paraId="6BD6268C" w14:textId="77777777" w:rsidR="00E316EF" w:rsidRDefault="00E316EF">
            <w:pPr>
              <w:spacing w:after="0" w:line="240" w:lineRule="auto"/>
              <w:jc w:val="center"/>
              <w:rPr>
                <w:rFonts w:ascii="Calibri" w:eastAsia="Times New Roman" w:hAnsi="Calibri" w:cs="Calibri"/>
                <w:color w:val="000000"/>
                <w:sz w:val="18"/>
                <w:szCs w:val="18"/>
                <w:lang w:val="en-US" w:eastAsia="hr-HR"/>
              </w:rPr>
            </w:pPr>
            <w:proofErr w:type="spellStart"/>
            <w:r>
              <w:rPr>
                <w:rFonts w:ascii="Calibri" w:eastAsia="Times New Roman" w:hAnsi="Calibri" w:cs="Calibri"/>
                <w:color w:val="000000"/>
                <w:sz w:val="18"/>
                <w:szCs w:val="18"/>
                <w:lang w:val="en-US" w:eastAsia="hr-HR"/>
              </w:rPr>
              <w:t>Površina</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termoizolovanog</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stropa</w:t>
            </w:r>
            <w:proofErr w:type="spellEnd"/>
            <w:r>
              <w:rPr>
                <w:rFonts w:ascii="Calibri" w:eastAsia="Times New Roman" w:hAnsi="Calibri" w:cs="Calibri"/>
                <w:color w:val="000000"/>
                <w:sz w:val="18"/>
                <w:szCs w:val="18"/>
                <w:lang w:val="en-US" w:eastAsia="hr-HR"/>
              </w:rPr>
              <w:t>/</w:t>
            </w:r>
            <w:proofErr w:type="spellStart"/>
            <w:r>
              <w:rPr>
                <w:rFonts w:ascii="Calibri" w:eastAsia="Times New Roman" w:hAnsi="Calibri" w:cs="Calibri"/>
                <w:color w:val="000000"/>
                <w:sz w:val="18"/>
                <w:szCs w:val="18"/>
                <w:lang w:val="en-US" w:eastAsia="hr-HR"/>
              </w:rPr>
              <w:t>krova</w:t>
            </w:r>
            <w:proofErr w:type="spellEnd"/>
            <w:r>
              <w:rPr>
                <w:rFonts w:ascii="Calibri" w:eastAsia="Times New Roman" w:hAnsi="Calibri" w:cs="Calibri"/>
                <w:color w:val="000000"/>
                <w:sz w:val="18"/>
                <w:szCs w:val="18"/>
                <w:lang w:val="en-US" w:eastAsia="hr-HR"/>
              </w:rPr>
              <w:t xml:space="preserve"> (m</w:t>
            </w:r>
            <w:r>
              <w:rPr>
                <w:rFonts w:ascii="Calibri" w:eastAsia="Times New Roman" w:hAnsi="Calibri" w:cs="Calibri"/>
                <w:color w:val="000000"/>
                <w:sz w:val="18"/>
                <w:szCs w:val="18"/>
                <w:vertAlign w:val="superscript"/>
                <w:lang w:val="en-US" w:eastAsia="hr-HR"/>
              </w:rPr>
              <w:t>2</w:t>
            </w:r>
            <w:r>
              <w:rPr>
                <w:rFonts w:ascii="Calibri" w:eastAsia="Times New Roman" w:hAnsi="Calibri" w:cs="Calibri"/>
                <w:color w:val="000000"/>
                <w:sz w:val="18"/>
                <w:szCs w:val="18"/>
                <w:lang w:val="en-US" w:eastAsia="hr-HR"/>
              </w:rPr>
              <w:t>)</w:t>
            </w:r>
          </w:p>
        </w:tc>
        <w:tc>
          <w:tcPr>
            <w:tcW w:w="2880" w:type="dxa"/>
            <w:tcBorders>
              <w:top w:val="nil"/>
              <w:left w:val="nil"/>
              <w:bottom w:val="single" w:sz="4" w:space="0" w:color="auto"/>
              <w:right w:val="single" w:sz="4" w:space="0" w:color="auto"/>
            </w:tcBorders>
            <w:shd w:val="clear" w:color="auto" w:fill="BDD6EE"/>
            <w:vAlign w:val="center"/>
            <w:hideMark/>
          </w:tcPr>
          <w:p w14:paraId="1191C817" w14:textId="77777777" w:rsidR="00E316EF" w:rsidRDefault="00E316EF">
            <w:pPr>
              <w:spacing w:after="0" w:line="240" w:lineRule="auto"/>
              <w:jc w:val="center"/>
              <w:rPr>
                <w:rFonts w:ascii="Calibri" w:eastAsia="Times New Roman" w:hAnsi="Calibri" w:cs="Calibri"/>
                <w:color w:val="000000"/>
                <w:sz w:val="18"/>
                <w:szCs w:val="18"/>
                <w:lang w:val="en-US"/>
              </w:rPr>
            </w:pPr>
            <w:proofErr w:type="spellStart"/>
            <w:r>
              <w:rPr>
                <w:rFonts w:ascii="Calibri" w:hAnsi="Calibri" w:cs="Calibri"/>
                <w:color w:val="000000"/>
                <w:sz w:val="18"/>
                <w:szCs w:val="18"/>
                <w:lang w:val="en-US"/>
              </w:rPr>
              <w:t>Površina</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zamijenjene</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vanjskih</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otvora</w:t>
            </w:r>
            <w:proofErr w:type="spellEnd"/>
            <w:r>
              <w:rPr>
                <w:rFonts w:ascii="Calibri" w:hAnsi="Calibri" w:cs="Calibri"/>
                <w:color w:val="000000"/>
                <w:sz w:val="18"/>
                <w:szCs w:val="18"/>
                <w:lang w:val="en-US"/>
              </w:rPr>
              <w:t xml:space="preserve"> (m</w:t>
            </w:r>
            <w:r>
              <w:rPr>
                <w:rFonts w:ascii="Calibri" w:hAnsi="Calibri" w:cs="Calibri"/>
                <w:color w:val="000000"/>
                <w:sz w:val="18"/>
                <w:szCs w:val="18"/>
                <w:vertAlign w:val="superscript"/>
                <w:lang w:val="en-US"/>
              </w:rPr>
              <w:t>2</w:t>
            </w:r>
            <w:r>
              <w:rPr>
                <w:rFonts w:ascii="Calibri" w:hAnsi="Calibri" w:cs="Calibri"/>
                <w:color w:val="000000"/>
                <w:sz w:val="18"/>
                <w:szCs w:val="18"/>
                <w:lang w:val="en-US"/>
              </w:rPr>
              <w:t>)</w:t>
            </w:r>
          </w:p>
        </w:tc>
      </w:tr>
      <w:tr w:rsidR="00E316EF" w14:paraId="49EE01A4" w14:textId="77777777" w:rsidTr="00E316EF">
        <w:trPr>
          <w:trHeight w:val="300"/>
          <w:jc w:val="center"/>
        </w:trPr>
        <w:tc>
          <w:tcPr>
            <w:tcW w:w="2720" w:type="dxa"/>
            <w:tcBorders>
              <w:top w:val="single" w:sz="4" w:space="0" w:color="auto"/>
              <w:left w:val="single" w:sz="4" w:space="0" w:color="auto"/>
              <w:bottom w:val="single" w:sz="4" w:space="0" w:color="auto"/>
              <w:right w:val="single" w:sz="4" w:space="0" w:color="auto"/>
            </w:tcBorders>
            <w:noWrap/>
            <w:vAlign w:val="center"/>
            <w:hideMark/>
          </w:tcPr>
          <w:p w14:paraId="7C1E9999"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5.860,00</w:t>
            </w:r>
          </w:p>
        </w:tc>
        <w:tc>
          <w:tcPr>
            <w:tcW w:w="2720" w:type="dxa"/>
            <w:tcBorders>
              <w:top w:val="single" w:sz="4" w:space="0" w:color="auto"/>
              <w:left w:val="nil"/>
              <w:bottom w:val="single" w:sz="4" w:space="0" w:color="auto"/>
              <w:right w:val="single" w:sz="4" w:space="0" w:color="auto"/>
            </w:tcBorders>
            <w:noWrap/>
            <w:vAlign w:val="center"/>
            <w:hideMark/>
          </w:tcPr>
          <w:p w14:paraId="3CF76A0F"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250,00</w:t>
            </w:r>
          </w:p>
        </w:tc>
        <w:tc>
          <w:tcPr>
            <w:tcW w:w="2880" w:type="dxa"/>
            <w:tcBorders>
              <w:top w:val="single" w:sz="4" w:space="0" w:color="auto"/>
              <w:left w:val="nil"/>
              <w:bottom w:val="single" w:sz="4" w:space="0" w:color="auto"/>
              <w:right w:val="single" w:sz="4" w:space="0" w:color="auto"/>
            </w:tcBorders>
            <w:noWrap/>
            <w:vAlign w:val="center"/>
            <w:hideMark/>
          </w:tcPr>
          <w:p w14:paraId="7AAC9571"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1.035,00</w:t>
            </w:r>
          </w:p>
        </w:tc>
      </w:tr>
    </w:tbl>
    <w:p w14:paraId="4AC1D881" w14:textId="07688D8C" w:rsidR="00E316EF" w:rsidRDefault="00E316EF" w:rsidP="00E316EF">
      <w:pPr>
        <w:pStyle w:val="CaptionSlika"/>
        <w:rPr>
          <w:rFonts w:eastAsiaTheme="minorHAnsi"/>
          <w:sz w:val="20"/>
          <w:lang w:val="hr-BA" w:eastAsia="en-US"/>
        </w:rPr>
      </w:pPr>
      <w:bookmarkStart w:id="172" w:name="_Toc42688691"/>
      <w:bookmarkStart w:id="173" w:name="_Toc43634403"/>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28</w:t>
      </w:r>
      <w:r w:rsidR="000943A1">
        <w:fldChar w:fldCharType="end"/>
      </w:r>
      <w:r>
        <w:t>: Zbirni pregled mjera energetske efikasnosti realiziranih u periodu 2010.–2020.</w:t>
      </w:r>
      <w:r w:rsidR="009F65EE">
        <w:t xml:space="preserve"> </w:t>
      </w:r>
      <w:r>
        <w:t xml:space="preserve">na vanjskoj ovojnici javnih zgrada koje nisu u vlasništvu </w:t>
      </w:r>
      <w:bookmarkEnd w:id="172"/>
      <w:r>
        <w:t>Općine</w:t>
      </w:r>
      <w:bookmarkEnd w:id="173"/>
    </w:p>
    <w:p w14:paraId="099BA43C" w14:textId="6DFF2228" w:rsidR="00E316EF" w:rsidRDefault="00E316EF" w:rsidP="00E316EF">
      <w:pPr>
        <w:spacing w:before="60" w:after="120" w:line="240" w:lineRule="auto"/>
        <w:rPr>
          <w:sz w:val="20"/>
          <w:szCs w:val="20"/>
          <w:lang w:val="hr-BA" w:eastAsia="x-none"/>
        </w:rPr>
      </w:pPr>
      <w:r>
        <w:rPr>
          <w:sz w:val="20"/>
          <w:szCs w:val="20"/>
          <w:lang w:val="hr-BA" w:eastAsia="x-none"/>
        </w:rPr>
        <w:t xml:space="preserve">Naredna tabela daje zbirni pregled mjera zamjene postojećih sistema grijanja sa efikasnijim sistemima i zamjene postojećih fosilnih energenta sa </w:t>
      </w:r>
      <w:r w:rsidR="009F65EE">
        <w:rPr>
          <w:sz w:val="20"/>
          <w:szCs w:val="20"/>
          <w:lang w:val="hr-BA" w:eastAsia="x-none"/>
        </w:rPr>
        <w:t xml:space="preserve">okolišno </w:t>
      </w:r>
      <w:r>
        <w:rPr>
          <w:sz w:val="20"/>
          <w:szCs w:val="20"/>
          <w:lang w:val="hr-BA" w:eastAsia="x-none"/>
        </w:rPr>
        <w:t>prihvatljivijim energentima, koje su realizirane u podsektoru javnih zgrada koje nisu u vlasništvu Općine.</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370"/>
        <w:gridCol w:w="1741"/>
        <w:gridCol w:w="2040"/>
      </w:tblGrid>
      <w:tr w:rsidR="00E316EF" w14:paraId="7855ADCF" w14:textId="77777777" w:rsidTr="00E316EF">
        <w:trPr>
          <w:trHeight w:val="555"/>
          <w:jc w:val="center"/>
        </w:trPr>
        <w:tc>
          <w:tcPr>
            <w:tcW w:w="9105" w:type="dxa"/>
            <w:gridSpan w:val="4"/>
            <w:tcBorders>
              <w:top w:val="single" w:sz="4" w:space="0" w:color="auto"/>
              <w:left w:val="single" w:sz="4" w:space="0" w:color="auto"/>
              <w:bottom w:val="single" w:sz="4" w:space="0" w:color="auto"/>
              <w:right w:val="single" w:sz="4" w:space="0" w:color="auto"/>
            </w:tcBorders>
            <w:shd w:val="clear" w:color="auto" w:fill="DCE6F1"/>
            <w:vAlign w:val="center"/>
            <w:hideMark/>
          </w:tcPr>
          <w:p w14:paraId="32F83D55" w14:textId="0AC39859" w:rsidR="00E316EF" w:rsidRPr="009F65EE" w:rsidRDefault="00E316EF">
            <w:pPr>
              <w:spacing w:after="0" w:line="240" w:lineRule="auto"/>
              <w:jc w:val="center"/>
              <w:rPr>
                <w:rFonts w:ascii="Calibri" w:eastAsia="Times New Roman" w:hAnsi="Calibri" w:cs="Calibri"/>
                <w:color w:val="000000"/>
                <w:sz w:val="18"/>
                <w:szCs w:val="18"/>
                <w:lang w:val="hr-BA" w:eastAsia="hr-HR"/>
              </w:rPr>
            </w:pPr>
            <w:r w:rsidRPr="003B6977">
              <w:rPr>
                <w:rFonts w:ascii="Calibri" w:eastAsia="Times New Roman" w:hAnsi="Calibri" w:cs="Calibri"/>
                <w:color w:val="000000"/>
                <w:sz w:val="18"/>
                <w:szCs w:val="18"/>
                <w:lang w:val="hr-BA" w:eastAsia="hr-HR"/>
              </w:rPr>
              <w:t>PROMJENE U SISTEMU GRIJANJA JAVNIH ZGRADA KOJE NISU U VLASNIŠTVU OPĆINE DOBOJ ISTOK</w:t>
            </w:r>
            <w:r w:rsidRPr="003B6977">
              <w:rPr>
                <w:rFonts w:ascii="Calibri" w:eastAsia="Times New Roman" w:hAnsi="Calibri" w:cs="Calibri"/>
                <w:color w:val="000000"/>
                <w:sz w:val="18"/>
                <w:szCs w:val="18"/>
                <w:lang w:val="hr-BA" w:eastAsia="hr-HR"/>
              </w:rPr>
              <w:br/>
              <w:t xml:space="preserve"> </w:t>
            </w:r>
            <w:r w:rsidR="009F65EE">
              <w:rPr>
                <w:rFonts w:ascii="Calibri" w:eastAsia="Times New Roman" w:hAnsi="Calibri" w:cs="Calibri"/>
                <w:color w:val="000000"/>
                <w:sz w:val="18"/>
                <w:szCs w:val="18"/>
                <w:lang w:val="hr-BA" w:eastAsia="hr-HR"/>
              </w:rPr>
              <w:t xml:space="preserve">REALIZIRANE </w:t>
            </w:r>
            <w:r w:rsidRPr="003B6977">
              <w:rPr>
                <w:rFonts w:ascii="Calibri" w:eastAsia="Times New Roman" w:hAnsi="Calibri" w:cs="Calibri"/>
                <w:color w:val="000000"/>
                <w:sz w:val="18"/>
                <w:szCs w:val="18"/>
                <w:lang w:val="hr-BA" w:eastAsia="hr-HR"/>
              </w:rPr>
              <w:t>U PERIODU 2010. - 2020.</w:t>
            </w:r>
          </w:p>
        </w:tc>
      </w:tr>
      <w:tr w:rsidR="00E316EF" w14:paraId="2F96349E" w14:textId="77777777" w:rsidTr="00E316EF">
        <w:trPr>
          <w:trHeight w:val="246"/>
          <w:jc w:val="center"/>
        </w:trPr>
        <w:tc>
          <w:tcPr>
            <w:tcW w:w="5324" w:type="dxa"/>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09F9C66E"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NAČIN GRIJNJA - ENERGENT</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DCE6F1"/>
            <w:vAlign w:val="center"/>
            <w:hideMark/>
          </w:tcPr>
          <w:p w14:paraId="4E3E108C"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BROJ ZGRADA</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DCE6F1"/>
            <w:vAlign w:val="center"/>
            <w:hideMark/>
          </w:tcPr>
          <w:p w14:paraId="3E0DB99B"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GRIJANA POVRŠINA (m²)</w:t>
            </w:r>
          </w:p>
        </w:tc>
      </w:tr>
      <w:tr w:rsidR="00E316EF" w14:paraId="299BB890" w14:textId="77777777" w:rsidTr="00E316EF">
        <w:trPr>
          <w:trHeight w:val="246"/>
          <w:jc w:val="center"/>
        </w:trPr>
        <w:tc>
          <w:tcPr>
            <w:tcW w:w="2954"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06D6BEA"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PRIJE MJERA</w:t>
            </w:r>
          </w:p>
        </w:tc>
        <w:tc>
          <w:tcPr>
            <w:tcW w:w="2370"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70D1B3AA"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POSLIJE MJERA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681C9" w14:textId="77777777" w:rsidR="00E316EF" w:rsidRDefault="00E316EF">
            <w:pPr>
              <w:spacing w:after="0" w:line="240" w:lineRule="auto"/>
              <w:jc w:val="left"/>
              <w:rPr>
                <w:rFonts w:ascii="Calibri" w:eastAsia="Times New Roman" w:hAnsi="Calibri" w:cs="Calibri"/>
                <w:color w:val="000000"/>
                <w:sz w:val="18"/>
                <w:szCs w:val="18"/>
                <w:lang w:val="en-US" w:eastAsia="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DCDC5" w14:textId="77777777" w:rsidR="00E316EF" w:rsidRDefault="00E316EF">
            <w:pPr>
              <w:spacing w:after="0" w:line="240" w:lineRule="auto"/>
              <w:jc w:val="left"/>
              <w:rPr>
                <w:rFonts w:ascii="Calibri" w:eastAsia="Times New Roman" w:hAnsi="Calibri" w:cs="Calibri"/>
                <w:color w:val="000000"/>
                <w:sz w:val="18"/>
                <w:szCs w:val="18"/>
                <w:lang w:val="en-US" w:eastAsia="hr-HR"/>
              </w:rPr>
            </w:pPr>
          </w:p>
        </w:tc>
      </w:tr>
      <w:tr w:rsidR="00E316EF" w14:paraId="227D79EC" w14:textId="77777777" w:rsidTr="00E316EF">
        <w:trPr>
          <w:trHeight w:val="246"/>
          <w:jc w:val="center"/>
        </w:trPr>
        <w:tc>
          <w:tcPr>
            <w:tcW w:w="2954" w:type="dxa"/>
            <w:tcBorders>
              <w:top w:val="single" w:sz="4" w:space="0" w:color="auto"/>
              <w:left w:val="single" w:sz="4" w:space="0" w:color="auto"/>
              <w:bottom w:val="single" w:sz="4" w:space="0" w:color="auto"/>
              <w:right w:val="single" w:sz="4" w:space="0" w:color="auto"/>
            </w:tcBorders>
            <w:noWrap/>
            <w:vAlign w:val="center"/>
            <w:hideMark/>
          </w:tcPr>
          <w:p w14:paraId="5604366A"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UGALJ</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7AA872FF"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PELET</w:t>
            </w:r>
          </w:p>
        </w:tc>
        <w:tc>
          <w:tcPr>
            <w:tcW w:w="1741" w:type="dxa"/>
            <w:tcBorders>
              <w:top w:val="single" w:sz="4" w:space="0" w:color="auto"/>
              <w:left w:val="single" w:sz="4" w:space="0" w:color="auto"/>
              <w:bottom w:val="single" w:sz="4" w:space="0" w:color="auto"/>
              <w:right w:val="single" w:sz="4" w:space="0" w:color="auto"/>
            </w:tcBorders>
            <w:noWrap/>
            <w:vAlign w:val="center"/>
            <w:hideMark/>
          </w:tcPr>
          <w:p w14:paraId="2B508F75"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1</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4C9C47DB"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387,00    </w:t>
            </w:r>
          </w:p>
        </w:tc>
      </w:tr>
      <w:tr w:rsidR="00E316EF" w14:paraId="188FC20B" w14:textId="77777777" w:rsidTr="00E316EF">
        <w:trPr>
          <w:trHeight w:val="246"/>
          <w:jc w:val="center"/>
        </w:trPr>
        <w:tc>
          <w:tcPr>
            <w:tcW w:w="2954" w:type="dxa"/>
            <w:tcBorders>
              <w:top w:val="single" w:sz="4" w:space="0" w:color="auto"/>
              <w:left w:val="single" w:sz="4" w:space="0" w:color="auto"/>
              <w:bottom w:val="single" w:sz="4" w:space="0" w:color="auto"/>
              <w:right w:val="single" w:sz="4" w:space="0" w:color="auto"/>
            </w:tcBorders>
            <w:noWrap/>
            <w:vAlign w:val="center"/>
            <w:hideMark/>
          </w:tcPr>
          <w:p w14:paraId="42BB12A6"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UGALJ I DRVO</w:t>
            </w:r>
          </w:p>
        </w:tc>
        <w:tc>
          <w:tcPr>
            <w:tcW w:w="2370" w:type="dxa"/>
            <w:tcBorders>
              <w:top w:val="single" w:sz="4" w:space="0" w:color="auto"/>
              <w:left w:val="single" w:sz="4" w:space="0" w:color="auto"/>
              <w:bottom w:val="single" w:sz="4" w:space="0" w:color="auto"/>
              <w:right w:val="single" w:sz="4" w:space="0" w:color="auto"/>
            </w:tcBorders>
            <w:noWrap/>
            <w:vAlign w:val="center"/>
            <w:hideMark/>
          </w:tcPr>
          <w:p w14:paraId="1DC741D3" w14:textId="77777777" w:rsidR="00E316EF" w:rsidRDefault="00E316EF">
            <w:pPr>
              <w:spacing w:after="0" w:line="240" w:lineRule="auto"/>
              <w:jc w:val="left"/>
              <w:rPr>
                <w:rFonts w:ascii="Calibri" w:eastAsia="Times New Roman" w:hAnsi="Calibri" w:cs="Calibri"/>
                <w:color w:val="000000"/>
                <w:sz w:val="18"/>
                <w:szCs w:val="18"/>
                <w:lang w:val="en-US" w:eastAsia="hr-HR"/>
              </w:rPr>
            </w:pPr>
            <w:r>
              <w:rPr>
                <w:rFonts w:ascii="Calibri" w:hAnsi="Calibri" w:cs="Calibri"/>
                <w:color w:val="000000"/>
                <w:sz w:val="18"/>
                <w:szCs w:val="18"/>
                <w:lang w:val="en-US"/>
              </w:rPr>
              <w:t>CENTRALNO - PELET</w:t>
            </w:r>
          </w:p>
        </w:tc>
        <w:tc>
          <w:tcPr>
            <w:tcW w:w="1741" w:type="dxa"/>
            <w:tcBorders>
              <w:top w:val="single" w:sz="4" w:space="0" w:color="auto"/>
              <w:left w:val="single" w:sz="4" w:space="0" w:color="auto"/>
              <w:bottom w:val="single" w:sz="4" w:space="0" w:color="auto"/>
              <w:right w:val="single" w:sz="4" w:space="0" w:color="auto"/>
            </w:tcBorders>
            <w:noWrap/>
            <w:vAlign w:val="center"/>
            <w:hideMark/>
          </w:tcPr>
          <w:p w14:paraId="0034F520"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2</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AAC8C51"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510,00    </w:t>
            </w:r>
          </w:p>
        </w:tc>
      </w:tr>
      <w:tr w:rsidR="00E316EF" w14:paraId="68843908" w14:textId="77777777" w:rsidTr="00E316EF">
        <w:trPr>
          <w:trHeight w:val="246"/>
          <w:jc w:val="center"/>
        </w:trPr>
        <w:tc>
          <w:tcPr>
            <w:tcW w:w="5324" w:type="dxa"/>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5E13CDD7" w14:textId="77777777" w:rsidR="00E316EF" w:rsidRDefault="00E316EF">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UKUPNO</w:t>
            </w:r>
          </w:p>
        </w:tc>
        <w:tc>
          <w:tcPr>
            <w:tcW w:w="1741"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8CCA85B"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3</w:t>
            </w:r>
          </w:p>
        </w:tc>
        <w:tc>
          <w:tcPr>
            <w:tcW w:w="2040"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1E6374CA" w14:textId="77777777" w:rsidR="00E316EF" w:rsidRDefault="00E316EF">
            <w:pPr>
              <w:spacing w:after="0" w:line="240" w:lineRule="auto"/>
              <w:jc w:val="center"/>
              <w:rPr>
                <w:rFonts w:ascii="Calibri" w:eastAsia="Times New Roman" w:hAnsi="Calibri" w:cs="Calibri"/>
                <w:color w:val="000000"/>
                <w:sz w:val="18"/>
                <w:szCs w:val="18"/>
                <w:lang w:val="en-US" w:eastAsia="hr-HR"/>
              </w:rPr>
            </w:pPr>
            <w:r>
              <w:rPr>
                <w:rFonts w:ascii="Calibri" w:hAnsi="Calibri" w:cs="Calibri"/>
                <w:color w:val="000000"/>
                <w:sz w:val="18"/>
                <w:szCs w:val="18"/>
                <w:lang w:val="en-US"/>
              </w:rPr>
              <w:t xml:space="preserve">                  897,00    </w:t>
            </w:r>
          </w:p>
        </w:tc>
      </w:tr>
    </w:tbl>
    <w:p w14:paraId="338CC4F8" w14:textId="34DC274D" w:rsidR="00E316EF" w:rsidRDefault="00E316EF" w:rsidP="00E316EF">
      <w:pPr>
        <w:pStyle w:val="CaptionSlika"/>
        <w:rPr>
          <w:szCs w:val="18"/>
        </w:rPr>
      </w:pPr>
      <w:bookmarkStart w:id="174" w:name="_Toc42688692"/>
      <w:bookmarkStart w:id="175" w:name="_Toc43634404"/>
      <w:r>
        <w:rPr>
          <w:szCs w:val="18"/>
        </w:rPr>
        <w:t xml:space="preserve">Tabela </w:t>
      </w:r>
      <w:r w:rsidR="000943A1">
        <w:rPr>
          <w:szCs w:val="18"/>
        </w:rPr>
        <w:fldChar w:fldCharType="begin"/>
      </w:r>
      <w:r w:rsidR="000943A1">
        <w:rPr>
          <w:szCs w:val="18"/>
        </w:rPr>
        <w:instrText xml:space="preserve"> STYLEREF 1 \s </w:instrText>
      </w:r>
      <w:r w:rsidR="000943A1">
        <w:rPr>
          <w:szCs w:val="18"/>
        </w:rPr>
        <w:fldChar w:fldCharType="separate"/>
      </w:r>
      <w:r w:rsidR="00D31706">
        <w:rPr>
          <w:noProof/>
          <w:szCs w:val="18"/>
        </w:rPr>
        <w:t>5</w:t>
      </w:r>
      <w:r w:rsidR="000943A1">
        <w:rPr>
          <w:szCs w:val="18"/>
        </w:rPr>
        <w:fldChar w:fldCharType="end"/>
      </w:r>
      <w:r w:rsidR="000943A1">
        <w:rPr>
          <w:szCs w:val="18"/>
        </w:rPr>
        <w:noBreakHyphen/>
      </w:r>
      <w:r w:rsidR="000943A1">
        <w:rPr>
          <w:szCs w:val="18"/>
        </w:rPr>
        <w:fldChar w:fldCharType="begin"/>
      </w:r>
      <w:r w:rsidR="000943A1">
        <w:rPr>
          <w:szCs w:val="18"/>
        </w:rPr>
        <w:instrText xml:space="preserve"> SEQ Tabela \* ARABIC \s 1 </w:instrText>
      </w:r>
      <w:r w:rsidR="000943A1">
        <w:rPr>
          <w:szCs w:val="18"/>
        </w:rPr>
        <w:fldChar w:fldCharType="separate"/>
      </w:r>
      <w:r w:rsidR="00D31706">
        <w:rPr>
          <w:noProof/>
          <w:szCs w:val="18"/>
        </w:rPr>
        <w:t>29</w:t>
      </w:r>
      <w:r w:rsidR="000943A1">
        <w:rPr>
          <w:szCs w:val="18"/>
        </w:rPr>
        <w:fldChar w:fldCharType="end"/>
      </w:r>
      <w:r>
        <w:rPr>
          <w:szCs w:val="18"/>
        </w:rPr>
        <w:t xml:space="preserve">: Zbirni pregled mjera energetske efikasnosti realiziranih u periodu 2010.–2020. godina na sistemima grijanja javnih zgrada koje nisu u vlasništvu </w:t>
      </w:r>
      <w:bookmarkEnd w:id="174"/>
      <w:r>
        <w:rPr>
          <w:szCs w:val="18"/>
        </w:rPr>
        <w:t>Općine</w:t>
      </w:r>
      <w:bookmarkEnd w:id="175"/>
    </w:p>
    <w:p w14:paraId="51A1D9EB" w14:textId="77777777" w:rsidR="0035129D" w:rsidRDefault="00E316EF" w:rsidP="0035129D">
      <w:pPr>
        <w:spacing w:before="60" w:after="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 xml:space="preserve">Uštede finalne energije u 2020. godini, ostvarene u odnosu na stanje 2010. godine dobivene su na osnovu ovih ulaznih podataka o realiziranim mjerama energetske efikasnosti, korištenjem MVP metodologije, na isti način kao i za podsektor javnih zgrada u vlasništvu Općine. </w:t>
      </w:r>
    </w:p>
    <w:p w14:paraId="3A6D2880" w14:textId="4EACAE26" w:rsidR="00E316EF" w:rsidRDefault="00E316EF" w:rsidP="0035129D">
      <w:pPr>
        <w:spacing w:before="60" w:after="120" w:line="240" w:lineRule="auto"/>
        <w:rPr>
          <w:rFonts w:ascii="Calibri" w:eastAsia="Calibri" w:hAnsi="Calibri" w:cs="Times New Roman"/>
          <w:sz w:val="20"/>
          <w:szCs w:val="20"/>
          <w:lang w:val="hr-BA" w:eastAsia="x-none"/>
        </w:rPr>
      </w:pPr>
      <w:r>
        <w:rPr>
          <w:rFonts w:ascii="Calibri" w:eastAsia="Calibri" w:hAnsi="Calibri" w:cs="Times New Roman"/>
          <w:sz w:val="20"/>
          <w:szCs w:val="20"/>
          <w:lang w:val="hr-BA" w:eastAsia="x-none"/>
        </w:rPr>
        <w:t>Naredna tabela daje pregled ušteda finalne energije za podsektor zgrada koje nisu u vlasništvu Općine, ostvarenih u periodu od 2010. do 2020. godine realizacijom mjera energetske efikasnosti.</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982"/>
        <w:gridCol w:w="1329"/>
        <w:gridCol w:w="1163"/>
        <w:gridCol w:w="1163"/>
        <w:gridCol w:w="1499"/>
        <w:gridCol w:w="1494"/>
      </w:tblGrid>
      <w:tr w:rsidR="00E316EF" w14:paraId="0188B50E" w14:textId="77777777" w:rsidTr="00E316EF">
        <w:trPr>
          <w:trHeight w:val="340"/>
        </w:trPr>
        <w:tc>
          <w:tcPr>
            <w:tcW w:w="9637"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08B77824" w14:textId="77777777" w:rsidR="00E316EF" w:rsidRDefault="00E316EF">
            <w:pPr>
              <w:spacing w:after="0" w:line="240" w:lineRule="auto"/>
              <w:jc w:val="center"/>
              <w:rPr>
                <w:rFonts w:eastAsia="Times New Roman" w:cstheme="minorHAnsi"/>
                <w:color w:val="000000"/>
                <w:sz w:val="18"/>
                <w:szCs w:val="18"/>
                <w:lang w:val="hr-BA" w:eastAsia="hr-HR"/>
              </w:rPr>
            </w:pPr>
            <w:bookmarkStart w:id="176" w:name="_Toc42688693"/>
            <w:r>
              <w:rPr>
                <w:rFonts w:eastAsia="Times New Roman" w:cstheme="minorHAnsi"/>
                <w:color w:val="000000"/>
                <w:sz w:val="18"/>
                <w:szCs w:val="18"/>
                <w:lang w:val="hr-BA" w:eastAsia="hr-HR"/>
              </w:rPr>
              <w:t>UŠTEDE FINALNE ENERGIJE U 2020. GODINI U ODNOSU NA BAZNU GODINU [MWh]</w:t>
            </w:r>
          </w:p>
        </w:tc>
      </w:tr>
      <w:tr w:rsidR="00E316EF" w14:paraId="1B773ED0" w14:textId="77777777" w:rsidTr="00E316EF">
        <w:trPr>
          <w:trHeight w:val="13"/>
        </w:trPr>
        <w:tc>
          <w:tcPr>
            <w:tcW w:w="298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7496817F"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F2D3CE"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AB47628"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8259AB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AD7BE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71540DA2" w14:textId="77777777" w:rsidTr="00E316EF">
        <w:trPr>
          <w:trHeight w:val="13"/>
        </w:trPr>
        <w:tc>
          <w:tcPr>
            <w:tcW w:w="9637" w:type="dxa"/>
            <w:vMerge/>
            <w:tcBorders>
              <w:top w:val="single" w:sz="4" w:space="0" w:color="auto"/>
              <w:left w:val="single" w:sz="4" w:space="0" w:color="auto"/>
              <w:bottom w:val="single" w:sz="4" w:space="0" w:color="auto"/>
              <w:right w:val="single" w:sz="4" w:space="0" w:color="auto"/>
            </w:tcBorders>
            <w:vAlign w:val="center"/>
            <w:hideMark/>
          </w:tcPr>
          <w:p w14:paraId="48B168A2" w14:textId="77777777" w:rsidR="00E316EF" w:rsidRDefault="00E316EF">
            <w:pPr>
              <w:spacing w:after="0" w:line="240" w:lineRule="auto"/>
              <w:jc w:val="left"/>
              <w:rPr>
                <w:rFonts w:eastAsia="Times New Roman" w:cstheme="minorHAnsi"/>
                <w:sz w:val="18"/>
                <w:szCs w:val="18"/>
                <w:lang w:val="hr-BA" w:eastAsia="hr-HR"/>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5907FC19"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25F1E7B"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6210E8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D373393"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r>
              <w:rPr>
                <w:rStyle w:val="FootnoteReference"/>
                <w:rFonts w:cstheme="minorHAnsi"/>
                <w:color w:val="000000"/>
                <w:sz w:val="18"/>
                <w:szCs w:val="18"/>
                <w:lang w:val="hr-BA" w:eastAsia="hr-HR"/>
              </w:rPr>
              <w:footnoteReference w:id="50"/>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39C262C6"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16531C2E" w14:textId="77777777" w:rsidTr="0035129D">
        <w:trPr>
          <w:trHeight w:val="284"/>
        </w:trPr>
        <w:tc>
          <w:tcPr>
            <w:tcW w:w="298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09BF98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c>
          <w:tcPr>
            <w:tcW w:w="1330" w:type="dxa"/>
            <w:tcBorders>
              <w:top w:val="single" w:sz="4" w:space="0" w:color="595959"/>
              <w:left w:val="single" w:sz="4" w:space="0" w:color="595959"/>
              <w:bottom w:val="single" w:sz="4" w:space="0" w:color="595959"/>
              <w:right w:val="single" w:sz="4" w:space="0" w:color="595959"/>
            </w:tcBorders>
            <w:noWrap/>
            <w:vAlign w:val="center"/>
            <w:hideMark/>
          </w:tcPr>
          <w:p w14:paraId="3AC0D603"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3,78</w:t>
            </w:r>
          </w:p>
        </w:tc>
        <w:tc>
          <w:tcPr>
            <w:tcW w:w="1164" w:type="dxa"/>
            <w:tcBorders>
              <w:top w:val="single" w:sz="4" w:space="0" w:color="auto"/>
              <w:left w:val="single" w:sz="4" w:space="0" w:color="auto"/>
              <w:bottom w:val="single" w:sz="4" w:space="0" w:color="auto"/>
              <w:right w:val="single" w:sz="4" w:space="0" w:color="auto"/>
            </w:tcBorders>
            <w:noWrap/>
            <w:vAlign w:val="bottom"/>
            <w:hideMark/>
          </w:tcPr>
          <w:p w14:paraId="12DEF162"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274,27</w:t>
            </w:r>
          </w:p>
        </w:tc>
        <w:tc>
          <w:tcPr>
            <w:tcW w:w="1164" w:type="dxa"/>
            <w:tcBorders>
              <w:top w:val="single" w:sz="4" w:space="0" w:color="auto"/>
              <w:left w:val="nil"/>
              <w:bottom w:val="single" w:sz="4" w:space="0" w:color="auto"/>
              <w:right w:val="single" w:sz="4" w:space="0" w:color="auto"/>
            </w:tcBorders>
            <w:noWrap/>
            <w:vAlign w:val="bottom"/>
            <w:hideMark/>
          </w:tcPr>
          <w:p w14:paraId="0DDEEA3C"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274,27</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3BCCCB07"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-7,07</w:t>
            </w:r>
          </w:p>
        </w:tc>
        <w:tc>
          <w:tcPr>
            <w:tcW w:w="1495"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A958D1B"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545,26</w:t>
            </w:r>
          </w:p>
        </w:tc>
      </w:tr>
    </w:tbl>
    <w:p w14:paraId="0D6CBC3F" w14:textId="10AEF64C" w:rsidR="00E316EF" w:rsidRDefault="00E316EF" w:rsidP="00E316EF">
      <w:pPr>
        <w:pStyle w:val="CaptionSlika"/>
        <w:rPr>
          <w:szCs w:val="18"/>
          <w:lang w:val="hr-BA"/>
        </w:rPr>
      </w:pPr>
      <w:bookmarkStart w:id="177" w:name="_Toc43634405"/>
      <w:r>
        <w:rPr>
          <w:szCs w:val="18"/>
          <w:lang w:val="hr-BA"/>
        </w:rPr>
        <w:t xml:space="preserve">Tabela </w:t>
      </w:r>
      <w:r w:rsidR="000943A1">
        <w:rPr>
          <w:szCs w:val="18"/>
          <w:lang w:val="hr-BA"/>
        </w:rPr>
        <w:fldChar w:fldCharType="begin"/>
      </w:r>
      <w:r w:rsidR="000943A1">
        <w:rPr>
          <w:szCs w:val="18"/>
          <w:lang w:val="hr-BA"/>
        </w:rPr>
        <w:instrText xml:space="preserve"> STYLEREF 1 \s </w:instrText>
      </w:r>
      <w:r w:rsidR="000943A1">
        <w:rPr>
          <w:szCs w:val="18"/>
          <w:lang w:val="hr-BA"/>
        </w:rPr>
        <w:fldChar w:fldCharType="separate"/>
      </w:r>
      <w:r w:rsidR="00D31706">
        <w:rPr>
          <w:noProof/>
          <w:szCs w:val="18"/>
          <w:lang w:val="hr-BA"/>
        </w:rPr>
        <w:t>5</w:t>
      </w:r>
      <w:r w:rsidR="000943A1">
        <w:rPr>
          <w:szCs w:val="18"/>
          <w:lang w:val="hr-BA"/>
        </w:rPr>
        <w:fldChar w:fldCharType="end"/>
      </w:r>
      <w:r w:rsidR="000943A1">
        <w:rPr>
          <w:szCs w:val="18"/>
          <w:lang w:val="hr-BA"/>
        </w:rPr>
        <w:noBreakHyphen/>
      </w:r>
      <w:r w:rsidR="000943A1">
        <w:rPr>
          <w:szCs w:val="18"/>
          <w:lang w:val="hr-BA"/>
        </w:rPr>
        <w:fldChar w:fldCharType="begin"/>
      </w:r>
      <w:r w:rsidR="000943A1">
        <w:rPr>
          <w:szCs w:val="18"/>
          <w:lang w:val="hr-BA"/>
        </w:rPr>
        <w:instrText xml:space="preserve"> SEQ Tabela \* ARABIC \s 1 </w:instrText>
      </w:r>
      <w:r w:rsidR="000943A1">
        <w:rPr>
          <w:szCs w:val="18"/>
          <w:lang w:val="hr-BA"/>
        </w:rPr>
        <w:fldChar w:fldCharType="separate"/>
      </w:r>
      <w:r w:rsidR="00D31706">
        <w:rPr>
          <w:noProof/>
          <w:szCs w:val="18"/>
          <w:lang w:val="hr-BA"/>
        </w:rPr>
        <w:t>30</w:t>
      </w:r>
      <w:r w:rsidR="000943A1">
        <w:rPr>
          <w:szCs w:val="18"/>
          <w:lang w:val="hr-BA"/>
        </w:rPr>
        <w:fldChar w:fldCharType="end"/>
      </w:r>
      <w:r>
        <w:rPr>
          <w:szCs w:val="18"/>
          <w:lang w:val="hr-BA"/>
        </w:rPr>
        <w:t>: Uštede finalne energije za grijanje javnih zgrada koje nisu u vlasništvu Općine ostvarene u kontrolnoj godini realizacijom mjera energetske efikasnosti</w:t>
      </w:r>
      <w:bookmarkEnd w:id="176"/>
      <w:bookmarkEnd w:id="177"/>
    </w:p>
    <w:p w14:paraId="1F7E84D2" w14:textId="54306BF8" w:rsidR="00E316EF" w:rsidRDefault="00E316EF" w:rsidP="00E316EF">
      <w:pPr>
        <w:spacing w:before="60" w:after="120" w:line="240" w:lineRule="auto"/>
        <w:rPr>
          <w:rFonts w:cstheme="minorHAnsi"/>
          <w:sz w:val="20"/>
          <w:szCs w:val="20"/>
          <w:lang w:val="hr-BA"/>
        </w:rPr>
      </w:pPr>
      <w:r>
        <w:rPr>
          <w:rFonts w:cstheme="minorHAnsi"/>
          <w:sz w:val="20"/>
          <w:szCs w:val="20"/>
          <w:lang w:val="hr-BA"/>
        </w:rPr>
        <w:t>Naredna tabela daje cjelokupan pregled proračuna potrebne finalne energije za grijanje zgrada koje nisu u vlasništvu Općine u 2020. godin</w:t>
      </w:r>
      <w:r w:rsidR="0035129D">
        <w:rPr>
          <w:rFonts w:cstheme="minorHAnsi"/>
          <w:sz w:val="20"/>
          <w:szCs w:val="20"/>
          <w:lang w:val="hr-BA"/>
        </w:rPr>
        <w:t>i</w:t>
      </w:r>
      <w:r>
        <w:rPr>
          <w:rFonts w:cstheme="minorHAnsi"/>
          <w:sz w:val="20"/>
          <w:szCs w:val="20"/>
          <w:lang w:val="hr-BA"/>
        </w:rPr>
        <w:t xml:space="preserve">, u kojoj su ponovo prikazani rezultati svih </w:t>
      </w:r>
      <w:r w:rsidR="0035129D">
        <w:rPr>
          <w:rFonts w:cstheme="minorHAnsi"/>
          <w:sz w:val="20"/>
          <w:szCs w:val="20"/>
          <w:lang w:val="hr-BA"/>
        </w:rPr>
        <w:t xml:space="preserve">gore opisanih </w:t>
      </w:r>
      <w:r>
        <w:rPr>
          <w:rFonts w:cstheme="minorHAnsi"/>
          <w:sz w:val="20"/>
          <w:szCs w:val="20"/>
          <w:lang w:val="hr-BA"/>
        </w:rPr>
        <w:t xml:space="preserve">proračunskih koraka. </w:t>
      </w:r>
    </w:p>
    <w:p w14:paraId="1E056D00" w14:textId="77777777" w:rsidR="0035129D" w:rsidRDefault="0035129D" w:rsidP="00E316EF">
      <w:pPr>
        <w:spacing w:before="60" w:after="120" w:line="240" w:lineRule="auto"/>
        <w:rPr>
          <w:rFonts w:cstheme="minorHAnsi"/>
          <w:sz w:val="20"/>
          <w:szCs w:val="20"/>
          <w:lang w:val="hr-BA"/>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3148"/>
        <w:gridCol w:w="1158"/>
        <w:gridCol w:w="1163"/>
        <w:gridCol w:w="1162"/>
        <w:gridCol w:w="1497"/>
        <w:gridCol w:w="1492"/>
        <w:gridCol w:w="10"/>
      </w:tblGrid>
      <w:tr w:rsidR="00E316EF" w14:paraId="28895B0C" w14:textId="77777777" w:rsidTr="00E316EF">
        <w:trPr>
          <w:trHeight w:val="340"/>
        </w:trPr>
        <w:tc>
          <w:tcPr>
            <w:tcW w:w="9634" w:type="dxa"/>
            <w:gridSpan w:val="7"/>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3BA2E2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[MWh]</w:t>
            </w:r>
          </w:p>
        </w:tc>
      </w:tr>
      <w:tr w:rsidR="00E316EF" w14:paraId="39C3F5B8" w14:textId="77777777" w:rsidTr="00E316EF">
        <w:trPr>
          <w:gridAfter w:val="1"/>
          <w:wAfter w:w="10" w:type="dxa"/>
          <w:trHeight w:val="18"/>
        </w:trPr>
        <w:tc>
          <w:tcPr>
            <w:tcW w:w="3150"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8769CC6" w14:textId="77777777" w:rsidR="00E316EF" w:rsidRDefault="00E316EF">
            <w:pPr>
              <w:spacing w:after="0" w:line="240" w:lineRule="auto"/>
              <w:jc w:val="left"/>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69215C"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5"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131A09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49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7E97B7F"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 xml:space="preserve">OBNOVLJIVI IZVORI </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333800C"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2EB30358" w14:textId="77777777" w:rsidTr="00E316EF">
        <w:trPr>
          <w:gridAfter w:val="1"/>
          <w:wAfter w:w="10" w:type="dxa"/>
          <w:trHeight w:val="18"/>
        </w:trPr>
        <w:tc>
          <w:tcPr>
            <w:tcW w:w="9634" w:type="dxa"/>
            <w:vMerge/>
            <w:tcBorders>
              <w:top w:val="single" w:sz="4" w:space="0" w:color="auto"/>
              <w:left w:val="single" w:sz="4" w:space="0" w:color="auto"/>
              <w:bottom w:val="single" w:sz="4" w:space="0" w:color="auto"/>
              <w:right w:val="single" w:sz="4" w:space="0" w:color="auto"/>
            </w:tcBorders>
            <w:vAlign w:val="center"/>
            <w:hideMark/>
          </w:tcPr>
          <w:p w14:paraId="2DB677E0" w14:textId="77777777" w:rsidR="00E316EF" w:rsidRDefault="00E316EF">
            <w:pPr>
              <w:spacing w:after="0" w:line="240" w:lineRule="auto"/>
              <w:jc w:val="left"/>
              <w:rPr>
                <w:rFonts w:eastAsia="Times New Roman" w:cstheme="minorHAnsi"/>
                <w:sz w:val="18"/>
                <w:szCs w:val="18"/>
                <w:lang w:val="hr-BA" w:eastAsia="hr-HR"/>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C2192A8" w14:textId="77777777" w:rsidR="00E316EF" w:rsidRDefault="00E316EF">
            <w:pPr>
              <w:spacing w:after="0" w:line="240" w:lineRule="auto"/>
              <w:jc w:val="left"/>
              <w:rPr>
                <w:rFonts w:eastAsia="Times New Roman" w:cstheme="minorHAnsi"/>
                <w:color w:val="000000"/>
                <w:sz w:val="18"/>
                <w:szCs w:val="18"/>
                <w:lang w:val="hr-BA" w:eastAsia="hr-HR"/>
              </w:rPr>
            </w:pPr>
          </w:p>
        </w:tc>
        <w:tc>
          <w:tcPr>
            <w:tcW w:w="116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F041F68"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C35B399"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37ADC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1A118F4C"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1C3A0022" w14:textId="77777777" w:rsidTr="00E316EF">
        <w:trPr>
          <w:gridAfter w:val="1"/>
          <w:wAfter w:w="10" w:type="dxa"/>
          <w:trHeight w:val="307"/>
        </w:trPr>
        <w:tc>
          <w:tcPr>
            <w:tcW w:w="315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4940B4E" w14:textId="77777777" w:rsidR="00E316EF" w:rsidRDefault="00E316E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Zgrade izgrađene prije 2010. godine – finalna energija u 2010. godini </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5E827BFC"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14,48</w:t>
            </w:r>
          </w:p>
        </w:tc>
        <w:tc>
          <w:tcPr>
            <w:tcW w:w="1163" w:type="dxa"/>
            <w:tcBorders>
              <w:top w:val="single" w:sz="4" w:space="0" w:color="auto"/>
              <w:left w:val="nil"/>
              <w:bottom w:val="single" w:sz="4" w:space="0" w:color="auto"/>
              <w:right w:val="single" w:sz="4" w:space="0" w:color="auto"/>
            </w:tcBorders>
            <w:noWrap/>
            <w:vAlign w:val="center"/>
            <w:hideMark/>
          </w:tcPr>
          <w:p w14:paraId="4EDB6BC8"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756,97</w:t>
            </w:r>
          </w:p>
        </w:tc>
        <w:tc>
          <w:tcPr>
            <w:tcW w:w="1162" w:type="dxa"/>
            <w:tcBorders>
              <w:top w:val="single" w:sz="4" w:space="0" w:color="auto"/>
              <w:left w:val="nil"/>
              <w:bottom w:val="single" w:sz="4" w:space="0" w:color="auto"/>
              <w:right w:val="single" w:sz="4" w:space="0" w:color="auto"/>
            </w:tcBorders>
            <w:noWrap/>
            <w:vAlign w:val="center"/>
            <w:hideMark/>
          </w:tcPr>
          <w:p w14:paraId="52C2AD73"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756,97</w:t>
            </w:r>
          </w:p>
        </w:tc>
        <w:tc>
          <w:tcPr>
            <w:tcW w:w="1498" w:type="dxa"/>
            <w:tcBorders>
              <w:top w:val="single" w:sz="4" w:space="0" w:color="auto"/>
              <w:left w:val="nil"/>
              <w:bottom w:val="single" w:sz="4" w:space="0" w:color="auto"/>
              <w:right w:val="single" w:sz="4" w:space="0" w:color="auto"/>
            </w:tcBorders>
            <w:noWrap/>
            <w:vAlign w:val="center"/>
            <w:hideMark/>
          </w:tcPr>
          <w:p w14:paraId="1184EDCC" w14:textId="77777777" w:rsidR="00E316EF" w:rsidRDefault="00E316EF">
            <w:pPr>
              <w:spacing w:after="0" w:line="240" w:lineRule="auto"/>
              <w:jc w:val="center"/>
              <w:rPr>
                <w:sz w:val="18"/>
                <w:szCs w:val="18"/>
                <w:lang w:val="hr-BA"/>
              </w:rPr>
            </w:pPr>
            <w:r>
              <w:rPr>
                <w:rFonts w:ascii="Calibri" w:hAnsi="Calibri" w:cs="Calibri"/>
                <w:color w:val="000000"/>
                <w:sz w:val="18"/>
                <w:szCs w:val="18"/>
                <w:lang w:val="en-US"/>
              </w:rPr>
              <w:t>-</w:t>
            </w:r>
          </w:p>
        </w:tc>
        <w:tc>
          <w:tcPr>
            <w:tcW w:w="1493" w:type="dxa"/>
            <w:tcBorders>
              <w:top w:val="nil"/>
              <w:left w:val="nil"/>
              <w:bottom w:val="single" w:sz="4" w:space="0" w:color="auto"/>
              <w:right w:val="single" w:sz="4" w:space="0" w:color="auto"/>
            </w:tcBorders>
            <w:shd w:val="clear" w:color="auto" w:fill="D9E1F2"/>
            <w:noWrap/>
            <w:vAlign w:val="center"/>
            <w:hideMark/>
          </w:tcPr>
          <w:p w14:paraId="33A3567E" w14:textId="77777777" w:rsidR="00E316EF" w:rsidRDefault="00E316EF">
            <w:pPr>
              <w:keepNext/>
              <w:spacing w:after="0" w:line="240" w:lineRule="auto"/>
              <w:jc w:val="center"/>
              <w:rPr>
                <w:sz w:val="18"/>
                <w:szCs w:val="18"/>
                <w:lang w:val="hr-BA"/>
              </w:rPr>
            </w:pPr>
            <w:r>
              <w:rPr>
                <w:sz w:val="18"/>
                <w:szCs w:val="18"/>
                <w:lang w:val="hr-BA"/>
              </w:rPr>
              <w:t>1.528,42</w:t>
            </w:r>
          </w:p>
        </w:tc>
      </w:tr>
      <w:tr w:rsidR="00E316EF" w14:paraId="048FBE78" w14:textId="77777777" w:rsidTr="00E316EF">
        <w:trPr>
          <w:gridAfter w:val="1"/>
          <w:wAfter w:w="10" w:type="dxa"/>
          <w:trHeight w:val="307"/>
        </w:trPr>
        <w:tc>
          <w:tcPr>
            <w:tcW w:w="315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823E274" w14:textId="31AF000A" w:rsidR="00E316EF" w:rsidRPr="003B6977" w:rsidRDefault="003B6977">
            <w:pPr>
              <w:spacing w:after="0" w:line="240" w:lineRule="auto"/>
              <w:jc w:val="left"/>
              <w:rPr>
                <w:rFonts w:eastAsia="Times New Roman" w:cstheme="minorHAnsi"/>
                <w:color w:val="000000"/>
                <w:sz w:val="18"/>
                <w:szCs w:val="18"/>
                <w:lang w:eastAsia="hr-HR"/>
              </w:rPr>
            </w:pPr>
            <w:r>
              <w:rPr>
                <w:rFonts w:eastAsia="Times New Roman" w:cstheme="minorHAnsi"/>
                <w:color w:val="000000"/>
                <w:sz w:val="18"/>
                <w:szCs w:val="18"/>
                <w:lang w:eastAsia="hr-HR"/>
              </w:rPr>
              <w:t>Zgrade izgrađene prije 2010</w:t>
            </w:r>
            <w:r w:rsidR="00E316EF" w:rsidRPr="003B6977">
              <w:rPr>
                <w:rFonts w:eastAsia="Times New Roman" w:cstheme="minorHAnsi"/>
                <w:color w:val="000000"/>
                <w:sz w:val="18"/>
                <w:szCs w:val="18"/>
                <w:lang w:eastAsia="hr-HR"/>
              </w:rPr>
              <w:t xml:space="preserve">. godine – uštede realizirane u periodu 2010-2020 mjerama EE </w:t>
            </w:r>
          </w:p>
        </w:tc>
        <w:tc>
          <w:tcPr>
            <w:tcW w:w="1158" w:type="dxa"/>
            <w:tcBorders>
              <w:top w:val="single" w:sz="4" w:space="0" w:color="595959"/>
              <w:left w:val="single" w:sz="4" w:space="0" w:color="595959"/>
              <w:bottom w:val="single" w:sz="4" w:space="0" w:color="595959"/>
              <w:right w:val="single" w:sz="4" w:space="0" w:color="595959"/>
            </w:tcBorders>
            <w:noWrap/>
            <w:vAlign w:val="center"/>
            <w:hideMark/>
          </w:tcPr>
          <w:p w14:paraId="13B36EA2"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sz w:val="18"/>
                <w:szCs w:val="18"/>
                <w:lang w:val="hr-BA" w:eastAsia="hr-HR"/>
              </w:rPr>
              <w:t>-3,78</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65A8054E"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-274,27</w:t>
            </w:r>
          </w:p>
        </w:tc>
        <w:tc>
          <w:tcPr>
            <w:tcW w:w="1162" w:type="dxa"/>
            <w:tcBorders>
              <w:top w:val="single" w:sz="4" w:space="0" w:color="auto"/>
              <w:left w:val="nil"/>
              <w:bottom w:val="single" w:sz="4" w:space="0" w:color="auto"/>
              <w:right w:val="single" w:sz="4" w:space="0" w:color="auto"/>
            </w:tcBorders>
            <w:noWrap/>
            <w:vAlign w:val="center"/>
            <w:hideMark/>
          </w:tcPr>
          <w:p w14:paraId="79E073F9"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-274,27</w:t>
            </w:r>
          </w:p>
        </w:tc>
        <w:tc>
          <w:tcPr>
            <w:tcW w:w="1498" w:type="dxa"/>
            <w:tcBorders>
              <w:top w:val="single" w:sz="4" w:space="0" w:color="auto"/>
              <w:left w:val="single" w:sz="4" w:space="0" w:color="auto"/>
              <w:bottom w:val="single" w:sz="4" w:space="0" w:color="auto"/>
              <w:right w:val="single" w:sz="4" w:space="0" w:color="auto"/>
            </w:tcBorders>
            <w:noWrap/>
            <w:vAlign w:val="center"/>
            <w:hideMark/>
          </w:tcPr>
          <w:p w14:paraId="32CE1437" w14:textId="77777777" w:rsidR="00E316EF" w:rsidRDefault="00E316EF">
            <w:pPr>
              <w:spacing w:after="0" w:line="240" w:lineRule="auto"/>
              <w:jc w:val="center"/>
              <w:rPr>
                <w:sz w:val="18"/>
                <w:szCs w:val="18"/>
                <w:lang w:val="hr-BA"/>
              </w:rPr>
            </w:pPr>
            <w:r>
              <w:rPr>
                <w:rFonts w:eastAsia="Times New Roman" w:cstheme="minorHAnsi"/>
                <w:color w:val="000000"/>
                <w:sz w:val="18"/>
                <w:szCs w:val="18"/>
                <w:lang w:val="hr-BA" w:eastAsia="hr-HR"/>
              </w:rPr>
              <w:t>7,07</w:t>
            </w:r>
          </w:p>
        </w:tc>
        <w:tc>
          <w:tcPr>
            <w:tcW w:w="1493"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6EA4618" w14:textId="77777777" w:rsidR="00E316EF" w:rsidRDefault="00E316EF">
            <w:pPr>
              <w:keepNext/>
              <w:spacing w:after="0" w:line="240" w:lineRule="auto"/>
              <w:jc w:val="center"/>
              <w:rPr>
                <w:sz w:val="18"/>
                <w:szCs w:val="18"/>
                <w:lang w:val="hr-BA"/>
              </w:rPr>
            </w:pPr>
            <w:r>
              <w:rPr>
                <w:rFonts w:eastAsia="Times New Roman" w:cstheme="minorHAnsi"/>
                <w:color w:val="000000"/>
                <w:sz w:val="18"/>
                <w:szCs w:val="18"/>
                <w:lang w:val="hr-BA" w:eastAsia="hr-HR"/>
              </w:rPr>
              <w:t>-545,26</w:t>
            </w:r>
          </w:p>
        </w:tc>
      </w:tr>
      <w:tr w:rsidR="00E316EF" w14:paraId="68F9B254" w14:textId="77777777" w:rsidTr="00E316EF">
        <w:trPr>
          <w:gridAfter w:val="1"/>
          <w:wAfter w:w="10" w:type="dxa"/>
          <w:trHeight w:val="307"/>
        </w:trPr>
        <w:tc>
          <w:tcPr>
            <w:tcW w:w="315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98ABA78" w14:textId="77777777" w:rsidR="00E316EF" w:rsidRDefault="00E316EF">
            <w:pPr>
              <w:spacing w:after="0" w:line="240" w:lineRule="auto"/>
              <w:jc w:val="left"/>
              <w:rPr>
                <w:rFonts w:eastAsia="Times New Roman" w:cstheme="minorHAnsi"/>
                <w:color w:val="000000"/>
                <w:sz w:val="18"/>
                <w:szCs w:val="18"/>
                <w:lang w:val="hr-BA" w:eastAsia="hr-HR"/>
              </w:rPr>
            </w:pPr>
            <w:r>
              <w:rPr>
                <w:rFonts w:eastAsia="Times New Roman" w:cstheme="minorHAnsi"/>
                <w:color w:val="000000"/>
                <w:sz w:val="18"/>
                <w:szCs w:val="18"/>
                <w:lang w:val="hr-BA" w:eastAsia="hr-HR"/>
              </w:rPr>
              <w:t>FINALNA ENERGIJA u 2020. [MWh]</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7A203BE5"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10,70</w:t>
            </w:r>
          </w:p>
        </w:tc>
        <w:tc>
          <w:tcPr>
            <w:tcW w:w="1163" w:type="dxa"/>
            <w:tcBorders>
              <w:top w:val="single" w:sz="4" w:space="0" w:color="auto"/>
              <w:left w:val="single" w:sz="4" w:space="0" w:color="auto"/>
              <w:bottom w:val="single" w:sz="4" w:space="0" w:color="auto"/>
              <w:right w:val="single" w:sz="4" w:space="0" w:color="auto"/>
            </w:tcBorders>
            <w:noWrap/>
            <w:vAlign w:val="center"/>
            <w:hideMark/>
          </w:tcPr>
          <w:p w14:paraId="41A6CA22"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482,70</w:t>
            </w:r>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36A563A0"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482,70</w:t>
            </w:r>
          </w:p>
        </w:tc>
        <w:tc>
          <w:tcPr>
            <w:tcW w:w="1498" w:type="dxa"/>
            <w:tcBorders>
              <w:top w:val="single" w:sz="4" w:space="0" w:color="auto"/>
              <w:left w:val="single" w:sz="4" w:space="0" w:color="auto"/>
              <w:bottom w:val="single" w:sz="4" w:space="0" w:color="auto"/>
              <w:right w:val="single" w:sz="4" w:space="0" w:color="auto"/>
            </w:tcBorders>
            <w:noWrap/>
            <w:vAlign w:val="center"/>
            <w:hideMark/>
          </w:tcPr>
          <w:p w14:paraId="01EBD2D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7,07</w:t>
            </w:r>
          </w:p>
        </w:tc>
        <w:tc>
          <w:tcPr>
            <w:tcW w:w="1493"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0409D3"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983,16</w:t>
            </w:r>
          </w:p>
        </w:tc>
      </w:tr>
    </w:tbl>
    <w:p w14:paraId="4E3B26B8" w14:textId="4F166203" w:rsidR="00E316EF" w:rsidRDefault="00E316EF" w:rsidP="00E316EF">
      <w:pPr>
        <w:pStyle w:val="CaptionSlika"/>
        <w:rPr>
          <w:szCs w:val="18"/>
          <w:lang w:val="hr-BA"/>
        </w:rPr>
      </w:pPr>
      <w:bookmarkStart w:id="178" w:name="_Toc42688695"/>
      <w:bookmarkStart w:id="179" w:name="_Toc43634406"/>
      <w:r>
        <w:rPr>
          <w:szCs w:val="18"/>
          <w:lang w:val="hr-BA"/>
        </w:rPr>
        <w:t xml:space="preserve">Tabela </w:t>
      </w:r>
      <w:r w:rsidR="000943A1">
        <w:rPr>
          <w:szCs w:val="18"/>
          <w:lang w:val="hr-BA"/>
        </w:rPr>
        <w:fldChar w:fldCharType="begin"/>
      </w:r>
      <w:r w:rsidR="000943A1">
        <w:rPr>
          <w:szCs w:val="18"/>
          <w:lang w:val="hr-BA"/>
        </w:rPr>
        <w:instrText xml:space="preserve"> STYLEREF 1 \s </w:instrText>
      </w:r>
      <w:r w:rsidR="000943A1">
        <w:rPr>
          <w:szCs w:val="18"/>
          <w:lang w:val="hr-BA"/>
        </w:rPr>
        <w:fldChar w:fldCharType="separate"/>
      </w:r>
      <w:r w:rsidR="00D31706">
        <w:rPr>
          <w:noProof/>
          <w:szCs w:val="18"/>
          <w:lang w:val="hr-BA"/>
        </w:rPr>
        <w:t>5</w:t>
      </w:r>
      <w:r w:rsidR="000943A1">
        <w:rPr>
          <w:szCs w:val="18"/>
          <w:lang w:val="hr-BA"/>
        </w:rPr>
        <w:fldChar w:fldCharType="end"/>
      </w:r>
      <w:r w:rsidR="000943A1">
        <w:rPr>
          <w:szCs w:val="18"/>
          <w:lang w:val="hr-BA"/>
        </w:rPr>
        <w:noBreakHyphen/>
      </w:r>
      <w:r w:rsidR="000943A1">
        <w:rPr>
          <w:szCs w:val="18"/>
          <w:lang w:val="hr-BA"/>
        </w:rPr>
        <w:fldChar w:fldCharType="begin"/>
      </w:r>
      <w:r w:rsidR="000943A1">
        <w:rPr>
          <w:szCs w:val="18"/>
          <w:lang w:val="hr-BA"/>
        </w:rPr>
        <w:instrText xml:space="preserve"> SEQ Tabela \* ARABIC \s 1 </w:instrText>
      </w:r>
      <w:r w:rsidR="000943A1">
        <w:rPr>
          <w:szCs w:val="18"/>
          <w:lang w:val="hr-BA"/>
        </w:rPr>
        <w:fldChar w:fldCharType="separate"/>
      </w:r>
      <w:r w:rsidR="00D31706">
        <w:rPr>
          <w:noProof/>
          <w:szCs w:val="18"/>
          <w:lang w:val="hr-BA"/>
        </w:rPr>
        <w:t>31</w:t>
      </w:r>
      <w:r w:rsidR="000943A1">
        <w:rPr>
          <w:szCs w:val="18"/>
          <w:lang w:val="hr-BA"/>
        </w:rPr>
        <w:fldChar w:fldCharType="end"/>
      </w:r>
      <w:r>
        <w:rPr>
          <w:szCs w:val="18"/>
          <w:lang w:val="hr-BA"/>
        </w:rPr>
        <w:t>: Potrebna finalna energija za grijanje javnih zgrada koje nisu u vlasništvu Općine u kontrolnoj godini</w:t>
      </w:r>
      <w:bookmarkEnd w:id="178"/>
      <w:bookmarkEnd w:id="179"/>
    </w:p>
    <w:p w14:paraId="68F8AD48" w14:textId="3031C6EC" w:rsidR="00E316EF" w:rsidRDefault="00E316EF" w:rsidP="00BB69F4">
      <w:pPr>
        <w:spacing w:before="60" w:after="120" w:line="240" w:lineRule="auto"/>
        <w:rPr>
          <w:sz w:val="20"/>
          <w:szCs w:val="20"/>
          <w:lang w:val="hr-BA" w:eastAsia="x-none"/>
        </w:rPr>
      </w:pPr>
      <w:r>
        <w:rPr>
          <w:sz w:val="20"/>
          <w:szCs w:val="20"/>
          <w:lang w:val="hr-BA" w:eastAsia="x-none"/>
        </w:rPr>
        <w:t xml:space="preserve">Ukupna potrebna finalna energija za grijanje zgrada iz ovog podsektora iznosi 983,16 MWh. Iz tabele je evidentno da se najveći udio ove energije, oko 98%, odnosi na energente lignit i mrki ugalj, dok se preostalih oko 2% odnosi na električnu energiju i biomasu. Procentualno učešće zastupljenih energenata prikazano je na </w:t>
      </w:r>
      <w:r w:rsidRPr="00BB69F4">
        <w:rPr>
          <w:i/>
          <w:iCs/>
          <w:sz w:val="20"/>
          <w:szCs w:val="20"/>
          <w:lang w:val="hr-BA" w:eastAsia="x-none"/>
        </w:rPr>
        <w:t>Dijagramu 5-20</w:t>
      </w:r>
      <w:r w:rsidR="00BB69F4">
        <w:rPr>
          <w:sz w:val="20"/>
          <w:szCs w:val="20"/>
          <w:lang w:val="hr-BA" w:eastAsia="x-none"/>
        </w:rPr>
        <w:t xml:space="preserve"> u nastavku teksta. </w:t>
      </w:r>
      <w:r>
        <w:rPr>
          <w:sz w:val="20"/>
          <w:szCs w:val="20"/>
          <w:lang w:val="hr-BA" w:eastAsia="x-none"/>
        </w:rPr>
        <w:t>Ukupne emisije CO</w:t>
      </w:r>
      <w:r>
        <w:rPr>
          <w:sz w:val="20"/>
          <w:szCs w:val="20"/>
          <w:vertAlign w:val="subscript"/>
          <w:lang w:val="hr-BA" w:eastAsia="x-none"/>
        </w:rPr>
        <w:t>2</w:t>
      </w:r>
      <w:r>
        <w:rPr>
          <w:sz w:val="20"/>
          <w:szCs w:val="20"/>
          <w:lang w:val="hr-BA" w:eastAsia="x-none"/>
        </w:rPr>
        <w:t xml:space="preserve"> </w:t>
      </w:r>
      <w:r w:rsidR="00BB69F4">
        <w:rPr>
          <w:sz w:val="20"/>
          <w:szCs w:val="20"/>
          <w:lang w:val="hr-BA" w:eastAsia="x-none"/>
        </w:rPr>
        <w:t xml:space="preserve">iz </w:t>
      </w:r>
      <w:r>
        <w:rPr>
          <w:sz w:val="20"/>
          <w:szCs w:val="20"/>
          <w:lang w:val="hr-BA" w:eastAsia="x-none"/>
        </w:rPr>
        <w:t>ov</w:t>
      </w:r>
      <w:r w:rsidR="00BB69F4">
        <w:rPr>
          <w:sz w:val="20"/>
          <w:szCs w:val="20"/>
          <w:lang w:val="hr-BA" w:eastAsia="x-none"/>
        </w:rPr>
        <w:t xml:space="preserve">og </w:t>
      </w:r>
      <w:r>
        <w:rPr>
          <w:sz w:val="20"/>
          <w:szCs w:val="20"/>
          <w:lang w:val="hr-BA" w:eastAsia="x-none"/>
        </w:rPr>
        <w:t>podsektor</w:t>
      </w:r>
      <w:r w:rsidR="00BB69F4">
        <w:rPr>
          <w:sz w:val="20"/>
          <w:szCs w:val="20"/>
          <w:lang w:val="hr-BA" w:eastAsia="x-none"/>
        </w:rPr>
        <w:t>a</w:t>
      </w:r>
      <w:r>
        <w:rPr>
          <w:sz w:val="20"/>
          <w:szCs w:val="20"/>
          <w:lang w:val="hr-BA" w:eastAsia="x-none"/>
        </w:rPr>
        <w:t xml:space="preserve"> u kontrolnoj godini dobivene su kao proizvod potrebne finalne energije za grijanje u kontrolnoj 2020. godini i odgovarajućih emisionih faktora. Dobivene vrijednosti su date u narednoj tabeli.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982"/>
        <w:gridCol w:w="1329"/>
        <w:gridCol w:w="1163"/>
        <w:gridCol w:w="1163"/>
        <w:gridCol w:w="1499"/>
        <w:gridCol w:w="1494"/>
      </w:tblGrid>
      <w:tr w:rsidR="00E316EF" w14:paraId="0CBA3FE1" w14:textId="77777777" w:rsidTr="00BB69F4">
        <w:trPr>
          <w:trHeight w:val="284"/>
        </w:trPr>
        <w:tc>
          <w:tcPr>
            <w:tcW w:w="9637" w:type="dxa"/>
            <w:gridSpan w:val="6"/>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71C88D6" w14:textId="1B96AB3D"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w:t>
            </w:r>
            <w:r>
              <w:rPr>
                <w:rFonts w:ascii="Calibri" w:eastAsia="Times New Roman" w:hAnsi="Calibri" w:cs="Calibri"/>
                <w:color w:val="000000"/>
                <w:sz w:val="18"/>
                <w:szCs w:val="18"/>
                <w:lang w:val="hr-BA" w:eastAsia="hr-HR"/>
              </w:rPr>
              <w:t>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r>
      <w:tr w:rsidR="00E316EF" w14:paraId="0405D92E" w14:textId="77777777" w:rsidTr="00E316EF">
        <w:trPr>
          <w:trHeight w:val="13"/>
        </w:trPr>
        <w:tc>
          <w:tcPr>
            <w:tcW w:w="2984" w:type="dxa"/>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60314ED0" w14:textId="77777777" w:rsidR="00E316EF" w:rsidRDefault="00E316EF">
            <w:pPr>
              <w:spacing w:after="0" w:line="240" w:lineRule="auto"/>
              <w:jc w:val="center"/>
              <w:rPr>
                <w:rFonts w:eastAsia="Times New Roman" w:cstheme="minorHAnsi"/>
                <w:sz w:val="18"/>
                <w:szCs w:val="18"/>
                <w:lang w:val="hr-BA" w:eastAsia="hr-HR"/>
              </w:rPr>
            </w:pPr>
            <w:r>
              <w:rPr>
                <w:rFonts w:eastAsia="Times New Roman" w:cstheme="minorHAnsi"/>
                <w:sz w:val="18"/>
                <w:szCs w:val="18"/>
                <w:lang w:val="hr-BA" w:eastAsia="hr-HR"/>
              </w:rPr>
              <w:t>VRSTA ENERGENTA</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EA9649E"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ELEKTRIČNA ENERGIJA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2385E02F"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FOSILNA GORIVA</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1F63C4B"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rPr>
              <w:t>OBNOVLJIVI IZVORI  ENERGIJE</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74058D"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UKUPNO</w:t>
            </w:r>
          </w:p>
        </w:tc>
      </w:tr>
      <w:tr w:rsidR="00E316EF" w14:paraId="601A1043" w14:textId="77777777" w:rsidTr="00E316EF">
        <w:trPr>
          <w:trHeight w:val="13"/>
        </w:trPr>
        <w:tc>
          <w:tcPr>
            <w:tcW w:w="9637" w:type="dxa"/>
            <w:vMerge/>
            <w:tcBorders>
              <w:top w:val="single" w:sz="4" w:space="0" w:color="auto"/>
              <w:left w:val="single" w:sz="4" w:space="0" w:color="auto"/>
              <w:bottom w:val="single" w:sz="4" w:space="0" w:color="auto"/>
              <w:right w:val="single" w:sz="4" w:space="0" w:color="auto"/>
            </w:tcBorders>
            <w:vAlign w:val="center"/>
            <w:hideMark/>
          </w:tcPr>
          <w:p w14:paraId="6F695CDA" w14:textId="77777777" w:rsidR="00E316EF" w:rsidRDefault="00E316EF">
            <w:pPr>
              <w:spacing w:after="0" w:line="240" w:lineRule="auto"/>
              <w:jc w:val="left"/>
              <w:rPr>
                <w:rFonts w:eastAsia="Times New Roman" w:cstheme="minorHAnsi"/>
                <w:sz w:val="18"/>
                <w:szCs w:val="18"/>
                <w:lang w:val="hr-BA" w:eastAsia="hr-HR"/>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14:paraId="381BF84E" w14:textId="77777777" w:rsidR="00E316EF" w:rsidRDefault="00E316EF">
            <w:pPr>
              <w:spacing w:after="0" w:line="240" w:lineRule="auto"/>
              <w:jc w:val="left"/>
              <w:rPr>
                <w:rFonts w:eastAsia="Times New Roman" w:cstheme="minorHAnsi"/>
                <w:color w:val="000000"/>
                <w:sz w:val="18"/>
                <w:szCs w:val="18"/>
                <w:lang w:val="hr-BA" w:eastAsia="hr-HR"/>
              </w:rPr>
            </w:pP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4118B66"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LIGNIT</w:t>
            </w:r>
          </w:p>
        </w:tc>
        <w:tc>
          <w:tcPr>
            <w:tcW w:w="116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01D9155"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MRKI UGALJ</w:t>
            </w:r>
          </w:p>
        </w:tc>
        <w:tc>
          <w:tcPr>
            <w:tcW w:w="15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95D5C72" w14:textId="77777777"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BIOMASA</w:t>
            </w:r>
          </w:p>
        </w:tc>
        <w:tc>
          <w:tcPr>
            <w:tcW w:w="1495" w:type="dxa"/>
            <w:vMerge/>
            <w:tcBorders>
              <w:top w:val="single" w:sz="4" w:space="0" w:color="auto"/>
              <w:left w:val="single" w:sz="4" w:space="0" w:color="auto"/>
              <w:bottom w:val="single" w:sz="4" w:space="0" w:color="auto"/>
              <w:right w:val="single" w:sz="4" w:space="0" w:color="auto"/>
            </w:tcBorders>
            <w:vAlign w:val="center"/>
            <w:hideMark/>
          </w:tcPr>
          <w:p w14:paraId="2DB050D7" w14:textId="77777777" w:rsidR="00E316EF" w:rsidRDefault="00E316EF">
            <w:pPr>
              <w:spacing w:after="0" w:line="240" w:lineRule="auto"/>
              <w:jc w:val="left"/>
              <w:rPr>
                <w:rFonts w:eastAsia="Times New Roman" w:cstheme="minorHAnsi"/>
                <w:color w:val="000000"/>
                <w:sz w:val="18"/>
                <w:szCs w:val="18"/>
                <w:lang w:val="hr-BA" w:eastAsia="hr-HR"/>
              </w:rPr>
            </w:pPr>
          </w:p>
        </w:tc>
      </w:tr>
      <w:tr w:rsidR="00E316EF" w14:paraId="551B3A67" w14:textId="77777777" w:rsidTr="00E316EF">
        <w:trPr>
          <w:trHeight w:val="224"/>
        </w:trPr>
        <w:tc>
          <w:tcPr>
            <w:tcW w:w="2984"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2EEB11B" w14:textId="7E33FA9B" w:rsidR="00E316EF" w:rsidRDefault="00E316EF">
            <w:pPr>
              <w:spacing w:after="0" w:line="240" w:lineRule="auto"/>
              <w:jc w:val="center"/>
              <w:rPr>
                <w:rFonts w:eastAsia="Times New Roman" w:cstheme="minorHAnsi"/>
                <w:color w:val="000000"/>
                <w:sz w:val="18"/>
                <w:szCs w:val="18"/>
                <w:lang w:val="hr-BA" w:eastAsia="hr-HR"/>
              </w:rPr>
            </w:pPr>
            <w:r>
              <w:rPr>
                <w:rFonts w:eastAsia="Times New Roman" w:cstheme="minorHAnsi"/>
                <w:color w:val="000000"/>
                <w:sz w:val="18"/>
                <w:szCs w:val="18"/>
                <w:lang w:val="hr-BA" w:eastAsia="hr-HR"/>
              </w:rPr>
              <w:t xml:space="preserve">EMISIJE </w:t>
            </w:r>
            <w:r>
              <w:rPr>
                <w:rFonts w:ascii="Calibri" w:eastAsia="Times New Roman" w:hAnsi="Calibri" w:cs="Calibri"/>
                <w:color w:val="000000"/>
                <w:sz w:val="18"/>
                <w:szCs w:val="18"/>
                <w:lang w:val="hr-BA" w:eastAsia="hr-HR"/>
              </w:rPr>
              <w: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w:t>
            </w:r>
            <w:r>
              <w:rPr>
                <w:rFonts w:eastAsia="Times New Roman" w:cstheme="minorHAnsi"/>
                <w:color w:val="000000"/>
                <w:sz w:val="18"/>
                <w:szCs w:val="18"/>
                <w:lang w:val="hr-BA" w:eastAsia="hr-HR"/>
              </w:rPr>
              <w:t>[</w:t>
            </w:r>
            <w:r>
              <w:rPr>
                <w:rFonts w:ascii="Calibri" w:eastAsia="Times New Roman" w:hAnsi="Calibri" w:cs="Calibri"/>
                <w:color w:val="000000"/>
                <w:sz w:val="18"/>
                <w:szCs w:val="18"/>
                <w:lang w:val="hr-BA" w:eastAsia="hr-HR"/>
              </w:rPr>
              <w:t>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c>
          <w:tcPr>
            <w:tcW w:w="1330" w:type="dxa"/>
            <w:tcBorders>
              <w:top w:val="single" w:sz="4" w:space="0" w:color="auto"/>
              <w:left w:val="single" w:sz="4" w:space="0" w:color="auto"/>
              <w:bottom w:val="single" w:sz="4" w:space="0" w:color="auto"/>
              <w:right w:val="single" w:sz="4" w:space="0" w:color="auto"/>
            </w:tcBorders>
            <w:noWrap/>
            <w:vAlign w:val="center"/>
            <w:hideMark/>
          </w:tcPr>
          <w:p w14:paraId="7A0D3FAF" w14:textId="77777777" w:rsidR="00E316EF" w:rsidRDefault="00E316EF">
            <w:pPr>
              <w:spacing w:after="0" w:line="240" w:lineRule="auto"/>
              <w:jc w:val="center"/>
              <w:rPr>
                <w:rFonts w:eastAsia="Times New Roman" w:cstheme="minorHAnsi"/>
                <w:sz w:val="18"/>
                <w:szCs w:val="18"/>
                <w:lang w:val="hr-BA" w:eastAsia="hr-HR"/>
              </w:rPr>
            </w:pPr>
            <w:r>
              <w:rPr>
                <w:rFonts w:ascii="Calibri" w:hAnsi="Calibri" w:cs="Calibri"/>
                <w:color w:val="000000"/>
                <w:sz w:val="18"/>
                <w:szCs w:val="18"/>
                <w:lang w:val="en-US"/>
              </w:rPr>
              <w:t>8,14</w:t>
            </w:r>
          </w:p>
        </w:tc>
        <w:tc>
          <w:tcPr>
            <w:tcW w:w="1164" w:type="dxa"/>
            <w:tcBorders>
              <w:top w:val="single" w:sz="4" w:space="0" w:color="auto"/>
              <w:left w:val="nil"/>
              <w:bottom w:val="single" w:sz="4" w:space="0" w:color="auto"/>
              <w:right w:val="single" w:sz="4" w:space="0" w:color="auto"/>
            </w:tcBorders>
            <w:noWrap/>
            <w:vAlign w:val="center"/>
            <w:hideMark/>
          </w:tcPr>
          <w:p w14:paraId="69510579"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175,70</w:t>
            </w:r>
          </w:p>
        </w:tc>
        <w:tc>
          <w:tcPr>
            <w:tcW w:w="1164" w:type="dxa"/>
            <w:tcBorders>
              <w:top w:val="single" w:sz="4" w:space="0" w:color="auto"/>
              <w:left w:val="nil"/>
              <w:bottom w:val="single" w:sz="4" w:space="0" w:color="auto"/>
              <w:right w:val="single" w:sz="4" w:space="0" w:color="auto"/>
            </w:tcBorders>
            <w:noWrap/>
            <w:vAlign w:val="center"/>
            <w:hideMark/>
          </w:tcPr>
          <w:p w14:paraId="644BD82F" w14:textId="77777777" w:rsidR="00E316EF" w:rsidRDefault="00E316EF">
            <w:pPr>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164,60</w:t>
            </w:r>
          </w:p>
        </w:tc>
        <w:tc>
          <w:tcPr>
            <w:tcW w:w="1500" w:type="dxa"/>
            <w:tcBorders>
              <w:top w:val="single" w:sz="4" w:space="0" w:color="auto"/>
              <w:left w:val="nil"/>
              <w:bottom w:val="single" w:sz="4" w:space="0" w:color="auto"/>
              <w:right w:val="single" w:sz="4" w:space="0" w:color="auto"/>
            </w:tcBorders>
            <w:noWrap/>
            <w:vAlign w:val="center"/>
            <w:hideMark/>
          </w:tcPr>
          <w:p w14:paraId="4CB16C20" w14:textId="77777777" w:rsidR="00E316EF" w:rsidRDefault="00E316EF">
            <w:pPr>
              <w:pStyle w:val="Bezrazmaka"/>
              <w:jc w:val="center"/>
              <w:rPr>
                <w:lang w:eastAsia="hr-HR"/>
              </w:rPr>
            </w:pPr>
            <w:r>
              <w:rPr>
                <w:rFonts w:cs="Calibri"/>
                <w:color w:val="000000"/>
                <w:sz w:val="18"/>
                <w:szCs w:val="18"/>
              </w:rPr>
              <w:t>-</w:t>
            </w:r>
          </w:p>
        </w:tc>
        <w:tc>
          <w:tcPr>
            <w:tcW w:w="1495" w:type="dxa"/>
            <w:tcBorders>
              <w:top w:val="single" w:sz="4" w:space="0" w:color="auto"/>
              <w:left w:val="nil"/>
              <w:bottom w:val="single" w:sz="4" w:space="0" w:color="auto"/>
              <w:right w:val="single" w:sz="4" w:space="0" w:color="auto"/>
            </w:tcBorders>
            <w:shd w:val="clear" w:color="auto" w:fill="D9E1F2"/>
            <w:noWrap/>
            <w:vAlign w:val="center"/>
            <w:hideMark/>
          </w:tcPr>
          <w:p w14:paraId="4D8DD46D" w14:textId="77777777" w:rsidR="00E316EF" w:rsidRDefault="00E316EF">
            <w:pPr>
              <w:keepNext/>
              <w:spacing w:after="0" w:line="240" w:lineRule="auto"/>
              <w:jc w:val="center"/>
              <w:rPr>
                <w:rFonts w:eastAsia="Times New Roman" w:cstheme="minorHAnsi"/>
                <w:color w:val="000000"/>
                <w:sz w:val="18"/>
                <w:szCs w:val="18"/>
                <w:lang w:val="hr-BA" w:eastAsia="hr-HR"/>
              </w:rPr>
            </w:pPr>
            <w:r>
              <w:rPr>
                <w:rFonts w:ascii="Calibri" w:hAnsi="Calibri" w:cs="Calibri"/>
                <w:color w:val="000000"/>
                <w:sz w:val="18"/>
                <w:szCs w:val="18"/>
                <w:lang w:val="en-US"/>
              </w:rPr>
              <w:t>348,44</w:t>
            </w:r>
          </w:p>
        </w:tc>
      </w:tr>
    </w:tbl>
    <w:p w14:paraId="109C7556" w14:textId="238671EB" w:rsidR="00E316EF" w:rsidRDefault="00E316EF" w:rsidP="000943A1">
      <w:pPr>
        <w:pStyle w:val="CaptionSlika"/>
      </w:pPr>
      <w:bookmarkStart w:id="180" w:name="_Toc43634407"/>
      <w:r>
        <w:t xml:space="preserve">Tabela </w:t>
      </w:r>
      <w:r w:rsidR="000943A1">
        <w:fldChar w:fldCharType="begin"/>
      </w:r>
      <w:r w:rsidR="000943A1">
        <w:instrText xml:space="preserve"> STYLEREF 1 \s </w:instrText>
      </w:r>
      <w:r w:rsidR="000943A1">
        <w:fldChar w:fldCharType="separate"/>
      </w:r>
      <w:r w:rsidR="00D31706">
        <w:rPr>
          <w:noProof/>
        </w:rPr>
        <w:t>5</w:t>
      </w:r>
      <w:r w:rsidR="000943A1">
        <w:fldChar w:fldCharType="end"/>
      </w:r>
      <w:r w:rsidR="000943A1">
        <w:noBreakHyphen/>
      </w:r>
      <w:r w:rsidR="000943A1">
        <w:fldChar w:fldCharType="begin"/>
      </w:r>
      <w:r w:rsidR="000943A1">
        <w:instrText xml:space="preserve"> SEQ Tabela \* ARABIC \s 1 </w:instrText>
      </w:r>
      <w:r w:rsidR="000943A1">
        <w:fldChar w:fldCharType="separate"/>
      </w:r>
      <w:r w:rsidR="00D31706">
        <w:rPr>
          <w:noProof/>
        </w:rPr>
        <w:t>32</w:t>
      </w:r>
      <w:r w:rsidR="000943A1">
        <w:fldChar w:fldCharType="end"/>
      </w:r>
      <w:r>
        <w:t>: Godišnje emisije CO</w:t>
      </w:r>
      <w:r>
        <w:rPr>
          <w:vertAlign w:val="subscript"/>
        </w:rPr>
        <w:t>2</w:t>
      </w:r>
      <w:r>
        <w:t xml:space="preserve"> iz podsektora javnih zgrada koje nisu u vlasništvu Općine u kontrolnoj godini</w:t>
      </w:r>
      <w:bookmarkEnd w:id="180"/>
    </w:p>
    <w:p w14:paraId="5D4E17A4" w14:textId="3183D50A" w:rsidR="00E316EF" w:rsidRDefault="00E316EF" w:rsidP="00E316EF">
      <w:pPr>
        <w:spacing w:before="60" w:after="120" w:line="240" w:lineRule="auto"/>
        <w:rPr>
          <w:sz w:val="20"/>
          <w:szCs w:val="20"/>
          <w:lang w:val="hr-BA" w:eastAsia="x-none"/>
        </w:rPr>
      </w:pPr>
      <w:r>
        <w:rPr>
          <w:sz w:val="20"/>
          <w:szCs w:val="20"/>
          <w:lang w:val="hr-BA" w:eastAsia="x-none"/>
        </w:rPr>
        <w:t>Ukupne proračunate emisije CO</w:t>
      </w:r>
      <w:r>
        <w:rPr>
          <w:sz w:val="20"/>
          <w:szCs w:val="20"/>
          <w:vertAlign w:val="subscript"/>
          <w:lang w:val="hr-BA" w:eastAsia="x-none"/>
        </w:rPr>
        <w:t>2</w:t>
      </w:r>
      <w:r>
        <w:rPr>
          <w:sz w:val="20"/>
          <w:szCs w:val="20"/>
          <w:lang w:val="hr-BA" w:eastAsia="x-none"/>
        </w:rPr>
        <w:t xml:space="preserve"> za podsektor javnih zgrada koje nisu u vlasništvu Općine u kontrolnoj 2020. godini iznose 348,44 t. S obzirom na to da je emisioni faktor za biomasu jednak nuli, najveći udio u</w:t>
      </w:r>
      <w:r w:rsidR="00BB69F4">
        <w:rPr>
          <w:sz w:val="20"/>
          <w:szCs w:val="20"/>
          <w:lang w:val="hr-BA" w:eastAsia="x-none"/>
        </w:rPr>
        <w:t xml:space="preserve"> ukupnim emisijama imaju </w:t>
      </w:r>
      <w:r>
        <w:rPr>
          <w:sz w:val="20"/>
          <w:szCs w:val="20"/>
          <w:lang w:val="hr-BA" w:eastAsia="x-none"/>
        </w:rPr>
        <w:t xml:space="preserve">emisije iz lignita i mrkog uglja, u približno istom omjeru, dok je udio električne energije neznatan. Procentualno učešće razmatranih energenata u ukupnim emisijama iz ovog sektora u kontrolnoj 2020. godini prikazano je na Dijagramu 5-21. </w:t>
      </w:r>
    </w:p>
    <w:tbl>
      <w:tblPr>
        <w:tblStyle w:val="TableGrid"/>
        <w:tblW w:w="100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5018"/>
      </w:tblGrid>
      <w:tr w:rsidR="00E316EF" w14:paraId="26BCC772" w14:textId="77777777" w:rsidTr="00E316EF">
        <w:tc>
          <w:tcPr>
            <w:tcW w:w="5016" w:type="dxa"/>
            <w:hideMark/>
          </w:tcPr>
          <w:p w14:paraId="1BA99A74" w14:textId="231C6B94" w:rsidR="00E316EF" w:rsidRDefault="00E316EF" w:rsidP="00ED69C7">
            <w:pPr>
              <w:pStyle w:val="Bezrazmaka"/>
              <w:jc w:val="center"/>
              <w:rPr>
                <w:b/>
                <w:lang w:val="hr-BA"/>
              </w:rPr>
            </w:pPr>
            <w:bookmarkStart w:id="181" w:name="_Toc42688758"/>
            <w:bookmarkStart w:id="182" w:name="_Toc43634471"/>
            <w:r>
              <w:rPr>
                <w:noProof/>
                <w:lang w:val="hr-HR" w:eastAsia="hr-HR"/>
              </w:rPr>
              <w:drawing>
                <wp:inline distT="0" distB="0" distL="0" distR="0" wp14:anchorId="5FD01C41" wp14:editId="6BFD2508">
                  <wp:extent cx="3069815" cy="1922400"/>
                  <wp:effectExtent l="0" t="0" r="16510" b="1905"/>
                  <wp:docPr id="56" name="Chart 56">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D69C7">
              <w:rPr>
                <w:i/>
                <w:iCs/>
                <w:sz w:val="18"/>
                <w:szCs w:val="18"/>
                <w:lang w:val="hr-BA"/>
              </w:rPr>
              <w:t xml:space="preserve">Dijagram </w:t>
            </w:r>
            <w:r w:rsidRPr="00ED69C7">
              <w:rPr>
                <w:i/>
                <w:iCs/>
                <w:sz w:val="18"/>
                <w:szCs w:val="18"/>
                <w:lang w:val="en-US"/>
              </w:rPr>
              <w:fldChar w:fldCharType="begin"/>
            </w:r>
            <w:r w:rsidRPr="00ED69C7">
              <w:rPr>
                <w:i/>
                <w:iCs/>
                <w:sz w:val="18"/>
                <w:szCs w:val="18"/>
                <w:lang w:val="hr-BA"/>
              </w:rPr>
              <w:instrText xml:space="preserve"> STYLEREF 1 \s </w:instrText>
            </w:r>
            <w:r w:rsidRPr="00ED69C7">
              <w:rPr>
                <w:i/>
                <w:iCs/>
                <w:sz w:val="18"/>
                <w:szCs w:val="18"/>
                <w:lang w:val="en-US"/>
              </w:rPr>
              <w:fldChar w:fldCharType="separate"/>
            </w:r>
            <w:r w:rsidR="00D31706">
              <w:rPr>
                <w:i/>
                <w:iCs/>
                <w:noProof/>
                <w:sz w:val="18"/>
                <w:szCs w:val="18"/>
                <w:lang w:val="hr-BA"/>
              </w:rPr>
              <w:t>5</w:t>
            </w:r>
            <w:r w:rsidRPr="00ED69C7">
              <w:rPr>
                <w:i/>
                <w:iCs/>
                <w:sz w:val="18"/>
                <w:szCs w:val="18"/>
                <w:lang w:val="en-US"/>
              </w:rPr>
              <w:fldChar w:fldCharType="end"/>
            </w:r>
            <w:r w:rsidRPr="00ED69C7">
              <w:rPr>
                <w:i/>
                <w:iCs/>
                <w:sz w:val="18"/>
                <w:szCs w:val="18"/>
                <w:lang w:val="hr-BA"/>
              </w:rPr>
              <w:noBreakHyphen/>
            </w:r>
            <w:r w:rsidRPr="00ED69C7">
              <w:rPr>
                <w:i/>
                <w:iCs/>
                <w:sz w:val="18"/>
                <w:szCs w:val="18"/>
                <w:lang w:val="en-US"/>
              </w:rPr>
              <w:fldChar w:fldCharType="begin"/>
            </w:r>
            <w:r w:rsidRPr="00ED69C7">
              <w:rPr>
                <w:i/>
                <w:iCs/>
                <w:sz w:val="18"/>
                <w:szCs w:val="18"/>
                <w:lang w:val="hr-BA"/>
              </w:rPr>
              <w:instrText xml:space="preserve"> SEQ Slika \* ARABIC \s 1 </w:instrText>
            </w:r>
            <w:r w:rsidRPr="00ED69C7">
              <w:rPr>
                <w:i/>
                <w:iCs/>
                <w:sz w:val="18"/>
                <w:szCs w:val="18"/>
                <w:lang w:val="en-US"/>
              </w:rPr>
              <w:fldChar w:fldCharType="separate"/>
            </w:r>
            <w:r w:rsidR="00D31706">
              <w:rPr>
                <w:i/>
                <w:iCs/>
                <w:noProof/>
                <w:sz w:val="18"/>
                <w:szCs w:val="18"/>
                <w:lang w:val="hr-BA"/>
              </w:rPr>
              <w:t>20</w:t>
            </w:r>
            <w:r w:rsidRPr="00ED69C7">
              <w:rPr>
                <w:i/>
                <w:iCs/>
                <w:sz w:val="18"/>
                <w:szCs w:val="18"/>
                <w:lang w:val="en-US"/>
              </w:rPr>
              <w:fldChar w:fldCharType="end"/>
            </w:r>
            <w:r w:rsidRPr="00ED69C7">
              <w:rPr>
                <w:i/>
                <w:iCs/>
                <w:sz w:val="18"/>
                <w:szCs w:val="18"/>
                <w:lang w:val="hr-BA"/>
              </w:rPr>
              <w:t>: Udio razmatranih energenata u potrebnoj finalnoj energiji za grijanje javnih zgrada koje nisu u vlasništvu Općine u kontrolnoj 2020. godini</w:t>
            </w:r>
            <w:bookmarkEnd w:id="181"/>
            <w:bookmarkEnd w:id="182"/>
          </w:p>
        </w:tc>
        <w:tc>
          <w:tcPr>
            <w:tcW w:w="5016" w:type="dxa"/>
            <w:hideMark/>
          </w:tcPr>
          <w:p w14:paraId="549721FD" w14:textId="4C871701" w:rsidR="00E316EF" w:rsidRDefault="00E316EF">
            <w:pPr>
              <w:pStyle w:val="Bezrazmaka"/>
            </w:pPr>
            <w:bookmarkStart w:id="183" w:name="_Toc42688759"/>
            <w:r>
              <w:rPr>
                <w:noProof/>
                <w:lang w:val="hr-HR" w:eastAsia="hr-HR"/>
              </w:rPr>
              <w:drawing>
                <wp:inline distT="0" distB="0" distL="0" distR="0" wp14:anchorId="4DD8E65E" wp14:editId="2A85BEA5">
                  <wp:extent cx="3041015" cy="1944000"/>
                  <wp:effectExtent l="0" t="0" r="6985" b="18415"/>
                  <wp:docPr id="55" name="Chart 55">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FFDC8C" w14:textId="0A235F4D" w:rsidR="00E316EF" w:rsidRDefault="00E316EF" w:rsidP="00ED69C7">
            <w:pPr>
              <w:pStyle w:val="CaptionSlika"/>
              <w:spacing w:before="0" w:after="120"/>
              <w:rPr>
                <w:szCs w:val="18"/>
                <w:lang w:val="hr-BA" w:eastAsia="en-US"/>
              </w:rPr>
            </w:pPr>
            <w:bookmarkStart w:id="184" w:name="_Toc43634472"/>
            <w:r w:rsidRPr="003B6977">
              <w:rPr>
                <w:lang w:val="bs-Latn-BA" w:eastAsia="en-US"/>
              </w:rPr>
              <w:t xml:space="preserve">Dijagram </w:t>
            </w:r>
            <w:r>
              <w:rPr>
                <w:lang w:val="en-US" w:eastAsia="en-US"/>
              </w:rPr>
              <w:fldChar w:fldCharType="begin"/>
            </w:r>
            <w:r w:rsidRPr="003B6977">
              <w:rPr>
                <w:lang w:val="bs-Latn-BA" w:eastAsia="en-US"/>
              </w:rPr>
              <w:instrText xml:space="preserve"> STYLEREF 1 \s </w:instrText>
            </w:r>
            <w:r>
              <w:rPr>
                <w:lang w:val="en-US" w:eastAsia="en-US"/>
              </w:rPr>
              <w:fldChar w:fldCharType="separate"/>
            </w:r>
            <w:r w:rsidR="00D31706">
              <w:rPr>
                <w:noProof/>
                <w:lang w:val="bs-Latn-BA" w:eastAsia="en-US"/>
              </w:rPr>
              <w:t>5</w:t>
            </w:r>
            <w:r>
              <w:rPr>
                <w:lang w:val="en-US" w:eastAsia="en-US"/>
              </w:rPr>
              <w:fldChar w:fldCharType="end"/>
            </w:r>
            <w:r w:rsidRPr="003B6977">
              <w:rPr>
                <w:lang w:val="bs-Latn-BA" w:eastAsia="en-US"/>
              </w:rPr>
              <w:noBreakHyphen/>
            </w:r>
            <w:r>
              <w:rPr>
                <w:lang w:val="en-US" w:eastAsia="en-US"/>
              </w:rPr>
              <w:fldChar w:fldCharType="begin"/>
            </w:r>
            <w:r w:rsidRPr="003B6977">
              <w:rPr>
                <w:lang w:val="bs-Latn-BA" w:eastAsia="en-US"/>
              </w:rPr>
              <w:instrText xml:space="preserve"> SEQ Slika \* ARABIC \s 1 </w:instrText>
            </w:r>
            <w:r>
              <w:rPr>
                <w:lang w:val="en-US" w:eastAsia="en-US"/>
              </w:rPr>
              <w:fldChar w:fldCharType="separate"/>
            </w:r>
            <w:r w:rsidR="00D31706">
              <w:rPr>
                <w:noProof/>
                <w:lang w:val="bs-Latn-BA" w:eastAsia="en-US"/>
              </w:rPr>
              <w:t>21</w:t>
            </w:r>
            <w:r>
              <w:rPr>
                <w:lang w:val="en-US" w:eastAsia="en-US"/>
              </w:rPr>
              <w:fldChar w:fldCharType="end"/>
            </w:r>
            <w:r w:rsidRPr="003B6977">
              <w:rPr>
                <w:lang w:val="bs-Latn-BA" w:eastAsia="en-US"/>
              </w:rPr>
              <w:t>: Udio razmatranih energenata u godišnjim emisijama CO</w:t>
            </w:r>
            <w:r w:rsidRPr="003B6977">
              <w:rPr>
                <w:vertAlign w:val="subscript"/>
                <w:lang w:val="bs-Latn-BA" w:eastAsia="en-US"/>
              </w:rPr>
              <w:t>2</w:t>
            </w:r>
            <w:r w:rsidRPr="003B6977">
              <w:rPr>
                <w:lang w:val="bs-Latn-BA" w:eastAsia="en-US"/>
              </w:rPr>
              <w:t xml:space="preserve"> iz podsektora javnih zgrada koje nisu u vlasništvu Općine u kontrolnoj 2020. godini</w:t>
            </w:r>
            <w:bookmarkEnd w:id="183"/>
            <w:bookmarkEnd w:id="184"/>
          </w:p>
        </w:tc>
      </w:tr>
    </w:tbl>
    <w:p w14:paraId="1BA92A41" w14:textId="7FCDF238" w:rsidR="002578A0" w:rsidRPr="006B6DCC" w:rsidRDefault="002578A0" w:rsidP="008C66B6">
      <w:pPr>
        <w:pStyle w:val="Heading4"/>
        <w:spacing w:before="120" w:after="0" w:line="240" w:lineRule="auto"/>
        <w:ind w:left="862" w:hanging="862"/>
        <w:rPr>
          <w:b/>
          <w:bCs/>
          <w:i w:val="0"/>
          <w:iCs w:val="0"/>
          <w:color w:val="auto"/>
        </w:rPr>
      </w:pPr>
      <w:bookmarkStart w:id="185" w:name="_Toc43634536"/>
      <w:proofErr w:type="spellStart"/>
      <w:r w:rsidRPr="006B6DCC">
        <w:rPr>
          <w:b/>
          <w:bCs/>
          <w:i w:val="0"/>
          <w:iCs w:val="0"/>
          <w:color w:val="auto"/>
        </w:rPr>
        <w:t>Emisije</w:t>
      </w:r>
      <w:proofErr w:type="spellEnd"/>
      <w:r w:rsidRPr="006B6DCC">
        <w:rPr>
          <w:b/>
          <w:bCs/>
          <w:i w:val="0"/>
          <w:iCs w:val="0"/>
          <w:color w:val="auto"/>
        </w:rPr>
        <w:t xml:space="preserve"> CO</w:t>
      </w:r>
      <w:r w:rsidRPr="006B6DCC">
        <w:rPr>
          <w:b/>
          <w:bCs/>
          <w:i w:val="0"/>
          <w:iCs w:val="0"/>
          <w:color w:val="auto"/>
          <w:vertAlign w:val="subscript"/>
        </w:rPr>
        <w:t xml:space="preserve">2 </w:t>
      </w:r>
      <w:r w:rsidRPr="006B6DCC">
        <w:rPr>
          <w:b/>
          <w:bCs/>
          <w:i w:val="0"/>
          <w:iCs w:val="0"/>
          <w:color w:val="auto"/>
        </w:rPr>
        <w:t xml:space="preserve"> </w:t>
      </w:r>
      <w:r w:rsidR="003C2D2E" w:rsidRPr="006B6DCC">
        <w:rPr>
          <w:b/>
          <w:bCs/>
          <w:i w:val="0"/>
          <w:iCs w:val="0"/>
          <w:color w:val="auto"/>
          <w:lang w:val="hr-HR"/>
        </w:rPr>
        <w:t xml:space="preserve">u kontrolnoj godini iz </w:t>
      </w:r>
      <w:r w:rsidR="00F7243E" w:rsidRPr="006B6DCC">
        <w:rPr>
          <w:b/>
          <w:bCs/>
          <w:i w:val="0"/>
          <w:iCs w:val="0"/>
          <w:color w:val="auto"/>
          <w:lang w:val="hr-HR"/>
        </w:rPr>
        <w:t>podsektora s</w:t>
      </w:r>
      <w:proofErr w:type="spellStart"/>
      <w:r w:rsidRPr="006B6DCC">
        <w:rPr>
          <w:b/>
          <w:bCs/>
          <w:i w:val="0"/>
          <w:iCs w:val="0"/>
          <w:color w:val="auto"/>
        </w:rPr>
        <w:t>tambenih</w:t>
      </w:r>
      <w:proofErr w:type="spellEnd"/>
      <w:r w:rsidRPr="006B6DCC">
        <w:rPr>
          <w:b/>
          <w:bCs/>
          <w:i w:val="0"/>
          <w:iCs w:val="0"/>
          <w:color w:val="auto"/>
        </w:rPr>
        <w:t xml:space="preserve"> </w:t>
      </w:r>
      <w:proofErr w:type="spellStart"/>
      <w:r w:rsidRPr="006B6DCC">
        <w:rPr>
          <w:b/>
          <w:bCs/>
          <w:i w:val="0"/>
          <w:iCs w:val="0"/>
          <w:color w:val="auto"/>
        </w:rPr>
        <w:t>zgrada</w:t>
      </w:r>
      <w:bookmarkEnd w:id="185"/>
      <w:proofErr w:type="spellEnd"/>
    </w:p>
    <w:p w14:paraId="6B24EF22" w14:textId="59EC579A" w:rsidR="006B6DCC" w:rsidRPr="00BB69F4" w:rsidRDefault="006B6DCC" w:rsidP="006B6DCC">
      <w:pPr>
        <w:spacing w:before="60" w:after="120" w:line="240" w:lineRule="auto"/>
        <w:rPr>
          <w:rFonts w:ascii="Calibri" w:eastAsia="Calibri" w:hAnsi="Calibri" w:cs="Times New Roman"/>
          <w:i/>
          <w:iCs/>
          <w:sz w:val="20"/>
          <w:szCs w:val="20"/>
          <w:lang w:val="hr-BA"/>
        </w:rPr>
      </w:pPr>
      <w:r w:rsidRPr="006B6DCC">
        <w:rPr>
          <w:rFonts w:ascii="Calibri" w:eastAsia="Calibri" w:hAnsi="Calibri" w:cs="Times New Roman"/>
          <w:sz w:val="20"/>
          <w:szCs w:val="20"/>
          <w:lang w:val="hr-BA"/>
        </w:rPr>
        <w:t>Baznim inventarom emisija CO</w:t>
      </w:r>
      <w:r w:rsidRPr="006B6DCC">
        <w:rPr>
          <w:rFonts w:ascii="Calibri" w:eastAsia="Calibri" w:hAnsi="Calibri" w:cs="Times New Roman"/>
          <w:sz w:val="20"/>
          <w:szCs w:val="20"/>
          <w:vertAlign w:val="subscript"/>
          <w:lang w:val="hr-BA"/>
        </w:rPr>
        <w:t>2</w:t>
      </w:r>
      <w:r w:rsidRPr="006B6DCC">
        <w:rPr>
          <w:rFonts w:ascii="Calibri" w:eastAsia="Calibri" w:hAnsi="Calibri" w:cs="Times New Roman"/>
          <w:sz w:val="20"/>
          <w:szCs w:val="20"/>
          <w:lang w:val="hr-BA"/>
        </w:rPr>
        <w:t xml:space="preserve"> obuhvaćena je ukupna korištena grijana površina svih stambenih zgrada u Doboj Istoku.  Pri određivanju potrebne finalne energije za grijanje stambenih zgrada u kontrolnoj 2020. godini najprije su određene </w:t>
      </w:r>
      <w:r w:rsidRPr="006B6DCC">
        <w:rPr>
          <w:rFonts w:ascii="Calibri" w:eastAsia="Calibri" w:hAnsi="Calibri" w:cs="Times New Roman"/>
          <w:b/>
          <w:bCs/>
          <w:sz w:val="20"/>
          <w:szCs w:val="20"/>
          <w:lang w:val="hr-BA"/>
        </w:rPr>
        <w:t>energetske uštede ostvarene u ovom podsektoru u periodu od 2010. do 2020. godine realizacijom mjera energetske efikasnosti</w:t>
      </w:r>
      <w:r w:rsidRPr="006B6DCC">
        <w:rPr>
          <w:rFonts w:ascii="Calibri" w:eastAsia="Calibri" w:hAnsi="Calibri" w:cs="Times New Roman"/>
          <w:sz w:val="20"/>
          <w:szCs w:val="20"/>
          <w:lang w:val="hr-BA"/>
        </w:rPr>
        <w:t>. Podaci o provedenim mjerama određeni su na osnovu rezultata ankete provedene na statističkom uzorku od 234 domaćinstva. Zbirni prikaz mjera energetske efikasnosti realiziranih u periodu 2010.</w:t>
      </w:r>
      <w:r w:rsidR="00BB69F4">
        <w:rPr>
          <w:rFonts w:ascii="Calibri" w:eastAsia="Calibri" w:hAnsi="Calibri" w:cs="Times New Roman"/>
          <w:sz w:val="20"/>
          <w:szCs w:val="20"/>
          <w:lang w:val="hr-BA"/>
        </w:rPr>
        <w:t>-</w:t>
      </w:r>
      <w:r w:rsidRPr="006B6DCC">
        <w:rPr>
          <w:rFonts w:ascii="Calibri" w:eastAsia="Calibri" w:hAnsi="Calibri" w:cs="Times New Roman"/>
          <w:sz w:val="20"/>
          <w:szCs w:val="20"/>
          <w:lang w:val="hr-BA"/>
        </w:rPr>
        <w:t xml:space="preserve">2020. na stambenim jedinicama u vlasništvu anketiranih domaćinstava dati su u </w:t>
      </w:r>
      <w:r w:rsidR="00BB69F4" w:rsidRPr="00BB69F4">
        <w:rPr>
          <w:rFonts w:ascii="Calibri" w:eastAsia="Calibri" w:hAnsi="Calibri" w:cs="Times New Roman"/>
          <w:i/>
          <w:iCs/>
          <w:sz w:val="20"/>
          <w:szCs w:val="20"/>
          <w:lang w:val="hr-BA"/>
        </w:rPr>
        <w:t>T</w:t>
      </w:r>
      <w:r w:rsidRPr="00BB69F4">
        <w:rPr>
          <w:rFonts w:ascii="Calibri" w:eastAsia="Calibri" w:hAnsi="Calibri" w:cs="Times New Roman"/>
          <w:i/>
          <w:iCs/>
          <w:sz w:val="20"/>
          <w:szCs w:val="20"/>
          <w:lang w:val="hr-BA"/>
        </w:rPr>
        <w:t xml:space="preserve">abelama 5-35 i 5-36. </w:t>
      </w:r>
    </w:p>
    <w:tbl>
      <w:tblPr>
        <w:tblW w:w="5000" w:type="pct"/>
        <w:tblCellMar>
          <w:left w:w="29" w:type="dxa"/>
          <w:right w:w="29" w:type="dxa"/>
        </w:tblCellMar>
        <w:tblLook w:val="04A0" w:firstRow="1" w:lastRow="0" w:firstColumn="1" w:lastColumn="0" w:noHBand="0" w:noVBand="1"/>
      </w:tblPr>
      <w:tblGrid>
        <w:gridCol w:w="3841"/>
        <w:gridCol w:w="3558"/>
        <w:gridCol w:w="2063"/>
      </w:tblGrid>
      <w:tr w:rsidR="006B6DCC" w:rsidRPr="006B6DCC" w14:paraId="531F7622" w14:textId="77777777" w:rsidTr="0017099F">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14:paraId="02F6DA40" w14:textId="46E25B88" w:rsidR="006B6DCC" w:rsidRPr="006B6DCC" w:rsidRDefault="006B6DCC" w:rsidP="006B6DCC">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rPr>
              <w:t xml:space="preserve">PROMJENE U SISTEMU GRIJANJA </w:t>
            </w:r>
            <w:r w:rsidR="00BB69F4">
              <w:rPr>
                <w:rFonts w:ascii="Calibri" w:eastAsia="Times New Roman" w:hAnsi="Calibri" w:cs="Calibri"/>
                <w:color w:val="000000"/>
                <w:sz w:val="18"/>
                <w:szCs w:val="18"/>
              </w:rPr>
              <w:t xml:space="preserve">REALIZIRANE </w:t>
            </w:r>
            <w:r w:rsidRPr="006B6DCC">
              <w:rPr>
                <w:rFonts w:ascii="Calibri" w:eastAsia="Times New Roman" w:hAnsi="Calibri" w:cs="Calibri"/>
                <w:color w:val="000000"/>
                <w:sz w:val="18"/>
                <w:szCs w:val="18"/>
              </w:rPr>
              <w:t>U PERIODU 2010.-2020.</w:t>
            </w:r>
          </w:p>
        </w:tc>
      </w:tr>
      <w:tr w:rsidR="006B6DCC" w:rsidRPr="006B6DCC" w14:paraId="039EEC84" w14:textId="77777777" w:rsidTr="0017099F">
        <w:trPr>
          <w:trHeight w:val="126"/>
        </w:trPr>
        <w:tc>
          <w:tcPr>
            <w:tcW w:w="3910" w:type="pct"/>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7903C89F" w14:textId="77777777" w:rsidR="006B6DCC" w:rsidRPr="006B6DCC" w:rsidRDefault="006B6DCC" w:rsidP="006B6DCC">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rPr>
              <w:t>NAČIN GRIJANJA - ENERGENT</w:t>
            </w:r>
          </w:p>
        </w:tc>
        <w:tc>
          <w:tcPr>
            <w:tcW w:w="1090" w:type="pct"/>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1347D8A" w14:textId="77777777" w:rsidR="006B6DCC" w:rsidRPr="006B6DCC" w:rsidRDefault="006B6DCC" w:rsidP="006B6DCC">
            <w:pPr>
              <w:spacing w:after="0" w:line="240" w:lineRule="auto"/>
              <w:jc w:val="center"/>
              <w:rPr>
                <w:rFonts w:ascii="Calibri" w:eastAsia="Times New Roman" w:hAnsi="Calibri" w:cs="Calibri"/>
                <w:color w:val="000000"/>
                <w:sz w:val="18"/>
                <w:szCs w:val="18"/>
              </w:rPr>
            </w:pPr>
            <w:r w:rsidRPr="006B6DCC">
              <w:rPr>
                <w:rFonts w:ascii="Calibri" w:eastAsia="Times New Roman" w:hAnsi="Calibri" w:cs="Calibri"/>
                <w:color w:val="000000"/>
                <w:sz w:val="18"/>
                <w:szCs w:val="18"/>
              </w:rPr>
              <w:t>BROJ STAMBENIH JEDINICA NA KOJIMA SU REALIZIRANE MJERE</w:t>
            </w:r>
          </w:p>
          <w:p w14:paraId="75C0E1AF" w14:textId="77777777" w:rsidR="006B6DCC" w:rsidRPr="006B6DCC" w:rsidRDefault="006B6DCC" w:rsidP="006B6DCC">
            <w:pPr>
              <w:spacing w:after="0" w:line="240" w:lineRule="auto"/>
              <w:jc w:val="center"/>
              <w:rPr>
                <w:rFonts w:ascii="Calibri" w:eastAsia="Times New Roman" w:hAnsi="Calibri" w:cs="Calibri"/>
                <w:color w:val="000000"/>
                <w:sz w:val="18"/>
                <w:szCs w:val="18"/>
                <w:lang w:val="de-AT"/>
              </w:rPr>
            </w:pPr>
          </w:p>
        </w:tc>
      </w:tr>
      <w:tr w:rsidR="006B6DCC" w:rsidRPr="006B6DCC" w14:paraId="62B2AD9A" w14:textId="77777777" w:rsidTr="0017099F">
        <w:trPr>
          <w:trHeight w:val="133"/>
        </w:trPr>
        <w:tc>
          <w:tcPr>
            <w:tcW w:w="2030"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2E433B0"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rPr>
              <w:t>PRIJE MJERA</w:t>
            </w:r>
          </w:p>
        </w:tc>
        <w:tc>
          <w:tcPr>
            <w:tcW w:w="1880"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79F8F1A"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rPr>
              <w:t>POSLIJE MJERA</w:t>
            </w: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0F4199B7"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p>
        </w:tc>
      </w:tr>
      <w:tr w:rsidR="006B6DCC" w:rsidRPr="006B6DCC" w14:paraId="494ECF9B"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7BBADD5F"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UGALJ I DRVO</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4ACB87BD"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BIOMASA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7D232BA8"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4</w:t>
            </w:r>
          </w:p>
        </w:tc>
      </w:tr>
      <w:tr w:rsidR="006B6DCC" w:rsidRPr="006B6DCC" w14:paraId="1D9B0B4A"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6F7F45A5"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INDIVIDULANA PEĆ - UGALJ I DRVO</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009FD111"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UGALJ I DRVO</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0E2431E6"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22</w:t>
            </w:r>
          </w:p>
        </w:tc>
      </w:tr>
      <w:tr w:rsidR="006B6DCC" w:rsidRPr="006B6DCC" w14:paraId="4C5FC21F"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600CE6D7"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INDIVIDUALNA PEĆ - UGALJ I DRVO</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6A00BD34"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BIOMASA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3967561F"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27</w:t>
            </w:r>
          </w:p>
        </w:tc>
      </w:tr>
      <w:tr w:rsidR="006B6DCC" w:rsidRPr="006B6DCC" w14:paraId="5BEB84B8"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10A6F775"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INDIVIDUALNA PEĆ - BIOMASA</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706FEEF6"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BIOMASA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112F3AB2"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6</w:t>
            </w:r>
          </w:p>
        </w:tc>
      </w:tr>
      <w:tr w:rsidR="006B6DCC" w:rsidRPr="006B6DCC" w14:paraId="08CC7D79"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754F80AD"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UGALJ I DRVO</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06085407"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BEZ PROMJENA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088C48AB"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22</w:t>
            </w:r>
          </w:p>
        </w:tc>
      </w:tr>
      <w:tr w:rsidR="006B6DCC" w:rsidRPr="006B6DCC" w14:paraId="5254CDD5"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27F64B06"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CENTRALNO - BIOMASA</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2EA8E445"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BEZ PROMJENA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204A02A9"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4</w:t>
            </w:r>
          </w:p>
        </w:tc>
      </w:tr>
      <w:tr w:rsidR="006B6DCC" w:rsidRPr="006B6DCC" w14:paraId="5F310897"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1A694650"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INDIVIDUALNA PEĆ - UGALJ I DRVO</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53BB2E0C"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BEZ PROMJENA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4EE26B09"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124</w:t>
            </w:r>
          </w:p>
        </w:tc>
      </w:tr>
      <w:tr w:rsidR="006B6DCC" w:rsidRPr="006B6DCC" w14:paraId="3D6283B2" w14:textId="77777777" w:rsidTr="0017099F">
        <w:trPr>
          <w:trHeight w:val="126"/>
        </w:trPr>
        <w:tc>
          <w:tcPr>
            <w:tcW w:w="2030" w:type="pct"/>
            <w:tcBorders>
              <w:top w:val="single" w:sz="4" w:space="0" w:color="auto"/>
              <w:left w:val="single" w:sz="4" w:space="0" w:color="auto"/>
              <w:bottom w:val="single" w:sz="4" w:space="0" w:color="auto"/>
              <w:right w:val="single" w:sz="4" w:space="0" w:color="auto"/>
            </w:tcBorders>
            <w:shd w:val="clear" w:color="auto" w:fill="auto"/>
            <w:noWrap/>
            <w:hideMark/>
          </w:tcPr>
          <w:p w14:paraId="77237E44"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INDIVIDUALNA PEĆ - BIOMASA</w:t>
            </w:r>
          </w:p>
        </w:tc>
        <w:tc>
          <w:tcPr>
            <w:tcW w:w="1880" w:type="pct"/>
            <w:tcBorders>
              <w:top w:val="single" w:sz="4" w:space="0" w:color="auto"/>
              <w:left w:val="single" w:sz="4" w:space="0" w:color="auto"/>
              <w:bottom w:val="single" w:sz="4" w:space="0" w:color="auto"/>
              <w:right w:val="single" w:sz="4" w:space="0" w:color="auto"/>
            </w:tcBorders>
            <w:shd w:val="clear" w:color="auto" w:fill="auto"/>
            <w:noWrap/>
            <w:hideMark/>
          </w:tcPr>
          <w:p w14:paraId="27AFE8BF"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BEZ PROMJENA</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2280AC66"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25</w:t>
            </w:r>
          </w:p>
        </w:tc>
      </w:tr>
      <w:tr w:rsidR="006B6DCC" w:rsidRPr="006B6DCC" w14:paraId="1AC68479" w14:textId="77777777" w:rsidTr="00ED69C7">
        <w:trPr>
          <w:trHeight w:val="227"/>
        </w:trPr>
        <w:tc>
          <w:tcPr>
            <w:tcW w:w="3910" w:type="pct"/>
            <w:gridSpan w:val="2"/>
            <w:tcBorders>
              <w:top w:val="single" w:sz="4" w:space="0" w:color="auto"/>
              <w:left w:val="single" w:sz="4" w:space="0" w:color="auto"/>
              <w:bottom w:val="single" w:sz="4" w:space="0" w:color="auto"/>
              <w:right w:val="single" w:sz="4" w:space="0" w:color="auto"/>
            </w:tcBorders>
            <w:shd w:val="clear" w:color="000000" w:fill="B8CCE4"/>
            <w:noWrap/>
            <w:hideMark/>
          </w:tcPr>
          <w:p w14:paraId="076317D0" w14:textId="77777777" w:rsidR="006B6DCC" w:rsidRPr="006B6DCC" w:rsidRDefault="006B6DCC" w:rsidP="006B6DCC">
            <w:pPr>
              <w:spacing w:after="0" w:line="240" w:lineRule="auto"/>
              <w:jc w:val="left"/>
              <w:rPr>
                <w:rFonts w:ascii="Calibri" w:eastAsia="Calibri" w:hAnsi="Calibri" w:cs="Times New Roman"/>
                <w:sz w:val="18"/>
              </w:rPr>
            </w:pPr>
            <w:r w:rsidRPr="006B6DCC">
              <w:rPr>
                <w:rFonts w:ascii="Calibri" w:eastAsia="Calibri" w:hAnsi="Calibri" w:cs="Times New Roman"/>
                <w:sz w:val="18"/>
              </w:rPr>
              <w:t>UKUPNO</w:t>
            </w:r>
          </w:p>
        </w:tc>
        <w:tc>
          <w:tcPr>
            <w:tcW w:w="1090" w:type="pct"/>
            <w:tcBorders>
              <w:top w:val="single" w:sz="4" w:space="0" w:color="auto"/>
              <w:left w:val="single" w:sz="4" w:space="0" w:color="auto"/>
              <w:bottom w:val="single" w:sz="4" w:space="0" w:color="auto"/>
              <w:right w:val="single" w:sz="4" w:space="0" w:color="auto"/>
            </w:tcBorders>
            <w:shd w:val="clear" w:color="000000" w:fill="B8CCE4"/>
            <w:noWrap/>
            <w:hideMark/>
          </w:tcPr>
          <w:p w14:paraId="7F95395C"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234</w:t>
            </w:r>
          </w:p>
        </w:tc>
      </w:tr>
    </w:tbl>
    <w:p w14:paraId="4CD4C7C9" w14:textId="6EFB7F58" w:rsidR="006B6DCC" w:rsidRPr="006B6DCC" w:rsidRDefault="006B6DCC" w:rsidP="00ED69C7">
      <w:pPr>
        <w:pStyle w:val="CaptionSlika"/>
        <w:spacing w:before="40" w:after="120"/>
      </w:pPr>
      <w:bookmarkStart w:id="186" w:name="_Toc42688697"/>
      <w:bookmarkStart w:id="187" w:name="_Toc43634408"/>
      <w:r w:rsidRPr="006B6DCC">
        <w:t xml:space="preserve">Tabela </w:t>
      </w:r>
      <w:r w:rsidRPr="006B6DCC">
        <w:fldChar w:fldCharType="begin"/>
      </w:r>
      <w:r w:rsidRPr="006B6DCC">
        <w:instrText xml:space="preserve"> STYLEREF 1 \s </w:instrText>
      </w:r>
      <w:r w:rsidRPr="006B6DCC">
        <w:fldChar w:fldCharType="separate"/>
      </w:r>
      <w:r w:rsidR="00D31706">
        <w:rPr>
          <w:noProof/>
        </w:rPr>
        <w:t>5</w:t>
      </w:r>
      <w:r w:rsidRPr="006B6DCC">
        <w:fldChar w:fldCharType="end"/>
      </w:r>
      <w:r w:rsidRPr="006B6DCC">
        <w:noBreakHyphen/>
      </w:r>
      <w:r w:rsidRPr="006B6DCC">
        <w:fldChar w:fldCharType="begin"/>
      </w:r>
      <w:r w:rsidRPr="006B6DCC">
        <w:instrText xml:space="preserve"> SEQ Tabela \* ARABIC \s 1 </w:instrText>
      </w:r>
      <w:r w:rsidRPr="006B6DCC">
        <w:fldChar w:fldCharType="separate"/>
      </w:r>
      <w:r w:rsidR="00D31706">
        <w:rPr>
          <w:noProof/>
        </w:rPr>
        <w:t>33</w:t>
      </w:r>
      <w:r w:rsidRPr="006B6DCC">
        <w:fldChar w:fldCharType="end"/>
      </w:r>
      <w:r w:rsidRPr="006B6DCC">
        <w:t>: Zbirni pregled mjera energetske efikasnosti na sistemima grijanja stambenih jedinica iz anketnog uzorka u periodu 2010.</w:t>
      </w:r>
      <w:r w:rsidR="00992E54">
        <w:t xml:space="preserve"> </w:t>
      </w:r>
      <w:r w:rsidRPr="006B6DCC">
        <w:t>-</w:t>
      </w:r>
      <w:r w:rsidR="00992E54">
        <w:t xml:space="preserve"> </w:t>
      </w:r>
      <w:r w:rsidRPr="006B6DCC">
        <w:t>2020.</w:t>
      </w:r>
      <w:bookmarkEnd w:id="187"/>
      <w:r w:rsidRPr="006B6DCC">
        <w:t xml:space="preserve"> </w:t>
      </w:r>
      <w:bookmarkEnd w:id="186"/>
    </w:p>
    <w:p w14:paraId="1A013BD8" w14:textId="64298745" w:rsidR="006B6DCC" w:rsidRPr="006B6DCC" w:rsidRDefault="006B6DCC" w:rsidP="006B6DCC">
      <w:pPr>
        <w:spacing w:before="60" w:after="120" w:line="240" w:lineRule="auto"/>
        <w:rPr>
          <w:rFonts w:ascii="Calibri" w:eastAsia="Calibri" w:hAnsi="Calibri" w:cs="Times New Roman"/>
          <w:sz w:val="20"/>
          <w:szCs w:val="20"/>
          <w:lang w:val="hr-BA"/>
        </w:rPr>
      </w:pPr>
      <w:r w:rsidRPr="006B6DCC">
        <w:rPr>
          <w:rFonts w:ascii="Calibri" w:eastAsia="Calibri" w:hAnsi="Calibri" w:cs="Times New Roman"/>
          <w:sz w:val="20"/>
          <w:szCs w:val="20"/>
          <w:lang w:val="hr-BA"/>
        </w:rPr>
        <w:t xml:space="preserve">Anketa je pokazala da najveći broj domaćinstava, približno 53%, za zagrijavanje svojih stambenih jedinica koriste individualne peći bez centralnog razvoda, te kao energent koriste </w:t>
      </w:r>
      <w:proofErr w:type="spellStart"/>
      <w:r w:rsidRPr="006B6DCC">
        <w:rPr>
          <w:rFonts w:ascii="Calibri" w:eastAsia="Calibri" w:hAnsi="Calibri" w:cs="Times New Roman"/>
          <w:sz w:val="20"/>
          <w:szCs w:val="20"/>
          <w:lang w:val="hr-BA"/>
        </w:rPr>
        <w:t>kombinovano</w:t>
      </w:r>
      <w:proofErr w:type="spellEnd"/>
      <w:r w:rsidRPr="006B6DCC">
        <w:rPr>
          <w:rFonts w:ascii="Calibri" w:eastAsia="Calibri" w:hAnsi="Calibri" w:cs="Times New Roman"/>
          <w:sz w:val="20"/>
          <w:szCs w:val="20"/>
          <w:lang w:val="hr-BA"/>
        </w:rPr>
        <w:t xml:space="preserve"> ugalj i drvo. Zatim slijede stambene jedinice sa istim energentom ali centralnim sistemom sa oko 18% učešća. Anketa je </w:t>
      </w:r>
      <w:proofErr w:type="spellStart"/>
      <w:r w:rsidRPr="006B6DCC">
        <w:rPr>
          <w:rFonts w:ascii="Calibri" w:eastAsia="Calibri" w:hAnsi="Calibri" w:cs="Times New Roman"/>
          <w:sz w:val="20"/>
          <w:szCs w:val="20"/>
          <w:lang w:val="hr-BA"/>
        </w:rPr>
        <w:t>takođe</w:t>
      </w:r>
      <w:proofErr w:type="spellEnd"/>
      <w:r w:rsidRPr="006B6DCC">
        <w:rPr>
          <w:rFonts w:ascii="Calibri" w:eastAsia="Calibri" w:hAnsi="Calibri" w:cs="Times New Roman"/>
          <w:sz w:val="20"/>
          <w:szCs w:val="20"/>
          <w:lang w:val="hr-BA"/>
        </w:rPr>
        <w:t xml:space="preserve"> pokazala određenu spremnost građana za korištenje </w:t>
      </w:r>
      <w:r w:rsidR="00992E54">
        <w:rPr>
          <w:rFonts w:ascii="Calibri" w:eastAsia="Calibri" w:hAnsi="Calibri" w:cs="Times New Roman"/>
          <w:sz w:val="20"/>
          <w:szCs w:val="20"/>
          <w:lang w:val="hr-BA"/>
        </w:rPr>
        <w:t xml:space="preserve">okolišno </w:t>
      </w:r>
      <w:r w:rsidRPr="006B6DCC">
        <w:rPr>
          <w:rFonts w:ascii="Calibri" w:eastAsia="Calibri" w:hAnsi="Calibri" w:cs="Times New Roman"/>
          <w:sz w:val="20"/>
          <w:szCs w:val="20"/>
          <w:lang w:val="hr-BA"/>
        </w:rPr>
        <w:t xml:space="preserve">prihvatljivijih energenata i sistema grijanja. U </w:t>
      </w:r>
      <w:proofErr w:type="spellStart"/>
      <w:r w:rsidRPr="006B6DCC">
        <w:rPr>
          <w:rFonts w:ascii="Calibri" w:eastAsia="Calibri" w:hAnsi="Calibri" w:cs="Times New Roman"/>
          <w:sz w:val="20"/>
          <w:szCs w:val="20"/>
          <w:lang w:val="hr-BA"/>
        </w:rPr>
        <w:t>posmatranom</w:t>
      </w:r>
      <w:proofErr w:type="spellEnd"/>
      <w:r w:rsidRPr="006B6DCC">
        <w:rPr>
          <w:rFonts w:ascii="Calibri" w:eastAsia="Calibri" w:hAnsi="Calibri" w:cs="Times New Roman"/>
          <w:sz w:val="20"/>
          <w:szCs w:val="20"/>
          <w:lang w:val="hr-BA"/>
        </w:rPr>
        <w:t xml:space="preserve"> periodu je 31 domaćinstvo (13,25% od ukupnog broja anketiranih) </w:t>
      </w:r>
      <w:proofErr w:type="spellStart"/>
      <w:r w:rsidRPr="006B6DCC">
        <w:rPr>
          <w:rFonts w:ascii="Calibri" w:eastAsia="Calibri" w:hAnsi="Calibri" w:cs="Times New Roman"/>
          <w:sz w:val="20"/>
          <w:szCs w:val="20"/>
          <w:lang w:val="hr-BA"/>
        </w:rPr>
        <w:t>promijelo</w:t>
      </w:r>
      <w:proofErr w:type="spellEnd"/>
      <w:r w:rsidRPr="006B6DCC">
        <w:rPr>
          <w:rFonts w:ascii="Calibri" w:eastAsia="Calibri" w:hAnsi="Calibri" w:cs="Times New Roman"/>
          <w:sz w:val="20"/>
          <w:szCs w:val="20"/>
          <w:lang w:val="hr-BA"/>
        </w:rPr>
        <w:t xml:space="preserve"> energente, te sada umjesto uglja koriste drvnu biomasu (</w:t>
      </w:r>
      <w:proofErr w:type="spellStart"/>
      <w:r w:rsidRPr="006B6DCC">
        <w:rPr>
          <w:rFonts w:ascii="Calibri" w:eastAsia="Calibri" w:hAnsi="Calibri" w:cs="Times New Roman"/>
          <w:sz w:val="20"/>
          <w:szCs w:val="20"/>
          <w:lang w:val="hr-BA"/>
        </w:rPr>
        <w:t>ogr</w:t>
      </w:r>
      <w:r w:rsidR="00992E54">
        <w:rPr>
          <w:rFonts w:ascii="Calibri" w:eastAsia="Calibri" w:hAnsi="Calibri" w:cs="Times New Roman"/>
          <w:sz w:val="20"/>
          <w:szCs w:val="20"/>
          <w:lang w:val="hr-BA"/>
        </w:rPr>
        <w:t>i</w:t>
      </w:r>
      <w:r w:rsidRPr="006B6DCC">
        <w:rPr>
          <w:rFonts w:ascii="Calibri" w:eastAsia="Calibri" w:hAnsi="Calibri" w:cs="Times New Roman"/>
          <w:sz w:val="20"/>
          <w:szCs w:val="20"/>
          <w:lang w:val="hr-BA"/>
        </w:rPr>
        <w:t>jevno</w:t>
      </w:r>
      <w:proofErr w:type="spellEnd"/>
      <w:r w:rsidRPr="006B6DCC">
        <w:rPr>
          <w:rFonts w:ascii="Calibri" w:eastAsia="Calibri" w:hAnsi="Calibri" w:cs="Times New Roman"/>
          <w:sz w:val="20"/>
          <w:szCs w:val="20"/>
          <w:lang w:val="hr-BA"/>
        </w:rPr>
        <w:t xml:space="preserve"> drvo ili pelet), dok su 22 domaćinstva (9,40%) individualne peći na ugalj i drvo zamijenila centralnim sistemom grijanja sa istim energentima.</w:t>
      </w:r>
    </w:p>
    <w:tbl>
      <w:tblPr>
        <w:tblW w:w="3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3340"/>
      </w:tblGrid>
      <w:tr w:rsidR="006B6DCC" w:rsidRPr="006B6DCC" w14:paraId="32A5E934" w14:textId="77777777" w:rsidTr="00ED69C7">
        <w:trPr>
          <w:trHeight w:val="227"/>
          <w:jc w:val="center"/>
        </w:trPr>
        <w:tc>
          <w:tcPr>
            <w:tcW w:w="2786" w:type="pct"/>
            <w:shd w:val="clear" w:color="000000" w:fill="BDD6EE"/>
            <w:noWrap/>
            <w:vAlign w:val="center"/>
            <w:hideMark/>
          </w:tcPr>
          <w:p w14:paraId="3C618E6F"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hr-BA"/>
              </w:rPr>
              <w:t>PROVEDENE MJERE ENERGETSKE EFIKASNOSTI</w:t>
            </w:r>
          </w:p>
        </w:tc>
        <w:tc>
          <w:tcPr>
            <w:tcW w:w="2214" w:type="pct"/>
            <w:shd w:val="clear" w:color="000000" w:fill="BDD6EE"/>
            <w:noWrap/>
            <w:vAlign w:val="center"/>
            <w:hideMark/>
          </w:tcPr>
          <w:p w14:paraId="05A1FE50" w14:textId="77777777" w:rsidR="006B6DCC" w:rsidRPr="006B6DCC" w:rsidRDefault="006B6DCC" w:rsidP="006B6DCC">
            <w:pPr>
              <w:spacing w:after="0" w:line="240" w:lineRule="auto"/>
              <w:jc w:val="center"/>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hr-BA"/>
              </w:rPr>
              <w:t>BROJ STAMBENIH JEDINICA</w:t>
            </w:r>
          </w:p>
        </w:tc>
      </w:tr>
      <w:tr w:rsidR="006B6DCC" w:rsidRPr="006B6DCC" w14:paraId="5CB51834" w14:textId="77777777" w:rsidTr="00ED69C7">
        <w:trPr>
          <w:trHeight w:val="227"/>
          <w:jc w:val="center"/>
        </w:trPr>
        <w:tc>
          <w:tcPr>
            <w:tcW w:w="2786" w:type="pct"/>
            <w:shd w:val="clear" w:color="000000" w:fill="DDEBF7"/>
            <w:noWrap/>
            <w:vAlign w:val="center"/>
            <w:hideMark/>
          </w:tcPr>
          <w:p w14:paraId="21F034D4"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TERMOIZOLACIJA VANJSKIH ZIDOVA</w:t>
            </w:r>
          </w:p>
        </w:tc>
        <w:tc>
          <w:tcPr>
            <w:tcW w:w="2214" w:type="pct"/>
            <w:shd w:val="clear" w:color="auto" w:fill="auto"/>
            <w:noWrap/>
            <w:vAlign w:val="center"/>
            <w:hideMark/>
          </w:tcPr>
          <w:p w14:paraId="172760B1"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72</w:t>
            </w:r>
          </w:p>
        </w:tc>
      </w:tr>
      <w:tr w:rsidR="006B6DCC" w:rsidRPr="006B6DCC" w14:paraId="6F9CA03A" w14:textId="77777777" w:rsidTr="00ED69C7">
        <w:trPr>
          <w:trHeight w:val="227"/>
          <w:jc w:val="center"/>
        </w:trPr>
        <w:tc>
          <w:tcPr>
            <w:tcW w:w="2786" w:type="pct"/>
            <w:shd w:val="clear" w:color="000000" w:fill="DDEBF7"/>
            <w:noWrap/>
            <w:vAlign w:val="center"/>
            <w:hideMark/>
          </w:tcPr>
          <w:p w14:paraId="2A6E5BAF"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TERMOIZOLACIJA STROPA/KROVA</w:t>
            </w:r>
          </w:p>
        </w:tc>
        <w:tc>
          <w:tcPr>
            <w:tcW w:w="2214" w:type="pct"/>
            <w:shd w:val="clear" w:color="auto" w:fill="auto"/>
            <w:noWrap/>
            <w:vAlign w:val="center"/>
            <w:hideMark/>
          </w:tcPr>
          <w:p w14:paraId="66C0056A"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30</w:t>
            </w:r>
          </w:p>
        </w:tc>
      </w:tr>
      <w:tr w:rsidR="006B6DCC" w:rsidRPr="006B6DCC" w14:paraId="3E237970" w14:textId="77777777" w:rsidTr="00ED69C7">
        <w:trPr>
          <w:trHeight w:val="227"/>
          <w:jc w:val="center"/>
        </w:trPr>
        <w:tc>
          <w:tcPr>
            <w:tcW w:w="2786" w:type="pct"/>
            <w:shd w:val="clear" w:color="000000" w:fill="DDEBF7"/>
            <w:noWrap/>
            <w:vAlign w:val="center"/>
            <w:hideMark/>
          </w:tcPr>
          <w:p w14:paraId="66BBC069" w14:textId="77777777" w:rsidR="006B6DCC" w:rsidRPr="006B6DCC" w:rsidRDefault="006B6DCC" w:rsidP="006B6DCC">
            <w:pPr>
              <w:spacing w:after="0" w:line="240" w:lineRule="auto"/>
              <w:jc w:val="left"/>
              <w:rPr>
                <w:rFonts w:ascii="Calibri" w:eastAsia="Times New Roman" w:hAnsi="Calibri" w:cs="Calibri"/>
                <w:color w:val="000000"/>
                <w:sz w:val="18"/>
                <w:szCs w:val="18"/>
                <w:lang w:val="en-US"/>
              </w:rPr>
            </w:pPr>
            <w:r w:rsidRPr="006B6DCC">
              <w:rPr>
                <w:rFonts w:ascii="Calibri" w:eastAsia="Times New Roman" w:hAnsi="Calibri" w:cs="Calibri"/>
                <w:color w:val="000000"/>
                <w:sz w:val="18"/>
                <w:szCs w:val="18"/>
                <w:lang w:val="en-US"/>
              </w:rPr>
              <w:t>ZAMJENA VANJSKE STOLARIJE</w:t>
            </w:r>
          </w:p>
        </w:tc>
        <w:tc>
          <w:tcPr>
            <w:tcW w:w="2214" w:type="pct"/>
            <w:shd w:val="clear" w:color="auto" w:fill="auto"/>
            <w:noWrap/>
            <w:vAlign w:val="center"/>
            <w:hideMark/>
          </w:tcPr>
          <w:p w14:paraId="4BD17933" w14:textId="77777777" w:rsidR="006B6DCC" w:rsidRPr="006B6DCC" w:rsidRDefault="006B6DCC" w:rsidP="006B6DCC">
            <w:pPr>
              <w:spacing w:after="0" w:line="240" w:lineRule="auto"/>
              <w:jc w:val="center"/>
              <w:rPr>
                <w:rFonts w:ascii="Calibri" w:eastAsia="Calibri" w:hAnsi="Calibri" w:cs="Times New Roman"/>
                <w:sz w:val="18"/>
              </w:rPr>
            </w:pPr>
            <w:r w:rsidRPr="006B6DCC">
              <w:rPr>
                <w:rFonts w:ascii="Calibri" w:eastAsia="Calibri" w:hAnsi="Calibri" w:cs="Times New Roman"/>
                <w:sz w:val="18"/>
              </w:rPr>
              <w:t>153</w:t>
            </w:r>
          </w:p>
        </w:tc>
      </w:tr>
    </w:tbl>
    <w:p w14:paraId="71F68458" w14:textId="55BEF1CB" w:rsidR="006B6DCC" w:rsidRPr="006B6DCC" w:rsidRDefault="006B6DCC" w:rsidP="006357EE">
      <w:pPr>
        <w:pStyle w:val="CaptionSlika"/>
        <w:rPr>
          <w:rFonts w:eastAsia="Calibri"/>
          <w:lang w:val="hr-BA"/>
        </w:rPr>
      </w:pPr>
      <w:bookmarkStart w:id="188" w:name="_Toc42688698"/>
      <w:bookmarkStart w:id="189" w:name="_Toc43634409"/>
      <w:r w:rsidRPr="006B6DCC">
        <w:t xml:space="preserve">Tabela </w:t>
      </w:r>
      <w:r w:rsidRPr="006B6DCC">
        <w:fldChar w:fldCharType="begin"/>
      </w:r>
      <w:r w:rsidRPr="006B6DCC">
        <w:instrText xml:space="preserve"> STYLEREF 1 \s </w:instrText>
      </w:r>
      <w:r w:rsidRPr="006B6DCC">
        <w:fldChar w:fldCharType="separate"/>
      </w:r>
      <w:r w:rsidR="00D31706">
        <w:rPr>
          <w:noProof/>
        </w:rPr>
        <w:t>5</w:t>
      </w:r>
      <w:r w:rsidRPr="006B6DCC">
        <w:fldChar w:fldCharType="end"/>
      </w:r>
      <w:r w:rsidRPr="006B6DCC">
        <w:noBreakHyphen/>
      </w:r>
      <w:r w:rsidRPr="006B6DCC">
        <w:fldChar w:fldCharType="begin"/>
      </w:r>
      <w:r w:rsidRPr="006B6DCC">
        <w:instrText xml:space="preserve"> SEQ Tabela \* ARABIC \s 1 </w:instrText>
      </w:r>
      <w:r w:rsidRPr="006B6DCC">
        <w:fldChar w:fldCharType="separate"/>
      </w:r>
      <w:r w:rsidR="00D31706">
        <w:rPr>
          <w:noProof/>
        </w:rPr>
        <w:t>34</w:t>
      </w:r>
      <w:r w:rsidRPr="006B6DCC">
        <w:fldChar w:fldCharType="end"/>
      </w:r>
      <w:r w:rsidRPr="006B6DCC">
        <w:t>: Zbirni pregled mjera energetske efikasnosti na ovojnici stambenih jedinica iz anketnog uzorka u periodu 2010.-2020.</w:t>
      </w:r>
      <w:bookmarkEnd w:id="189"/>
      <w:r w:rsidRPr="006B6DCC">
        <w:t xml:space="preserve"> </w:t>
      </w:r>
      <w:bookmarkEnd w:id="188"/>
    </w:p>
    <w:p w14:paraId="194008D3" w14:textId="753569EF" w:rsidR="006B6DCC" w:rsidRPr="006B6DCC" w:rsidRDefault="002F4899" w:rsidP="006B6DCC">
      <w:pPr>
        <w:spacing w:before="120" w:after="0" w:line="240" w:lineRule="auto"/>
        <w:rPr>
          <w:rFonts w:ascii="Calibri" w:eastAsia="Calibri" w:hAnsi="Calibri" w:cs="Times New Roman"/>
          <w:sz w:val="20"/>
          <w:szCs w:val="20"/>
          <w:lang w:val="hr-BA"/>
        </w:rPr>
      </w:pPr>
      <w:r>
        <w:rPr>
          <w:rFonts w:ascii="Calibri" w:eastAsia="Calibri" w:hAnsi="Calibri" w:cs="Times New Roman"/>
          <w:sz w:val="20"/>
          <w:szCs w:val="20"/>
          <w:lang w:val="hr-BA"/>
        </w:rPr>
        <w:t xml:space="preserve">Što se tiče </w:t>
      </w:r>
      <w:r w:rsidR="006B6DCC" w:rsidRPr="006B6DCC">
        <w:rPr>
          <w:rFonts w:ascii="Calibri" w:eastAsia="Calibri" w:hAnsi="Calibri" w:cs="Times New Roman"/>
          <w:sz w:val="20"/>
          <w:szCs w:val="20"/>
          <w:lang w:val="hr-BA"/>
        </w:rPr>
        <w:t xml:space="preserve">obnove vanjske ovojnice stambenih jedinica (termoizolacija zidova i stropa/krova, zamjena stolarije) anketa je pokazala da je na 174 stambene jedinice realizirana najmanje jedna mjera, što predstavlja 74,36% od ukupnog broja stambenih jedinica </w:t>
      </w:r>
      <w:r w:rsidR="00992E54">
        <w:rPr>
          <w:rFonts w:ascii="Calibri" w:eastAsia="Calibri" w:hAnsi="Calibri" w:cs="Times New Roman"/>
          <w:sz w:val="20"/>
          <w:szCs w:val="20"/>
          <w:lang w:val="hr-BA"/>
        </w:rPr>
        <w:t xml:space="preserve">obuhvaćenih </w:t>
      </w:r>
      <w:r w:rsidR="006B6DCC" w:rsidRPr="006B6DCC">
        <w:rPr>
          <w:rFonts w:ascii="Calibri" w:eastAsia="Calibri" w:hAnsi="Calibri" w:cs="Times New Roman"/>
          <w:sz w:val="20"/>
          <w:szCs w:val="20"/>
          <w:lang w:val="hr-BA"/>
        </w:rPr>
        <w:t xml:space="preserve">anketom. Na 65,38% stambenih jedinica je zamijenjena vanjska stolarija, na 30,77% je postavljena termoizolacija zidova, a na 12,82% je postavljena termoizolacija stropa /krova. </w:t>
      </w:r>
    </w:p>
    <w:p w14:paraId="489F4CDC" w14:textId="4410D975" w:rsidR="006B6DCC" w:rsidRDefault="00992E54" w:rsidP="006B6DCC">
      <w:pPr>
        <w:spacing w:before="60" w:after="120" w:line="240" w:lineRule="auto"/>
        <w:rPr>
          <w:rFonts w:ascii="Calibri" w:eastAsia="Calibri" w:hAnsi="Calibri" w:cs="Times New Roman"/>
          <w:sz w:val="20"/>
          <w:szCs w:val="20"/>
          <w:lang w:val="hr-BA"/>
        </w:rPr>
      </w:pPr>
      <w:r>
        <w:rPr>
          <w:rFonts w:ascii="Calibri" w:eastAsia="Calibri" w:hAnsi="Calibri" w:cs="Times New Roman"/>
          <w:sz w:val="20"/>
          <w:szCs w:val="20"/>
          <w:lang w:val="hr-BA"/>
        </w:rPr>
        <w:t>Uštede f</w:t>
      </w:r>
      <w:r w:rsidR="006B6DCC" w:rsidRPr="006B6DCC">
        <w:rPr>
          <w:rFonts w:ascii="Calibri" w:eastAsia="Calibri" w:hAnsi="Calibri" w:cs="Times New Roman"/>
          <w:sz w:val="20"/>
          <w:szCs w:val="20"/>
          <w:lang w:val="hr-BA"/>
        </w:rPr>
        <w:t>inalne energije u kontrolnoj 2020. godini, ostvarenih u okviru razmatranih 234 stambenih jedinica</w:t>
      </w:r>
      <w:r>
        <w:rPr>
          <w:rFonts w:ascii="Calibri" w:eastAsia="Calibri" w:hAnsi="Calibri" w:cs="Times New Roman"/>
          <w:sz w:val="20"/>
          <w:szCs w:val="20"/>
          <w:lang w:val="hr-BA"/>
        </w:rPr>
        <w:t>,</w:t>
      </w:r>
      <w:r w:rsidR="006B6DCC" w:rsidRPr="006B6DCC">
        <w:rPr>
          <w:rFonts w:ascii="Calibri" w:eastAsia="Calibri" w:hAnsi="Calibri" w:cs="Times New Roman"/>
          <w:sz w:val="20"/>
          <w:szCs w:val="20"/>
          <w:lang w:val="hr-BA"/>
        </w:rPr>
        <w:t xml:space="preserve"> u odnosu na stanje 2010. godine dobivene su primjenom MVP metodologije na osnovu ovih ulaznih podataka o realiziranim mjerama energetske efikasnosti. Uštede finalne energije u 2020. godini, ostvarene na nivou cjelokupnog podsektora stambenih zgrada određene su transpozicijom energetske uštede određene za 234 razmatranih jedinica na cjelokupni podsektor stambenih zgrada. Ova transpozicija je izvršena tako što je ušteda finalne energije ostvarena na razmatranom uzorku pomnožena sa omjerom ukupne grijane površine svih 234 razmatranih stambenih jedinica i ukupne korisne grijane površine cjelokupnog podsektora stambenih zgrada. Rezultati ovog proračuna prikazani su u narednoj tabeli. </w:t>
      </w:r>
    </w:p>
    <w:tbl>
      <w:tblPr>
        <w:tblW w:w="5000" w:type="pct"/>
        <w:tblCellMar>
          <w:left w:w="29" w:type="dxa"/>
          <w:right w:w="29" w:type="dxa"/>
        </w:tblCellMar>
        <w:tblLook w:val="04A0" w:firstRow="1" w:lastRow="0" w:firstColumn="1" w:lastColumn="0" w:noHBand="0" w:noVBand="1"/>
      </w:tblPr>
      <w:tblGrid>
        <w:gridCol w:w="2397"/>
        <w:gridCol w:w="1082"/>
        <w:gridCol w:w="880"/>
        <w:gridCol w:w="778"/>
        <w:gridCol w:w="980"/>
        <w:gridCol w:w="980"/>
        <w:gridCol w:w="1082"/>
        <w:gridCol w:w="1283"/>
      </w:tblGrid>
      <w:tr w:rsidR="006B6DCC" w:rsidRPr="006B6DCC" w14:paraId="1D25F674" w14:textId="77777777" w:rsidTr="00EA669D">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BDD7EE"/>
            <w:noWrap/>
            <w:vAlign w:val="center"/>
          </w:tcPr>
          <w:p w14:paraId="22547555" w14:textId="59CABA3B" w:rsidR="006B6DCC" w:rsidRPr="006B6DCC" w:rsidRDefault="006B6DCC" w:rsidP="006B6DCC">
            <w:pPr>
              <w:spacing w:after="0" w:line="240" w:lineRule="auto"/>
              <w:jc w:val="center"/>
              <w:rPr>
                <w:rFonts w:ascii="Calibri" w:eastAsia="Times New Roman" w:hAnsi="Calibri" w:cs="Calibri"/>
                <w:bCs/>
                <w:color w:val="000000"/>
                <w:sz w:val="18"/>
                <w:szCs w:val="18"/>
                <w:lang w:val="hr-BA"/>
              </w:rPr>
            </w:pPr>
            <w:r w:rsidRPr="006B6DCC">
              <w:rPr>
                <w:rFonts w:ascii="Calibri" w:eastAsia="Times New Roman" w:hAnsi="Calibri" w:cs="Calibri"/>
                <w:bCs/>
                <w:color w:val="000000"/>
                <w:sz w:val="18"/>
                <w:szCs w:val="18"/>
                <w:lang w:val="hr-BA"/>
              </w:rPr>
              <w:t>FINALNA ENERGIJA [MWh]</w:t>
            </w:r>
          </w:p>
        </w:tc>
      </w:tr>
      <w:tr w:rsidR="006B6DCC" w:rsidRPr="006B6DCC" w14:paraId="726B94A2" w14:textId="77777777" w:rsidTr="00EA669D">
        <w:trPr>
          <w:trHeight w:val="429"/>
        </w:trPr>
        <w:tc>
          <w:tcPr>
            <w:tcW w:w="1266" w:type="pct"/>
            <w:vMerge w:val="restart"/>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46C78EF" w14:textId="77777777" w:rsidR="006B6DCC" w:rsidRPr="00ED69C7" w:rsidRDefault="006B6DCC" w:rsidP="006B6DCC">
            <w:pPr>
              <w:spacing w:after="0" w:line="240" w:lineRule="auto"/>
              <w:jc w:val="left"/>
              <w:rPr>
                <w:rFonts w:ascii="Calibri" w:eastAsia="Times New Roman" w:hAnsi="Calibri" w:cs="Calibri"/>
                <w:bCs/>
                <w:sz w:val="16"/>
                <w:szCs w:val="16"/>
                <w:lang w:val="hr-BA"/>
              </w:rPr>
            </w:pPr>
            <w:r w:rsidRPr="00ED69C7">
              <w:rPr>
                <w:rFonts w:ascii="Calibri" w:eastAsia="Times New Roman" w:hAnsi="Calibri" w:cs="Calibri"/>
                <w:bCs/>
                <w:sz w:val="16"/>
                <w:szCs w:val="16"/>
                <w:lang w:val="hr-BA"/>
              </w:rPr>
              <w:t>VRSTA ENERGENTA</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0685CE3"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ELEKTRIČNA ENERGIJA</w:t>
            </w:r>
          </w:p>
        </w:tc>
        <w:tc>
          <w:tcPr>
            <w:tcW w:w="1912" w:type="pct"/>
            <w:gridSpan w:val="4"/>
            <w:tcBorders>
              <w:top w:val="single" w:sz="4" w:space="0" w:color="auto"/>
              <w:left w:val="nil"/>
              <w:bottom w:val="single" w:sz="4" w:space="0" w:color="auto"/>
              <w:right w:val="single" w:sz="4" w:space="0" w:color="auto"/>
            </w:tcBorders>
            <w:shd w:val="clear" w:color="auto" w:fill="BDD7EE"/>
            <w:noWrap/>
            <w:vAlign w:val="center"/>
            <w:hideMark/>
          </w:tcPr>
          <w:p w14:paraId="1EC0582B"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FOSILNA GORIVA</w:t>
            </w:r>
          </w:p>
        </w:tc>
        <w:tc>
          <w:tcPr>
            <w:tcW w:w="572" w:type="pct"/>
            <w:tcBorders>
              <w:top w:val="single" w:sz="4" w:space="0" w:color="auto"/>
              <w:left w:val="nil"/>
              <w:bottom w:val="single" w:sz="4" w:space="0" w:color="auto"/>
              <w:right w:val="single" w:sz="4" w:space="0" w:color="auto"/>
            </w:tcBorders>
            <w:shd w:val="clear" w:color="auto" w:fill="BDD7EE"/>
            <w:vAlign w:val="center"/>
            <w:hideMark/>
          </w:tcPr>
          <w:p w14:paraId="54032C15" w14:textId="047B2F56" w:rsidR="006B6DCC" w:rsidRPr="00EA669D" w:rsidRDefault="006B6DCC" w:rsidP="006B6DCC">
            <w:pPr>
              <w:spacing w:after="0" w:line="240" w:lineRule="auto"/>
              <w:jc w:val="center"/>
              <w:rPr>
                <w:rFonts w:ascii="Calibri" w:eastAsia="Times New Roman" w:hAnsi="Calibri" w:cs="Calibri"/>
                <w:bCs/>
                <w:color w:val="000000"/>
                <w:sz w:val="16"/>
                <w:szCs w:val="16"/>
                <w:lang w:val="hr-BA"/>
              </w:rPr>
            </w:pPr>
            <w:r w:rsidRPr="00EA669D">
              <w:rPr>
                <w:rFonts w:ascii="Calibri" w:eastAsia="Times New Roman" w:hAnsi="Calibri" w:cs="Calibri"/>
                <w:bCs/>
                <w:color w:val="000000"/>
                <w:sz w:val="16"/>
                <w:szCs w:val="16"/>
                <w:lang w:val="hr-BA"/>
              </w:rPr>
              <w:t>OBNOVLJIVI IZVORI</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8BEFFE4" w14:textId="77777777" w:rsidR="006B6DCC" w:rsidRPr="006B6DCC" w:rsidRDefault="006B6DCC" w:rsidP="006B6DCC">
            <w:pPr>
              <w:spacing w:after="0" w:line="240" w:lineRule="auto"/>
              <w:jc w:val="center"/>
              <w:rPr>
                <w:rFonts w:ascii="Calibri" w:eastAsia="Times New Roman" w:hAnsi="Calibri" w:cs="Calibri"/>
                <w:bCs/>
                <w:color w:val="000000"/>
                <w:sz w:val="18"/>
                <w:szCs w:val="18"/>
                <w:lang w:val="hr-BA"/>
              </w:rPr>
            </w:pPr>
            <w:r w:rsidRPr="006B6DCC">
              <w:rPr>
                <w:rFonts w:ascii="Calibri" w:eastAsia="Times New Roman" w:hAnsi="Calibri" w:cs="Calibri"/>
                <w:bCs/>
                <w:color w:val="000000"/>
                <w:sz w:val="18"/>
                <w:szCs w:val="18"/>
                <w:lang w:val="hr-BA"/>
              </w:rPr>
              <w:t>UKUPNO PO ENERGENTIMA</w:t>
            </w:r>
          </w:p>
        </w:tc>
      </w:tr>
      <w:tr w:rsidR="006B6DCC" w:rsidRPr="006B6DCC" w14:paraId="6BC0DA6A" w14:textId="77777777" w:rsidTr="00EA669D">
        <w:trPr>
          <w:trHeight w:val="322"/>
        </w:trPr>
        <w:tc>
          <w:tcPr>
            <w:tcW w:w="1266" w:type="pct"/>
            <w:vMerge/>
            <w:tcBorders>
              <w:top w:val="single" w:sz="4" w:space="0" w:color="auto"/>
              <w:left w:val="single" w:sz="4" w:space="0" w:color="auto"/>
              <w:bottom w:val="single" w:sz="4" w:space="0" w:color="auto"/>
              <w:right w:val="single" w:sz="4" w:space="0" w:color="auto"/>
            </w:tcBorders>
            <w:vAlign w:val="center"/>
            <w:hideMark/>
          </w:tcPr>
          <w:p w14:paraId="2431FDA5" w14:textId="77777777" w:rsidR="006B6DCC" w:rsidRPr="00ED69C7" w:rsidRDefault="006B6DCC" w:rsidP="006B6DCC">
            <w:pPr>
              <w:spacing w:after="0" w:line="240" w:lineRule="auto"/>
              <w:jc w:val="left"/>
              <w:rPr>
                <w:rFonts w:ascii="Calibri" w:eastAsia="Times New Roman" w:hAnsi="Calibri" w:cs="Calibri"/>
                <w:bCs/>
                <w:sz w:val="16"/>
                <w:szCs w:val="16"/>
                <w:lang w:val="hr-BA"/>
              </w:rPr>
            </w:pPr>
          </w:p>
        </w:tc>
        <w:tc>
          <w:tcPr>
            <w:tcW w:w="572" w:type="pct"/>
            <w:vMerge/>
            <w:tcBorders>
              <w:top w:val="nil"/>
              <w:left w:val="single" w:sz="4" w:space="0" w:color="auto"/>
              <w:bottom w:val="single" w:sz="4" w:space="0" w:color="auto"/>
              <w:right w:val="single" w:sz="4" w:space="0" w:color="auto"/>
            </w:tcBorders>
            <w:vAlign w:val="center"/>
            <w:hideMark/>
          </w:tcPr>
          <w:p w14:paraId="2CDC60E9" w14:textId="77777777" w:rsidR="006B6DCC" w:rsidRPr="00ED69C7" w:rsidRDefault="006B6DCC" w:rsidP="006B6DCC">
            <w:pPr>
              <w:spacing w:after="0" w:line="240" w:lineRule="auto"/>
              <w:jc w:val="left"/>
              <w:rPr>
                <w:rFonts w:ascii="Calibri" w:eastAsia="Times New Roman" w:hAnsi="Calibri" w:cs="Calibri"/>
                <w:bCs/>
                <w:color w:val="000000"/>
                <w:sz w:val="16"/>
                <w:szCs w:val="16"/>
                <w:lang w:val="hr-BA"/>
              </w:rPr>
            </w:pPr>
          </w:p>
        </w:tc>
        <w:tc>
          <w:tcPr>
            <w:tcW w:w="465" w:type="pct"/>
            <w:tcBorders>
              <w:top w:val="nil"/>
              <w:left w:val="nil"/>
              <w:bottom w:val="single" w:sz="4" w:space="0" w:color="auto"/>
              <w:right w:val="single" w:sz="4" w:space="0" w:color="auto"/>
            </w:tcBorders>
            <w:shd w:val="clear" w:color="auto" w:fill="BDD7EE"/>
            <w:vAlign w:val="center"/>
            <w:hideMark/>
          </w:tcPr>
          <w:p w14:paraId="1D7E8671"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PRIRODNI PLIN</w:t>
            </w:r>
          </w:p>
        </w:tc>
        <w:tc>
          <w:tcPr>
            <w:tcW w:w="411" w:type="pct"/>
            <w:tcBorders>
              <w:top w:val="nil"/>
              <w:left w:val="nil"/>
              <w:bottom w:val="single" w:sz="4" w:space="0" w:color="auto"/>
              <w:right w:val="single" w:sz="4" w:space="0" w:color="auto"/>
            </w:tcBorders>
            <w:shd w:val="clear" w:color="auto" w:fill="BDD7EE"/>
            <w:vAlign w:val="center"/>
            <w:hideMark/>
          </w:tcPr>
          <w:p w14:paraId="19F84E95"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LOŽ ULJE</w:t>
            </w:r>
          </w:p>
        </w:tc>
        <w:tc>
          <w:tcPr>
            <w:tcW w:w="518" w:type="pct"/>
            <w:tcBorders>
              <w:top w:val="nil"/>
              <w:left w:val="nil"/>
              <w:bottom w:val="single" w:sz="4" w:space="0" w:color="auto"/>
              <w:right w:val="single" w:sz="4" w:space="0" w:color="auto"/>
            </w:tcBorders>
            <w:shd w:val="clear" w:color="auto" w:fill="BDD7EE"/>
            <w:vAlign w:val="center"/>
            <w:hideMark/>
          </w:tcPr>
          <w:p w14:paraId="65EB6013"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LIGNIT</w:t>
            </w:r>
          </w:p>
        </w:tc>
        <w:tc>
          <w:tcPr>
            <w:tcW w:w="518" w:type="pct"/>
            <w:tcBorders>
              <w:top w:val="nil"/>
              <w:left w:val="nil"/>
              <w:bottom w:val="single" w:sz="4" w:space="0" w:color="auto"/>
              <w:right w:val="single" w:sz="4" w:space="0" w:color="auto"/>
            </w:tcBorders>
            <w:shd w:val="clear" w:color="auto" w:fill="BDD7EE"/>
            <w:vAlign w:val="center"/>
            <w:hideMark/>
          </w:tcPr>
          <w:p w14:paraId="11D1B0B7" w14:textId="77777777" w:rsidR="006B6DCC" w:rsidRPr="00ED69C7" w:rsidRDefault="006B6DCC" w:rsidP="006B6DCC">
            <w:pPr>
              <w:spacing w:after="0" w:line="240" w:lineRule="auto"/>
              <w:jc w:val="center"/>
              <w:rPr>
                <w:rFonts w:ascii="Calibri" w:eastAsia="Times New Roman" w:hAnsi="Calibri" w:cs="Calibri"/>
                <w:bCs/>
                <w:color w:val="000000"/>
                <w:sz w:val="16"/>
                <w:szCs w:val="16"/>
                <w:lang w:val="hr-BA"/>
              </w:rPr>
            </w:pPr>
            <w:r w:rsidRPr="00ED69C7">
              <w:rPr>
                <w:rFonts w:ascii="Calibri" w:eastAsia="Times New Roman" w:hAnsi="Calibri" w:cs="Calibri"/>
                <w:bCs/>
                <w:color w:val="000000"/>
                <w:sz w:val="16"/>
                <w:szCs w:val="16"/>
                <w:lang w:val="hr-BA"/>
              </w:rPr>
              <w:t>MRKI UGALJ</w:t>
            </w:r>
          </w:p>
        </w:tc>
        <w:tc>
          <w:tcPr>
            <w:tcW w:w="572" w:type="pct"/>
            <w:tcBorders>
              <w:top w:val="nil"/>
              <w:left w:val="nil"/>
              <w:bottom w:val="single" w:sz="4" w:space="0" w:color="auto"/>
              <w:right w:val="single" w:sz="4" w:space="0" w:color="auto"/>
            </w:tcBorders>
            <w:shd w:val="clear" w:color="auto" w:fill="BDD7EE"/>
            <w:vAlign w:val="center"/>
            <w:hideMark/>
          </w:tcPr>
          <w:p w14:paraId="347520F7" w14:textId="77777777" w:rsidR="006B6DCC" w:rsidRPr="00EA669D" w:rsidRDefault="006B6DCC" w:rsidP="006B6DCC">
            <w:pPr>
              <w:spacing w:after="0" w:line="240" w:lineRule="auto"/>
              <w:jc w:val="center"/>
              <w:rPr>
                <w:rFonts w:ascii="Calibri" w:eastAsia="Times New Roman" w:hAnsi="Calibri" w:cs="Calibri"/>
                <w:bCs/>
                <w:color w:val="000000"/>
                <w:sz w:val="16"/>
                <w:szCs w:val="16"/>
                <w:lang w:val="hr-BA"/>
              </w:rPr>
            </w:pPr>
            <w:r w:rsidRPr="00EA669D">
              <w:rPr>
                <w:rFonts w:ascii="Calibri" w:eastAsia="Times New Roman" w:hAnsi="Calibri" w:cs="Calibri"/>
                <w:bCs/>
                <w:color w:val="000000"/>
                <w:sz w:val="16"/>
                <w:szCs w:val="16"/>
                <w:lang w:val="hr-BA"/>
              </w:rPr>
              <w:t>BIOMASA</w:t>
            </w:r>
            <w:r w:rsidRPr="00EA669D">
              <w:rPr>
                <w:rFonts w:ascii="Calibri" w:eastAsia="Times New Roman" w:hAnsi="Calibri" w:cs="Calibri"/>
                <w:bCs/>
                <w:color w:val="000000"/>
                <w:sz w:val="16"/>
                <w:szCs w:val="16"/>
                <w:vertAlign w:val="superscript"/>
                <w:lang w:val="hr-BA"/>
              </w:rPr>
              <w:footnoteReference w:id="51"/>
            </w:r>
          </w:p>
        </w:tc>
        <w:tc>
          <w:tcPr>
            <w:tcW w:w="679" w:type="pct"/>
            <w:vMerge/>
            <w:tcBorders>
              <w:top w:val="nil"/>
              <w:left w:val="single" w:sz="4" w:space="0" w:color="auto"/>
              <w:bottom w:val="single" w:sz="4" w:space="0" w:color="000000"/>
              <w:right w:val="single" w:sz="4" w:space="0" w:color="auto"/>
            </w:tcBorders>
            <w:vAlign w:val="center"/>
            <w:hideMark/>
          </w:tcPr>
          <w:p w14:paraId="0C7E7E52" w14:textId="77777777" w:rsidR="006B6DCC" w:rsidRPr="006B6DCC" w:rsidRDefault="006B6DCC" w:rsidP="006B6DCC">
            <w:pPr>
              <w:spacing w:after="0" w:line="240" w:lineRule="auto"/>
              <w:jc w:val="left"/>
              <w:rPr>
                <w:rFonts w:ascii="Calibri" w:eastAsia="Times New Roman" w:hAnsi="Calibri" w:cs="Calibri"/>
                <w:bCs/>
                <w:color w:val="000000"/>
                <w:sz w:val="18"/>
                <w:szCs w:val="18"/>
                <w:lang w:val="hr-BA"/>
              </w:rPr>
            </w:pPr>
          </w:p>
        </w:tc>
      </w:tr>
      <w:tr w:rsidR="006B6DCC" w:rsidRPr="006B6DCC" w14:paraId="66B5593D" w14:textId="77777777" w:rsidTr="00EA669D">
        <w:trPr>
          <w:trHeight w:val="322"/>
        </w:trPr>
        <w:tc>
          <w:tcPr>
            <w:tcW w:w="1266"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60881169" w14:textId="77777777" w:rsidR="006B6DCC" w:rsidRPr="006B6DCC" w:rsidRDefault="006B6DCC" w:rsidP="006B6DCC">
            <w:pPr>
              <w:spacing w:after="0" w:line="240" w:lineRule="auto"/>
              <w:jc w:val="left"/>
              <w:rPr>
                <w:rFonts w:ascii="Calibri" w:eastAsia="Times New Roman" w:hAnsi="Calibri" w:cs="Calibri"/>
                <w:bCs/>
                <w:color w:val="000000"/>
                <w:sz w:val="18"/>
                <w:szCs w:val="18"/>
                <w:lang w:val="hr-BA"/>
              </w:rPr>
            </w:pPr>
            <w:r w:rsidRPr="006B6DCC">
              <w:rPr>
                <w:rFonts w:ascii="Calibri" w:eastAsia="Times New Roman" w:hAnsi="Calibri" w:cs="Calibri"/>
                <w:bCs/>
                <w:color w:val="000000"/>
                <w:sz w:val="18"/>
                <w:szCs w:val="18"/>
                <w:lang w:val="hr-BA"/>
              </w:rPr>
              <w:t>POTROŠNJA PO ENERGENTIMA</w:t>
            </w:r>
          </w:p>
        </w:tc>
        <w:tc>
          <w:tcPr>
            <w:tcW w:w="572" w:type="pct"/>
            <w:tcBorders>
              <w:top w:val="nil"/>
              <w:left w:val="nil"/>
              <w:bottom w:val="single" w:sz="4" w:space="0" w:color="auto"/>
              <w:right w:val="single" w:sz="4" w:space="0" w:color="auto"/>
            </w:tcBorders>
            <w:noWrap/>
            <w:vAlign w:val="center"/>
            <w:hideMark/>
          </w:tcPr>
          <w:p w14:paraId="5F10E18D"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w:t>
            </w:r>
          </w:p>
        </w:tc>
        <w:tc>
          <w:tcPr>
            <w:tcW w:w="465" w:type="pct"/>
            <w:tcBorders>
              <w:top w:val="nil"/>
              <w:left w:val="nil"/>
              <w:bottom w:val="single" w:sz="4" w:space="0" w:color="auto"/>
              <w:right w:val="single" w:sz="4" w:space="0" w:color="auto"/>
            </w:tcBorders>
            <w:noWrap/>
            <w:vAlign w:val="center"/>
            <w:hideMark/>
          </w:tcPr>
          <w:p w14:paraId="25A9DA75"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w:t>
            </w:r>
          </w:p>
        </w:tc>
        <w:tc>
          <w:tcPr>
            <w:tcW w:w="411" w:type="pct"/>
            <w:tcBorders>
              <w:top w:val="nil"/>
              <w:left w:val="nil"/>
              <w:bottom w:val="single" w:sz="4" w:space="0" w:color="auto"/>
              <w:right w:val="single" w:sz="4" w:space="0" w:color="auto"/>
            </w:tcBorders>
            <w:noWrap/>
            <w:vAlign w:val="center"/>
            <w:hideMark/>
          </w:tcPr>
          <w:p w14:paraId="002E7421"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w:t>
            </w:r>
          </w:p>
        </w:tc>
        <w:tc>
          <w:tcPr>
            <w:tcW w:w="518" w:type="pct"/>
            <w:tcBorders>
              <w:top w:val="nil"/>
              <w:left w:val="nil"/>
              <w:bottom w:val="single" w:sz="4" w:space="0" w:color="auto"/>
              <w:right w:val="single" w:sz="4" w:space="0" w:color="auto"/>
            </w:tcBorders>
            <w:noWrap/>
            <w:vAlign w:val="center"/>
            <w:hideMark/>
          </w:tcPr>
          <w:p w14:paraId="1129BD41"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5.575,60</w:t>
            </w:r>
          </w:p>
        </w:tc>
        <w:tc>
          <w:tcPr>
            <w:tcW w:w="518" w:type="pct"/>
            <w:tcBorders>
              <w:top w:val="nil"/>
              <w:left w:val="nil"/>
              <w:bottom w:val="single" w:sz="4" w:space="0" w:color="auto"/>
              <w:right w:val="single" w:sz="4" w:space="0" w:color="auto"/>
            </w:tcBorders>
            <w:noWrap/>
            <w:vAlign w:val="center"/>
            <w:hideMark/>
          </w:tcPr>
          <w:p w14:paraId="094E20FD"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5.575,60</w:t>
            </w:r>
          </w:p>
        </w:tc>
        <w:tc>
          <w:tcPr>
            <w:tcW w:w="572" w:type="pct"/>
            <w:tcBorders>
              <w:top w:val="nil"/>
              <w:left w:val="nil"/>
              <w:bottom w:val="single" w:sz="4" w:space="0" w:color="auto"/>
              <w:right w:val="single" w:sz="4" w:space="0" w:color="auto"/>
            </w:tcBorders>
            <w:noWrap/>
            <w:vAlign w:val="center"/>
            <w:hideMark/>
          </w:tcPr>
          <w:p w14:paraId="15543880"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-3.324,08</w:t>
            </w:r>
          </w:p>
        </w:tc>
        <w:tc>
          <w:tcPr>
            <w:tcW w:w="679" w:type="pct"/>
            <w:tcBorders>
              <w:top w:val="nil"/>
              <w:left w:val="nil"/>
              <w:bottom w:val="single" w:sz="4" w:space="0" w:color="auto"/>
              <w:right w:val="single" w:sz="4" w:space="0" w:color="auto"/>
            </w:tcBorders>
            <w:shd w:val="clear" w:color="auto" w:fill="D9E1F2"/>
            <w:noWrap/>
            <w:vAlign w:val="center"/>
            <w:hideMark/>
          </w:tcPr>
          <w:p w14:paraId="5B084113" w14:textId="77777777" w:rsidR="006B6DCC" w:rsidRPr="006B6DCC" w:rsidRDefault="006B6DCC" w:rsidP="006B6DCC">
            <w:pPr>
              <w:keepNext/>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7.827,12</w:t>
            </w:r>
          </w:p>
        </w:tc>
      </w:tr>
    </w:tbl>
    <w:p w14:paraId="562D5552" w14:textId="77E3FD56" w:rsidR="006B6DCC" w:rsidRPr="006B6DCC" w:rsidRDefault="006B6DCC" w:rsidP="00992E54">
      <w:pPr>
        <w:spacing w:before="60" w:after="160" w:line="240" w:lineRule="auto"/>
        <w:jc w:val="center"/>
        <w:rPr>
          <w:rFonts w:ascii="Calibri" w:eastAsia="Calibri" w:hAnsi="Calibri" w:cs="Times New Roman"/>
          <w:bCs/>
          <w:i/>
          <w:sz w:val="18"/>
          <w:szCs w:val="18"/>
          <w:lang w:val="hr-BA" w:eastAsia="hr-HR"/>
        </w:rPr>
      </w:pPr>
      <w:bookmarkStart w:id="190" w:name="_Toc42688699"/>
      <w:bookmarkStart w:id="191" w:name="_Toc43634410"/>
      <w:r w:rsidRPr="006B6DCC">
        <w:rPr>
          <w:rFonts w:ascii="Calibri" w:eastAsia="Calibri" w:hAnsi="Calibri" w:cs="Times New Roman"/>
          <w:bCs/>
          <w:i/>
          <w:sz w:val="18"/>
          <w:szCs w:val="18"/>
          <w:lang w:val="hr-BA" w:eastAsia="hr-HR"/>
        </w:rPr>
        <w:t xml:space="preserve">Tabela </w:t>
      </w:r>
      <w:r w:rsidRPr="006B6DCC">
        <w:rPr>
          <w:rFonts w:ascii="Calibri" w:eastAsia="Calibri" w:hAnsi="Calibri" w:cs="Times New Roman"/>
          <w:bCs/>
          <w:i/>
          <w:sz w:val="18"/>
          <w:szCs w:val="18"/>
          <w:lang w:val="hr-BA" w:eastAsia="hr-HR"/>
        </w:rPr>
        <w:fldChar w:fldCharType="begin"/>
      </w:r>
      <w:r w:rsidRPr="006B6DCC">
        <w:rPr>
          <w:rFonts w:ascii="Calibri" w:eastAsia="Calibri" w:hAnsi="Calibri" w:cs="Times New Roman"/>
          <w:bCs/>
          <w:i/>
          <w:sz w:val="18"/>
          <w:szCs w:val="18"/>
          <w:lang w:val="hr-BA" w:eastAsia="hr-HR"/>
        </w:rPr>
        <w:instrText xml:space="preserve"> STYLEREF 1 \s </w:instrText>
      </w:r>
      <w:r w:rsidRPr="006B6DCC">
        <w:rPr>
          <w:rFonts w:ascii="Calibri" w:eastAsia="Calibri" w:hAnsi="Calibri" w:cs="Times New Roman"/>
          <w:bCs/>
          <w:i/>
          <w:sz w:val="18"/>
          <w:szCs w:val="18"/>
          <w:lang w:val="hr-BA" w:eastAsia="hr-HR"/>
        </w:rPr>
        <w:fldChar w:fldCharType="separate"/>
      </w:r>
      <w:r w:rsidR="00D31706">
        <w:rPr>
          <w:rFonts w:ascii="Calibri" w:eastAsia="Calibri" w:hAnsi="Calibri" w:cs="Times New Roman"/>
          <w:bCs/>
          <w:i/>
          <w:noProof/>
          <w:sz w:val="18"/>
          <w:szCs w:val="18"/>
          <w:lang w:val="hr-BA" w:eastAsia="hr-HR"/>
        </w:rPr>
        <w:t>5</w:t>
      </w:r>
      <w:r w:rsidRPr="006B6DCC">
        <w:rPr>
          <w:rFonts w:ascii="Calibri" w:eastAsia="Calibri" w:hAnsi="Calibri" w:cs="Times New Roman"/>
          <w:bCs/>
          <w:i/>
          <w:sz w:val="18"/>
          <w:szCs w:val="18"/>
          <w:lang w:val="hr-BA" w:eastAsia="hr-HR"/>
        </w:rPr>
        <w:fldChar w:fldCharType="end"/>
      </w:r>
      <w:r w:rsidRPr="006B6DCC">
        <w:rPr>
          <w:rFonts w:ascii="Calibri" w:eastAsia="Calibri" w:hAnsi="Calibri" w:cs="Times New Roman"/>
          <w:bCs/>
          <w:i/>
          <w:sz w:val="18"/>
          <w:szCs w:val="18"/>
          <w:lang w:val="hr-BA" w:eastAsia="hr-HR"/>
        </w:rPr>
        <w:noBreakHyphen/>
      </w:r>
      <w:r w:rsidRPr="006B6DCC">
        <w:rPr>
          <w:rFonts w:ascii="Calibri" w:eastAsia="Calibri" w:hAnsi="Calibri" w:cs="Times New Roman"/>
          <w:bCs/>
          <w:i/>
          <w:sz w:val="18"/>
          <w:szCs w:val="18"/>
          <w:lang w:val="hr-BA" w:eastAsia="hr-HR"/>
        </w:rPr>
        <w:fldChar w:fldCharType="begin"/>
      </w:r>
      <w:r w:rsidRPr="006B6DCC">
        <w:rPr>
          <w:rFonts w:ascii="Calibri" w:eastAsia="Calibri" w:hAnsi="Calibri" w:cs="Times New Roman"/>
          <w:bCs/>
          <w:i/>
          <w:sz w:val="18"/>
          <w:szCs w:val="18"/>
          <w:lang w:val="hr-BA" w:eastAsia="hr-HR"/>
        </w:rPr>
        <w:instrText xml:space="preserve"> SEQ Tabela \* ARABIC \s 1 </w:instrText>
      </w:r>
      <w:r w:rsidRPr="006B6DCC">
        <w:rPr>
          <w:rFonts w:ascii="Calibri" w:eastAsia="Calibri" w:hAnsi="Calibri" w:cs="Times New Roman"/>
          <w:bCs/>
          <w:i/>
          <w:sz w:val="18"/>
          <w:szCs w:val="18"/>
          <w:lang w:val="hr-BA" w:eastAsia="hr-HR"/>
        </w:rPr>
        <w:fldChar w:fldCharType="separate"/>
      </w:r>
      <w:r w:rsidR="00D31706">
        <w:rPr>
          <w:rFonts w:ascii="Calibri" w:eastAsia="Calibri" w:hAnsi="Calibri" w:cs="Times New Roman"/>
          <w:bCs/>
          <w:i/>
          <w:noProof/>
          <w:sz w:val="18"/>
          <w:szCs w:val="18"/>
          <w:lang w:val="hr-BA" w:eastAsia="hr-HR"/>
        </w:rPr>
        <w:t>35</w:t>
      </w:r>
      <w:r w:rsidRPr="006B6DCC">
        <w:rPr>
          <w:rFonts w:ascii="Calibri" w:eastAsia="Calibri" w:hAnsi="Calibri" w:cs="Times New Roman"/>
          <w:bCs/>
          <w:i/>
          <w:sz w:val="18"/>
          <w:szCs w:val="18"/>
          <w:lang w:val="hr-BA" w:eastAsia="hr-HR"/>
        </w:rPr>
        <w:fldChar w:fldCharType="end"/>
      </w:r>
      <w:r w:rsidRPr="006B6DCC">
        <w:rPr>
          <w:rFonts w:ascii="Calibri" w:eastAsia="Calibri" w:hAnsi="Calibri" w:cs="Times New Roman"/>
          <w:bCs/>
          <w:i/>
          <w:sz w:val="18"/>
          <w:szCs w:val="18"/>
          <w:lang w:val="hr-BA" w:eastAsia="hr-HR"/>
        </w:rPr>
        <w:t>: Ušteda finalne energije za grijanje stambenih zgrada ostvarene u kontrolnoj 2020. godini realizacijom mjera energetske efikasnosti</w:t>
      </w:r>
      <w:bookmarkEnd w:id="190"/>
      <w:bookmarkEnd w:id="191"/>
    </w:p>
    <w:p w14:paraId="3D388A7C" w14:textId="244F9CF0" w:rsidR="006B6DCC" w:rsidRPr="006B6DCC" w:rsidRDefault="006B6DCC" w:rsidP="001E074D">
      <w:pPr>
        <w:spacing w:before="120" w:after="120" w:line="240" w:lineRule="auto"/>
        <w:rPr>
          <w:rFonts w:ascii="Calibri" w:eastAsia="Calibri" w:hAnsi="Calibri" w:cs="Times New Roman"/>
          <w:bCs/>
          <w:i/>
          <w:iCs/>
          <w:sz w:val="20"/>
          <w:szCs w:val="20"/>
          <w:lang w:val="hr-BA"/>
        </w:rPr>
      </w:pPr>
      <w:r w:rsidRPr="006B6DCC">
        <w:rPr>
          <w:rFonts w:ascii="Calibri" w:eastAsia="Calibri" w:hAnsi="Calibri" w:cs="Times New Roman"/>
          <w:sz w:val="20"/>
          <w:szCs w:val="20"/>
          <w:lang w:val="hr-BA" w:eastAsia="x-none"/>
        </w:rPr>
        <w:t xml:space="preserve">Tabela pokazuje da je mjerama energetske efikasnosti koje su u </w:t>
      </w:r>
      <w:proofErr w:type="spellStart"/>
      <w:r w:rsidRPr="006B6DCC">
        <w:rPr>
          <w:rFonts w:ascii="Calibri" w:eastAsia="Calibri" w:hAnsi="Calibri" w:cs="Times New Roman"/>
          <w:sz w:val="20"/>
          <w:szCs w:val="20"/>
          <w:lang w:val="hr-BA" w:eastAsia="x-none"/>
        </w:rPr>
        <w:t>povom</w:t>
      </w:r>
      <w:proofErr w:type="spellEnd"/>
      <w:r w:rsidRPr="006B6DCC">
        <w:rPr>
          <w:rFonts w:ascii="Calibri" w:eastAsia="Calibri" w:hAnsi="Calibri" w:cs="Times New Roman"/>
          <w:sz w:val="20"/>
          <w:szCs w:val="20"/>
          <w:lang w:val="hr-BA" w:eastAsia="x-none"/>
        </w:rPr>
        <w:t xml:space="preserve"> podsektoru zgrada provedene u periodu od bazne do kontrolne 20202. godine, ostvarena ušteda potrebne finalne energije za grijanje od 7.827,12 MWh. Naredna tabela daje pregled proračuna potrebne finalne energije za grijanje u podsektoru stambenih zgrada.</w:t>
      </w:r>
    </w:p>
    <w:tbl>
      <w:tblPr>
        <w:tblW w:w="5000" w:type="pct"/>
        <w:tblLayout w:type="fixed"/>
        <w:tblCellMar>
          <w:left w:w="29" w:type="dxa"/>
          <w:right w:w="29" w:type="dxa"/>
        </w:tblCellMar>
        <w:tblLook w:val="04A0" w:firstRow="1" w:lastRow="0" w:firstColumn="1" w:lastColumn="0" w:noHBand="0" w:noVBand="1"/>
      </w:tblPr>
      <w:tblGrid>
        <w:gridCol w:w="2382"/>
        <w:gridCol w:w="1084"/>
        <w:gridCol w:w="905"/>
        <w:gridCol w:w="814"/>
        <w:gridCol w:w="995"/>
        <w:gridCol w:w="905"/>
        <w:gridCol w:w="1084"/>
        <w:gridCol w:w="1293"/>
      </w:tblGrid>
      <w:tr w:rsidR="006357EE" w:rsidRPr="006357EE" w14:paraId="4B5F42CE" w14:textId="77777777" w:rsidTr="001E074D">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694D090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bookmarkStart w:id="192" w:name="_Toc42688700"/>
            <w:r w:rsidRPr="006357EE">
              <w:rPr>
                <w:rFonts w:ascii="Calibri" w:eastAsia="Times New Roman" w:hAnsi="Calibri" w:cs="Calibri"/>
                <w:color w:val="000000"/>
                <w:sz w:val="18"/>
                <w:szCs w:val="18"/>
                <w:lang w:val="hr-BA"/>
              </w:rPr>
              <w:t>FINALNA ENERGIJA [MWh]</w:t>
            </w:r>
          </w:p>
        </w:tc>
      </w:tr>
      <w:tr w:rsidR="006357EE" w:rsidRPr="006357EE" w14:paraId="71C70561" w14:textId="77777777" w:rsidTr="001E074D">
        <w:trPr>
          <w:trHeight w:val="553"/>
        </w:trPr>
        <w:tc>
          <w:tcPr>
            <w:tcW w:w="1259"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092B1B4" w14:textId="77777777" w:rsidR="006357EE" w:rsidRPr="006357EE" w:rsidRDefault="006357EE" w:rsidP="006357EE">
            <w:pPr>
              <w:spacing w:after="0" w:line="240" w:lineRule="auto"/>
              <w:jc w:val="left"/>
              <w:rPr>
                <w:rFonts w:ascii="Calibri" w:eastAsia="Times New Roman" w:hAnsi="Calibri" w:cs="Calibri"/>
                <w:sz w:val="18"/>
                <w:szCs w:val="18"/>
                <w:lang w:val="hr-BA"/>
              </w:rPr>
            </w:pPr>
            <w:r w:rsidRPr="006357EE">
              <w:rPr>
                <w:rFonts w:ascii="Calibri" w:eastAsia="Times New Roman" w:hAnsi="Calibri" w:cs="Calibri"/>
                <w:sz w:val="18"/>
                <w:szCs w:val="18"/>
                <w:lang w:val="hr-BA"/>
              </w:rPr>
              <w:t>VRSTA ENERGENTA</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6B80A34"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ELEKTRIČNA ENERGIJA</w:t>
            </w:r>
          </w:p>
        </w:tc>
        <w:tc>
          <w:tcPr>
            <w:tcW w:w="1912" w:type="pct"/>
            <w:gridSpan w:val="4"/>
            <w:tcBorders>
              <w:top w:val="single" w:sz="4" w:space="0" w:color="auto"/>
              <w:left w:val="nil"/>
              <w:bottom w:val="single" w:sz="4" w:space="0" w:color="auto"/>
              <w:right w:val="single" w:sz="4" w:space="0" w:color="auto"/>
            </w:tcBorders>
            <w:shd w:val="clear" w:color="000000" w:fill="BDD7EE"/>
            <w:noWrap/>
            <w:vAlign w:val="center"/>
            <w:hideMark/>
          </w:tcPr>
          <w:p w14:paraId="4D6C2F2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FOSILNA GORIVA</w:t>
            </w:r>
          </w:p>
        </w:tc>
        <w:tc>
          <w:tcPr>
            <w:tcW w:w="573" w:type="pct"/>
            <w:tcBorders>
              <w:top w:val="single" w:sz="4" w:space="0" w:color="auto"/>
              <w:left w:val="nil"/>
              <w:bottom w:val="single" w:sz="4" w:space="0" w:color="auto"/>
              <w:right w:val="single" w:sz="4" w:space="0" w:color="auto"/>
            </w:tcBorders>
            <w:shd w:val="clear" w:color="000000" w:fill="BDD7EE"/>
            <w:vAlign w:val="center"/>
            <w:hideMark/>
          </w:tcPr>
          <w:p w14:paraId="4A58CE58" w14:textId="785647C6"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 xml:space="preserve">OBNOVLJIVI IZVORI </w:t>
            </w:r>
          </w:p>
        </w:tc>
        <w:tc>
          <w:tcPr>
            <w:tcW w:w="684"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4BF0D924"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UKUPNO PO ENERGENTIMA</w:t>
            </w:r>
          </w:p>
        </w:tc>
      </w:tr>
      <w:tr w:rsidR="006357EE" w:rsidRPr="006357EE" w14:paraId="5D036258" w14:textId="77777777" w:rsidTr="001E074D">
        <w:trPr>
          <w:trHeight w:val="376"/>
        </w:trPr>
        <w:tc>
          <w:tcPr>
            <w:tcW w:w="1259" w:type="pct"/>
            <w:vMerge/>
            <w:tcBorders>
              <w:top w:val="single" w:sz="4" w:space="0" w:color="auto"/>
              <w:left w:val="single" w:sz="4" w:space="0" w:color="auto"/>
              <w:bottom w:val="single" w:sz="4" w:space="0" w:color="auto"/>
              <w:right w:val="single" w:sz="4" w:space="0" w:color="auto"/>
            </w:tcBorders>
            <w:vAlign w:val="center"/>
            <w:hideMark/>
          </w:tcPr>
          <w:p w14:paraId="7B264921" w14:textId="77777777" w:rsidR="006357EE" w:rsidRPr="006357EE" w:rsidRDefault="006357EE" w:rsidP="006357EE">
            <w:pPr>
              <w:spacing w:after="0" w:line="240" w:lineRule="auto"/>
              <w:jc w:val="left"/>
              <w:rPr>
                <w:rFonts w:ascii="Calibri" w:eastAsia="Times New Roman" w:hAnsi="Calibri" w:cs="Calibri"/>
                <w:sz w:val="18"/>
                <w:szCs w:val="18"/>
                <w:lang w:val="hr-BA"/>
              </w:rPr>
            </w:pPr>
          </w:p>
        </w:tc>
        <w:tc>
          <w:tcPr>
            <w:tcW w:w="573" w:type="pct"/>
            <w:vMerge/>
            <w:tcBorders>
              <w:top w:val="nil"/>
              <w:left w:val="single" w:sz="4" w:space="0" w:color="auto"/>
              <w:bottom w:val="single" w:sz="4" w:space="0" w:color="auto"/>
              <w:right w:val="single" w:sz="4" w:space="0" w:color="auto"/>
            </w:tcBorders>
            <w:vAlign w:val="center"/>
            <w:hideMark/>
          </w:tcPr>
          <w:p w14:paraId="06D0709A"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c>
          <w:tcPr>
            <w:tcW w:w="478" w:type="pct"/>
            <w:tcBorders>
              <w:top w:val="nil"/>
              <w:left w:val="nil"/>
              <w:bottom w:val="single" w:sz="4" w:space="0" w:color="auto"/>
              <w:right w:val="single" w:sz="4" w:space="0" w:color="auto"/>
            </w:tcBorders>
            <w:shd w:val="clear" w:color="000000" w:fill="BDD7EE"/>
            <w:vAlign w:val="center"/>
            <w:hideMark/>
          </w:tcPr>
          <w:p w14:paraId="057C6FEF"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PRIRODNI PLIN</w:t>
            </w:r>
          </w:p>
        </w:tc>
        <w:tc>
          <w:tcPr>
            <w:tcW w:w="430" w:type="pct"/>
            <w:tcBorders>
              <w:top w:val="nil"/>
              <w:left w:val="nil"/>
              <w:bottom w:val="single" w:sz="4" w:space="0" w:color="auto"/>
              <w:right w:val="single" w:sz="4" w:space="0" w:color="auto"/>
            </w:tcBorders>
            <w:shd w:val="clear" w:color="000000" w:fill="BDD7EE"/>
            <w:vAlign w:val="center"/>
            <w:hideMark/>
          </w:tcPr>
          <w:p w14:paraId="11DEC8D8"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LOŽ ULJE</w:t>
            </w:r>
          </w:p>
        </w:tc>
        <w:tc>
          <w:tcPr>
            <w:tcW w:w="526" w:type="pct"/>
            <w:tcBorders>
              <w:top w:val="nil"/>
              <w:left w:val="nil"/>
              <w:bottom w:val="single" w:sz="4" w:space="0" w:color="auto"/>
              <w:right w:val="single" w:sz="4" w:space="0" w:color="auto"/>
            </w:tcBorders>
            <w:shd w:val="clear" w:color="000000" w:fill="BDD7EE"/>
            <w:vAlign w:val="center"/>
            <w:hideMark/>
          </w:tcPr>
          <w:p w14:paraId="2ACBAF9B"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LIGNIT</w:t>
            </w:r>
          </w:p>
        </w:tc>
        <w:tc>
          <w:tcPr>
            <w:tcW w:w="478" w:type="pct"/>
            <w:tcBorders>
              <w:top w:val="nil"/>
              <w:left w:val="nil"/>
              <w:bottom w:val="single" w:sz="4" w:space="0" w:color="auto"/>
              <w:right w:val="single" w:sz="4" w:space="0" w:color="auto"/>
            </w:tcBorders>
            <w:shd w:val="clear" w:color="000000" w:fill="BDD7EE"/>
            <w:vAlign w:val="center"/>
            <w:hideMark/>
          </w:tcPr>
          <w:p w14:paraId="631C9C6E"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MRKI UGALJ</w:t>
            </w:r>
          </w:p>
        </w:tc>
        <w:tc>
          <w:tcPr>
            <w:tcW w:w="573" w:type="pct"/>
            <w:tcBorders>
              <w:top w:val="nil"/>
              <w:left w:val="nil"/>
              <w:bottom w:val="single" w:sz="4" w:space="0" w:color="auto"/>
              <w:right w:val="single" w:sz="4" w:space="0" w:color="auto"/>
            </w:tcBorders>
            <w:shd w:val="clear" w:color="000000" w:fill="BDD7EE"/>
            <w:vAlign w:val="center"/>
            <w:hideMark/>
          </w:tcPr>
          <w:p w14:paraId="5BAA20F8"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BIOMASA</w:t>
            </w:r>
          </w:p>
        </w:tc>
        <w:tc>
          <w:tcPr>
            <w:tcW w:w="684" w:type="pct"/>
            <w:vMerge/>
            <w:tcBorders>
              <w:top w:val="nil"/>
              <w:left w:val="single" w:sz="4" w:space="0" w:color="auto"/>
              <w:bottom w:val="single" w:sz="4" w:space="0" w:color="000000"/>
              <w:right w:val="single" w:sz="4" w:space="0" w:color="auto"/>
            </w:tcBorders>
            <w:vAlign w:val="center"/>
            <w:hideMark/>
          </w:tcPr>
          <w:p w14:paraId="28BFB159"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p>
        </w:tc>
      </w:tr>
      <w:tr w:rsidR="006357EE" w:rsidRPr="006357EE" w14:paraId="1A497856" w14:textId="77777777" w:rsidTr="001E074D">
        <w:trPr>
          <w:trHeight w:val="284"/>
        </w:trPr>
        <w:tc>
          <w:tcPr>
            <w:tcW w:w="1259"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5E0C0F4"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Finalna energija u 2010. godini</w:t>
            </w:r>
          </w:p>
        </w:tc>
        <w:tc>
          <w:tcPr>
            <w:tcW w:w="573" w:type="pct"/>
            <w:tcBorders>
              <w:top w:val="nil"/>
              <w:left w:val="nil"/>
              <w:bottom w:val="single" w:sz="4" w:space="0" w:color="auto"/>
              <w:right w:val="single" w:sz="4" w:space="0" w:color="auto"/>
            </w:tcBorders>
            <w:shd w:val="clear" w:color="auto" w:fill="auto"/>
            <w:noWrap/>
            <w:vAlign w:val="center"/>
          </w:tcPr>
          <w:p w14:paraId="7A573B8F"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179,75</w:t>
            </w:r>
          </w:p>
        </w:tc>
        <w:tc>
          <w:tcPr>
            <w:tcW w:w="478" w:type="pct"/>
            <w:tcBorders>
              <w:top w:val="nil"/>
              <w:left w:val="nil"/>
              <w:bottom w:val="single" w:sz="4" w:space="0" w:color="auto"/>
              <w:right w:val="single" w:sz="4" w:space="0" w:color="auto"/>
            </w:tcBorders>
            <w:shd w:val="clear" w:color="auto" w:fill="auto"/>
            <w:noWrap/>
            <w:vAlign w:val="center"/>
          </w:tcPr>
          <w:p w14:paraId="7F94E4DE"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145,82</w:t>
            </w:r>
          </w:p>
        </w:tc>
        <w:tc>
          <w:tcPr>
            <w:tcW w:w="430" w:type="pct"/>
            <w:tcBorders>
              <w:top w:val="nil"/>
              <w:left w:val="nil"/>
              <w:bottom w:val="single" w:sz="4" w:space="0" w:color="auto"/>
              <w:right w:val="single" w:sz="4" w:space="0" w:color="auto"/>
            </w:tcBorders>
            <w:shd w:val="clear" w:color="auto" w:fill="auto"/>
            <w:noWrap/>
            <w:vAlign w:val="center"/>
          </w:tcPr>
          <w:p w14:paraId="0E1D058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198,74</w:t>
            </w:r>
          </w:p>
        </w:tc>
        <w:tc>
          <w:tcPr>
            <w:tcW w:w="526" w:type="pct"/>
            <w:tcBorders>
              <w:top w:val="nil"/>
              <w:left w:val="nil"/>
              <w:bottom w:val="single" w:sz="4" w:space="0" w:color="auto"/>
              <w:right w:val="single" w:sz="4" w:space="0" w:color="auto"/>
            </w:tcBorders>
            <w:shd w:val="clear" w:color="auto" w:fill="auto"/>
            <w:noWrap/>
            <w:vAlign w:val="center"/>
          </w:tcPr>
          <w:p w14:paraId="0A69965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25.006,88</w:t>
            </w:r>
          </w:p>
        </w:tc>
        <w:tc>
          <w:tcPr>
            <w:tcW w:w="478" w:type="pct"/>
            <w:tcBorders>
              <w:top w:val="nil"/>
              <w:left w:val="nil"/>
              <w:bottom w:val="single" w:sz="4" w:space="0" w:color="auto"/>
              <w:right w:val="single" w:sz="4" w:space="0" w:color="auto"/>
            </w:tcBorders>
            <w:shd w:val="clear" w:color="auto" w:fill="auto"/>
            <w:noWrap/>
            <w:vAlign w:val="center"/>
          </w:tcPr>
          <w:p w14:paraId="0FB82A1F"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25.006,88</w:t>
            </w:r>
          </w:p>
        </w:tc>
        <w:tc>
          <w:tcPr>
            <w:tcW w:w="573" w:type="pct"/>
            <w:tcBorders>
              <w:top w:val="nil"/>
              <w:left w:val="nil"/>
              <w:bottom w:val="single" w:sz="4" w:space="0" w:color="auto"/>
              <w:right w:val="single" w:sz="4" w:space="0" w:color="auto"/>
            </w:tcBorders>
            <w:shd w:val="clear" w:color="auto" w:fill="auto"/>
            <w:noWrap/>
            <w:vAlign w:val="center"/>
          </w:tcPr>
          <w:p w14:paraId="27349D70"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3.814,53</w:t>
            </w:r>
          </w:p>
        </w:tc>
        <w:tc>
          <w:tcPr>
            <w:tcW w:w="684" w:type="pct"/>
            <w:tcBorders>
              <w:top w:val="nil"/>
              <w:left w:val="nil"/>
              <w:bottom w:val="single" w:sz="4" w:space="0" w:color="auto"/>
              <w:right w:val="single" w:sz="4" w:space="0" w:color="auto"/>
            </w:tcBorders>
            <w:shd w:val="clear" w:color="000000" w:fill="D9E1F2"/>
            <w:noWrap/>
            <w:vAlign w:val="center"/>
          </w:tcPr>
          <w:p w14:paraId="288891AE" w14:textId="77777777" w:rsidR="006357EE" w:rsidRPr="006357EE" w:rsidRDefault="006357EE" w:rsidP="006357EE">
            <w:pPr>
              <w:keepNext/>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54.352,61</w:t>
            </w:r>
          </w:p>
        </w:tc>
      </w:tr>
      <w:tr w:rsidR="006357EE" w:rsidRPr="006357EE" w14:paraId="2ABE40FB" w14:textId="77777777" w:rsidTr="006357EE">
        <w:trPr>
          <w:trHeight w:val="322"/>
        </w:trPr>
        <w:tc>
          <w:tcPr>
            <w:tcW w:w="1259"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0F9A3098" w14:textId="77777777" w:rsidR="006357EE" w:rsidRPr="006357EE" w:rsidRDefault="006357EE" w:rsidP="006357EE">
            <w:pPr>
              <w:spacing w:after="0" w:line="240" w:lineRule="auto"/>
              <w:jc w:val="left"/>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Uštede realizirane u periodu 2010.-2020 mjerama EE</w:t>
            </w:r>
          </w:p>
        </w:tc>
        <w:tc>
          <w:tcPr>
            <w:tcW w:w="573" w:type="pct"/>
            <w:tcBorders>
              <w:top w:val="nil"/>
              <w:left w:val="nil"/>
              <w:bottom w:val="single" w:sz="4" w:space="0" w:color="auto"/>
              <w:right w:val="single" w:sz="4" w:space="0" w:color="auto"/>
            </w:tcBorders>
            <w:noWrap/>
            <w:vAlign w:val="center"/>
          </w:tcPr>
          <w:p w14:paraId="2946F74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w:t>
            </w:r>
          </w:p>
        </w:tc>
        <w:tc>
          <w:tcPr>
            <w:tcW w:w="478" w:type="pct"/>
            <w:tcBorders>
              <w:top w:val="nil"/>
              <w:left w:val="nil"/>
              <w:bottom w:val="single" w:sz="4" w:space="0" w:color="auto"/>
              <w:right w:val="single" w:sz="4" w:space="0" w:color="auto"/>
            </w:tcBorders>
            <w:noWrap/>
            <w:vAlign w:val="center"/>
          </w:tcPr>
          <w:p w14:paraId="22896A9C"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w:t>
            </w:r>
          </w:p>
        </w:tc>
        <w:tc>
          <w:tcPr>
            <w:tcW w:w="430" w:type="pct"/>
            <w:tcBorders>
              <w:top w:val="nil"/>
              <w:left w:val="nil"/>
              <w:bottom w:val="single" w:sz="4" w:space="0" w:color="auto"/>
              <w:right w:val="single" w:sz="4" w:space="0" w:color="auto"/>
            </w:tcBorders>
            <w:noWrap/>
            <w:vAlign w:val="center"/>
          </w:tcPr>
          <w:p w14:paraId="0CCBBA44"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w:t>
            </w:r>
          </w:p>
        </w:tc>
        <w:tc>
          <w:tcPr>
            <w:tcW w:w="526" w:type="pct"/>
            <w:tcBorders>
              <w:top w:val="nil"/>
              <w:left w:val="nil"/>
              <w:bottom w:val="single" w:sz="4" w:space="0" w:color="auto"/>
              <w:right w:val="single" w:sz="4" w:space="0" w:color="auto"/>
            </w:tcBorders>
            <w:noWrap/>
            <w:vAlign w:val="center"/>
          </w:tcPr>
          <w:p w14:paraId="7EB58323"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5.575,60</w:t>
            </w:r>
          </w:p>
        </w:tc>
        <w:tc>
          <w:tcPr>
            <w:tcW w:w="478" w:type="pct"/>
            <w:tcBorders>
              <w:top w:val="nil"/>
              <w:left w:val="nil"/>
              <w:bottom w:val="single" w:sz="4" w:space="0" w:color="auto"/>
              <w:right w:val="single" w:sz="4" w:space="0" w:color="auto"/>
            </w:tcBorders>
            <w:noWrap/>
            <w:vAlign w:val="center"/>
          </w:tcPr>
          <w:p w14:paraId="1474DE03"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5.575,60</w:t>
            </w:r>
          </w:p>
        </w:tc>
        <w:tc>
          <w:tcPr>
            <w:tcW w:w="573" w:type="pct"/>
            <w:tcBorders>
              <w:top w:val="nil"/>
              <w:left w:val="nil"/>
              <w:bottom w:val="single" w:sz="4" w:space="0" w:color="auto"/>
              <w:right w:val="single" w:sz="4" w:space="0" w:color="auto"/>
            </w:tcBorders>
            <w:noWrap/>
            <w:vAlign w:val="center"/>
          </w:tcPr>
          <w:p w14:paraId="6275DC26"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-3.324,08</w:t>
            </w:r>
          </w:p>
        </w:tc>
        <w:tc>
          <w:tcPr>
            <w:tcW w:w="684" w:type="pct"/>
            <w:tcBorders>
              <w:top w:val="nil"/>
              <w:left w:val="nil"/>
              <w:bottom w:val="single" w:sz="4" w:space="0" w:color="auto"/>
              <w:right w:val="single" w:sz="4" w:space="0" w:color="auto"/>
            </w:tcBorders>
            <w:shd w:val="clear" w:color="auto" w:fill="D9E1F2"/>
            <w:noWrap/>
            <w:vAlign w:val="center"/>
          </w:tcPr>
          <w:p w14:paraId="5E8B8D72" w14:textId="77777777" w:rsidR="006357EE" w:rsidRPr="006357EE" w:rsidRDefault="006357EE" w:rsidP="006357EE">
            <w:pPr>
              <w:keepNext/>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7.827,12</w:t>
            </w:r>
          </w:p>
        </w:tc>
      </w:tr>
      <w:tr w:rsidR="006357EE" w:rsidRPr="006357EE" w14:paraId="12BF294D" w14:textId="77777777" w:rsidTr="001E074D">
        <w:trPr>
          <w:trHeight w:val="284"/>
        </w:trPr>
        <w:tc>
          <w:tcPr>
            <w:tcW w:w="1259" w:type="pct"/>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5FCFAC9B" w14:textId="7E7AFDF5" w:rsidR="006357EE" w:rsidRPr="006357EE" w:rsidRDefault="006357EE" w:rsidP="001E074D">
            <w:pPr>
              <w:spacing w:after="0" w:line="240" w:lineRule="auto"/>
              <w:jc w:val="right"/>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FINALNA ENERGIJA u 2020.</w:t>
            </w:r>
            <w:r w:rsidR="001E074D">
              <w:rPr>
                <w:rFonts w:ascii="Calibri" w:eastAsia="Times New Roman" w:hAnsi="Calibri" w:cs="Calibri"/>
                <w:color w:val="000000"/>
                <w:sz w:val="18"/>
                <w:szCs w:val="18"/>
                <w:lang w:val="hr-BA"/>
              </w:rPr>
              <w:t>g.</w:t>
            </w:r>
          </w:p>
        </w:tc>
        <w:tc>
          <w:tcPr>
            <w:tcW w:w="573" w:type="pct"/>
            <w:tcBorders>
              <w:top w:val="nil"/>
              <w:left w:val="nil"/>
              <w:bottom w:val="single" w:sz="4" w:space="0" w:color="auto"/>
              <w:right w:val="single" w:sz="4" w:space="0" w:color="auto"/>
            </w:tcBorders>
            <w:shd w:val="clear" w:color="auto" w:fill="auto"/>
            <w:noWrap/>
            <w:vAlign w:val="center"/>
            <w:hideMark/>
          </w:tcPr>
          <w:p w14:paraId="3D1DA4D4"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179,75</w:t>
            </w:r>
          </w:p>
        </w:tc>
        <w:tc>
          <w:tcPr>
            <w:tcW w:w="478" w:type="pct"/>
            <w:tcBorders>
              <w:top w:val="nil"/>
              <w:left w:val="nil"/>
              <w:bottom w:val="single" w:sz="4" w:space="0" w:color="auto"/>
              <w:right w:val="single" w:sz="4" w:space="0" w:color="auto"/>
            </w:tcBorders>
            <w:shd w:val="clear" w:color="auto" w:fill="auto"/>
            <w:noWrap/>
            <w:vAlign w:val="center"/>
            <w:hideMark/>
          </w:tcPr>
          <w:p w14:paraId="35492FC9"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145,82</w:t>
            </w:r>
          </w:p>
        </w:tc>
        <w:tc>
          <w:tcPr>
            <w:tcW w:w="430" w:type="pct"/>
            <w:tcBorders>
              <w:top w:val="nil"/>
              <w:left w:val="nil"/>
              <w:bottom w:val="single" w:sz="4" w:space="0" w:color="auto"/>
              <w:right w:val="single" w:sz="4" w:space="0" w:color="auto"/>
            </w:tcBorders>
            <w:shd w:val="clear" w:color="auto" w:fill="auto"/>
            <w:noWrap/>
            <w:vAlign w:val="center"/>
            <w:hideMark/>
          </w:tcPr>
          <w:p w14:paraId="53BAF288"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198,74</w:t>
            </w:r>
          </w:p>
        </w:tc>
        <w:tc>
          <w:tcPr>
            <w:tcW w:w="526" w:type="pct"/>
            <w:tcBorders>
              <w:top w:val="nil"/>
              <w:left w:val="nil"/>
              <w:bottom w:val="single" w:sz="4" w:space="0" w:color="auto"/>
              <w:right w:val="single" w:sz="4" w:space="0" w:color="auto"/>
            </w:tcBorders>
            <w:shd w:val="clear" w:color="auto" w:fill="auto"/>
            <w:noWrap/>
            <w:vAlign w:val="center"/>
            <w:hideMark/>
          </w:tcPr>
          <w:p w14:paraId="45F7344E"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19.431,28</w:t>
            </w:r>
          </w:p>
        </w:tc>
        <w:tc>
          <w:tcPr>
            <w:tcW w:w="478" w:type="pct"/>
            <w:tcBorders>
              <w:top w:val="nil"/>
              <w:left w:val="nil"/>
              <w:bottom w:val="single" w:sz="4" w:space="0" w:color="auto"/>
              <w:right w:val="single" w:sz="4" w:space="0" w:color="auto"/>
            </w:tcBorders>
            <w:shd w:val="clear" w:color="auto" w:fill="auto"/>
            <w:noWrap/>
            <w:vAlign w:val="center"/>
            <w:hideMark/>
          </w:tcPr>
          <w:p w14:paraId="379E7991"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19.431,28</w:t>
            </w:r>
          </w:p>
        </w:tc>
        <w:tc>
          <w:tcPr>
            <w:tcW w:w="573" w:type="pct"/>
            <w:tcBorders>
              <w:top w:val="nil"/>
              <w:left w:val="nil"/>
              <w:bottom w:val="single" w:sz="4" w:space="0" w:color="auto"/>
              <w:right w:val="single" w:sz="4" w:space="0" w:color="auto"/>
            </w:tcBorders>
            <w:shd w:val="clear" w:color="auto" w:fill="auto"/>
            <w:noWrap/>
            <w:vAlign w:val="center"/>
            <w:hideMark/>
          </w:tcPr>
          <w:p w14:paraId="55AA725C" w14:textId="77777777" w:rsidR="006357EE" w:rsidRPr="006357EE" w:rsidRDefault="006357EE" w:rsidP="006357EE">
            <w:pPr>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7.138,61</w:t>
            </w:r>
          </w:p>
        </w:tc>
        <w:tc>
          <w:tcPr>
            <w:tcW w:w="684" w:type="pct"/>
            <w:tcBorders>
              <w:top w:val="nil"/>
              <w:left w:val="nil"/>
              <w:bottom w:val="single" w:sz="4" w:space="0" w:color="auto"/>
              <w:right w:val="single" w:sz="4" w:space="0" w:color="auto"/>
            </w:tcBorders>
            <w:shd w:val="clear" w:color="000000" w:fill="D9E1F2"/>
            <w:noWrap/>
            <w:vAlign w:val="center"/>
            <w:hideMark/>
          </w:tcPr>
          <w:p w14:paraId="06F22697" w14:textId="77777777" w:rsidR="006357EE" w:rsidRPr="006357EE" w:rsidRDefault="006357EE" w:rsidP="006357EE">
            <w:pPr>
              <w:keepNext/>
              <w:spacing w:after="0" w:line="240" w:lineRule="auto"/>
              <w:jc w:val="center"/>
              <w:rPr>
                <w:rFonts w:ascii="Calibri" w:eastAsia="Times New Roman" w:hAnsi="Calibri" w:cs="Calibri"/>
                <w:color w:val="000000"/>
                <w:sz w:val="18"/>
                <w:szCs w:val="18"/>
                <w:lang w:val="hr-BA"/>
              </w:rPr>
            </w:pPr>
            <w:r w:rsidRPr="006357EE">
              <w:rPr>
                <w:rFonts w:ascii="Calibri" w:eastAsia="Times New Roman" w:hAnsi="Calibri" w:cs="Calibri"/>
                <w:color w:val="000000"/>
                <w:sz w:val="18"/>
                <w:szCs w:val="18"/>
                <w:lang w:val="hr-BA"/>
              </w:rPr>
              <w:t>46.525,49</w:t>
            </w:r>
          </w:p>
        </w:tc>
      </w:tr>
    </w:tbl>
    <w:p w14:paraId="5E75C140" w14:textId="782A63BD" w:rsidR="006B6DCC" w:rsidRPr="006B6DCC" w:rsidRDefault="006B6DCC" w:rsidP="001E074D">
      <w:pPr>
        <w:pStyle w:val="CaptionSlika"/>
        <w:spacing w:after="120"/>
        <w:rPr>
          <w:rFonts w:eastAsia="Calibri"/>
          <w:lang w:val="hr-BA"/>
        </w:rPr>
      </w:pPr>
      <w:bookmarkStart w:id="193" w:name="_Toc43634411"/>
      <w:r w:rsidRPr="006B6DCC">
        <w:rPr>
          <w:rFonts w:eastAsia="Calibri"/>
          <w:lang w:val="hr-BA"/>
        </w:rPr>
        <w:t xml:space="preserve">Tabela </w:t>
      </w:r>
      <w:r w:rsidRPr="006B6DCC">
        <w:rPr>
          <w:rFonts w:eastAsia="Calibri"/>
          <w:lang w:val="hr-BA"/>
        </w:rPr>
        <w:fldChar w:fldCharType="begin"/>
      </w:r>
      <w:r w:rsidRPr="006B6DCC">
        <w:rPr>
          <w:rFonts w:eastAsia="Calibri"/>
          <w:lang w:val="hr-BA"/>
        </w:rPr>
        <w:instrText xml:space="preserve"> STYLEREF 1 \s </w:instrText>
      </w:r>
      <w:r w:rsidRPr="006B6DCC">
        <w:rPr>
          <w:rFonts w:eastAsia="Calibri"/>
          <w:lang w:val="hr-BA"/>
        </w:rPr>
        <w:fldChar w:fldCharType="separate"/>
      </w:r>
      <w:r w:rsidR="00D31706">
        <w:rPr>
          <w:rFonts w:eastAsia="Calibri"/>
          <w:noProof/>
          <w:lang w:val="hr-BA"/>
        </w:rPr>
        <w:t>5</w:t>
      </w:r>
      <w:r w:rsidRPr="006B6DCC">
        <w:rPr>
          <w:rFonts w:eastAsia="Calibri"/>
          <w:lang w:val="hr-BA"/>
        </w:rPr>
        <w:fldChar w:fldCharType="end"/>
      </w:r>
      <w:r w:rsidRPr="006B6DCC">
        <w:rPr>
          <w:rFonts w:eastAsia="Calibri"/>
          <w:lang w:val="hr-BA"/>
        </w:rPr>
        <w:noBreakHyphen/>
      </w:r>
      <w:r w:rsidRPr="006B6DCC">
        <w:rPr>
          <w:rFonts w:eastAsia="Calibri"/>
          <w:lang w:val="hr-BA"/>
        </w:rPr>
        <w:fldChar w:fldCharType="begin"/>
      </w:r>
      <w:r w:rsidRPr="006B6DCC">
        <w:rPr>
          <w:rFonts w:eastAsia="Calibri"/>
          <w:lang w:val="hr-BA"/>
        </w:rPr>
        <w:instrText xml:space="preserve"> SEQ Tabela \* ARABIC \s 1 </w:instrText>
      </w:r>
      <w:r w:rsidRPr="006B6DCC">
        <w:rPr>
          <w:rFonts w:eastAsia="Calibri"/>
          <w:lang w:val="hr-BA"/>
        </w:rPr>
        <w:fldChar w:fldCharType="separate"/>
      </w:r>
      <w:r w:rsidR="00D31706">
        <w:rPr>
          <w:rFonts w:eastAsia="Calibri"/>
          <w:noProof/>
          <w:lang w:val="hr-BA"/>
        </w:rPr>
        <w:t>36</w:t>
      </w:r>
      <w:r w:rsidRPr="006B6DCC">
        <w:rPr>
          <w:rFonts w:eastAsia="Calibri"/>
          <w:lang w:val="hr-BA"/>
        </w:rPr>
        <w:fldChar w:fldCharType="end"/>
      </w:r>
      <w:r w:rsidRPr="006B6DCC">
        <w:rPr>
          <w:rFonts w:eastAsia="Calibri"/>
          <w:lang w:val="hr-BA"/>
        </w:rPr>
        <w:t xml:space="preserve">: Potrebna finalna energija za grijanje stambenih zgrada </w:t>
      </w:r>
      <w:r w:rsidRPr="006B6DCC">
        <w:rPr>
          <w:lang w:val="hr-BA"/>
        </w:rPr>
        <w:t>u kontrolnoj 2020. godini</w:t>
      </w:r>
      <w:bookmarkEnd w:id="192"/>
      <w:bookmarkEnd w:id="193"/>
    </w:p>
    <w:p w14:paraId="6683A52A" w14:textId="3B92BEE7" w:rsidR="006B6DCC" w:rsidRPr="006B6DCC" w:rsidRDefault="006B6DCC" w:rsidP="006B6DCC">
      <w:pPr>
        <w:spacing w:before="120" w:after="0" w:line="240" w:lineRule="auto"/>
        <w:rPr>
          <w:rFonts w:ascii="Calibri" w:eastAsia="Calibri" w:hAnsi="Calibri" w:cs="Times New Roman"/>
          <w:b/>
          <w:bCs/>
          <w:sz w:val="20"/>
          <w:szCs w:val="20"/>
          <w:lang w:val="hr-BA" w:eastAsia="x-none"/>
        </w:rPr>
      </w:pPr>
      <w:r w:rsidRPr="006B6DCC">
        <w:rPr>
          <w:rFonts w:ascii="Calibri" w:eastAsia="Calibri" w:hAnsi="Calibri" w:cs="Times New Roman"/>
          <w:sz w:val="20"/>
          <w:szCs w:val="20"/>
          <w:lang w:val="hr-BA" w:eastAsia="x-none"/>
        </w:rPr>
        <w:t xml:space="preserve">Ukupna finalna energija potrebna za grijanje stambenih zgrada na području općine </w:t>
      </w:r>
      <w:r w:rsidRPr="006B6DCC">
        <w:rPr>
          <w:rFonts w:ascii="Calibri" w:eastAsia="Calibri" w:hAnsi="Calibri" w:cs="Times New Roman"/>
          <w:sz w:val="20"/>
          <w:szCs w:val="20"/>
          <w:lang w:val="hr-BA"/>
        </w:rPr>
        <w:t>Doboj Istok</w:t>
      </w:r>
      <w:r w:rsidRPr="006B6DCC">
        <w:rPr>
          <w:rFonts w:ascii="Calibri" w:eastAsia="Calibri" w:hAnsi="Calibri" w:cs="Times New Roman"/>
          <w:sz w:val="20"/>
          <w:szCs w:val="20"/>
          <w:lang w:val="hr-BA" w:eastAsia="x-none"/>
        </w:rPr>
        <w:t xml:space="preserve"> iznosi 46.525,49 MWh.</w:t>
      </w:r>
      <w:r w:rsidRPr="006B6DCC">
        <w:rPr>
          <w:rFonts w:ascii="Calibri" w:eastAsia="Calibri" w:hAnsi="Calibri" w:cs="Times New Roman"/>
          <w:b/>
          <w:sz w:val="20"/>
          <w:szCs w:val="20"/>
          <w:lang w:val="hr-BA" w:eastAsia="x-none"/>
        </w:rPr>
        <w:t xml:space="preserve"> </w:t>
      </w:r>
      <w:r w:rsidRPr="006B6DCC">
        <w:rPr>
          <w:rFonts w:ascii="Calibri" w:eastAsia="Calibri" w:hAnsi="Calibri" w:cs="Times New Roman"/>
          <w:bCs/>
          <w:sz w:val="20"/>
          <w:szCs w:val="20"/>
          <w:lang w:val="hr-BA" w:eastAsia="x-none"/>
        </w:rPr>
        <w:t>Tabela pokazuje da se najveći udio energije odnosi na fosilna goriva (lignit i mrki ugalj sa po 41,76</w:t>
      </w:r>
      <w:r w:rsidRPr="006B6DCC">
        <w:rPr>
          <w:rFonts w:ascii="Calibri" w:eastAsia="Calibri" w:hAnsi="Calibri" w:cs="Times New Roman"/>
          <w:sz w:val="20"/>
          <w:szCs w:val="20"/>
          <w:lang w:val="hr-BA" w:eastAsia="x-none"/>
        </w:rPr>
        <w:t xml:space="preserve">%), zatim </w:t>
      </w:r>
      <w:r w:rsidR="001E074D">
        <w:rPr>
          <w:rFonts w:ascii="Calibri" w:eastAsia="Calibri" w:hAnsi="Calibri" w:cs="Times New Roman"/>
          <w:sz w:val="20"/>
          <w:szCs w:val="20"/>
          <w:lang w:val="hr-BA" w:eastAsia="x-none"/>
        </w:rPr>
        <w:t xml:space="preserve">na </w:t>
      </w:r>
      <w:r w:rsidRPr="006B6DCC">
        <w:rPr>
          <w:rFonts w:ascii="Calibri" w:eastAsia="Calibri" w:hAnsi="Calibri" w:cs="Times New Roman"/>
          <w:sz w:val="20"/>
          <w:szCs w:val="20"/>
          <w:lang w:val="hr-BA" w:eastAsia="x-none"/>
        </w:rPr>
        <w:t>energij</w:t>
      </w:r>
      <w:r w:rsidR="001E074D">
        <w:rPr>
          <w:rFonts w:ascii="Calibri" w:eastAsia="Calibri" w:hAnsi="Calibri" w:cs="Times New Roman"/>
          <w:sz w:val="20"/>
          <w:szCs w:val="20"/>
          <w:lang w:val="hr-BA" w:eastAsia="x-none"/>
        </w:rPr>
        <w:t>u</w:t>
      </w:r>
      <w:r w:rsidRPr="006B6DCC">
        <w:rPr>
          <w:rFonts w:ascii="Calibri" w:eastAsia="Calibri" w:hAnsi="Calibri" w:cs="Times New Roman"/>
          <w:sz w:val="20"/>
          <w:szCs w:val="20"/>
          <w:lang w:val="hr-BA" w:eastAsia="x-none"/>
        </w:rPr>
        <w:t xml:space="preserve"> </w:t>
      </w:r>
      <w:r w:rsidR="001E074D">
        <w:rPr>
          <w:rFonts w:ascii="Calibri" w:eastAsia="Calibri" w:hAnsi="Calibri" w:cs="Times New Roman"/>
          <w:sz w:val="20"/>
          <w:szCs w:val="20"/>
          <w:lang w:val="hr-BA" w:eastAsia="x-none"/>
        </w:rPr>
        <w:t xml:space="preserve">iz </w:t>
      </w:r>
      <w:r w:rsidRPr="006B6DCC">
        <w:rPr>
          <w:rFonts w:ascii="Calibri" w:eastAsia="Calibri" w:hAnsi="Calibri" w:cs="Times New Roman"/>
          <w:sz w:val="20"/>
          <w:szCs w:val="20"/>
          <w:lang w:val="hr-BA" w:eastAsia="x-none"/>
        </w:rPr>
        <w:t>biomase sa 15,34%, nakon čega slijede energenti koji su znatno manje zastupljeni (električna energija, prirodni plin i lož ulje</w:t>
      </w:r>
      <w:r w:rsidR="006357EE">
        <w:rPr>
          <w:rFonts w:ascii="Calibri" w:eastAsia="Calibri" w:hAnsi="Calibri" w:cs="Times New Roman"/>
          <w:sz w:val="20"/>
          <w:szCs w:val="20"/>
          <w:lang w:val="hr-BA" w:eastAsia="x-none"/>
        </w:rPr>
        <w:t>)</w:t>
      </w:r>
      <w:r w:rsidRPr="006B6DCC">
        <w:rPr>
          <w:rFonts w:ascii="Calibri" w:eastAsia="Calibri" w:hAnsi="Calibri" w:cs="Times New Roman"/>
          <w:sz w:val="20"/>
          <w:szCs w:val="20"/>
          <w:lang w:val="hr-BA" w:eastAsia="x-none"/>
        </w:rPr>
        <w:t xml:space="preserve">. Procentualno učešće razmatranih energenata u  finalnoj energiji podsektora stambenih zgrada prikazano je </w:t>
      </w:r>
      <w:r w:rsidR="001E074D">
        <w:rPr>
          <w:rFonts w:ascii="Calibri" w:eastAsia="Calibri" w:hAnsi="Calibri" w:cs="Times New Roman"/>
          <w:sz w:val="20"/>
          <w:szCs w:val="20"/>
          <w:lang w:val="hr-BA" w:eastAsia="x-none"/>
        </w:rPr>
        <w:t xml:space="preserve">na </w:t>
      </w:r>
      <w:r w:rsidRPr="001E074D">
        <w:rPr>
          <w:rFonts w:ascii="Calibri" w:eastAsia="Calibri" w:hAnsi="Calibri" w:cs="Times New Roman"/>
          <w:i/>
          <w:iCs/>
          <w:sz w:val="20"/>
          <w:szCs w:val="20"/>
          <w:lang w:val="hr-BA" w:eastAsia="x-none"/>
        </w:rPr>
        <w:t>Dijagramu 5-22</w:t>
      </w:r>
      <w:r w:rsidR="001E074D">
        <w:rPr>
          <w:rFonts w:ascii="Calibri" w:eastAsia="Calibri" w:hAnsi="Calibri" w:cs="Times New Roman"/>
          <w:sz w:val="20"/>
          <w:szCs w:val="20"/>
          <w:lang w:val="hr-BA" w:eastAsia="x-none"/>
        </w:rPr>
        <w:t xml:space="preserve"> u nastavku teksta</w:t>
      </w:r>
      <w:r w:rsidRPr="00093B78">
        <w:rPr>
          <w:rFonts w:ascii="Calibri" w:eastAsia="Calibri" w:hAnsi="Calibri" w:cs="Times New Roman"/>
          <w:sz w:val="20"/>
          <w:szCs w:val="20"/>
          <w:lang w:val="hr-BA" w:eastAsia="x-none"/>
        </w:rPr>
        <w:t>.</w:t>
      </w:r>
    </w:p>
    <w:p w14:paraId="15E67E42" w14:textId="0D75C830" w:rsidR="006B6DCC" w:rsidRPr="006B6DCC" w:rsidRDefault="006B6DCC" w:rsidP="006B6DCC">
      <w:pPr>
        <w:spacing w:before="60" w:after="120" w:line="240" w:lineRule="auto"/>
        <w:rPr>
          <w:rFonts w:ascii="Calibri" w:eastAsia="Calibri" w:hAnsi="Calibri" w:cs="Times New Roman"/>
          <w:sz w:val="20"/>
          <w:szCs w:val="20"/>
          <w:lang w:val="hr-BA" w:eastAsia="x-none"/>
        </w:rPr>
      </w:pPr>
      <w:r w:rsidRPr="006B6DCC">
        <w:rPr>
          <w:rFonts w:ascii="Calibri" w:eastAsia="Calibri" w:hAnsi="Calibri" w:cs="Times New Roman"/>
          <w:sz w:val="20"/>
          <w:szCs w:val="20"/>
          <w:lang w:val="hr-BA" w:eastAsia="x-none"/>
        </w:rPr>
        <w:t>Ukupn</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emisij</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CO</w:t>
      </w:r>
      <w:r w:rsidRPr="006B6DCC">
        <w:rPr>
          <w:rFonts w:ascii="Calibri" w:eastAsia="Calibri" w:hAnsi="Calibri" w:cs="Times New Roman"/>
          <w:sz w:val="20"/>
          <w:szCs w:val="20"/>
          <w:vertAlign w:val="subscript"/>
          <w:lang w:val="hr-BA" w:eastAsia="x-none"/>
        </w:rPr>
        <w:t>2</w:t>
      </w:r>
      <w:r w:rsidRPr="006B6DCC">
        <w:rPr>
          <w:rFonts w:ascii="Calibri" w:eastAsia="Calibri" w:hAnsi="Calibri" w:cs="Times New Roman"/>
          <w:sz w:val="20"/>
          <w:szCs w:val="20"/>
          <w:lang w:val="hr-BA" w:eastAsia="x-none"/>
        </w:rPr>
        <w:t xml:space="preserve"> </w:t>
      </w:r>
      <w:r w:rsidR="001E074D">
        <w:rPr>
          <w:rFonts w:ascii="Calibri" w:eastAsia="Calibri" w:hAnsi="Calibri" w:cs="Times New Roman"/>
          <w:sz w:val="20"/>
          <w:szCs w:val="20"/>
          <w:lang w:val="hr-BA" w:eastAsia="x-none"/>
        </w:rPr>
        <w:t xml:space="preserve">iz ovog </w:t>
      </w:r>
      <w:r w:rsidRPr="006B6DCC">
        <w:rPr>
          <w:rFonts w:ascii="Calibri" w:eastAsia="Calibri" w:hAnsi="Calibri" w:cs="Times New Roman"/>
          <w:sz w:val="20"/>
          <w:szCs w:val="20"/>
          <w:lang w:val="hr-BA" w:eastAsia="x-none"/>
        </w:rPr>
        <w:t>podsektor</w:t>
      </w:r>
      <w:r w:rsidR="001E074D">
        <w:rPr>
          <w:rFonts w:ascii="Calibri" w:eastAsia="Calibri" w:hAnsi="Calibri" w:cs="Times New Roman"/>
          <w:sz w:val="20"/>
          <w:szCs w:val="20"/>
          <w:lang w:val="hr-BA" w:eastAsia="x-none"/>
        </w:rPr>
        <w:t>a</w:t>
      </w:r>
      <w:r w:rsidRPr="006B6DCC">
        <w:rPr>
          <w:rFonts w:ascii="Calibri" w:eastAsia="Calibri" w:hAnsi="Calibri" w:cs="Times New Roman"/>
          <w:sz w:val="20"/>
          <w:szCs w:val="20"/>
          <w:lang w:val="hr-BA" w:eastAsia="x-none"/>
        </w:rPr>
        <w:t xml:space="preserve"> u kontrolnoj godini dobiven</w:t>
      </w:r>
      <w:r w:rsidR="001E074D">
        <w:rPr>
          <w:rFonts w:ascii="Calibri" w:eastAsia="Calibri" w:hAnsi="Calibri" w:cs="Times New Roman"/>
          <w:sz w:val="20"/>
          <w:szCs w:val="20"/>
          <w:lang w:val="hr-BA" w:eastAsia="x-none"/>
        </w:rPr>
        <w:t xml:space="preserve">e su </w:t>
      </w:r>
      <w:r w:rsidRPr="006B6DCC">
        <w:rPr>
          <w:rFonts w:ascii="Calibri" w:eastAsia="Calibri" w:hAnsi="Calibri" w:cs="Times New Roman"/>
          <w:sz w:val="20"/>
          <w:szCs w:val="20"/>
          <w:lang w:val="hr-BA" w:eastAsia="x-none"/>
        </w:rPr>
        <w:t>kao proizvod potrebne finalne energije za grijanje u 2020. godini i odgovarajućih emisionih faktora. Dobivene vrijednosti su prikazane u narednoj tabeli.</w:t>
      </w:r>
    </w:p>
    <w:tbl>
      <w:tblPr>
        <w:tblW w:w="5000" w:type="pct"/>
        <w:tblCellMar>
          <w:left w:w="29" w:type="dxa"/>
          <w:right w:w="29" w:type="dxa"/>
        </w:tblCellMar>
        <w:tblLook w:val="04A0" w:firstRow="1" w:lastRow="0" w:firstColumn="1" w:lastColumn="0" w:noHBand="0" w:noVBand="1"/>
      </w:tblPr>
      <w:tblGrid>
        <w:gridCol w:w="2328"/>
        <w:gridCol w:w="1092"/>
        <w:gridCol w:w="887"/>
        <w:gridCol w:w="787"/>
        <w:gridCol w:w="990"/>
        <w:gridCol w:w="990"/>
        <w:gridCol w:w="1093"/>
        <w:gridCol w:w="1295"/>
      </w:tblGrid>
      <w:tr w:rsidR="006B6DCC" w:rsidRPr="006B6DCC" w14:paraId="2FC9AE21" w14:textId="77777777" w:rsidTr="001E074D">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46867880" w14:textId="2B21F609"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EMISIJE CO2 [tCO</w:t>
            </w:r>
            <w:r w:rsidRPr="006B6DCC">
              <w:rPr>
                <w:rFonts w:ascii="Calibri" w:eastAsia="Times New Roman" w:hAnsi="Calibri" w:cs="Calibri"/>
                <w:color w:val="000000"/>
                <w:sz w:val="18"/>
                <w:szCs w:val="18"/>
                <w:vertAlign w:val="subscript"/>
                <w:lang w:val="hr-BA"/>
              </w:rPr>
              <w:t>2</w:t>
            </w:r>
            <w:r w:rsidRPr="006B6DCC">
              <w:rPr>
                <w:rFonts w:ascii="Calibri" w:eastAsia="Times New Roman" w:hAnsi="Calibri" w:cs="Calibri"/>
                <w:color w:val="000000"/>
                <w:sz w:val="18"/>
                <w:szCs w:val="18"/>
                <w:lang w:val="hr-BA"/>
              </w:rPr>
              <w:t>]</w:t>
            </w:r>
          </w:p>
        </w:tc>
      </w:tr>
      <w:tr w:rsidR="006B6DCC" w:rsidRPr="006B6DCC" w14:paraId="40E77D29" w14:textId="77777777" w:rsidTr="001E074D">
        <w:trPr>
          <w:trHeight w:val="321"/>
        </w:trPr>
        <w:tc>
          <w:tcPr>
            <w:tcW w:w="762"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729E37B" w14:textId="77777777" w:rsidR="006B6DCC" w:rsidRPr="006B6DCC" w:rsidRDefault="006B6DCC" w:rsidP="006B6DCC">
            <w:pPr>
              <w:spacing w:after="0" w:line="240" w:lineRule="auto"/>
              <w:jc w:val="left"/>
              <w:rPr>
                <w:rFonts w:ascii="Calibri" w:eastAsia="Times New Roman" w:hAnsi="Calibri" w:cs="Calibri"/>
                <w:sz w:val="18"/>
                <w:szCs w:val="18"/>
                <w:lang w:val="hr-BA"/>
              </w:rPr>
            </w:pPr>
            <w:r w:rsidRPr="006B6DCC">
              <w:rPr>
                <w:rFonts w:ascii="Calibri" w:eastAsia="Times New Roman" w:hAnsi="Calibri" w:cs="Calibri"/>
                <w:sz w:val="18"/>
                <w:szCs w:val="18"/>
                <w:lang w:val="hr-BA"/>
              </w:rPr>
              <w:t>VRSTA ENERGENTA</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D08C810"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ELEKTRIČNA ENERGIJA</w:t>
            </w:r>
          </w:p>
        </w:tc>
        <w:tc>
          <w:tcPr>
            <w:tcW w:w="2199" w:type="pct"/>
            <w:gridSpan w:val="4"/>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4EFFA9B"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FOSILNA GORIVA</w:t>
            </w:r>
          </w:p>
        </w:tc>
        <w:tc>
          <w:tcPr>
            <w:tcW w:w="644" w:type="pct"/>
            <w:tcBorders>
              <w:top w:val="single" w:sz="4" w:space="0" w:color="auto"/>
              <w:left w:val="nil"/>
              <w:bottom w:val="single" w:sz="4" w:space="0" w:color="auto"/>
              <w:right w:val="single" w:sz="4" w:space="0" w:color="auto"/>
            </w:tcBorders>
            <w:shd w:val="clear" w:color="000000" w:fill="BDD7EE"/>
            <w:vAlign w:val="center"/>
            <w:hideMark/>
          </w:tcPr>
          <w:p w14:paraId="656E029E" w14:textId="466FF7A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OBNOVLJIVI IZVORI</w:t>
            </w:r>
          </w:p>
        </w:tc>
        <w:tc>
          <w:tcPr>
            <w:tcW w:w="751"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8676055"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UKUPNO PO ENERGENTIMA</w:t>
            </w:r>
          </w:p>
        </w:tc>
      </w:tr>
      <w:tr w:rsidR="006B6DCC" w:rsidRPr="006B6DCC" w14:paraId="755F3D67" w14:textId="77777777" w:rsidTr="006B6DCC">
        <w:trPr>
          <w:trHeight w:val="494"/>
        </w:trPr>
        <w:tc>
          <w:tcPr>
            <w:tcW w:w="762" w:type="pct"/>
            <w:vMerge/>
            <w:tcBorders>
              <w:top w:val="single" w:sz="4" w:space="0" w:color="auto"/>
              <w:left w:val="single" w:sz="4" w:space="0" w:color="auto"/>
              <w:bottom w:val="single" w:sz="4" w:space="0" w:color="auto"/>
              <w:right w:val="single" w:sz="4" w:space="0" w:color="auto"/>
            </w:tcBorders>
            <w:vAlign w:val="center"/>
            <w:hideMark/>
          </w:tcPr>
          <w:p w14:paraId="0BB97766" w14:textId="77777777" w:rsidR="006B6DCC" w:rsidRPr="006B6DCC" w:rsidRDefault="006B6DCC" w:rsidP="006B6DCC">
            <w:pPr>
              <w:spacing w:after="0" w:line="240" w:lineRule="auto"/>
              <w:jc w:val="left"/>
              <w:rPr>
                <w:rFonts w:ascii="Calibri" w:eastAsia="Times New Roman" w:hAnsi="Calibri" w:cs="Calibri"/>
                <w:sz w:val="18"/>
                <w:szCs w:val="18"/>
                <w:lang w:val="hr-BA"/>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65262DF0" w14:textId="77777777" w:rsidR="006B6DCC" w:rsidRPr="006B6DCC" w:rsidRDefault="006B6DCC" w:rsidP="006B6DCC">
            <w:pPr>
              <w:spacing w:after="0" w:line="240" w:lineRule="auto"/>
              <w:jc w:val="left"/>
              <w:rPr>
                <w:rFonts w:ascii="Calibri" w:eastAsia="Times New Roman" w:hAnsi="Calibri" w:cs="Calibri"/>
                <w:color w:val="000000"/>
                <w:sz w:val="18"/>
                <w:szCs w:val="18"/>
                <w:lang w:val="hr-BA"/>
              </w:rPr>
            </w:pPr>
          </w:p>
        </w:tc>
        <w:tc>
          <w:tcPr>
            <w:tcW w:w="536"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4BD3EA3"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PRIRODNI PLIN</w:t>
            </w:r>
          </w:p>
        </w:tc>
        <w:tc>
          <w:tcPr>
            <w:tcW w:w="483" w:type="pct"/>
            <w:tcBorders>
              <w:top w:val="single" w:sz="4" w:space="0" w:color="auto"/>
              <w:left w:val="nil"/>
              <w:bottom w:val="single" w:sz="4" w:space="0" w:color="auto"/>
              <w:right w:val="single" w:sz="4" w:space="0" w:color="auto"/>
            </w:tcBorders>
            <w:shd w:val="clear" w:color="000000" w:fill="BDD7EE"/>
            <w:vAlign w:val="center"/>
            <w:hideMark/>
          </w:tcPr>
          <w:p w14:paraId="6B189CA6"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LOŽ ULJE</w:t>
            </w:r>
          </w:p>
        </w:tc>
        <w:tc>
          <w:tcPr>
            <w:tcW w:w="590" w:type="pct"/>
            <w:tcBorders>
              <w:top w:val="single" w:sz="4" w:space="0" w:color="auto"/>
              <w:left w:val="nil"/>
              <w:bottom w:val="single" w:sz="4" w:space="0" w:color="auto"/>
              <w:right w:val="single" w:sz="4" w:space="0" w:color="auto"/>
            </w:tcBorders>
            <w:shd w:val="clear" w:color="000000" w:fill="BDD7EE"/>
            <w:vAlign w:val="center"/>
            <w:hideMark/>
          </w:tcPr>
          <w:p w14:paraId="2A3E774E"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LIGNIT</w:t>
            </w:r>
          </w:p>
        </w:tc>
        <w:tc>
          <w:tcPr>
            <w:tcW w:w="590" w:type="pct"/>
            <w:tcBorders>
              <w:top w:val="single" w:sz="4" w:space="0" w:color="auto"/>
              <w:left w:val="nil"/>
              <w:bottom w:val="single" w:sz="4" w:space="0" w:color="auto"/>
              <w:right w:val="single" w:sz="4" w:space="0" w:color="auto"/>
            </w:tcBorders>
            <w:shd w:val="clear" w:color="000000" w:fill="BDD7EE"/>
            <w:vAlign w:val="center"/>
            <w:hideMark/>
          </w:tcPr>
          <w:p w14:paraId="3973AD80"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MRKI UGALJ</w:t>
            </w:r>
          </w:p>
        </w:tc>
        <w:tc>
          <w:tcPr>
            <w:tcW w:w="644" w:type="pct"/>
            <w:tcBorders>
              <w:top w:val="single" w:sz="4" w:space="0" w:color="auto"/>
              <w:left w:val="nil"/>
              <w:bottom w:val="single" w:sz="4" w:space="0" w:color="auto"/>
              <w:right w:val="single" w:sz="4" w:space="0" w:color="auto"/>
            </w:tcBorders>
            <w:shd w:val="clear" w:color="000000" w:fill="BDD7EE"/>
            <w:vAlign w:val="center"/>
            <w:hideMark/>
          </w:tcPr>
          <w:p w14:paraId="25D3C9E3"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BIOMASA</w:t>
            </w:r>
          </w:p>
        </w:tc>
        <w:tc>
          <w:tcPr>
            <w:tcW w:w="751" w:type="pct"/>
            <w:vMerge/>
            <w:tcBorders>
              <w:top w:val="single" w:sz="4" w:space="0" w:color="auto"/>
              <w:left w:val="single" w:sz="4" w:space="0" w:color="auto"/>
              <w:bottom w:val="single" w:sz="4" w:space="0" w:color="auto"/>
              <w:right w:val="single" w:sz="4" w:space="0" w:color="auto"/>
            </w:tcBorders>
            <w:vAlign w:val="center"/>
            <w:hideMark/>
          </w:tcPr>
          <w:p w14:paraId="48F4E0C2" w14:textId="77777777" w:rsidR="006B6DCC" w:rsidRPr="006B6DCC" w:rsidRDefault="006B6DCC" w:rsidP="006B6DCC">
            <w:pPr>
              <w:spacing w:after="0" w:line="240" w:lineRule="auto"/>
              <w:jc w:val="left"/>
              <w:rPr>
                <w:rFonts w:ascii="Calibri" w:eastAsia="Times New Roman" w:hAnsi="Calibri" w:cs="Calibri"/>
                <w:color w:val="000000"/>
                <w:sz w:val="18"/>
                <w:szCs w:val="18"/>
                <w:lang w:val="hr-BA"/>
              </w:rPr>
            </w:pPr>
          </w:p>
        </w:tc>
      </w:tr>
      <w:tr w:rsidR="006B6DCC" w:rsidRPr="006B6DCC" w14:paraId="0B656A9F" w14:textId="77777777" w:rsidTr="001E074D">
        <w:trPr>
          <w:trHeight w:val="222"/>
        </w:trPr>
        <w:tc>
          <w:tcPr>
            <w:tcW w:w="76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C38AD5" w14:textId="77777777" w:rsidR="006B6DCC" w:rsidRPr="006B6DCC" w:rsidRDefault="006B6DCC" w:rsidP="006B6DCC">
            <w:pPr>
              <w:spacing w:after="0" w:line="240" w:lineRule="auto"/>
              <w:jc w:val="left"/>
              <w:rPr>
                <w:rFonts w:ascii="Calibri" w:eastAsia="Times New Roman" w:hAnsi="Calibri" w:cs="Calibri"/>
                <w:color w:val="000000"/>
                <w:sz w:val="18"/>
                <w:szCs w:val="18"/>
                <w:lang w:val="hr-BA"/>
              </w:rPr>
            </w:pPr>
            <w:r w:rsidRPr="006B6DCC">
              <w:rPr>
                <w:rFonts w:ascii="Calibri" w:eastAsia="Times New Roman" w:hAnsi="Calibri" w:cs="Calibri"/>
                <w:color w:val="000000"/>
                <w:sz w:val="18"/>
                <w:szCs w:val="18"/>
                <w:lang w:val="hr-BA"/>
              </w:rPr>
              <w:t>POTROŠNJA PO ENERGENTIMA</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F54E"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136,61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88B4"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33,68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3349"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53,06</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65D1"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7.072,99</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7C4CA"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6.626,07</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54642"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w:t>
            </w:r>
          </w:p>
        </w:tc>
        <w:tc>
          <w:tcPr>
            <w:tcW w:w="751"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6539C2" w14:textId="77777777" w:rsidR="006B6DCC" w:rsidRPr="006B6DCC" w:rsidRDefault="006B6DCC" w:rsidP="006B6DCC">
            <w:pPr>
              <w:spacing w:after="0" w:line="240" w:lineRule="auto"/>
              <w:jc w:val="center"/>
              <w:rPr>
                <w:rFonts w:ascii="Calibri" w:eastAsia="Times New Roman" w:hAnsi="Calibri" w:cs="Calibri"/>
                <w:color w:val="000000"/>
                <w:sz w:val="18"/>
                <w:szCs w:val="18"/>
                <w:lang w:val="hr-BA"/>
              </w:rPr>
            </w:pPr>
            <w:r w:rsidRPr="006B6DCC">
              <w:rPr>
                <w:rFonts w:ascii="Calibri" w:eastAsia="Calibri" w:hAnsi="Calibri" w:cs="Times New Roman"/>
                <w:sz w:val="18"/>
              </w:rPr>
              <w:t>13.922,42</w:t>
            </w:r>
          </w:p>
        </w:tc>
      </w:tr>
    </w:tbl>
    <w:p w14:paraId="4CB81081" w14:textId="699231FD" w:rsidR="006B6DCC" w:rsidRPr="006B6DCC" w:rsidRDefault="006B6DCC" w:rsidP="001E074D">
      <w:pPr>
        <w:pStyle w:val="CaptionSlika"/>
        <w:spacing w:after="120"/>
        <w:rPr>
          <w:rFonts w:eastAsia="Calibri"/>
          <w:lang w:val="hr-BA"/>
        </w:rPr>
      </w:pPr>
      <w:bookmarkStart w:id="194" w:name="_Toc42688701"/>
      <w:bookmarkStart w:id="195" w:name="_Toc43634412"/>
      <w:r w:rsidRPr="006B6DCC">
        <w:rPr>
          <w:rFonts w:eastAsia="Calibri"/>
          <w:lang w:val="hr-BA"/>
        </w:rPr>
        <w:t xml:space="preserve">Tabela </w:t>
      </w:r>
      <w:r w:rsidRPr="006B6DCC">
        <w:rPr>
          <w:rFonts w:eastAsia="Calibri"/>
          <w:lang w:val="hr-BA"/>
        </w:rPr>
        <w:fldChar w:fldCharType="begin"/>
      </w:r>
      <w:r w:rsidRPr="006B6DCC">
        <w:rPr>
          <w:rFonts w:eastAsia="Calibri"/>
          <w:lang w:val="hr-BA"/>
        </w:rPr>
        <w:instrText xml:space="preserve"> STYLEREF 1 \s </w:instrText>
      </w:r>
      <w:r w:rsidRPr="006B6DCC">
        <w:rPr>
          <w:rFonts w:eastAsia="Calibri"/>
          <w:lang w:val="hr-BA"/>
        </w:rPr>
        <w:fldChar w:fldCharType="separate"/>
      </w:r>
      <w:r w:rsidR="00D31706">
        <w:rPr>
          <w:rFonts w:eastAsia="Calibri"/>
          <w:noProof/>
          <w:lang w:val="hr-BA"/>
        </w:rPr>
        <w:t>5</w:t>
      </w:r>
      <w:r w:rsidRPr="006B6DCC">
        <w:rPr>
          <w:rFonts w:eastAsia="Calibri"/>
          <w:lang w:val="hr-BA"/>
        </w:rPr>
        <w:fldChar w:fldCharType="end"/>
      </w:r>
      <w:r w:rsidRPr="006B6DCC">
        <w:rPr>
          <w:rFonts w:eastAsia="Calibri"/>
          <w:lang w:val="hr-BA"/>
        </w:rPr>
        <w:noBreakHyphen/>
      </w:r>
      <w:r w:rsidRPr="006B6DCC">
        <w:rPr>
          <w:rFonts w:eastAsia="Calibri"/>
          <w:lang w:val="hr-BA"/>
        </w:rPr>
        <w:fldChar w:fldCharType="begin"/>
      </w:r>
      <w:r w:rsidRPr="006B6DCC">
        <w:rPr>
          <w:rFonts w:eastAsia="Calibri"/>
          <w:lang w:val="hr-BA"/>
        </w:rPr>
        <w:instrText xml:space="preserve"> SEQ Tabela \* ARABIC \s 1 </w:instrText>
      </w:r>
      <w:r w:rsidRPr="006B6DCC">
        <w:rPr>
          <w:rFonts w:eastAsia="Calibri"/>
          <w:lang w:val="hr-BA"/>
        </w:rPr>
        <w:fldChar w:fldCharType="separate"/>
      </w:r>
      <w:r w:rsidR="00D31706">
        <w:rPr>
          <w:rFonts w:eastAsia="Calibri"/>
          <w:noProof/>
          <w:lang w:val="hr-BA"/>
        </w:rPr>
        <w:t>37</w:t>
      </w:r>
      <w:r w:rsidRPr="006B6DCC">
        <w:rPr>
          <w:rFonts w:eastAsia="Calibri"/>
          <w:lang w:val="hr-BA"/>
        </w:rPr>
        <w:fldChar w:fldCharType="end"/>
      </w:r>
      <w:r w:rsidRPr="006B6DCC">
        <w:rPr>
          <w:rFonts w:eastAsia="Calibri"/>
          <w:lang w:val="hr-BA"/>
        </w:rPr>
        <w:t>: Godišnje emisije CO</w:t>
      </w:r>
      <w:r w:rsidRPr="006B6DCC">
        <w:rPr>
          <w:rFonts w:eastAsia="Calibri"/>
          <w:vertAlign w:val="subscript"/>
          <w:lang w:val="hr-BA"/>
        </w:rPr>
        <w:t>2</w:t>
      </w:r>
      <w:r w:rsidRPr="006B6DCC">
        <w:rPr>
          <w:rFonts w:eastAsia="Calibri"/>
          <w:lang w:val="hr-BA"/>
        </w:rPr>
        <w:t xml:space="preserve"> iz podsektora stambenih zgrada u kontrolnoj 2020. godini</w:t>
      </w:r>
      <w:bookmarkEnd w:id="194"/>
      <w:bookmarkEnd w:id="195"/>
    </w:p>
    <w:p w14:paraId="4F56F629" w14:textId="42B08A09" w:rsidR="006B6DCC" w:rsidRPr="006B6DCC" w:rsidRDefault="006B6DCC" w:rsidP="001E074D">
      <w:pPr>
        <w:spacing w:before="120" w:after="120" w:line="240" w:lineRule="auto"/>
        <w:rPr>
          <w:rFonts w:ascii="Calibri" w:eastAsia="Times New Roman" w:hAnsi="Calibri" w:cs="Times New Roman"/>
          <w:szCs w:val="24"/>
          <w:lang w:val="hr-BA" w:eastAsia="hr-HR"/>
        </w:rPr>
      </w:pPr>
      <w:r w:rsidRPr="006B6DCC">
        <w:rPr>
          <w:rFonts w:ascii="Calibri" w:eastAsia="Calibri" w:hAnsi="Calibri" w:cs="Times New Roman"/>
          <w:sz w:val="20"/>
          <w:szCs w:val="20"/>
          <w:lang w:val="hr-BA" w:eastAsia="x-none"/>
        </w:rPr>
        <w:t>Ukupn</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proračunat</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emisij</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CO</w:t>
      </w:r>
      <w:r w:rsidRPr="006B6DCC">
        <w:rPr>
          <w:rFonts w:ascii="Calibri" w:eastAsia="Calibri" w:hAnsi="Calibri" w:cs="Times New Roman"/>
          <w:sz w:val="20"/>
          <w:szCs w:val="20"/>
          <w:vertAlign w:val="subscript"/>
          <w:lang w:val="hr-BA" w:eastAsia="x-none"/>
        </w:rPr>
        <w:t xml:space="preserve">2 </w:t>
      </w:r>
      <w:r w:rsidRPr="006B6DCC">
        <w:rPr>
          <w:rFonts w:ascii="Calibri" w:eastAsia="Calibri" w:hAnsi="Calibri" w:cs="Times New Roman"/>
          <w:sz w:val="20"/>
          <w:szCs w:val="20"/>
          <w:lang w:val="hr-BA" w:eastAsia="x-none"/>
        </w:rPr>
        <w:t>iz podsektora stambenih zgrada u kontrolnoj 2020. godini iznos</w:t>
      </w:r>
      <w:r w:rsidR="001E074D">
        <w:rPr>
          <w:rFonts w:ascii="Calibri" w:eastAsia="Calibri" w:hAnsi="Calibri" w:cs="Times New Roman"/>
          <w:sz w:val="20"/>
          <w:szCs w:val="20"/>
          <w:lang w:val="hr-BA" w:eastAsia="x-none"/>
        </w:rPr>
        <w:t>e</w:t>
      </w:r>
      <w:r w:rsidRPr="006B6DCC">
        <w:rPr>
          <w:rFonts w:ascii="Calibri" w:eastAsia="Calibri" w:hAnsi="Calibri" w:cs="Times New Roman"/>
          <w:sz w:val="20"/>
          <w:szCs w:val="20"/>
          <w:lang w:val="hr-BA" w:eastAsia="x-none"/>
        </w:rPr>
        <w:t xml:space="preserve"> </w:t>
      </w:r>
      <w:r w:rsidRPr="001E074D">
        <w:rPr>
          <w:rFonts w:ascii="Calibri" w:eastAsia="Calibri" w:hAnsi="Calibri" w:cs="Times New Roman"/>
          <w:sz w:val="20"/>
          <w:szCs w:val="20"/>
          <w:lang w:eastAsia="x-none"/>
        </w:rPr>
        <w:t xml:space="preserve">13.922,42 </w:t>
      </w:r>
      <w:r w:rsidRPr="001E074D">
        <w:rPr>
          <w:rFonts w:ascii="Calibri" w:eastAsia="Calibri" w:hAnsi="Calibri" w:cs="Times New Roman"/>
          <w:sz w:val="20"/>
          <w:szCs w:val="20"/>
          <w:lang w:val="hr-BA" w:eastAsia="x-none"/>
        </w:rPr>
        <w:t>tCO</w:t>
      </w:r>
      <w:r w:rsidRPr="001E074D">
        <w:rPr>
          <w:rFonts w:ascii="Calibri" w:eastAsia="Calibri" w:hAnsi="Calibri" w:cs="Times New Roman"/>
          <w:sz w:val="20"/>
          <w:szCs w:val="20"/>
          <w:vertAlign w:val="subscript"/>
          <w:lang w:val="hr-BA" w:eastAsia="x-none"/>
        </w:rPr>
        <w:t>2</w:t>
      </w:r>
      <w:r w:rsidRPr="001E074D">
        <w:rPr>
          <w:rFonts w:ascii="Calibri" w:eastAsia="Calibri" w:hAnsi="Calibri" w:cs="Times New Roman"/>
          <w:sz w:val="20"/>
          <w:szCs w:val="20"/>
          <w:lang w:val="hr-BA" w:eastAsia="x-none"/>
        </w:rPr>
        <w:t>,</w:t>
      </w:r>
      <w:r w:rsidRPr="006B6DCC">
        <w:rPr>
          <w:rFonts w:ascii="Calibri" w:eastAsia="Calibri" w:hAnsi="Calibri" w:cs="Times New Roman"/>
          <w:sz w:val="20"/>
          <w:szCs w:val="20"/>
          <w:lang w:val="hr-BA" w:eastAsia="x-none"/>
        </w:rPr>
        <w:t xml:space="preserve"> što</w:t>
      </w:r>
      <w:r w:rsidR="001E074D">
        <w:rPr>
          <w:rFonts w:ascii="Calibri" w:eastAsia="Calibri" w:hAnsi="Calibri" w:cs="Times New Roman"/>
          <w:sz w:val="20"/>
          <w:szCs w:val="20"/>
          <w:lang w:val="hr-BA" w:eastAsia="x-none"/>
        </w:rPr>
        <w:t xml:space="preserve"> je </w:t>
      </w:r>
      <w:r w:rsidRPr="006B6DCC">
        <w:rPr>
          <w:rFonts w:ascii="Calibri" w:eastAsia="Calibri" w:hAnsi="Calibri" w:cs="Times New Roman"/>
          <w:sz w:val="20"/>
          <w:szCs w:val="20"/>
          <w:lang w:val="hr-BA" w:eastAsia="x-none"/>
        </w:rPr>
        <w:t xml:space="preserve">58,65% od ukupnih emisija </w:t>
      </w:r>
      <w:r w:rsidR="001E074D">
        <w:rPr>
          <w:rFonts w:ascii="Calibri" w:eastAsia="Calibri" w:hAnsi="Calibri" w:cs="Times New Roman"/>
          <w:sz w:val="20"/>
          <w:szCs w:val="20"/>
          <w:lang w:val="hr-BA" w:eastAsia="x-none"/>
        </w:rPr>
        <w:t>iz svih sektora u</w:t>
      </w:r>
      <w:r w:rsidRPr="006B6DCC">
        <w:rPr>
          <w:rFonts w:ascii="Calibri" w:eastAsia="Calibri" w:hAnsi="Calibri" w:cs="Times New Roman"/>
          <w:sz w:val="20"/>
          <w:szCs w:val="20"/>
          <w:lang w:val="hr-BA" w:eastAsia="x-none"/>
        </w:rPr>
        <w:t xml:space="preserve"> 2020. godini. Obzirom da je emisioni faktor za biomasu u ovom periodu jednak nuli, najveći udio u ukupnoj emisiji CO</w:t>
      </w:r>
      <w:r w:rsidRPr="006B6DCC">
        <w:rPr>
          <w:rFonts w:ascii="Calibri" w:eastAsia="Calibri" w:hAnsi="Calibri" w:cs="Times New Roman"/>
          <w:sz w:val="20"/>
          <w:szCs w:val="20"/>
          <w:vertAlign w:val="subscript"/>
          <w:lang w:val="hr-BA" w:eastAsia="x-none"/>
        </w:rPr>
        <w:t>2</w:t>
      </w:r>
      <w:r w:rsidRPr="006B6DCC">
        <w:rPr>
          <w:rFonts w:ascii="Calibri" w:eastAsia="Calibri" w:hAnsi="Calibri" w:cs="Times New Roman"/>
          <w:sz w:val="20"/>
          <w:szCs w:val="20"/>
          <w:lang w:val="hr-BA" w:eastAsia="x-none"/>
        </w:rPr>
        <w:t xml:space="preserve"> imaju emisije iz lignita sa 50,80% i mrkog uglja sa 47,59%. </w:t>
      </w:r>
      <w:r w:rsidRPr="006B6DCC">
        <w:rPr>
          <w:rFonts w:ascii="Calibri" w:eastAsia="Times New Roman" w:hAnsi="Calibri" w:cs="Times New Roman"/>
          <w:sz w:val="20"/>
          <w:szCs w:val="20"/>
          <w:lang w:val="hr-BA" w:eastAsia="hr-HR"/>
        </w:rPr>
        <w:t xml:space="preserve">Procentualno učešće razmatranih energenata u ukupnim emisijama iz ovog sektora u kontrolnoj 2020. godini prikazano je na </w:t>
      </w:r>
      <w:r w:rsidRPr="00093B78">
        <w:rPr>
          <w:rFonts w:ascii="Calibri" w:eastAsia="Times New Roman" w:hAnsi="Calibri" w:cs="Times New Roman"/>
          <w:sz w:val="20"/>
          <w:szCs w:val="20"/>
          <w:lang w:val="hr-BA" w:eastAsia="hr-HR"/>
        </w:rPr>
        <w:t>narednom Dijagramu 5-23.</w:t>
      </w:r>
    </w:p>
    <w:tbl>
      <w:tblPr>
        <w:tblStyle w:val="TableGrid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956"/>
      </w:tblGrid>
      <w:tr w:rsidR="006B6DCC" w:rsidRPr="006B6DCC" w14:paraId="445347F3" w14:textId="77777777" w:rsidTr="006B6DCC">
        <w:tc>
          <w:tcPr>
            <w:tcW w:w="4712" w:type="dxa"/>
          </w:tcPr>
          <w:p w14:paraId="562E7575" w14:textId="77777777" w:rsidR="006B6DCC" w:rsidRPr="006B6DCC" w:rsidRDefault="006B6DCC" w:rsidP="006B6DCC">
            <w:pPr>
              <w:pStyle w:val="Bezrazmaka"/>
              <w:rPr>
                <w:noProof/>
              </w:rPr>
            </w:pPr>
            <w:r w:rsidRPr="006B6DCC">
              <w:rPr>
                <w:noProof/>
                <w:lang w:val="hr-HR"/>
              </w:rPr>
              <w:drawing>
                <wp:inline distT="0" distB="0" distL="0" distR="0" wp14:anchorId="49FC1E2D" wp14:editId="07EC723F">
                  <wp:extent cx="2766450" cy="2138400"/>
                  <wp:effectExtent l="0" t="0" r="15240" b="14605"/>
                  <wp:docPr id="13" name="Chart 13">
                    <a:extLst xmlns:a="http://schemas.openxmlformats.org/drawingml/2006/main">
                      <a:ext uri="{FF2B5EF4-FFF2-40B4-BE49-F238E27FC236}">
                        <a16:creationId xmlns:a16="http://schemas.microsoft.com/office/drawing/2014/main" id="{D0D7D8AD-5BAA-4C20-9647-C4C80470C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5CFF4A" w14:textId="6EB1B975" w:rsidR="006B6DCC" w:rsidRPr="006B6DCC" w:rsidRDefault="006B6DCC" w:rsidP="006B6DCC">
            <w:pPr>
              <w:pStyle w:val="CaptionSlika"/>
              <w:rPr>
                <w:lang w:val="hr-BA"/>
              </w:rPr>
            </w:pPr>
            <w:bookmarkStart w:id="196" w:name="_Toc43634473"/>
            <w:r w:rsidRPr="006B6DCC">
              <w:t xml:space="preserve">Dijagram </w:t>
            </w:r>
            <w:r w:rsidRPr="006B6DCC">
              <w:fldChar w:fldCharType="begin"/>
            </w:r>
            <w:r w:rsidRPr="006B6DCC">
              <w:instrText xml:space="preserve"> STYLEREF 1 \s </w:instrText>
            </w:r>
            <w:r w:rsidRPr="006B6DCC">
              <w:fldChar w:fldCharType="separate"/>
            </w:r>
            <w:r w:rsidR="00D31706">
              <w:rPr>
                <w:noProof/>
              </w:rPr>
              <w:t>5</w:t>
            </w:r>
            <w:r w:rsidRPr="006B6DCC">
              <w:fldChar w:fldCharType="end"/>
            </w:r>
            <w:r w:rsidRPr="006B6DCC">
              <w:noBreakHyphen/>
            </w:r>
            <w:r w:rsidRPr="006B6DCC">
              <w:fldChar w:fldCharType="begin"/>
            </w:r>
            <w:r w:rsidRPr="006B6DCC">
              <w:instrText xml:space="preserve"> SEQ Slika \* ARABIC \s 1 </w:instrText>
            </w:r>
            <w:r w:rsidRPr="006B6DCC">
              <w:fldChar w:fldCharType="separate"/>
            </w:r>
            <w:r w:rsidR="00D31706">
              <w:rPr>
                <w:noProof/>
              </w:rPr>
              <w:t>22</w:t>
            </w:r>
            <w:r w:rsidRPr="006B6DCC">
              <w:fldChar w:fldCharType="end"/>
            </w:r>
            <w:r w:rsidRPr="006B6DCC">
              <w:t>: Udio razmatranih energenata u</w:t>
            </w:r>
            <w:r w:rsidR="001E074D">
              <w:t xml:space="preserve"> potrebnoj</w:t>
            </w:r>
            <w:r w:rsidRPr="006B6DCC">
              <w:t xml:space="preserve"> finalnoj energiji </w:t>
            </w:r>
            <w:r w:rsidR="001E074D">
              <w:t xml:space="preserve">za grijanje </w:t>
            </w:r>
            <w:r w:rsidRPr="006B6DCC">
              <w:t xml:space="preserve">stambenih zgrada </w:t>
            </w:r>
            <w:r w:rsidRPr="006B6DCC">
              <w:rPr>
                <w:lang w:val="hr-BA"/>
              </w:rPr>
              <w:t xml:space="preserve">u </w:t>
            </w:r>
            <w:r w:rsidR="001E074D">
              <w:rPr>
                <w:lang w:val="hr-BA"/>
              </w:rPr>
              <w:t xml:space="preserve">kontrolnoj </w:t>
            </w:r>
            <w:r w:rsidRPr="006B6DCC">
              <w:rPr>
                <w:lang w:val="hr-BA"/>
              </w:rPr>
              <w:t>2020. godini</w:t>
            </w:r>
            <w:bookmarkEnd w:id="196"/>
          </w:p>
        </w:tc>
        <w:tc>
          <w:tcPr>
            <w:tcW w:w="4864" w:type="dxa"/>
          </w:tcPr>
          <w:p w14:paraId="3DBAA867" w14:textId="77777777" w:rsidR="006B6DCC" w:rsidRPr="006B6DCC" w:rsidRDefault="006B6DCC" w:rsidP="006B6DCC">
            <w:pPr>
              <w:pStyle w:val="Bezrazmaka"/>
              <w:rPr>
                <w:rFonts w:eastAsia="Times New Roman"/>
                <w:bCs/>
                <w:i/>
                <w:sz w:val="18"/>
                <w:szCs w:val="18"/>
              </w:rPr>
            </w:pPr>
            <w:r w:rsidRPr="006B6DCC">
              <w:rPr>
                <w:noProof/>
                <w:lang w:val="hr-HR"/>
              </w:rPr>
              <w:drawing>
                <wp:inline distT="0" distB="0" distL="0" distR="0" wp14:anchorId="7690B573" wp14:editId="36E35A91">
                  <wp:extent cx="3008630" cy="2160000"/>
                  <wp:effectExtent l="0" t="0" r="1270" b="12065"/>
                  <wp:docPr id="15" name="Chart 15">
                    <a:extLst xmlns:a="http://schemas.openxmlformats.org/drawingml/2006/main">
                      <a:ext uri="{FF2B5EF4-FFF2-40B4-BE49-F238E27FC236}">
                        <a16:creationId xmlns:a16="http://schemas.microsoft.com/office/drawing/2014/main" id="{0935EC2C-71B3-44F9-B541-89BC6A69B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DB4E2F" w14:textId="167ADEE4" w:rsidR="006B6DCC" w:rsidRPr="006B6DCC" w:rsidRDefault="006B6DCC" w:rsidP="006B6DCC">
            <w:pPr>
              <w:pStyle w:val="CaptionSlika"/>
              <w:rPr>
                <w:lang w:val="hr-BA"/>
              </w:rPr>
            </w:pPr>
            <w:bookmarkStart w:id="197" w:name="_Toc43634474"/>
            <w:r w:rsidRPr="006B6DCC">
              <w:t xml:space="preserve">Dijagram </w:t>
            </w:r>
            <w:r w:rsidRPr="006B6DCC">
              <w:fldChar w:fldCharType="begin"/>
            </w:r>
            <w:r w:rsidRPr="006B6DCC">
              <w:instrText xml:space="preserve"> STYLEREF 1 \s </w:instrText>
            </w:r>
            <w:r w:rsidRPr="006B6DCC">
              <w:fldChar w:fldCharType="separate"/>
            </w:r>
            <w:r w:rsidR="00D31706">
              <w:rPr>
                <w:noProof/>
              </w:rPr>
              <w:t>5</w:t>
            </w:r>
            <w:r w:rsidRPr="006B6DCC">
              <w:fldChar w:fldCharType="end"/>
            </w:r>
            <w:r w:rsidRPr="006B6DCC">
              <w:noBreakHyphen/>
            </w:r>
            <w:r w:rsidRPr="006B6DCC">
              <w:fldChar w:fldCharType="begin"/>
            </w:r>
            <w:r w:rsidRPr="006B6DCC">
              <w:instrText xml:space="preserve"> SEQ Slika \* ARABIC \s 1 </w:instrText>
            </w:r>
            <w:r w:rsidRPr="006B6DCC">
              <w:fldChar w:fldCharType="separate"/>
            </w:r>
            <w:r w:rsidR="00D31706">
              <w:rPr>
                <w:noProof/>
              </w:rPr>
              <w:t>23</w:t>
            </w:r>
            <w:r w:rsidRPr="006B6DCC">
              <w:fldChar w:fldCharType="end"/>
            </w:r>
            <w:r w:rsidRPr="006B6DCC">
              <w:t>: Udio razmatranih energenata u emisijama CO</w:t>
            </w:r>
            <w:r w:rsidRPr="006B6DCC">
              <w:rPr>
                <w:vertAlign w:val="subscript"/>
              </w:rPr>
              <w:t>2</w:t>
            </w:r>
            <w:r w:rsidRPr="006B6DCC">
              <w:t xml:space="preserve"> </w:t>
            </w:r>
            <w:r w:rsidR="001E074D">
              <w:t xml:space="preserve">iz podsektora </w:t>
            </w:r>
            <w:r w:rsidRPr="006B6DCC">
              <w:t xml:space="preserve">stambenih zgrada </w:t>
            </w:r>
            <w:r w:rsidRPr="006B6DCC">
              <w:rPr>
                <w:lang w:val="hr-BA"/>
              </w:rPr>
              <w:t xml:space="preserve">u </w:t>
            </w:r>
            <w:r w:rsidR="001E074D">
              <w:rPr>
                <w:lang w:val="hr-BA"/>
              </w:rPr>
              <w:t xml:space="preserve">kontrolnoj </w:t>
            </w:r>
            <w:r w:rsidRPr="006B6DCC">
              <w:rPr>
                <w:lang w:val="hr-BA"/>
              </w:rPr>
              <w:t>2020. godini</w:t>
            </w:r>
            <w:bookmarkEnd w:id="197"/>
          </w:p>
        </w:tc>
      </w:tr>
    </w:tbl>
    <w:p w14:paraId="77BF8FA5" w14:textId="0FD4A4EA" w:rsidR="00DF0F08" w:rsidRPr="00DF0F08" w:rsidRDefault="00DF0F08" w:rsidP="00DF0F08">
      <w:pPr>
        <w:pStyle w:val="Heading3"/>
        <w:numPr>
          <w:ilvl w:val="2"/>
          <w:numId w:val="1"/>
        </w:numPr>
        <w:spacing w:before="240" w:after="0" w:line="240" w:lineRule="auto"/>
        <w:rPr>
          <w:b/>
          <w:bCs/>
          <w:color w:val="auto"/>
          <w:sz w:val="24"/>
        </w:rPr>
      </w:pPr>
      <w:bookmarkStart w:id="198" w:name="_Toc43634537"/>
      <w:r w:rsidRPr="00724255">
        <w:rPr>
          <w:b/>
          <w:bCs/>
          <w:color w:val="auto"/>
          <w:sz w:val="24"/>
          <w:lang w:val="hr-HR"/>
        </w:rPr>
        <w:t xml:space="preserve">Emisije </w:t>
      </w:r>
      <w:r w:rsidRPr="00724255">
        <w:rPr>
          <w:b/>
          <w:bCs/>
          <w:color w:val="auto"/>
          <w:sz w:val="24"/>
        </w:rPr>
        <w:t>CO</w:t>
      </w:r>
      <w:r w:rsidRPr="00724255">
        <w:rPr>
          <w:b/>
          <w:bCs/>
          <w:color w:val="auto"/>
          <w:sz w:val="24"/>
          <w:vertAlign w:val="subscript"/>
        </w:rPr>
        <w:t>2</w:t>
      </w:r>
      <w:r w:rsidRPr="00724255">
        <w:rPr>
          <w:b/>
          <w:bCs/>
          <w:color w:val="auto"/>
          <w:sz w:val="24"/>
        </w:rPr>
        <w:t xml:space="preserve"> </w:t>
      </w:r>
      <w:r w:rsidRPr="00724255">
        <w:rPr>
          <w:b/>
          <w:bCs/>
          <w:color w:val="auto"/>
          <w:sz w:val="24"/>
          <w:lang w:val="hr-HR"/>
        </w:rPr>
        <w:t xml:space="preserve">u kontrolnoj godini </w:t>
      </w:r>
      <w:proofErr w:type="spellStart"/>
      <w:r w:rsidRPr="00724255">
        <w:rPr>
          <w:b/>
          <w:bCs/>
          <w:color w:val="auto"/>
          <w:sz w:val="24"/>
        </w:rPr>
        <w:t>iz</w:t>
      </w:r>
      <w:proofErr w:type="spellEnd"/>
      <w:r w:rsidRPr="00724255">
        <w:rPr>
          <w:b/>
          <w:bCs/>
          <w:color w:val="auto"/>
          <w:sz w:val="24"/>
        </w:rPr>
        <w:t xml:space="preserve"> </w:t>
      </w:r>
      <w:proofErr w:type="spellStart"/>
      <w:r w:rsidRPr="00724255">
        <w:rPr>
          <w:b/>
          <w:bCs/>
          <w:color w:val="auto"/>
          <w:sz w:val="24"/>
        </w:rPr>
        <w:t>sektora</w:t>
      </w:r>
      <w:proofErr w:type="spellEnd"/>
      <w:r w:rsidRPr="00724255">
        <w:rPr>
          <w:b/>
          <w:bCs/>
          <w:color w:val="auto"/>
          <w:sz w:val="24"/>
        </w:rPr>
        <w:t xml:space="preserve"> </w:t>
      </w:r>
      <w:proofErr w:type="spellStart"/>
      <w:r w:rsidRPr="00724255">
        <w:rPr>
          <w:b/>
          <w:bCs/>
          <w:color w:val="auto"/>
          <w:sz w:val="24"/>
        </w:rPr>
        <w:t>saobraćaja</w:t>
      </w:r>
      <w:bookmarkEnd w:id="198"/>
      <w:proofErr w:type="spellEnd"/>
    </w:p>
    <w:p w14:paraId="320FF0C7" w14:textId="6584DBF6" w:rsidR="00DF0F08" w:rsidRPr="00724255" w:rsidRDefault="00DF0F08" w:rsidP="00CF7035">
      <w:pPr>
        <w:spacing w:before="60" w:after="120" w:line="240" w:lineRule="auto"/>
        <w:rPr>
          <w:sz w:val="20"/>
          <w:szCs w:val="20"/>
          <w:lang w:val="hr-BA" w:eastAsia="x-none"/>
        </w:rPr>
      </w:pPr>
      <w:r w:rsidRPr="00724255">
        <w:rPr>
          <w:sz w:val="20"/>
          <w:szCs w:val="20"/>
          <w:lang w:val="hr-BA" w:eastAsia="x-none"/>
        </w:rPr>
        <w:t>Sektor saobraćaja na području općine Doboj Istok u 2020. godini obuhvata ukupno 3.378 vozila</w:t>
      </w:r>
      <w:r w:rsidR="00CF7035">
        <w:rPr>
          <w:sz w:val="20"/>
          <w:szCs w:val="20"/>
          <w:lang w:val="hr-BA" w:eastAsia="x-none"/>
        </w:rPr>
        <w:t>, od čega se najveći dio (</w:t>
      </w:r>
      <w:r w:rsidRPr="00724255">
        <w:rPr>
          <w:sz w:val="20"/>
          <w:szCs w:val="20"/>
          <w:lang w:val="hr-BA" w:eastAsia="x-none"/>
        </w:rPr>
        <w:t xml:space="preserve">87,39% </w:t>
      </w:r>
      <w:r w:rsidR="00CF7035">
        <w:rPr>
          <w:sz w:val="20"/>
          <w:szCs w:val="20"/>
          <w:lang w:val="hr-BA" w:eastAsia="x-none"/>
        </w:rPr>
        <w:t xml:space="preserve">od ukupnog broja vozila) odnosi na putnička vozila. </w:t>
      </w:r>
      <w:r w:rsidRPr="00724255">
        <w:rPr>
          <w:sz w:val="20"/>
          <w:szCs w:val="20"/>
          <w:lang w:val="hr-BA" w:eastAsia="x-none"/>
        </w:rPr>
        <w:t xml:space="preserve">Zatim slijede komercijalna vozila </w:t>
      </w:r>
      <w:r w:rsidR="00CF7035">
        <w:rPr>
          <w:sz w:val="20"/>
          <w:szCs w:val="20"/>
          <w:lang w:val="hr-BA" w:eastAsia="x-none"/>
        </w:rPr>
        <w:t>(</w:t>
      </w:r>
      <w:r w:rsidRPr="00724255">
        <w:rPr>
          <w:sz w:val="20"/>
          <w:szCs w:val="20"/>
          <w:lang w:val="hr-BA" w:eastAsia="x-none"/>
        </w:rPr>
        <w:t>6,54%</w:t>
      </w:r>
      <w:r w:rsidR="00CF7035">
        <w:rPr>
          <w:sz w:val="20"/>
          <w:szCs w:val="20"/>
          <w:lang w:val="hr-BA" w:eastAsia="x-none"/>
        </w:rPr>
        <w:t>),</w:t>
      </w:r>
      <w:r w:rsidRPr="00724255">
        <w:rPr>
          <w:sz w:val="20"/>
          <w:szCs w:val="20"/>
          <w:lang w:val="hr-BA" w:eastAsia="x-none"/>
        </w:rPr>
        <w:t xml:space="preserve">  teretna vozila </w:t>
      </w:r>
      <w:r w:rsidR="00CF7035">
        <w:rPr>
          <w:sz w:val="20"/>
          <w:szCs w:val="20"/>
          <w:lang w:val="hr-BA" w:eastAsia="x-none"/>
        </w:rPr>
        <w:t>(</w:t>
      </w:r>
      <w:r w:rsidRPr="00724255">
        <w:rPr>
          <w:sz w:val="20"/>
          <w:szCs w:val="20"/>
          <w:lang w:val="hr-BA" w:eastAsia="x-none"/>
        </w:rPr>
        <w:t>3,94%</w:t>
      </w:r>
      <w:r w:rsidR="00CF7035">
        <w:rPr>
          <w:sz w:val="20"/>
          <w:szCs w:val="20"/>
          <w:lang w:val="hr-BA" w:eastAsia="x-none"/>
        </w:rPr>
        <w:t>),</w:t>
      </w:r>
      <w:r w:rsidRPr="00724255">
        <w:rPr>
          <w:sz w:val="20"/>
          <w:szCs w:val="20"/>
          <w:lang w:val="hr-BA" w:eastAsia="x-none"/>
        </w:rPr>
        <w:t xml:space="preserve"> motocikli i mopedi </w:t>
      </w:r>
      <w:r w:rsidR="00CF7035">
        <w:rPr>
          <w:sz w:val="20"/>
          <w:szCs w:val="20"/>
          <w:lang w:val="hr-BA" w:eastAsia="x-none"/>
        </w:rPr>
        <w:t>(</w:t>
      </w:r>
      <w:r w:rsidRPr="00724255">
        <w:rPr>
          <w:sz w:val="20"/>
          <w:szCs w:val="20"/>
          <w:lang w:val="hr-BA" w:eastAsia="x-none"/>
        </w:rPr>
        <w:t>1,75%</w:t>
      </w:r>
      <w:r w:rsidR="00CF7035">
        <w:rPr>
          <w:sz w:val="20"/>
          <w:szCs w:val="20"/>
          <w:lang w:val="hr-BA" w:eastAsia="x-none"/>
        </w:rPr>
        <w:t xml:space="preserve">), </w:t>
      </w:r>
      <w:r w:rsidRPr="00724255">
        <w:rPr>
          <w:sz w:val="20"/>
          <w:szCs w:val="20"/>
          <w:lang w:val="hr-BA" w:eastAsia="x-none"/>
        </w:rPr>
        <w:t xml:space="preserve">i autobusi </w:t>
      </w:r>
      <w:r w:rsidR="00CF7035">
        <w:rPr>
          <w:sz w:val="20"/>
          <w:szCs w:val="20"/>
          <w:lang w:val="hr-BA" w:eastAsia="x-none"/>
        </w:rPr>
        <w:t>(</w:t>
      </w:r>
      <w:r w:rsidRPr="00724255">
        <w:rPr>
          <w:sz w:val="20"/>
          <w:szCs w:val="20"/>
          <w:lang w:val="hr-BA" w:eastAsia="x-none"/>
        </w:rPr>
        <w:t>0,38%</w:t>
      </w:r>
      <w:r w:rsidR="00CF7035">
        <w:rPr>
          <w:sz w:val="20"/>
          <w:szCs w:val="20"/>
          <w:lang w:val="hr-BA" w:eastAsia="x-none"/>
        </w:rPr>
        <w:t>)</w:t>
      </w:r>
      <w:r w:rsidRPr="00724255">
        <w:rPr>
          <w:sz w:val="20"/>
          <w:szCs w:val="20"/>
          <w:lang w:val="hr-BA" w:eastAsia="x-none"/>
        </w:rPr>
        <w:t>.</w:t>
      </w:r>
      <w:r w:rsidR="00CF7035">
        <w:rPr>
          <w:sz w:val="20"/>
          <w:szCs w:val="20"/>
          <w:lang w:val="hr-BA" w:eastAsia="x-none"/>
        </w:rPr>
        <w:t xml:space="preserve"> </w:t>
      </w:r>
      <w:r w:rsidRPr="00724255">
        <w:rPr>
          <w:sz w:val="20"/>
          <w:szCs w:val="20"/>
          <w:lang w:val="hr-BA" w:eastAsia="x-none"/>
        </w:rPr>
        <w:t>Struktura saobraćaja  prema kategorijama vozila prikazana je u narednoj tabeli i dijagramu.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986"/>
      </w:tblGrid>
      <w:tr w:rsidR="00DF0F08" w:rsidRPr="000E13E8" w14:paraId="50A2D8C7" w14:textId="77777777" w:rsidTr="006B6DCC">
        <w:tc>
          <w:tcPr>
            <w:tcW w:w="4185" w:type="dxa"/>
          </w:tcPr>
          <w:p w14:paraId="2894C415" w14:textId="77777777" w:rsidR="00DF0F08" w:rsidRPr="00724255" w:rsidRDefault="00DF0F08" w:rsidP="006B6DCC">
            <w:pPr>
              <w:pStyle w:val="Caption"/>
              <w:keepNext/>
              <w:rPr>
                <w:lang w:val="hr-BA"/>
              </w:rPr>
            </w:pPr>
          </w:p>
          <w:p w14:paraId="6E331F89" w14:textId="2875AE4B" w:rsidR="00DF0F08" w:rsidRPr="00724255" w:rsidRDefault="00DF0F08" w:rsidP="006B6DCC">
            <w:pPr>
              <w:pStyle w:val="Caption"/>
              <w:keepNext/>
              <w:spacing w:after="0"/>
              <w:jc w:val="center"/>
              <w:rPr>
                <w:b w:val="0"/>
                <w:bCs/>
                <w:sz w:val="18"/>
                <w:lang w:val="hr-BA"/>
              </w:rPr>
            </w:pPr>
            <w:bookmarkStart w:id="199" w:name="_Ref38224559"/>
            <w:bookmarkStart w:id="200" w:name="_Ref38412680"/>
            <w:bookmarkStart w:id="201" w:name="_Toc43123610"/>
            <w:bookmarkStart w:id="202" w:name="_Toc43634413"/>
            <w:r w:rsidRPr="00724255">
              <w:rPr>
                <w:b w:val="0"/>
                <w:bCs/>
                <w:sz w:val="18"/>
                <w:lang w:val="hr-BA"/>
              </w:rPr>
              <w:t xml:space="preserve">Tabela </w:t>
            </w:r>
            <w:r w:rsidRPr="00724255">
              <w:rPr>
                <w:b w:val="0"/>
                <w:bCs/>
                <w:sz w:val="18"/>
                <w:lang w:val="hr-BA"/>
              </w:rPr>
              <w:fldChar w:fldCharType="begin"/>
            </w:r>
            <w:r w:rsidRPr="00724255">
              <w:rPr>
                <w:b w:val="0"/>
                <w:bCs/>
                <w:sz w:val="18"/>
                <w:lang w:val="hr-BA"/>
              </w:rPr>
              <w:instrText xml:space="preserve"> STYLEREF 1 \s </w:instrText>
            </w:r>
            <w:r w:rsidRPr="00724255">
              <w:rPr>
                <w:b w:val="0"/>
                <w:bCs/>
                <w:sz w:val="18"/>
                <w:lang w:val="hr-BA"/>
              </w:rPr>
              <w:fldChar w:fldCharType="separate"/>
            </w:r>
            <w:r w:rsidR="00D31706">
              <w:rPr>
                <w:b w:val="0"/>
                <w:bCs/>
                <w:noProof/>
                <w:sz w:val="18"/>
                <w:lang w:val="hr-BA"/>
              </w:rPr>
              <w:t>5</w:t>
            </w:r>
            <w:r w:rsidRPr="00724255">
              <w:rPr>
                <w:b w:val="0"/>
                <w:bCs/>
                <w:sz w:val="18"/>
                <w:lang w:val="hr-BA"/>
              </w:rPr>
              <w:fldChar w:fldCharType="end"/>
            </w:r>
            <w:r w:rsidRPr="00724255">
              <w:rPr>
                <w:b w:val="0"/>
                <w:bCs/>
                <w:sz w:val="18"/>
                <w:lang w:val="hr-BA"/>
              </w:rPr>
              <w:noBreakHyphen/>
            </w:r>
            <w:r w:rsidRPr="00724255">
              <w:rPr>
                <w:b w:val="0"/>
                <w:bCs/>
                <w:sz w:val="18"/>
                <w:lang w:val="hr-BA"/>
              </w:rPr>
              <w:fldChar w:fldCharType="begin"/>
            </w:r>
            <w:r w:rsidRPr="00724255">
              <w:rPr>
                <w:b w:val="0"/>
                <w:bCs/>
                <w:sz w:val="18"/>
                <w:lang w:val="hr-BA"/>
              </w:rPr>
              <w:instrText xml:space="preserve"> SEQ Tabela \* ARABIC \s 1 </w:instrText>
            </w:r>
            <w:r w:rsidRPr="00724255">
              <w:rPr>
                <w:b w:val="0"/>
                <w:bCs/>
                <w:sz w:val="18"/>
                <w:lang w:val="hr-BA"/>
              </w:rPr>
              <w:fldChar w:fldCharType="separate"/>
            </w:r>
            <w:r w:rsidR="00D31706">
              <w:rPr>
                <w:b w:val="0"/>
                <w:bCs/>
                <w:noProof/>
                <w:sz w:val="18"/>
                <w:lang w:val="hr-BA"/>
              </w:rPr>
              <w:t>38</w:t>
            </w:r>
            <w:r w:rsidRPr="00724255">
              <w:rPr>
                <w:b w:val="0"/>
                <w:bCs/>
                <w:sz w:val="18"/>
                <w:lang w:val="hr-BA"/>
              </w:rPr>
              <w:fldChar w:fldCharType="end"/>
            </w:r>
            <w:bookmarkEnd w:id="199"/>
            <w:bookmarkEnd w:id="200"/>
            <w:r w:rsidRPr="00724255">
              <w:rPr>
                <w:b w:val="0"/>
                <w:bCs/>
                <w:sz w:val="18"/>
                <w:lang w:val="hr-BA"/>
              </w:rPr>
              <w:t>: Broj vozila u kontrolnoj 2020. godini prema njihovim kategorijama</w:t>
            </w:r>
            <w:bookmarkEnd w:id="201"/>
            <w:bookmarkEnd w:id="202"/>
          </w:p>
          <w:tbl>
            <w:tblPr>
              <w:tblpPr w:leftFromText="180" w:rightFromText="180" w:tblpY="1440"/>
              <w:tblOverlap w:val="never"/>
              <w:tblW w:w="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447"/>
            </w:tblGrid>
            <w:tr w:rsidR="00DF0F08" w:rsidRPr="000E13E8" w14:paraId="1BFFA703" w14:textId="77777777" w:rsidTr="00DF0F08">
              <w:trPr>
                <w:trHeight w:val="369"/>
              </w:trPr>
              <w:tc>
                <w:tcPr>
                  <w:tcW w:w="2616" w:type="dxa"/>
                  <w:shd w:val="clear" w:color="auto" w:fill="BDD6EE" w:themeFill="accent1" w:themeFillTint="66"/>
                  <w:noWrap/>
                  <w:vAlign w:val="center"/>
                  <w:hideMark/>
                </w:tcPr>
                <w:p w14:paraId="3A4DB6AB"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KATEGORIJA VOZILA</w:t>
                  </w:r>
                </w:p>
              </w:tc>
              <w:tc>
                <w:tcPr>
                  <w:tcW w:w="1447" w:type="dxa"/>
                  <w:shd w:val="clear" w:color="auto" w:fill="BDD6EE" w:themeFill="accent1" w:themeFillTint="66"/>
                  <w:noWrap/>
                  <w:vAlign w:val="center"/>
                  <w:hideMark/>
                </w:tcPr>
                <w:p w14:paraId="5265872D"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BROJ VOZILA</w:t>
                  </w:r>
                </w:p>
              </w:tc>
            </w:tr>
            <w:tr w:rsidR="00DF0F08" w:rsidRPr="000E13E8" w14:paraId="026CE5E2" w14:textId="77777777" w:rsidTr="00DF0F08">
              <w:trPr>
                <w:trHeight w:val="174"/>
              </w:trPr>
              <w:tc>
                <w:tcPr>
                  <w:tcW w:w="2616" w:type="dxa"/>
                  <w:shd w:val="clear" w:color="auto" w:fill="BDD6EE" w:themeFill="accent1" w:themeFillTint="66"/>
                  <w:noWrap/>
                  <w:vAlign w:val="center"/>
                  <w:hideMark/>
                </w:tcPr>
                <w:p w14:paraId="39B6D384" w14:textId="77777777" w:rsidR="00DF0F08" w:rsidRPr="00724255" w:rsidRDefault="00DF0F08" w:rsidP="006B6DCC">
                  <w:pPr>
                    <w:spacing w:after="0" w:line="240" w:lineRule="auto"/>
                    <w:jc w:val="lef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PUTNIČKA VOZILA</w:t>
                  </w:r>
                </w:p>
              </w:tc>
              <w:tc>
                <w:tcPr>
                  <w:tcW w:w="1447" w:type="dxa"/>
                  <w:noWrap/>
                  <w:vAlign w:val="center"/>
                  <w:hideMark/>
                </w:tcPr>
                <w:p w14:paraId="35DD35FC"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2.9</w:t>
                  </w:r>
                  <w:r>
                    <w:rPr>
                      <w:rFonts w:ascii="Calibri" w:eastAsia="Times New Roman" w:hAnsi="Calibri" w:cs="Calibri"/>
                      <w:color w:val="000000"/>
                      <w:sz w:val="18"/>
                      <w:szCs w:val="18"/>
                      <w:lang w:val="hr-BA" w:eastAsia="hr-HR"/>
                    </w:rPr>
                    <w:t>49</w:t>
                  </w:r>
                </w:p>
              </w:tc>
            </w:tr>
            <w:tr w:rsidR="00DF0F08" w:rsidRPr="000E13E8" w14:paraId="297356D1" w14:textId="77777777" w:rsidTr="00DF0F08">
              <w:trPr>
                <w:trHeight w:val="221"/>
              </w:trPr>
              <w:tc>
                <w:tcPr>
                  <w:tcW w:w="2616" w:type="dxa"/>
                  <w:shd w:val="clear" w:color="auto" w:fill="BDD6EE" w:themeFill="accent1" w:themeFillTint="66"/>
                  <w:noWrap/>
                  <w:vAlign w:val="center"/>
                  <w:hideMark/>
                </w:tcPr>
                <w:p w14:paraId="26BBC0B5" w14:textId="77777777" w:rsidR="00DF0F08" w:rsidRPr="00724255" w:rsidRDefault="00DF0F08" w:rsidP="006B6DCC">
                  <w:pPr>
                    <w:spacing w:after="0" w:line="240" w:lineRule="auto"/>
                    <w:jc w:val="lef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AUTOBUSI</w:t>
                  </w:r>
                </w:p>
              </w:tc>
              <w:tc>
                <w:tcPr>
                  <w:tcW w:w="1447" w:type="dxa"/>
                  <w:noWrap/>
                  <w:vAlign w:val="center"/>
                  <w:hideMark/>
                </w:tcPr>
                <w:p w14:paraId="0BDC9CAD"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1</w:t>
                  </w:r>
                  <w:r>
                    <w:rPr>
                      <w:rFonts w:ascii="Calibri" w:eastAsia="Times New Roman" w:hAnsi="Calibri" w:cs="Calibri"/>
                      <w:color w:val="000000"/>
                      <w:sz w:val="18"/>
                      <w:szCs w:val="18"/>
                      <w:lang w:val="hr-BA" w:eastAsia="hr-HR"/>
                    </w:rPr>
                    <w:t>5</w:t>
                  </w:r>
                </w:p>
              </w:tc>
            </w:tr>
            <w:tr w:rsidR="00DF0F08" w:rsidRPr="000E13E8" w14:paraId="53336D9C" w14:textId="77777777" w:rsidTr="00DF0F08">
              <w:trPr>
                <w:trHeight w:val="266"/>
              </w:trPr>
              <w:tc>
                <w:tcPr>
                  <w:tcW w:w="2616" w:type="dxa"/>
                  <w:shd w:val="clear" w:color="auto" w:fill="BDD6EE" w:themeFill="accent1" w:themeFillTint="66"/>
                  <w:noWrap/>
                  <w:vAlign w:val="center"/>
                  <w:hideMark/>
                </w:tcPr>
                <w:p w14:paraId="48D64BB8" w14:textId="77777777" w:rsidR="00DF0F08" w:rsidRPr="00724255" w:rsidRDefault="00DF0F08" w:rsidP="006B6DCC">
                  <w:pPr>
                    <w:spacing w:after="0" w:line="240" w:lineRule="auto"/>
                    <w:jc w:val="lef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KOMERCIJALNA VOZILA</w:t>
                  </w:r>
                </w:p>
              </w:tc>
              <w:tc>
                <w:tcPr>
                  <w:tcW w:w="1447" w:type="dxa"/>
                  <w:noWrap/>
                  <w:vAlign w:val="center"/>
                  <w:hideMark/>
                </w:tcPr>
                <w:p w14:paraId="6023A9BC"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221</w:t>
                  </w:r>
                </w:p>
              </w:tc>
            </w:tr>
            <w:tr w:rsidR="00DF0F08" w:rsidRPr="000E13E8" w14:paraId="00910221" w14:textId="77777777" w:rsidTr="00DF0F08">
              <w:trPr>
                <w:trHeight w:val="270"/>
              </w:trPr>
              <w:tc>
                <w:tcPr>
                  <w:tcW w:w="2616" w:type="dxa"/>
                  <w:shd w:val="clear" w:color="auto" w:fill="BDD6EE" w:themeFill="accent1" w:themeFillTint="66"/>
                  <w:noWrap/>
                  <w:vAlign w:val="center"/>
                  <w:hideMark/>
                </w:tcPr>
                <w:p w14:paraId="7700CB1E" w14:textId="77777777" w:rsidR="00DF0F08" w:rsidRPr="00724255" w:rsidRDefault="00DF0F08" w:rsidP="006B6DCC">
                  <w:pPr>
                    <w:spacing w:after="0" w:line="240" w:lineRule="auto"/>
                    <w:jc w:val="lef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TERETNA VOZILA</w:t>
                  </w:r>
                </w:p>
              </w:tc>
              <w:tc>
                <w:tcPr>
                  <w:tcW w:w="1447" w:type="dxa"/>
                  <w:noWrap/>
                  <w:vAlign w:val="center"/>
                  <w:hideMark/>
                </w:tcPr>
                <w:p w14:paraId="747D28BE"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133</w:t>
                  </w:r>
                </w:p>
              </w:tc>
            </w:tr>
            <w:tr w:rsidR="00DF0F08" w:rsidRPr="000E13E8" w14:paraId="729FC985" w14:textId="77777777" w:rsidTr="00DF0F08">
              <w:trPr>
                <w:trHeight w:val="274"/>
              </w:trPr>
              <w:tc>
                <w:tcPr>
                  <w:tcW w:w="2616" w:type="dxa"/>
                  <w:shd w:val="clear" w:color="auto" w:fill="BDD6EE" w:themeFill="accent1" w:themeFillTint="66"/>
                  <w:noWrap/>
                  <w:vAlign w:val="center"/>
                  <w:hideMark/>
                </w:tcPr>
                <w:p w14:paraId="560B5E44" w14:textId="77777777" w:rsidR="00DF0F08" w:rsidRPr="00724255" w:rsidRDefault="00DF0F08" w:rsidP="006B6DCC">
                  <w:pPr>
                    <w:spacing w:after="0" w:line="240" w:lineRule="auto"/>
                    <w:jc w:val="lef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MOTOCIKLI I MOPEDI</w:t>
                  </w:r>
                </w:p>
              </w:tc>
              <w:tc>
                <w:tcPr>
                  <w:tcW w:w="1447" w:type="dxa"/>
                  <w:noWrap/>
                  <w:vAlign w:val="center"/>
                  <w:hideMark/>
                </w:tcPr>
                <w:p w14:paraId="0D2C2BFA"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59</w:t>
                  </w:r>
                </w:p>
              </w:tc>
            </w:tr>
            <w:tr w:rsidR="00DF0F08" w:rsidRPr="000E13E8" w14:paraId="6C1B5AA3" w14:textId="77777777" w:rsidTr="00DF0F08">
              <w:trPr>
                <w:trHeight w:val="369"/>
              </w:trPr>
              <w:tc>
                <w:tcPr>
                  <w:tcW w:w="2616" w:type="dxa"/>
                  <w:shd w:val="clear" w:color="auto" w:fill="BDD6EE" w:themeFill="accent1" w:themeFillTint="66"/>
                  <w:noWrap/>
                  <w:vAlign w:val="center"/>
                  <w:hideMark/>
                </w:tcPr>
                <w:p w14:paraId="7702D9E4" w14:textId="77777777" w:rsidR="00DF0F08" w:rsidRPr="00724255" w:rsidRDefault="00DF0F08" w:rsidP="00CF7035">
                  <w:pPr>
                    <w:spacing w:after="0" w:line="240" w:lineRule="auto"/>
                    <w:jc w:val="right"/>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UKUPNO</w:t>
                  </w:r>
                </w:p>
              </w:tc>
              <w:tc>
                <w:tcPr>
                  <w:tcW w:w="1447" w:type="dxa"/>
                  <w:shd w:val="clear" w:color="auto" w:fill="DEEAF6" w:themeFill="accent1" w:themeFillTint="33"/>
                  <w:noWrap/>
                  <w:vAlign w:val="center"/>
                  <w:hideMark/>
                </w:tcPr>
                <w:p w14:paraId="436DF34B" w14:textId="77777777" w:rsidR="00DF0F08" w:rsidRPr="00724255" w:rsidRDefault="00DF0F08" w:rsidP="006B6DCC">
                  <w:pPr>
                    <w:spacing w:after="0" w:line="240" w:lineRule="auto"/>
                    <w:jc w:val="center"/>
                    <w:rPr>
                      <w:rFonts w:ascii="Calibri" w:eastAsia="Times New Roman" w:hAnsi="Calibri" w:cs="Calibri"/>
                      <w:color w:val="000000"/>
                      <w:sz w:val="18"/>
                      <w:szCs w:val="18"/>
                      <w:lang w:val="hr-BA" w:eastAsia="hr-HR"/>
                    </w:rPr>
                  </w:pPr>
                  <w:r w:rsidRPr="00724255">
                    <w:rPr>
                      <w:rFonts w:ascii="Calibri" w:eastAsia="Times New Roman" w:hAnsi="Calibri" w:cs="Calibri"/>
                      <w:color w:val="000000"/>
                      <w:sz w:val="18"/>
                      <w:szCs w:val="18"/>
                      <w:lang w:val="hr-BA" w:eastAsia="hr-HR"/>
                    </w:rPr>
                    <w:t>3.378</w:t>
                  </w:r>
                </w:p>
              </w:tc>
            </w:tr>
          </w:tbl>
          <w:p w14:paraId="7071099C" w14:textId="77777777" w:rsidR="00DF0F08" w:rsidRPr="000E13E8" w:rsidRDefault="00DF0F08" w:rsidP="006B6DCC">
            <w:pPr>
              <w:rPr>
                <w:highlight w:val="yellow"/>
                <w:lang w:val="hr-BA" w:eastAsia="x-none"/>
              </w:rPr>
            </w:pPr>
          </w:p>
        </w:tc>
        <w:tc>
          <w:tcPr>
            <w:tcW w:w="4841" w:type="dxa"/>
            <w:hideMark/>
          </w:tcPr>
          <w:p w14:paraId="4E91B6F9" w14:textId="77777777" w:rsidR="00DF0F08" w:rsidRDefault="00DF0F08" w:rsidP="00DF0F08">
            <w:pPr>
              <w:pStyle w:val="NoSpacing1"/>
              <w:rPr>
                <w:i/>
                <w:iCs/>
                <w:sz w:val="18"/>
                <w:lang w:val="hr-BA"/>
              </w:rPr>
            </w:pPr>
            <w:bookmarkStart w:id="203" w:name="_Toc43123476"/>
            <w:r>
              <w:rPr>
                <w:noProof/>
              </w:rPr>
              <w:drawing>
                <wp:inline distT="0" distB="0" distL="0" distR="0" wp14:anchorId="5A5ED722" wp14:editId="63C349D6">
                  <wp:extent cx="3020695" cy="2133600"/>
                  <wp:effectExtent l="0" t="0" r="8255" b="0"/>
                  <wp:docPr id="31" name="Chart 3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204" w:name="_Ref38224581"/>
            <w:bookmarkStart w:id="205" w:name="_Ref38224577"/>
          </w:p>
          <w:p w14:paraId="3B8AA32D" w14:textId="42762DB6" w:rsidR="00DF0F08" w:rsidRPr="000E13E8" w:rsidRDefault="00DF0F08" w:rsidP="00DF0F08">
            <w:pPr>
              <w:pStyle w:val="CaptionSlika"/>
              <w:rPr>
                <w:b/>
                <w:highlight w:val="yellow"/>
                <w:lang w:val="hr-BA"/>
              </w:rPr>
            </w:pPr>
            <w:bookmarkStart w:id="206" w:name="_Toc43634475"/>
            <w:r w:rsidRPr="00724255">
              <w:rPr>
                <w:lang w:val="hr-BA"/>
              </w:rPr>
              <w:t xml:space="preserve">Dijagram </w:t>
            </w:r>
            <w:r w:rsidRPr="00724255">
              <w:rPr>
                <w:lang w:val="hr-BA"/>
              </w:rPr>
              <w:fldChar w:fldCharType="begin"/>
            </w:r>
            <w:r w:rsidRPr="00724255">
              <w:rPr>
                <w:lang w:val="hr-BA"/>
              </w:rPr>
              <w:instrText xml:space="preserve"> STYLEREF 1 \s </w:instrText>
            </w:r>
            <w:r w:rsidRPr="00724255">
              <w:rPr>
                <w:lang w:val="hr-BA"/>
              </w:rPr>
              <w:fldChar w:fldCharType="separate"/>
            </w:r>
            <w:r w:rsidR="00D31706">
              <w:rPr>
                <w:noProof/>
                <w:lang w:val="hr-BA"/>
              </w:rPr>
              <w:t>5</w:t>
            </w:r>
            <w:r w:rsidRPr="00724255">
              <w:rPr>
                <w:lang w:val="hr-BA"/>
              </w:rPr>
              <w:fldChar w:fldCharType="end"/>
            </w:r>
            <w:r w:rsidRPr="00724255">
              <w:rPr>
                <w:lang w:val="hr-BA"/>
              </w:rPr>
              <w:noBreakHyphen/>
            </w:r>
            <w:r w:rsidRPr="00724255">
              <w:rPr>
                <w:lang w:val="hr-BA"/>
              </w:rPr>
              <w:fldChar w:fldCharType="begin"/>
            </w:r>
            <w:r w:rsidRPr="00724255">
              <w:rPr>
                <w:lang w:val="hr-BA"/>
              </w:rPr>
              <w:instrText xml:space="preserve"> SEQ Slika \* ARABIC \s 1 </w:instrText>
            </w:r>
            <w:r w:rsidRPr="00724255">
              <w:rPr>
                <w:lang w:val="hr-BA"/>
              </w:rPr>
              <w:fldChar w:fldCharType="separate"/>
            </w:r>
            <w:r w:rsidR="00D31706">
              <w:rPr>
                <w:noProof/>
                <w:lang w:val="hr-BA"/>
              </w:rPr>
              <w:t>24</w:t>
            </w:r>
            <w:r w:rsidRPr="00724255">
              <w:rPr>
                <w:lang w:val="hr-BA"/>
              </w:rPr>
              <w:fldChar w:fldCharType="end"/>
            </w:r>
            <w:bookmarkEnd w:id="204"/>
            <w:r w:rsidRPr="00724255">
              <w:rPr>
                <w:lang w:val="hr-BA"/>
              </w:rPr>
              <w:t>: Struktura vozila u sektoru saobraćaja u kontrolnoj godini prema kategorijama vozila</w:t>
            </w:r>
            <w:bookmarkEnd w:id="203"/>
            <w:bookmarkEnd w:id="205"/>
            <w:bookmarkEnd w:id="206"/>
          </w:p>
        </w:tc>
      </w:tr>
    </w:tbl>
    <w:p w14:paraId="1263258F" w14:textId="0362BBDA" w:rsidR="00DF0F08" w:rsidRPr="00CE4954" w:rsidRDefault="00DF0F08" w:rsidP="00DF0F08">
      <w:pPr>
        <w:spacing w:before="120" w:after="120" w:line="240" w:lineRule="auto"/>
        <w:rPr>
          <w:sz w:val="20"/>
          <w:szCs w:val="20"/>
          <w:lang w:val="hr-BA"/>
        </w:rPr>
      </w:pPr>
      <w:r w:rsidRPr="00CE4954">
        <w:rPr>
          <w:sz w:val="20"/>
          <w:szCs w:val="20"/>
          <w:lang w:val="hr-BA" w:eastAsia="x-none"/>
        </w:rPr>
        <w:t xml:space="preserve">Kao i </w:t>
      </w:r>
      <w:r w:rsidR="00CF7035">
        <w:rPr>
          <w:sz w:val="20"/>
          <w:szCs w:val="20"/>
          <w:lang w:val="hr-BA" w:eastAsia="x-none"/>
        </w:rPr>
        <w:t>kod izrade baznog inventara emisija CO</w:t>
      </w:r>
      <w:r w:rsidR="00CF7035" w:rsidRPr="00CF7035">
        <w:rPr>
          <w:sz w:val="20"/>
          <w:szCs w:val="20"/>
          <w:vertAlign w:val="subscript"/>
          <w:lang w:val="hr-BA" w:eastAsia="x-none"/>
        </w:rPr>
        <w:t>2</w:t>
      </w:r>
      <w:r w:rsidR="00CF7035">
        <w:rPr>
          <w:sz w:val="20"/>
          <w:szCs w:val="20"/>
          <w:lang w:val="hr-BA" w:eastAsia="x-none"/>
        </w:rPr>
        <w:t xml:space="preserve">, i kod proračuna kontrolnog inventara </w:t>
      </w:r>
      <w:r w:rsidRPr="00CE4954">
        <w:rPr>
          <w:sz w:val="20"/>
          <w:szCs w:val="20"/>
          <w:lang w:val="hr-BA" w:eastAsia="x-none"/>
        </w:rPr>
        <w:t xml:space="preserve">sektor saobraćaja općine Doboj Istok podijeljen je na slijedeće podsektore: vozni park u vlasništvu Općine Doboj Istok, javni prijevoz, te osobna i komercijalna vozila.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5103"/>
      </w:tblGrid>
      <w:tr w:rsidR="00DF0F08" w:rsidRPr="00CE4954" w14:paraId="4C5AC7D4" w14:textId="77777777" w:rsidTr="00CF7035">
        <w:trPr>
          <w:trHeight w:val="3476"/>
          <w:jc w:val="center"/>
        </w:trPr>
        <w:tc>
          <w:tcPr>
            <w:tcW w:w="4249" w:type="dxa"/>
          </w:tcPr>
          <w:p w14:paraId="00A49B92" w14:textId="77777777" w:rsidR="00DF0F08" w:rsidRPr="00CE4954" w:rsidRDefault="00DF0F08" w:rsidP="006B6DCC">
            <w:pPr>
              <w:pStyle w:val="Caption"/>
              <w:keepNext/>
              <w:rPr>
                <w:b w:val="0"/>
                <w:bCs/>
                <w:lang w:val="hr-BA"/>
              </w:rPr>
            </w:pPr>
            <w:bookmarkStart w:id="207" w:name="_Ref38224821"/>
          </w:p>
          <w:p w14:paraId="4507741E" w14:textId="0AE37101" w:rsidR="00DF0F08" w:rsidRPr="00CE4954" w:rsidRDefault="00DF0F08" w:rsidP="006B6DCC">
            <w:pPr>
              <w:pStyle w:val="Caption"/>
              <w:keepNext/>
              <w:jc w:val="center"/>
              <w:rPr>
                <w:b w:val="0"/>
                <w:bCs/>
                <w:sz w:val="18"/>
                <w:lang w:val="hr-BA"/>
              </w:rPr>
            </w:pPr>
            <w:bookmarkStart w:id="208" w:name="_Toc43123611"/>
            <w:bookmarkStart w:id="209" w:name="_Toc43634414"/>
            <w:r w:rsidRPr="00CE4954">
              <w:rPr>
                <w:b w:val="0"/>
                <w:bCs/>
                <w:sz w:val="18"/>
                <w:lang w:val="hr-BA"/>
              </w:rPr>
              <w:t xml:space="preserve">Tabela </w:t>
            </w:r>
            <w:r w:rsidRPr="00CE4954">
              <w:rPr>
                <w:b w:val="0"/>
                <w:bCs/>
                <w:sz w:val="18"/>
                <w:lang w:val="hr-BA"/>
              </w:rPr>
              <w:fldChar w:fldCharType="begin"/>
            </w:r>
            <w:r w:rsidRPr="00CE4954">
              <w:rPr>
                <w:b w:val="0"/>
                <w:bCs/>
                <w:sz w:val="18"/>
                <w:lang w:val="hr-BA"/>
              </w:rPr>
              <w:instrText xml:space="preserve"> STYLEREF 1 \s </w:instrText>
            </w:r>
            <w:r w:rsidRPr="00CE4954">
              <w:rPr>
                <w:b w:val="0"/>
                <w:bCs/>
                <w:sz w:val="18"/>
                <w:lang w:val="hr-BA"/>
              </w:rPr>
              <w:fldChar w:fldCharType="separate"/>
            </w:r>
            <w:r w:rsidR="00D31706">
              <w:rPr>
                <w:b w:val="0"/>
                <w:bCs/>
                <w:noProof/>
                <w:sz w:val="18"/>
                <w:lang w:val="hr-BA"/>
              </w:rPr>
              <w:t>5</w:t>
            </w:r>
            <w:r w:rsidRPr="00CE4954">
              <w:rPr>
                <w:b w:val="0"/>
                <w:bCs/>
                <w:sz w:val="18"/>
                <w:lang w:val="hr-BA"/>
              </w:rPr>
              <w:fldChar w:fldCharType="end"/>
            </w:r>
            <w:r w:rsidRPr="00CE4954">
              <w:rPr>
                <w:b w:val="0"/>
                <w:bCs/>
                <w:sz w:val="18"/>
                <w:lang w:val="hr-BA"/>
              </w:rPr>
              <w:noBreakHyphen/>
            </w:r>
            <w:r w:rsidRPr="00CE4954">
              <w:rPr>
                <w:b w:val="0"/>
                <w:bCs/>
                <w:sz w:val="18"/>
                <w:lang w:val="hr-BA"/>
              </w:rPr>
              <w:fldChar w:fldCharType="begin"/>
            </w:r>
            <w:r w:rsidRPr="00CE4954">
              <w:rPr>
                <w:b w:val="0"/>
                <w:bCs/>
                <w:sz w:val="18"/>
                <w:lang w:val="hr-BA"/>
              </w:rPr>
              <w:instrText xml:space="preserve"> SEQ Tabela \* ARABIC \s 1 </w:instrText>
            </w:r>
            <w:r w:rsidRPr="00CE4954">
              <w:rPr>
                <w:b w:val="0"/>
                <w:bCs/>
                <w:sz w:val="18"/>
                <w:lang w:val="hr-BA"/>
              </w:rPr>
              <w:fldChar w:fldCharType="separate"/>
            </w:r>
            <w:r w:rsidR="00D31706">
              <w:rPr>
                <w:b w:val="0"/>
                <w:bCs/>
                <w:noProof/>
                <w:sz w:val="18"/>
                <w:lang w:val="hr-BA"/>
              </w:rPr>
              <w:t>39</w:t>
            </w:r>
            <w:r w:rsidRPr="00CE4954">
              <w:rPr>
                <w:b w:val="0"/>
                <w:bCs/>
                <w:sz w:val="18"/>
                <w:lang w:val="hr-BA"/>
              </w:rPr>
              <w:fldChar w:fldCharType="end"/>
            </w:r>
            <w:bookmarkEnd w:id="207"/>
            <w:r w:rsidRPr="00CE4954">
              <w:rPr>
                <w:b w:val="0"/>
                <w:bCs/>
                <w:sz w:val="18"/>
                <w:lang w:val="hr-BA"/>
              </w:rPr>
              <w:t>: Broj vozila u kontrolnoj 2020. godini prema razmatranim podsektorima</w:t>
            </w:r>
            <w:bookmarkEnd w:id="208"/>
            <w:bookmarkEnd w:id="209"/>
          </w:p>
          <w:tbl>
            <w:tblPr>
              <w:tblpPr w:leftFromText="180" w:rightFromText="180" w:vertAnchor="page" w:horzAnchor="margin" w:tblpY="1193"/>
              <w:tblOverlap w:val="never"/>
              <w:tblW w:w="41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51"/>
              <w:gridCol w:w="1530"/>
            </w:tblGrid>
            <w:tr w:rsidR="00CF7035" w:rsidRPr="00CE4954" w14:paraId="381212D6" w14:textId="77777777" w:rsidTr="00CF7035">
              <w:trPr>
                <w:trHeight w:val="290"/>
              </w:trPr>
              <w:tc>
                <w:tcPr>
                  <w:tcW w:w="2651" w:type="dxa"/>
                  <w:shd w:val="clear" w:color="auto" w:fill="BDD6EE" w:themeFill="accent1" w:themeFillTint="66"/>
                  <w:noWrap/>
                  <w:vAlign w:val="center"/>
                  <w:hideMark/>
                </w:tcPr>
                <w:p w14:paraId="1C0023D1"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KATEGORIJA VOZILA</w:t>
                  </w:r>
                </w:p>
              </w:tc>
              <w:tc>
                <w:tcPr>
                  <w:tcW w:w="1530" w:type="dxa"/>
                  <w:shd w:val="clear" w:color="auto" w:fill="BDD6EE" w:themeFill="accent1" w:themeFillTint="66"/>
                  <w:noWrap/>
                  <w:vAlign w:val="center"/>
                  <w:hideMark/>
                </w:tcPr>
                <w:p w14:paraId="4C6ACB9D"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BROJ VOZILA</w:t>
                  </w:r>
                </w:p>
              </w:tc>
            </w:tr>
            <w:tr w:rsidR="00CF7035" w:rsidRPr="00CE4954" w14:paraId="1F3057B2" w14:textId="77777777" w:rsidTr="00CF7035">
              <w:trPr>
                <w:trHeight w:val="290"/>
              </w:trPr>
              <w:tc>
                <w:tcPr>
                  <w:tcW w:w="2651" w:type="dxa"/>
                  <w:shd w:val="clear" w:color="auto" w:fill="BDD6EE" w:themeFill="accent1" w:themeFillTint="66"/>
                  <w:noWrap/>
                  <w:vAlign w:val="center"/>
                  <w:hideMark/>
                </w:tcPr>
                <w:p w14:paraId="28697C8D" w14:textId="77777777" w:rsidR="00CF7035" w:rsidRPr="00CE4954" w:rsidRDefault="00CF7035" w:rsidP="00CF7035">
                  <w:pPr>
                    <w:spacing w:after="0" w:line="240" w:lineRule="auto"/>
                    <w:jc w:val="left"/>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OSOBNA I KOMERCIJALNA</w:t>
                  </w:r>
                </w:p>
              </w:tc>
              <w:tc>
                <w:tcPr>
                  <w:tcW w:w="1530" w:type="dxa"/>
                  <w:noWrap/>
                  <w:vAlign w:val="center"/>
                  <w:hideMark/>
                </w:tcPr>
                <w:p w14:paraId="71DBFAC5"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3.340</w:t>
                  </w:r>
                </w:p>
              </w:tc>
            </w:tr>
            <w:tr w:rsidR="00CF7035" w:rsidRPr="00CE4954" w14:paraId="23505E07" w14:textId="77777777" w:rsidTr="00CF7035">
              <w:trPr>
                <w:trHeight w:val="290"/>
              </w:trPr>
              <w:tc>
                <w:tcPr>
                  <w:tcW w:w="2651" w:type="dxa"/>
                  <w:shd w:val="clear" w:color="auto" w:fill="BDD6EE" w:themeFill="accent1" w:themeFillTint="66"/>
                  <w:noWrap/>
                  <w:vAlign w:val="center"/>
                  <w:hideMark/>
                </w:tcPr>
                <w:p w14:paraId="1CA11285" w14:textId="77777777" w:rsidR="00CF7035" w:rsidRPr="00CE4954" w:rsidRDefault="00CF7035" w:rsidP="00CF7035">
                  <w:pPr>
                    <w:spacing w:after="0" w:line="240" w:lineRule="auto"/>
                    <w:jc w:val="left"/>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JAVNI PREVOZ</w:t>
                  </w:r>
                </w:p>
              </w:tc>
              <w:tc>
                <w:tcPr>
                  <w:tcW w:w="1530" w:type="dxa"/>
                  <w:noWrap/>
                  <w:vAlign w:val="center"/>
                  <w:hideMark/>
                </w:tcPr>
                <w:p w14:paraId="6A503D66"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1</w:t>
                  </w:r>
                  <w:r>
                    <w:rPr>
                      <w:rFonts w:ascii="Calibri" w:eastAsia="Times New Roman" w:hAnsi="Calibri" w:cs="Calibri"/>
                      <w:color w:val="000000"/>
                      <w:sz w:val="18"/>
                      <w:szCs w:val="18"/>
                      <w:lang w:val="hr-BA" w:eastAsia="hr-HR"/>
                    </w:rPr>
                    <w:t>5</w:t>
                  </w:r>
                </w:p>
              </w:tc>
            </w:tr>
            <w:tr w:rsidR="00CF7035" w:rsidRPr="00CE4954" w14:paraId="29EC7025" w14:textId="77777777" w:rsidTr="00CF7035">
              <w:trPr>
                <w:trHeight w:val="290"/>
              </w:trPr>
              <w:tc>
                <w:tcPr>
                  <w:tcW w:w="2651" w:type="dxa"/>
                  <w:shd w:val="clear" w:color="auto" w:fill="BDD6EE" w:themeFill="accent1" w:themeFillTint="66"/>
                  <w:noWrap/>
                  <w:vAlign w:val="center"/>
                  <w:hideMark/>
                </w:tcPr>
                <w:p w14:paraId="5D340291" w14:textId="77777777" w:rsidR="00CF7035" w:rsidRPr="00CE4954" w:rsidRDefault="00CF7035" w:rsidP="00CF7035">
                  <w:pPr>
                    <w:spacing w:after="0" w:line="240" w:lineRule="auto"/>
                    <w:jc w:val="left"/>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VOZILA U NADLEŽNOSTI OPĆINE</w:t>
                  </w:r>
                </w:p>
              </w:tc>
              <w:tc>
                <w:tcPr>
                  <w:tcW w:w="1530" w:type="dxa"/>
                  <w:noWrap/>
                  <w:vAlign w:val="center"/>
                  <w:hideMark/>
                </w:tcPr>
                <w:p w14:paraId="2F534E37"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25</w:t>
                  </w:r>
                </w:p>
              </w:tc>
            </w:tr>
            <w:tr w:rsidR="00CF7035" w:rsidRPr="00CE4954" w14:paraId="1FEB26FD" w14:textId="77777777" w:rsidTr="00CF7035">
              <w:trPr>
                <w:trHeight w:val="290"/>
              </w:trPr>
              <w:tc>
                <w:tcPr>
                  <w:tcW w:w="2651" w:type="dxa"/>
                  <w:shd w:val="clear" w:color="auto" w:fill="BDD6EE" w:themeFill="accent1" w:themeFillTint="66"/>
                  <w:noWrap/>
                  <w:vAlign w:val="center"/>
                  <w:hideMark/>
                </w:tcPr>
                <w:p w14:paraId="6E96FEF3" w14:textId="77777777" w:rsidR="00CF7035" w:rsidRPr="00CE4954" w:rsidRDefault="00CF7035" w:rsidP="00CF7035">
                  <w:pPr>
                    <w:spacing w:after="0" w:line="240" w:lineRule="auto"/>
                    <w:jc w:val="right"/>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UKUPNO</w:t>
                  </w:r>
                </w:p>
              </w:tc>
              <w:tc>
                <w:tcPr>
                  <w:tcW w:w="1530" w:type="dxa"/>
                  <w:shd w:val="clear" w:color="auto" w:fill="DEEAF6" w:themeFill="accent1" w:themeFillTint="33"/>
                  <w:noWrap/>
                  <w:vAlign w:val="center"/>
                  <w:hideMark/>
                </w:tcPr>
                <w:p w14:paraId="31BFA35E" w14:textId="77777777" w:rsidR="00CF7035" w:rsidRPr="00CE4954" w:rsidRDefault="00CF7035" w:rsidP="00CF7035">
                  <w:pPr>
                    <w:spacing w:after="0" w:line="240" w:lineRule="auto"/>
                    <w:jc w:val="center"/>
                    <w:rPr>
                      <w:rFonts w:ascii="Calibri" w:eastAsia="Times New Roman" w:hAnsi="Calibri" w:cs="Calibri"/>
                      <w:color w:val="000000"/>
                      <w:sz w:val="18"/>
                      <w:szCs w:val="18"/>
                      <w:lang w:val="hr-BA" w:eastAsia="hr-HR"/>
                    </w:rPr>
                  </w:pPr>
                  <w:r w:rsidRPr="00CE4954">
                    <w:rPr>
                      <w:rFonts w:ascii="Calibri" w:eastAsia="Times New Roman" w:hAnsi="Calibri" w:cs="Calibri"/>
                      <w:color w:val="000000"/>
                      <w:sz w:val="18"/>
                      <w:szCs w:val="18"/>
                      <w:lang w:val="hr-BA" w:eastAsia="hr-HR"/>
                    </w:rPr>
                    <w:t>3.378</w:t>
                  </w:r>
                </w:p>
              </w:tc>
            </w:tr>
          </w:tbl>
          <w:p w14:paraId="0B6DF0D3" w14:textId="77777777" w:rsidR="00DF0F08" w:rsidRPr="00CE4954" w:rsidRDefault="00DF0F08" w:rsidP="006B6DCC">
            <w:pPr>
              <w:rPr>
                <w:lang w:val="hr-BA" w:eastAsia="x-none"/>
              </w:rPr>
            </w:pPr>
          </w:p>
        </w:tc>
        <w:tc>
          <w:tcPr>
            <w:tcW w:w="4777" w:type="dxa"/>
            <w:hideMark/>
          </w:tcPr>
          <w:p w14:paraId="13BC7F5C" w14:textId="77777777" w:rsidR="00DF0F08" w:rsidRPr="00CE4954" w:rsidRDefault="00DF0F08" w:rsidP="00DF0F08">
            <w:pPr>
              <w:pStyle w:val="NoSpacing1"/>
              <w:rPr>
                <w:lang w:val="hr-BA"/>
              </w:rPr>
            </w:pPr>
            <w:r w:rsidRPr="00CE4954">
              <w:rPr>
                <w:noProof/>
              </w:rPr>
              <w:drawing>
                <wp:inline distT="0" distB="0" distL="0" distR="0" wp14:anchorId="7EF5C89B" wp14:editId="77123AF7">
                  <wp:extent cx="3017090" cy="1987200"/>
                  <wp:effectExtent l="0" t="0" r="12065" b="13335"/>
                  <wp:docPr id="32" name="Chart 32">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6EA272" w14:textId="6195A6D5" w:rsidR="00DF0F08" w:rsidRPr="00CE4954" w:rsidRDefault="00DF0F08" w:rsidP="00DF0F08">
            <w:pPr>
              <w:pStyle w:val="CaptionSlika"/>
              <w:rPr>
                <w:lang w:val="hr-BA"/>
              </w:rPr>
            </w:pPr>
            <w:bookmarkStart w:id="210" w:name="_Ref38224836"/>
            <w:bookmarkStart w:id="211" w:name="_Ref38224834"/>
            <w:bookmarkStart w:id="212" w:name="_Toc43123477"/>
            <w:bookmarkStart w:id="213" w:name="_Toc43634476"/>
            <w:r w:rsidRPr="00CE4954">
              <w:rPr>
                <w:lang w:val="hr-BA"/>
              </w:rPr>
              <w:t xml:space="preserve">Dijagram </w:t>
            </w:r>
            <w:r w:rsidRPr="00CE4954">
              <w:rPr>
                <w:lang w:val="hr-BA"/>
              </w:rPr>
              <w:fldChar w:fldCharType="begin"/>
            </w:r>
            <w:r w:rsidRPr="00CE4954">
              <w:rPr>
                <w:lang w:val="hr-BA"/>
              </w:rPr>
              <w:instrText xml:space="preserve"> STYLEREF 1 \s </w:instrText>
            </w:r>
            <w:r w:rsidRPr="00CE4954">
              <w:rPr>
                <w:lang w:val="hr-BA"/>
              </w:rPr>
              <w:fldChar w:fldCharType="separate"/>
            </w:r>
            <w:r w:rsidR="00D31706">
              <w:rPr>
                <w:noProof/>
                <w:lang w:val="hr-BA"/>
              </w:rPr>
              <w:t>5</w:t>
            </w:r>
            <w:r w:rsidRPr="00CE4954">
              <w:rPr>
                <w:lang w:val="hr-BA"/>
              </w:rPr>
              <w:fldChar w:fldCharType="end"/>
            </w:r>
            <w:r w:rsidRPr="00CE4954">
              <w:rPr>
                <w:lang w:val="hr-BA"/>
              </w:rPr>
              <w:noBreakHyphen/>
            </w:r>
            <w:r w:rsidRPr="00CE4954">
              <w:rPr>
                <w:lang w:val="hr-BA"/>
              </w:rPr>
              <w:fldChar w:fldCharType="begin"/>
            </w:r>
            <w:r w:rsidRPr="00CE4954">
              <w:rPr>
                <w:lang w:val="hr-BA"/>
              </w:rPr>
              <w:instrText xml:space="preserve"> SEQ Slika \* ARABIC \s 1 </w:instrText>
            </w:r>
            <w:r w:rsidRPr="00CE4954">
              <w:rPr>
                <w:lang w:val="hr-BA"/>
              </w:rPr>
              <w:fldChar w:fldCharType="separate"/>
            </w:r>
            <w:r w:rsidR="00D31706">
              <w:rPr>
                <w:noProof/>
                <w:lang w:val="hr-BA"/>
              </w:rPr>
              <w:t>25</w:t>
            </w:r>
            <w:r w:rsidRPr="00CE4954">
              <w:rPr>
                <w:lang w:val="hr-BA"/>
              </w:rPr>
              <w:fldChar w:fldCharType="end"/>
            </w:r>
            <w:bookmarkEnd w:id="210"/>
            <w:r w:rsidRPr="00CE4954">
              <w:rPr>
                <w:lang w:val="hr-BA"/>
              </w:rPr>
              <w:t>: Udio broja vozila iz pojedinih sektora u kontrolnoj godini</w:t>
            </w:r>
            <w:bookmarkEnd w:id="211"/>
            <w:bookmarkEnd w:id="212"/>
            <w:bookmarkEnd w:id="213"/>
          </w:p>
        </w:tc>
      </w:tr>
    </w:tbl>
    <w:p w14:paraId="51B0F6BE" w14:textId="16BF078D" w:rsidR="00DF0F08" w:rsidRPr="00CE4954" w:rsidRDefault="00DF0F08" w:rsidP="00DF0F08">
      <w:pPr>
        <w:spacing w:after="120" w:line="240" w:lineRule="auto"/>
        <w:rPr>
          <w:sz w:val="20"/>
          <w:szCs w:val="20"/>
          <w:lang w:val="hr-BA"/>
        </w:rPr>
      </w:pPr>
      <w:bookmarkStart w:id="214" w:name="_Toc38266729"/>
      <w:bookmarkStart w:id="215" w:name="_Toc38234949"/>
      <w:r w:rsidRPr="00CE4954">
        <w:rPr>
          <w:sz w:val="20"/>
          <w:szCs w:val="20"/>
          <w:lang w:val="hr-BA" w:eastAsia="x-none"/>
        </w:rPr>
        <w:t xml:space="preserve">Od ukupnog broja vozila registriranih u Doboj Istoku, u kontrolnoj 2020. godini najviše registriranih vozila (98,88% od ukupnog broja) spada u podsektor osobnih i komercijalnih vozila, dok podsektor vozila u nadležnosti Općine učestvuje sa 0,78%, a vozila javnog </w:t>
      </w:r>
      <w:r w:rsidR="00CF7035">
        <w:rPr>
          <w:sz w:val="20"/>
          <w:szCs w:val="20"/>
          <w:lang w:val="hr-BA" w:eastAsia="x-none"/>
        </w:rPr>
        <w:t xml:space="preserve">prijevoza </w:t>
      </w:r>
      <w:r w:rsidRPr="00CE4954">
        <w:rPr>
          <w:sz w:val="20"/>
          <w:szCs w:val="20"/>
          <w:lang w:val="hr-BA" w:eastAsia="x-none"/>
        </w:rPr>
        <w:t xml:space="preserve">sa 0,38%. </w:t>
      </w:r>
    </w:p>
    <w:p w14:paraId="0CF6B1FD" w14:textId="531A8D1A" w:rsidR="00DF0F08" w:rsidRPr="008B3B57" w:rsidRDefault="00DF0F08" w:rsidP="00DF0F08">
      <w:pPr>
        <w:pStyle w:val="Heading4"/>
        <w:numPr>
          <w:ilvl w:val="3"/>
          <w:numId w:val="1"/>
        </w:numPr>
        <w:spacing w:before="120" w:after="0" w:line="240" w:lineRule="auto"/>
        <w:ind w:left="862" w:hanging="862"/>
        <w:rPr>
          <w:b/>
          <w:bCs/>
          <w:i w:val="0"/>
          <w:iCs w:val="0"/>
          <w:color w:val="auto"/>
        </w:rPr>
      </w:pPr>
      <w:bookmarkStart w:id="216" w:name="_Toc43634538"/>
      <w:r w:rsidRPr="008B3B57">
        <w:rPr>
          <w:b/>
          <w:bCs/>
          <w:i w:val="0"/>
          <w:iCs w:val="0"/>
          <w:color w:val="auto"/>
          <w:lang w:val="hr-HR"/>
        </w:rPr>
        <w:t>Em</w:t>
      </w:r>
      <w:proofErr w:type="spellStart"/>
      <w:r w:rsidRPr="008B3B57">
        <w:rPr>
          <w:b/>
          <w:bCs/>
          <w:i w:val="0"/>
          <w:iCs w:val="0"/>
          <w:color w:val="auto"/>
        </w:rPr>
        <w:t>isije</w:t>
      </w:r>
      <w:proofErr w:type="spellEnd"/>
      <w:r w:rsidRPr="008B3B57">
        <w:rPr>
          <w:b/>
          <w:bCs/>
          <w:i w:val="0"/>
          <w:iCs w:val="0"/>
          <w:color w:val="auto"/>
        </w:rPr>
        <w:t xml:space="preserve"> CO</w:t>
      </w:r>
      <w:r w:rsidRPr="008B3B57">
        <w:rPr>
          <w:b/>
          <w:bCs/>
          <w:i w:val="0"/>
          <w:iCs w:val="0"/>
          <w:color w:val="auto"/>
          <w:vertAlign w:val="subscript"/>
        </w:rPr>
        <w:t>2</w:t>
      </w:r>
      <w:r w:rsidRPr="008B3B57">
        <w:rPr>
          <w:b/>
          <w:bCs/>
          <w:i w:val="0"/>
          <w:iCs w:val="0"/>
          <w:color w:val="auto"/>
        </w:rPr>
        <w:t xml:space="preserve"> </w:t>
      </w:r>
      <w:r w:rsidRPr="008B3B57">
        <w:rPr>
          <w:b/>
          <w:bCs/>
          <w:i w:val="0"/>
          <w:iCs w:val="0"/>
          <w:color w:val="auto"/>
          <w:lang w:val="hr-HR"/>
        </w:rPr>
        <w:t>u kontrolnoj godini iz podsektora v</w:t>
      </w:r>
      <w:proofErr w:type="spellStart"/>
      <w:r w:rsidRPr="008B3B57">
        <w:rPr>
          <w:b/>
          <w:bCs/>
          <w:i w:val="0"/>
          <w:iCs w:val="0"/>
          <w:color w:val="auto"/>
        </w:rPr>
        <w:t>ozila</w:t>
      </w:r>
      <w:proofErr w:type="spellEnd"/>
      <w:r w:rsidRPr="008B3B57">
        <w:rPr>
          <w:b/>
          <w:bCs/>
          <w:i w:val="0"/>
          <w:iCs w:val="0"/>
          <w:color w:val="auto"/>
        </w:rPr>
        <w:t xml:space="preserve"> u </w:t>
      </w:r>
      <w:r w:rsidR="00CF7035">
        <w:rPr>
          <w:b/>
          <w:bCs/>
          <w:i w:val="0"/>
          <w:iCs w:val="0"/>
          <w:color w:val="auto"/>
          <w:lang w:val="hr-HR"/>
        </w:rPr>
        <w:t xml:space="preserve">vlasništvu </w:t>
      </w:r>
      <w:bookmarkEnd w:id="214"/>
      <w:bookmarkEnd w:id="215"/>
      <w:r w:rsidRPr="008B3B57">
        <w:rPr>
          <w:b/>
          <w:bCs/>
          <w:i w:val="0"/>
          <w:iCs w:val="0"/>
          <w:color w:val="auto"/>
          <w:lang w:val="hr-HR"/>
        </w:rPr>
        <w:t>Općine Doboj Istok</w:t>
      </w:r>
      <w:bookmarkEnd w:id="216"/>
    </w:p>
    <w:p w14:paraId="6F16FE04" w14:textId="781C3370" w:rsidR="00DF0F08" w:rsidRPr="008B3B57" w:rsidRDefault="00DF0F08" w:rsidP="00DF0F08">
      <w:pPr>
        <w:spacing w:before="60" w:after="0" w:line="240" w:lineRule="auto"/>
        <w:rPr>
          <w:sz w:val="20"/>
          <w:szCs w:val="20"/>
          <w:lang w:val="hr-BA"/>
        </w:rPr>
      </w:pPr>
      <w:r w:rsidRPr="008B3B57">
        <w:rPr>
          <w:sz w:val="20"/>
          <w:szCs w:val="20"/>
          <w:lang w:val="hr-BA"/>
        </w:rPr>
        <w:t xml:space="preserve">U kontrolnoj 2020. godini vozni park u vlasništvu Općine Doboj Istok </w:t>
      </w:r>
      <w:r w:rsidR="00CF7035">
        <w:rPr>
          <w:sz w:val="20"/>
          <w:szCs w:val="20"/>
          <w:lang w:val="hr-BA"/>
        </w:rPr>
        <w:t xml:space="preserve">se sastoji od </w:t>
      </w:r>
      <w:r w:rsidRPr="008B3B57">
        <w:rPr>
          <w:sz w:val="20"/>
          <w:szCs w:val="20"/>
          <w:lang w:val="hr-BA"/>
        </w:rPr>
        <w:t xml:space="preserve">ukupno 25 vozila, što uključuje putničke automobile te </w:t>
      </w:r>
      <w:proofErr w:type="spellStart"/>
      <w:r w:rsidRPr="008B3B57">
        <w:rPr>
          <w:sz w:val="20"/>
          <w:szCs w:val="20"/>
          <w:lang w:val="hr-BA"/>
        </w:rPr>
        <w:t>kombinovana</w:t>
      </w:r>
      <w:proofErr w:type="spellEnd"/>
      <w:r w:rsidRPr="008B3B57">
        <w:rPr>
          <w:sz w:val="20"/>
          <w:szCs w:val="20"/>
          <w:lang w:val="hr-BA"/>
        </w:rPr>
        <w:t xml:space="preserve"> vozila koja su većinom u vlasništvu javnih </w:t>
      </w:r>
      <w:proofErr w:type="spellStart"/>
      <w:r w:rsidRPr="008B3B57">
        <w:rPr>
          <w:sz w:val="20"/>
          <w:szCs w:val="20"/>
          <w:lang w:val="hr-BA"/>
        </w:rPr>
        <w:t>preduzeća</w:t>
      </w:r>
      <w:proofErr w:type="spellEnd"/>
      <w:r w:rsidRPr="008B3B57">
        <w:rPr>
          <w:sz w:val="20"/>
          <w:szCs w:val="20"/>
          <w:lang w:val="hr-BA"/>
        </w:rPr>
        <w:t xml:space="preserve"> i ustanova čiji osnivač je Općina Doboj Istok. Prema raspoloživim podacima</w:t>
      </w:r>
      <w:r w:rsidR="00CF7035">
        <w:rPr>
          <w:sz w:val="20"/>
          <w:szCs w:val="20"/>
          <w:lang w:val="hr-BA"/>
        </w:rPr>
        <w:t>,</w:t>
      </w:r>
      <w:r w:rsidRPr="008B3B57">
        <w:rPr>
          <w:sz w:val="20"/>
          <w:szCs w:val="20"/>
          <w:lang w:val="hr-BA"/>
        </w:rPr>
        <w:t xml:space="preserve"> od ukupnog broja vozila 22 kao pogonsko gorivo koriste dizel, a 3 benzin, dok je prosječna starost vozila 10 godina.</w:t>
      </w:r>
    </w:p>
    <w:p w14:paraId="601BC7C0" w14:textId="77777777" w:rsidR="00DF0F08" w:rsidRPr="008B3B57" w:rsidRDefault="00DF0F08" w:rsidP="00DF0F08">
      <w:pPr>
        <w:spacing w:before="60" w:after="120" w:line="240" w:lineRule="auto"/>
        <w:rPr>
          <w:sz w:val="20"/>
          <w:szCs w:val="20"/>
          <w:lang w:val="hr-BA"/>
        </w:rPr>
      </w:pPr>
      <w:r w:rsidRPr="008B3B57">
        <w:rPr>
          <w:sz w:val="20"/>
          <w:szCs w:val="20"/>
          <w:lang w:val="hr-BA"/>
        </w:rPr>
        <w:t>Naredna tabela daje pregled potrošnje finalne energije i pripadajuće emisije CO</w:t>
      </w:r>
      <w:r w:rsidRPr="008B3B57">
        <w:rPr>
          <w:sz w:val="20"/>
          <w:szCs w:val="20"/>
          <w:vertAlign w:val="subscript"/>
          <w:lang w:val="hr-BA"/>
        </w:rPr>
        <w:t>2</w:t>
      </w:r>
      <w:r w:rsidRPr="008B3B57">
        <w:rPr>
          <w:sz w:val="20"/>
          <w:szCs w:val="20"/>
          <w:lang w:val="hr-BA"/>
        </w:rPr>
        <w:t xml:space="preserve"> iz ovog podsektora.</w:t>
      </w:r>
    </w:p>
    <w:tbl>
      <w:tblPr>
        <w:tblW w:w="5000" w:type="pct"/>
        <w:jc w:val="center"/>
        <w:tblLook w:val="04A0" w:firstRow="1" w:lastRow="0" w:firstColumn="1" w:lastColumn="0" w:noHBand="0" w:noVBand="1"/>
      </w:tblPr>
      <w:tblGrid>
        <w:gridCol w:w="3208"/>
        <w:gridCol w:w="3207"/>
        <w:gridCol w:w="3205"/>
      </w:tblGrid>
      <w:tr w:rsidR="00DF0F08" w:rsidRPr="008B3B57" w14:paraId="18D3E934" w14:textId="77777777" w:rsidTr="00CF7035">
        <w:trPr>
          <w:trHeight w:val="113"/>
          <w:jc w:val="center"/>
        </w:trPr>
        <w:tc>
          <w:tcPr>
            <w:tcW w:w="166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4CB0AF6"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VRSTA ENERGENTA</w:t>
            </w:r>
          </w:p>
        </w:tc>
        <w:tc>
          <w:tcPr>
            <w:tcW w:w="3333"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C703CA9" w14:textId="5C39780C"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 xml:space="preserve">VOZILA U </w:t>
            </w:r>
            <w:r w:rsidR="00CF7035">
              <w:rPr>
                <w:rFonts w:ascii="Calibri" w:eastAsia="Times New Roman" w:hAnsi="Calibri" w:cs="Calibri"/>
                <w:color w:val="000000"/>
                <w:sz w:val="18"/>
                <w:szCs w:val="18"/>
                <w:lang w:val="hr-BA" w:eastAsia="hr-HR"/>
              </w:rPr>
              <w:t xml:space="preserve">VLASNIŠTVU </w:t>
            </w:r>
            <w:r w:rsidRPr="008B3B57">
              <w:rPr>
                <w:rFonts w:ascii="Calibri" w:eastAsia="Times New Roman" w:hAnsi="Calibri" w:cs="Calibri"/>
                <w:color w:val="000000"/>
                <w:sz w:val="18"/>
                <w:szCs w:val="18"/>
                <w:lang w:val="hr-BA" w:eastAsia="hr-HR"/>
              </w:rPr>
              <w:t>OPĆINE</w:t>
            </w:r>
          </w:p>
        </w:tc>
      </w:tr>
      <w:tr w:rsidR="00DF0F08" w:rsidRPr="008B3B57" w14:paraId="09B5E3B9" w14:textId="77777777" w:rsidTr="00CF7035">
        <w:trPr>
          <w:trHeight w:val="269"/>
          <w:jc w:val="center"/>
        </w:trPr>
        <w:tc>
          <w:tcPr>
            <w:tcW w:w="166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A62026"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7"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42C0462"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FINALNA ENERGIJA [MWh]</w:t>
            </w:r>
          </w:p>
        </w:tc>
        <w:tc>
          <w:tcPr>
            <w:tcW w:w="1666"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7B0EE61"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EMISIJE [tCO</w:t>
            </w:r>
            <w:r w:rsidRPr="008B3B57">
              <w:rPr>
                <w:rFonts w:ascii="Calibri" w:eastAsia="Times New Roman" w:hAnsi="Calibri" w:cs="Calibri"/>
                <w:color w:val="000000"/>
                <w:sz w:val="18"/>
                <w:szCs w:val="18"/>
                <w:vertAlign w:val="subscript"/>
                <w:lang w:val="hr-BA" w:eastAsia="hr-HR"/>
              </w:rPr>
              <w:t>2</w:t>
            </w:r>
            <w:r w:rsidRPr="008B3B57">
              <w:rPr>
                <w:rFonts w:ascii="Calibri" w:eastAsia="Times New Roman" w:hAnsi="Calibri" w:cs="Calibri"/>
                <w:color w:val="000000"/>
                <w:sz w:val="18"/>
                <w:szCs w:val="18"/>
                <w:lang w:val="hr-BA" w:eastAsia="hr-HR"/>
              </w:rPr>
              <w:t>]</w:t>
            </w:r>
          </w:p>
        </w:tc>
      </w:tr>
      <w:tr w:rsidR="00DF0F08" w:rsidRPr="008B3B57" w14:paraId="71D90A6C" w14:textId="77777777" w:rsidTr="00CF7035">
        <w:trPr>
          <w:trHeight w:val="269"/>
          <w:jc w:val="center"/>
        </w:trPr>
        <w:tc>
          <w:tcPr>
            <w:tcW w:w="166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EDD393"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7"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BDA7E0D"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6"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82295C9"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p>
        </w:tc>
      </w:tr>
      <w:tr w:rsidR="00DF0F08" w:rsidRPr="008B3B57" w14:paraId="600CA14B" w14:textId="77777777" w:rsidTr="006B6DCC">
        <w:trPr>
          <w:trHeight w:val="288"/>
          <w:jc w:val="center"/>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E71B93C" w14:textId="77777777" w:rsidR="00DF0F08" w:rsidRPr="008B3B57" w:rsidRDefault="00DF0F08" w:rsidP="006B6DCC">
            <w:pPr>
              <w:spacing w:after="0" w:line="240" w:lineRule="auto"/>
              <w:jc w:val="left"/>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DIZEL</w:t>
            </w:r>
          </w:p>
        </w:tc>
        <w:tc>
          <w:tcPr>
            <w:tcW w:w="1667" w:type="pct"/>
            <w:tcBorders>
              <w:top w:val="nil"/>
              <w:left w:val="nil"/>
              <w:bottom w:val="single" w:sz="4" w:space="0" w:color="auto"/>
              <w:right w:val="single" w:sz="4" w:space="0" w:color="auto"/>
            </w:tcBorders>
            <w:noWrap/>
            <w:vAlign w:val="center"/>
            <w:hideMark/>
          </w:tcPr>
          <w:p w14:paraId="5BDC1121"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175,43</w:t>
            </w:r>
          </w:p>
        </w:tc>
        <w:tc>
          <w:tcPr>
            <w:tcW w:w="1666" w:type="pct"/>
            <w:tcBorders>
              <w:top w:val="nil"/>
              <w:left w:val="nil"/>
              <w:bottom w:val="single" w:sz="4" w:space="0" w:color="auto"/>
              <w:right w:val="single" w:sz="4" w:space="0" w:color="auto"/>
            </w:tcBorders>
            <w:noWrap/>
            <w:vAlign w:val="center"/>
            <w:hideMark/>
          </w:tcPr>
          <w:p w14:paraId="248A1321"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46,84</w:t>
            </w:r>
          </w:p>
        </w:tc>
      </w:tr>
      <w:tr w:rsidR="00DF0F08" w:rsidRPr="008B3B57" w14:paraId="3C20BD6E" w14:textId="77777777" w:rsidTr="006B6DCC">
        <w:trPr>
          <w:trHeight w:val="288"/>
          <w:jc w:val="center"/>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F949EF3" w14:textId="77777777" w:rsidR="00DF0F08" w:rsidRPr="008B3B57" w:rsidRDefault="00DF0F08" w:rsidP="006B6DCC">
            <w:pPr>
              <w:spacing w:after="0" w:line="240" w:lineRule="auto"/>
              <w:jc w:val="left"/>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BENZIN</w:t>
            </w:r>
          </w:p>
        </w:tc>
        <w:tc>
          <w:tcPr>
            <w:tcW w:w="1667" w:type="pct"/>
            <w:tcBorders>
              <w:top w:val="nil"/>
              <w:left w:val="nil"/>
              <w:bottom w:val="single" w:sz="4" w:space="0" w:color="auto"/>
              <w:right w:val="single" w:sz="4" w:space="0" w:color="auto"/>
            </w:tcBorders>
            <w:noWrap/>
            <w:vAlign w:val="center"/>
            <w:hideMark/>
          </w:tcPr>
          <w:p w14:paraId="63A2AEE9"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23,92</w:t>
            </w:r>
          </w:p>
        </w:tc>
        <w:tc>
          <w:tcPr>
            <w:tcW w:w="1666" w:type="pct"/>
            <w:tcBorders>
              <w:top w:val="nil"/>
              <w:left w:val="nil"/>
              <w:bottom w:val="single" w:sz="4" w:space="0" w:color="auto"/>
              <w:right w:val="single" w:sz="4" w:space="0" w:color="auto"/>
            </w:tcBorders>
            <w:noWrap/>
            <w:vAlign w:val="center"/>
            <w:hideMark/>
          </w:tcPr>
          <w:p w14:paraId="731D0A4A"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5,96</w:t>
            </w:r>
          </w:p>
        </w:tc>
      </w:tr>
      <w:tr w:rsidR="00DF0F08" w:rsidRPr="008B3B57" w14:paraId="23005F44" w14:textId="77777777" w:rsidTr="006B6DCC">
        <w:trPr>
          <w:trHeight w:val="288"/>
          <w:jc w:val="center"/>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F100B3D" w14:textId="77777777" w:rsidR="00DF0F08" w:rsidRPr="008B3B57" w:rsidRDefault="00DF0F08" w:rsidP="00CF7035">
            <w:pPr>
              <w:spacing w:after="0" w:line="240" w:lineRule="auto"/>
              <w:jc w:val="right"/>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UKUPNO</w:t>
            </w:r>
          </w:p>
        </w:tc>
        <w:tc>
          <w:tcPr>
            <w:tcW w:w="1667" w:type="pct"/>
            <w:tcBorders>
              <w:top w:val="nil"/>
              <w:left w:val="nil"/>
              <w:bottom w:val="single" w:sz="4" w:space="0" w:color="auto"/>
              <w:right w:val="single" w:sz="4" w:space="0" w:color="auto"/>
            </w:tcBorders>
            <w:shd w:val="clear" w:color="auto" w:fill="DEEAF6" w:themeFill="accent1" w:themeFillTint="33"/>
            <w:noWrap/>
            <w:vAlign w:val="center"/>
            <w:hideMark/>
          </w:tcPr>
          <w:p w14:paraId="358BFAAD"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199,35</w:t>
            </w:r>
          </w:p>
        </w:tc>
        <w:tc>
          <w:tcPr>
            <w:tcW w:w="1666" w:type="pct"/>
            <w:tcBorders>
              <w:top w:val="nil"/>
              <w:left w:val="nil"/>
              <w:bottom w:val="single" w:sz="4" w:space="0" w:color="auto"/>
              <w:right w:val="single" w:sz="4" w:space="0" w:color="auto"/>
            </w:tcBorders>
            <w:shd w:val="clear" w:color="auto" w:fill="DEEAF6" w:themeFill="accent1" w:themeFillTint="33"/>
            <w:noWrap/>
            <w:vAlign w:val="center"/>
            <w:hideMark/>
          </w:tcPr>
          <w:p w14:paraId="561C9EAE" w14:textId="77777777" w:rsidR="00DF0F08" w:rsidRPr="008B3B57" w:rsidRDefault="00DF0F08" w:rsidP="006B6DCC">
            <w:pPr>
              <w:spacing w:after="0" w:line="240" w:lineRule="auto"/>
              <w:jc w:val="center"/>
              <w:rPr>
                <w:rFonts w:ascii="Calibri" w:eastAsia="Times New Roman" w:hAnsi="Calibri" w:cs="Calibri"/>
                <w:color w:val="000000"/>
                <w:sz w:val="18"/>
                <w:szCs w:val="18"/>
                <w:lang w:val="hr-BA" w:eastAsia="hr-HR"/>
              </w:rPr>
            </w:pPr>
            <w:r w:rsidRPr="008B3B57">
              <w:rPr>
                <w:rFonts w:ascii="Calibri" w:eastAsia="Times New Roman" w:hAnsi="Calibri" w:cs="Calibri"/>
                <w:color w:val="000000"/>
                <w:sz w:val="18"/>
                <w:szCs w:val="18"/>
                <w:lang w:val="hr-BA" w:eastAsia="hr-HR"/>
              </w:rPr>
              <w:t>52,80</w:t>
            </w:r>
          </w:p>
        </w:tc>
      </w:tr>
    </w:tbl>
    <w:p w14:paraId="60537650" w14:textId="3A914108" w:rsidR="00DF0F08" w:rsidRPr="008B3B57" w:rsidRDefault="00DF0F08" w:rsidP="00CF7035">
      <w:pPr>
        <w:pStyle w:val="Caption"/>
        <w:keepNext/>
        <w:spacing w:before="60"/>
        <w:jc w:val="center"/>
        <w:rPr>
          <w:b w:val="0"/>
          <w:bCs/>
          <w:sz w:val="18"/>
          <w:lang w:val="hr-BA"/>
        </w:rPr>
      </w:pPr>
      <w:bookmarkStart w:id="217" w:name="_Toc43123612"/>
      <w:bookmarkStart w:id="218" w:name="_Toc43634415"/>
      <w:r w:rsidRPr="008B3B57">
        <w:rPr>
          <w:b w:val="0"/>
          <w:bCs/>
          <w:sz w:val="18"/>
          <w:lang w:val="hr-BA"/>
        </w:rPr>
        <w:t xml:space="preserve">Tabela </w:t>
      </w:r>
      <w:r w:rsidRPr="008B3B57">
        <w:rPr>
          <w:b w:val="0"/>
          <w:bCs/>
          <w:sz w:val="18"/>
          <w:lang w:val="hr-BA"/>
        </w:rPr>
        <w:fldChar w:fldCharType="begin"/>
      </w:r>
      <w:r w:rsidRPr="008B3B57">
        <w:rPr>
          <w:b w:val="0"/>
          <w:bCs/>
          <w:sz w:val="18"/>
          <w:lang w:val="hr-BA"/>
        </w:rPr>
        <w:instrText xml:space="preserve"> STYLEREF 1 \s </w:instrText>
      </w:r>
      <w:r w:rsidRPr="008B3B57">
        <w:rPr>
          <w:b w:val="0"/>
          <w:bCs/>
          <w:sz w:val="18"/>
          <w:lang w:val="hr-BA"/>
        </w:rPr>
        <w:fldChar w:fldCharType="separate"/>
      </w:r>
      <w:r w:rsidR="00D31706">
        <w:rPr>
          <w:b w:val="0"/>
          <w:bCs/>
          <w:noProof/>
          <w:sz w:val="18"/>
          <w:lang w:val="hr-BA"/>
        </w:rPr>
        <w:t>5</w:t>
      </w:r>
      <w:r w:rsidRPr="008B3B57">
        <w:rPr>
          <w:b w:val="0"/>
          <w:bCs/>
          <w:sz w:val="18"/>
          <w:lang w:val="hr-BA"/>
        </w:rPr>
        <w:fldChar w:fldCharType="end"/>
      </w:r>
      <w:r w:rsidRPr="008B3B57">
        <w:rPr>
          <w:b w:val="0"/>
          <w:bCs/>
          <w:sz w:val="18"/>
          <w:lang w:val="hr-BA"/>
        </w:rPr>
        <w:noBreakHyphen/>
      </w:r>
      <w:r w:rsidRPr="008B3B57">
        <w:rPr>
          <w:b w:val="0"/>
          <w:bCs/>
          <w:sz w:val="18"/>
          <w:lang w:val="hr-BA"/>
        </w:rPr>
        <w:fldChar w:fldCharType="begin"/>
      </w:r>
      <w:r w:rsidRPr="008B3B57">
        <w:rPr>
          <w:b w:val="0"/>
          <w:bCs/>
          <w:sz w:val="18"/>
          <w:lang w:val="hr-BA"/>
        </w:rPr>
        <w:instrText xml:space="preserve"> SEQ Tabela \* ARABIC \s 1 </w:instrText>
      </w:r>
      <w:r w:rsidRPr="008B3B57">
        <w:rPr>
          <w:b w:val="0"/>
          <w:bCs/>
          <w:sz w:val="18"/>
          <w:lang w:val="hr-BA"/>
        </w:rPr>
        <w:fldChar w:fldCharType="separate"/>
      </w:r>
      <w:r w:rsidR="00D31706">
        <w:rPr>
          <w:b w:val="0"/>
          <w:bCs/>
          <w:noProof/>
          <w:sz w:val="18"/>
          <w:lang w:val="hr-BA"/>
        </w:rPr>
        <w:t>40</w:t>
      </w:r>
      <w:r w:rsidRPr="008B3B57">
        <w:rPr>
          <w:b w:val="0"/>
          <w:bCs/>
          <w:sz w:val="18"/>
          <w:lang w:val="hr-BA"/>
        </w:rPr>
        <w:fldChar w:fldCharType="end"/>
      </w:r>
      <w:r w:rsidRPr="008B3B57">
        <w:rPr>
          <w:b w:val="0"/>
          <w:bCs/>
          <w:sz w:val="18"/>
          <w:lang w:val="hr-BA"/>
        </w:rPr>
        <w:t>: Potrošnja energije i emisije CO</w:t>
      </w:r>
      <w:r w:rsidRPr="008B3B57">
        <w:rPr>
          <w:b w:val="0"/>
          <w:bCs/>
          <w:sz w:val="18"/>
          <w:vertAlign w:val="subscript"/>
          <w:lang w:val="hr-BA"/>
        </w:rPr>
        <w:t>2</w:t>
      </w:r>
      <w:r w:rsidRPr="008B3B57">
        <w:rPr>
          <w:b w:val="0"/>
          <w:bCs/>
          <w:sz w:val="18"/>
          <w:lang w:val="hr-BA"/>
        </w:rPr>
        <w:t xml:space="preserve"> po energentima za vozila u </w:t>
      </w:r>
      <w:r w:rsidR="00CF7035">
        <w:rPr>
          <w:b w:val="0"/>
          <w:bCs/>
          <w:sz w:val="18"/>
          <w:lang w:val="hr-BA"/>
        </w:rPr>
        <w:t xml:space="preserve">vlasništvu </w:t>
      </w:r>
      <w:r w:rsidRPr="008B3B57">
        <w:rPr>
          <w:b w:val="0"/>
          <w:bCs/>
          <w:sz w:val="18"/>
          <w:lang w:val="hr-BA"/>
        </w:rPr>
        <w:t>Općine Doboj Istok u 2020. godini</w:t>
      </w:r>
      <w:bookmarkEnd w:id="217"/>
      <w:bookmarkEnd w:id="218"/>
    </w:p>
    <w:p w14:paraId="7CEEC741" w14:textId="7F2CCE40" w:rsidR="00DF0F08" w:rsidRPr="00CF7035" w:rsidRDefault="00DF0F08" w:rsidP="00CF7035">
      <w:pPr>
        <w:spacing w:before="60" w:after="120" w:line="240" w:lineRule="auto"/>
        <w:rPr>
          <w:sz w:val="20"/>
          <w:szCs w:val="20"/>
          <w:lang w:val="hr-BA"/>
        </w:rPr>
      </w:pPr>
      <w:r w:rsidRPr="008B3B57">
        <w:rPr>
          <w:sz w:val="20"/>
          <w:szCs w:val="20"/>
          <w:lang w:val="hr-BA"/>
        </w:rPr>
        <w:t>Tabela pokazuje da je u ovom podsektoru u kontrolnoj 2020. godini potrošeno ukupno 199,35 MWh energije,</w:t>
      </w:r>
      <w:r w:rsidR="00CF7035">
        <w:rPr>
          <w:sz w:val="20"/>
          <w:szCs w:val="20"/>
          <w:lang w:val="hr-BA"/>
        </w:rPr>
        <w:t xml:space="preserve"> </w:t>
      </w:r>
      <w:r w:rsidRPr="008B3B57">
        <w:rPr>
          <w:sz w:val="20"/>
          <w:szCs w:val="20"/>
          <w:lang w:val="hr-BA"/>
        </w:rPr>
        <w:t>od čega je 175,43 MWh ili 88,00% proizvedeno iz dizel goriva, te 23,92 MWh odnosno 12,00% iz benzina. Od ukupnih 52,80 tCO</w:t>
      </w:r>
      <w:r w:rsidRPr="008B3B57">
        <w:rPr>
          <w:sz w:val="20"/>
          <w:szCs w:val="20"/>
          <w:vertAlign w:val="subscript"/>
          <w:lang w:val="hr-BA"/>
        </w:rPr>
        <w:t>2</w:t>
      </w:r>
      <w:r w:rsidRPr="008B3B57">
        <w:rPr>
          <w:sz w:val="20"/>
          <w:szCs w:val="20"/>
          <w:lang w:val="hr-BA"/>
        </w:rPr>
        <w:t xml:space="preserve"> iz ovog podsektora, sagorijevanjem dizela nastalo je 46,84 t ili 88,72% od ukupne emisije, dok je preostalih 5,96 </w:t>
      </w:r>
      <w:r w:rsidR="00CF7035" w:rsidRPr="008B3B57">
        <w:rPr>
          <w:sz w:val="20"/>
          <w:szCs w:val="20"/>
          <w:lang w:val="hr-BA"/>
        </w:rPr>
        <w:t>tCO</w:t>
      </w:r>
      <w:r w:rsidR="00CF7035" w:rsidRPr="008B3B57">
        <w:rPr>
          <w:sz w:val="20"/>
          <w:szCs w:val="20"/>
          <w:vertAlign w:val="subscript"/>
          <w:lang w:val="hr-BA"/>
        </w:rPr>
        <w:t>2</w:t>
      </w:r>
      <w:r w:rsidRPr="008B3B57">
        <w:rPr>
          <w:sz w:val="20"/>
          <w:szCs w:val="20"/>
          <w:vertAlign w:val="subscript"/>
          <w:lang w:val="hr-BA"/>
        </w:rPr>
        <w:t xml:space="preserve"> </w:t>
      </w:r>
      <w:r w:rsidRPr="008B3B57">
        <w:rPr>
          <w:sz w:val="20"/>
          <w:szCs w:val="20"/>
          <w:lang w:val="hr-BA"/>
        </w:rPr>
        <w:t xml:space="preserve">ili 11,28% nastalo sagorijevanjem benzina. Ovi omjeri prikazani su u narednim </w:t>
      </w:r>
      <w:r w:rsidRPr="00CF7035">
        <w:rPr>
          <w:sz w:val="20"/>
          <w:szCs w:val="20"/>
          <w:lang w:val="hr-BA"/>
        </w:rPr>
        <w:t>dijagramima.</w:t>
      </w:r>
    </w:p>
    <w:tbl>
      <w:tblPr>
        <w:tblStyle w:val="TableGrid"/>
        <w:tblpPr w:leftFromText="180" w:rightFromText="180" w:vertAnchor="text" w:horzAnchor="margin"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85"/>
      </w:tblGrid>
      <w:tr w:rsidR="00DF0F08" w:rsidRPr="000E13E8" w14:paraId="5A9BDDBC" w14:textId="77777777" w:rsidTr="006B6DCC">
        <w:trPr>
          <w:trHeight w:val="2334"/>
        </w:trPr>
        <w:tc>
          <w:tcPr>
            <w:tcW w:w="4441" w:type="dxa"/>
            <w:hideMark/>
          </w:tcPr>
          <w:p w14:paraId="20FFE92D" w14:textId="77777777" w:rsidR="00DF0F08" w:rsidRDefault="00DF0F08" w:rsidP="00DF0F08">
            <w:pPr>
              <w:pStyle w:val="NoSpacing1"/>
              <w:rPr>
                <w:lang w:val="hr-BA"/>
              </w:rPr>
            </w:pPr>
            <w:bookmarkStart w:id="219" w:name="_Toc43123478"/>
            <w:bookmarkStart w:id="220" w:name="_Toc38266730"/>
            <w:bookmarkStart w:id="221" w:name="_Toc38234950"/>
            <w:r w:rsidRPr="008B3B57">
              <w:rPr>
                <w:noProof/>
              </w:rPr>
              <w:drawing>
                <wp:inline distT="0" distB="0" distL="0" distR="0" wp14:anchorId="30AD6E30" wp14:editId="21F3C33D">
                  <wp:extent cx="2798618" cy="2033905"/>
                  <wp:effectExtent l="0" t="0" r="1905" b="4445"/>
                  <wp:docPr id="37" name="Chart 37">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222" w:name="_Ref38225378"/>
          </w:p>
          <w:p w14:paraId="6F5F13E7" w14:textId="2E204431" w:rsidR="00DF0F08" w:rsidRPr="008B3B57" w:rsidRDefault="00DF0F08" w:rsidP="00DF0F08">
            <w:pPr>
              <w:pStyle w:val="CaptionSlika"/>
              <w:rPr>
                <w:b/>
                <w:lang w:val="hr-BA"/>
              </w:rPr>
            </w:pPr>
            <w:bookmarkStart w:id="223" w:name="_Toc43634477"/>
            <w:r w:rsidRPr="008B3B57">
              <w:rPr>
                <w:lang w:val="hr-BA"/>
              </w:rPr>
              <w:t xml:space="preserve">Dijagram </w:t>
            </w:r>
            <w:r w:rsidRPr="008B3B57">
              <w:rPr>
                <w:lang w:val="hr-BA"/>
              </w:rPr>
              <w:fldChar w:fldCharType="begin"/>
            </w:r>
            <w:r w:rsidRPr="008B3B57">
              <w:rPr>
                <w:lang w:val="hr-BA"/>
              </w:rPr>
              <w:instrText xml:space="preserve"> STYLEREF 1 \s </w:instrText>
            </w:r>
            <w:r w:rsidRPr="008B3B57">
              <w:rPr>
                <w:lang w:val="hr-BA"/>
              </w:rPr>
              <w:fldChar w:fldCharType="separate"/>
            </w:r>
            <w:r w:rsidR="00D31706">
              <w:rPr>
                <w:noProof/>
                <w:lang w:val="hr-BA"/>
              </w:rPr>
              <w:t>5</w:t>
            </w:r>
            <w:r w:rsidRPr="008B3B57">
              <w:rPr>
                <w:lang w:val="hr-BA"/>
              </w:rPr>
              <w:fldChar w:fldCharType="end"/>
            </w:r>
            <w:r w:rsidRPr="008B3B57">
              <w:rPr>
                <w:lang w:val="hr-BA"/>
              </w:rPr>
              <w:noBreakHyphen/>
            </w:r>
            <w:r w:rsidRPr="008B3B57">
              <w:rPr>
                <w:lang w:val="hr-BA"/>
              </w:rPr>
              <w:fldChar w:fldCharType="begin"/>
            </w:r>
            <w:r w:rsidRPr="008B3B57">
              <w:rPr>
                <w:lang w:val="hr-BA"/>
              </w:rPr>
              <w:instrText xml:space="preserve"> SEQ Slika \* ARABIC \s 1 </w:instrText>
            </w:r>
            <w:r w:rsidRPr="008B3B57">
              <w:rPr>
                <w:lang w:val="hr-BA"/>
              </w:rPr>
              <w:fldChar w:fldCharType="separate"/>
            </w:r>
            <w:r w:rsidR="00D31706">
              <w:rPr>
                <w:noProof/>
                <w:lang w:val="hr-BA"/>
              </w:rPr>
              <w:t>26</w:t>
            </w:r>
            <w:r w:rsidRPr="008B3B57">
              <w:rPr>
                <w:lang w:val="hr-BA"/>
              </w:rPr>
              <w:fldChar w:fldCharType="end"/>
            </w:r>
            <w:bookmarkEnd w:id="222"/>
            <w:r w:rsidRPr="008B3B57">
              <w:rPr>
                <w:lang w:val="hr-BA"/>
              </w:rPr>
              <w:t>: Potrošnja energije prema energentima u podsektoru vozila u vlasništvu Općine u kontrolnoj godini</w:t>
            </w:r>
            <w:bookmarkEnd w:id="219"/>
            <w:bookmarkEnd w:id="223"/>
          </w:p>
        </w:tc>
        <w:tc>
          <w:tcPr>
            <w:tcW w:w="4585" w:type="dxa"/>
            <w:hideMark/>
          </w:tcPr>
          <w:p w14:paraId="4F403960" w14:textId="405108F6" w:rsidR="00DF0F08" w:rsidRDefault="00DF0F08" w:rsidP="00DF0F08">
            <w:pPr>
              <w:pStyle w:val="NoSpacing1"/>
              <w:rPr>
                <w:i/>
                <w:iCs/>
                <w:sz w:val="18"/>
                <w:szCs w:val="18"/>
                <w:lang w:val="hr-BA"/>
              </w:rPr>
            </w:pPr>
            <w:bookmarkStart w:id="224" w:name="_Toc43123479"/>
            <w:r w:rsidRPr="008B3B57">
              <w:rPr>
                <w:noProof/>
              </w:rPr>
              <w:drawing>
                <wp:inline distT="0" distB="0" distL="0" distR="0" wp14:anchorId="3C40D68C" wp14:editId="1F95AE1D">
                  <wp:extent cx="2667577" cy="2033905"/>
                  <wp:effectExtent l="0" t="0" r="0" b="4445"/>
                  <wp:docPr id="196" name="Chart 196">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Start w:id="225" w:name="_Ref38225387"/>
          </w:p>
          <w:p w14:paraId="2D8B7889" w14:textId="21089849" w:rsidR="00DF0F08" w:rsidRPr="008B3B57" w:rsidRDefault="00DF0F08" w:rsidP="00DF0F08">
            <w:pPr>
              <w:pStyle w:val="CaptionSlika"/>
              <w:rPr>
                <w:b/>
                <w:lang w:val="hr-BA"/>
              </w:rPr>
            </w:pPr>
            <w:bookmarkStart w:id="226" w:name="_Toc43634478"/>
            <w:r w:rsidRPr="008B3B57">
              <w:rPr>
                <w:lang w:val="hr-BA"/>
              </w:rPr>
              <w:t xml:space="preserve">Dijagram </w:t>
            </w:r>
            <w:r w:rsidRPr="008B3B57">
              <w:rPr>
                <w:lang w:val="hr-BA"/>
              </w:rPr>
              <w:fldChar w:fldCharType="begin"/>
            </w:r>
            <w:r w:rsidRPr="008B3B57">
              <w:rPr>
                <w:lang w:val="hr-BA"/>
              </w:rPr>
              <w:instrText xml:space="preserve"> STYLEREF 1 \s </w:instrText>
            </w:r>
            <w:r w:rsidRPr="008B3B57">
              <w:rPr>
                <w:lang w:val="hr-BA"/>
              </w:rPr>
              <w:fldChar w:fldCharType="separate"/>
            </w:r>
            <w:r w:rsidR="00D31706">
              <w:rPr>
                <w:noProof/>
                <w:lang w:val="hr-BA"/>
              </w:rPr>
              <w:t>5</w:t>
            </w:r>
            <w:r w:rsidRPr="008B3B57">
              <w:rPr>
                <w:lang w:val="hr-BA"/>
              </w:rPr>
              <w:fldChar w:fldCharType="end"/>
            </w:r>
            <w:r w:rsidRPr="008B3B57">
              <w:rPr>
                <w:lang w:val="hr-BA"/>
              </w:rPr>
              <w:noBreakHyphen/>
            </w:r>
            <w:r w:rsidRPr="008B3B57">
              <w:rPr>
                <w:lang w:val="hr-BA"/>
              </w:rPr>
              <w:fldChar w:fldCharType="begin"/>
            </w:r>
            <w:r w:rsidRPr="008B3B57">
              <w:rPr>
                <w:lang w:val="hr-BA"/>
              </w:rPr>
              <w:instrText xml:space="preserve"> SEQ Slika \* ARABIC \s 1 </w:instrText>
            </w:r>
            <w:r w:rsidRPr="008B3B57">
              <w:rPr>
                <w:lang w:val="hr-BA"/>
              </w:rPr>
              <w:fldChar w:fldCharType="separate"/>
            </w:r>
            <w:r w:rsidR="00D31706">
              <w:rPr>
                <w:noProof/>
                <w:lang w:val="hr-BA"/>
              </w:rPr>
              <w:t>27</w:t>
            </w:r>
            <w:r w:rsidRPr="008B3B57">
              <w:rPr>
                <w:lang w:val="hr-BA"/>
              </w:rPr>
              <w:fldChar w:fldCharType="end"/>
            </w:r>
            <w:bookmarkEnd w:id="225"/>
            <w:r w:rsidRPr="008B3B57">
              <w:rPr>
                <w:lang w:val="hr-BA"/>
              </w:rPr>
              <w:t>: Udio razmatranih energenata u emisijama CO</w:t>
            </w:r>
            <w:r w:rsidRPr="008B3B57">
              <w:rPr>
                <w:vertAlign w:val="subscript"/>
                <w:lang w:val="hr-BA"/>
              </w:rPr>
              <w:t>2</w:t>
            </w:r>
            <w:r w:rsidRPr="008B3B57">
              <w:rPr>
                <w:lang w:val="hr-BA"/>
              </w:rPr>
              <w:t xml:space="preserve"> iz podsektora vozila u vlasništvu Općine u kontrolnoj godini</w:t>
            </w:r>
            <w:bookmarkEnd w:id="224"/>
            <w:bookmarkEnd w:id="226"/>
          </w:p>
        </w:tc>
      </w:tr>
    </w:tbl>
    <w:p w14:paraId="28965774" w14:textId="77777777" w:rsidR="00DF0F08" w:rsidRPr="00175C2D" w:rsidRDefault="00DF0F08" w:rsidP="00DF0F08">
      <w:pPr>
        <w:pStyle w:val="Heading4"/>
        <w:numPr>
          <w:ilvl w:val="3"/>
          <w:numId w:val="1"/>
        </w:numPr>
        <w:spacing w:before="120" w:after="0" w:line="240" w:lineRule="auto"/>
        <w:ind w:left="862" w:hanging="862"/>
        <w:rPr>
          <w:b/>
          <w:bCs/>
          <w:i w:val="0"/>
          <w:iCs w:val="0"/>
          <w:color w:val="auto"/>
        </w:rPr>
      </w:pPr>
      <w:bookmarkStart w:id="227" w:name="_Toc43634539"/>
      <w:proofErr w:type="spellStart"/>
      <w:r w:rsidRPr="00175C2D">
        <w:rPr>
          <w:b/>
          <w:bCs/>
          <w:i w:val="0"/>
          <w:iCs w:val="0"/>
          <w:color w:val="auto"/>
        </w:rPr>
        <w:t>Emisije</w:t>
      </w:r>
      <w:proofErr w:type="spellEnd"/>
      <w:r w:rsidRPr="00175C2D">
        <w:rPr>
          <w:b/>
          <w:bCs/>
          <w:i w:val="0"/>
          <w:iCs w:val="0"/>
          <w:color w:val="auto"/>
        </w:rPr>
        <w:t xml:space="preserve"> CO</w:t>
      </w:r>
      <w:r w:rsidRPr="00175C2D">
        <w:rPr>
          <w:b/>
          <w:bCs/>
          <w:i w:val="0"/>
          <w:iCs w:val="0"/>
          <w:color w:val="auto"/>
          <w:vertAlign w:val="subscript"/>
        </w:rPr>
        <w:t>2</w:t>
      </w:r>
      <w:r w:rsidRPr="00175C2D">
        <w:rPr>
          <w:b/>
          <w:bCs/>
          <w:i w:val="0"/>
          <w:iCs w:val="0"/>
          <w:color w:val="auto"/>
        </w:rPr>
        <w:t xml:space="preserve"> </w:t>
      </w:r>
      <w:r w:rsidRPr="00175C2D">
        <w:rPr>
          <w:b/>
          <w:bCs/>
          <w:i w:val="0"/>
          <w:iCs w:val="0"/>
          <w:color w:val="auto"/>
          <w:lang w:val="hr-HR"/>
        </w:rPr>
        <w:t>u kontrolnoj godini iz podsektora vozila j</w:t>
      </w:r>
      <w:proofErr w:type="spellStart"/>
      <w:r w:rsidRPr="00175C2D">
        <w:rPr>
          <w:b/>
          <w:bCs/>
          <w:i w:val="0"/>
          <w:iCs w:val="0"/>
          <w:color w:val="auto"/>
        </w:rPr>
        <w:t>avnog</w:t>
      </w:r>
      <w:proofErr w:type="spellEnd"/>
      <w:r w:rsidRPr="00175C2D">
        <w:rPr>
          <w:b/>
          <w:bCs/>
          <w:i w:val="0"/>
          <w:iCs w:val="0"/>
          <w:color w:val="auto"/>
        </w:rPr>
        <w:t xml:space="preserve"> </w:t>
      </w:r>
      <w:proofErr w:type="spellStart"/>
      <w:r w:rsidRPr="00175C2D">
        <w:rPr>
          <w:b/>
          <w:bCs/>
          <w:i w:val="0"/>
          <w:iCs w:val="0"/>
          <w:color w:val="auto"/>
        </w:rPr>
        <w:t>pr</w:t>
      </w:r>
      <w:r w:rsidRPr="00175C2D">
        <w:rPr>
          <w:b/>
          <w:bCs/>
          <w:i w:val="0"/>
          <w:iCs w:val="0"/>
          <w:color w:val="auto"/>
          <w:lang w:val="hr-HR"/>
        </w:rPr>
        <w:t>ij</w:t>
      </w:r>
      <w:r w:rsidRPr="00175C2D">
        <w:rPr>
          <w:b/>
          <w:bCs/>
          <w:i w:val="0"/>
          <w:iCs w:val="0"/>
          <w:color w:val="auto"/>
        </w:rPr>
        <w:t>evoza</w:t>
      </w:r>
      <w:bookmarkEnd w:id="220"/>
      <w:bookmarkEnd w:id="221"/>
      <w:bookmarkEnd w:id="227"/>
      <w:proofErr w:type="spellEnd"/>
    </w:p>
    <w:p w14:paraId="2AA5D508" w14:textId="2C76A2A2" w:rsidR="00DF0F08" w:rsidRPr="008B3B57" w:rsidRDefault="00DF0F08" w:rsidP="00DF0F08">
      <w:pPr>
        <w:spacing w:before="60" w:after="120" w:line="240" w:lineRule="auto"/>
        <w:rPr>
          <w:sz w:val="20"/>
          <w:szCs w:val="20"/>
          <w:lang w:val="hr-BA" w:eastAsia="x-none"/>
        </w:rPr>
      </w:pPr>
      <w:bookmarkStart w:id="228" w:name="_Hlk43123737"/>
      <w:r w:rsidRPr="00175C2D">
        <w:rPr>
          <w:sz w:val="20"/>
          <w:szCs w:val="20"/>
          <w:lang w:val="hr-BA" w:eastAsia="x-none"/>
        </w:rPr>
        <w:t xml:space="preserve">Pored kompanije KIM </w:t>
      </w:r>
      <w:proofErr w:type="spellStart"/>
      <w:r w:rsidRPr="00175C2D">
        <w:rPr>
          <w:sz w:val="20"/>
          <w:szCs w:val="20"/>
          <w:lang w:val="hr-BA" w:eastAsia="x-none"/>
        </w:rPr>
        <w:t>d.o.o</w:t>
      </w:r>
      <w:proofErr w:type="spellEnd"/>
      <w:r w:rsidRPr="00175C2D">
        <w:rPr>
          <w:sz w:val="20"/>
          <w:szCs w:val="20"/>
          <w:lang w:val="hr-BA" w:eastAsia="x-none"/>
        </w:rPr>
        <w:t xml:space="preserve">, 2015. godine se kao prijevoznik na području općine Doboj Istok pojavljuje i kompanija DAM PREVOZ </w:t>
      </w:r>
      <w:proofErr w:type="spellStart"/>
      <w:r w:rsidRPr="00175C2D">
        <w:rPr>
          <w:sz w:val="20"/>
          <w:szCs w:val="20"/>
          <w:lang w:val="hr-BA" w:eastAsia="x-none"/>
        </w:rPr>
        <w:t>d.o.o</w:t>
      </w:r>
      <w:proofErr w:type="spellEnd"/>
      <w:r w:rsidRPr="00175C2D">
        <w:rPr>
          <w:sz w:val="20"/>
          <w:szCs w:val="20"/>
          <w:lang w:val="hr-BA" w:eastAsia="x-none"/>
        </w:rPr>
        <w:t xml:space="preserve"> sa 5 autobusa, te se u kontrolnoj godini javni prijevoz na području općine obavlja sa 15 autobusa. </w:t>
      </w:r>
      <w:r w:rsidRPr="00175C2D">
        <w:rPr>
          <w:sz w:val="20"/>
          <w:szCs w:val="20"/>
          <w:lang w:val="hr-BA"/>
        </w:rPr>
        <w:t>U kontrolnoj</w:t>
      </w:r>
      <w:r w:rsidRPr="008B3B57">
        <w:rPr>
          <w:sz w:val="20"/>
          <w:szCs w:val="20"/>
          <w:lang w:val="hr-BA"/>
        </w:rPr>
        <w:t xml:space="preserve"> godini su autobusi sagorijevanjem goriva potrošili ukupno </w:t>
      </w:r>
      <w:r>
        <w:rPr>
          <w:sz w:val="20"/>
          <w:szCs w:val="20"/>
          <w:lang w:val="hr-BA"/>
        </w:rPr>
        <w:t>1.978,01</w:t>
      </w:r>
      <w:r w:rsidRPr="008B3B57">
        <w:rPr>
          <w:sz w:val="20"/>
          <w:szCs w:val="20"/>
          <w:lang w:val="hr-BA"/>
        </w:rPr>
        <w:t xml:space="preserve"> MWh, čime je uzrokovano oslobađanje </w:t>
      </w:r>
      <w:r>
        <w:rPr>
          <w:sz w:val="20"/>
          <w:szCs w:val="20"/>
          <w:lang w:val="hr-BA"/>
        </w:rPr>
        <w:t>528,13</w:t>
      </w:r>
      <w:r w:rsidRPr="008B3B57">
        <w:rPr>
          <w:sz w:val="20"/>
          <w:szCs w:val="20"/>
          <w:lang w:val="hr-BA"/>
        </w:rPr>
        <w:t xml:space="preserve"> tCO</w:t>
      </w:r>
      <w:r w:rsidRPr="008B3B57">
        <w:rPr>
          <w:sz w:val="20"/>
          <w:szCs w:val="20"/>
          <w:vertAlign w:val="subscript"/>
          <w:lang w:val="hr-BA"/>
        </w:rPr>
        <w:t>2</w:t>
      </w:r>
      <w:r w:rsidRPr="008B3B57">
        <w:rPr>
          <w:sz w:val="20"/>
          <w:szCs w:val="20"/>
          <w:lang w:val="hr-BA"/>
        </w:rPr>
        <w:t xml:space="preserve">. Navedena energija i emisije su prikazani </w:t>
      </w:r>
      <w:r w:rsidR="00CF7035">
        <w:rPr>
          <w:sz w:val="20"/>
          <w:szCs w:val="20"/>
          <w:lang w:val="hr-BA"/>
        </w:rPr>
        <w:t xml:space="preserve">u narednoj tabeli. </w:t>
      </w:r>
      <w:bookmarkStart w:id="229" w:name="_Ref38226163"/>
    </w:p>
    <w:tbl>
      <w:tblPr>
        <w:tblW w:w="4374" w:type="pct"/>
        <w:jc w:val="center"/>
        <w:tblLook w:val="04A0" w:firstRow="1" w:lastRow="0" w:firstColumn="1" w:lastColumn="0" w:noHBand="0" w:noVBand="1"/>
      </w:tblPr>
      <w:tblGrid>
        <w:gridCol w:w="2462"/>
        <w:gridCol w:w="2904"/>
        <w:gridCol w:w="3050"/>
      </w:tblGrid>
      <w:tr w:rsidR="00DF0F08" w:rsidRPr="00E96F2F" w14:paraId="5A7F613B" w14:textId="77777777" w:rsidTr="006B6DCC">
        <w:trPr>
          <w:trHeight w:val="312"/>
          <w:jc w:val="center"/>
        </w:trPr>
        <w:tc>
          <w:tcPr>
            <w:tcW w:w="146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bookmarkEnd w:id="228"/>
          <w:bookmarkEnd w:id="229"/>
          <w:p w14:paraId="36EA7038" w14:textId="77777777" w:rsidR="00DF0F08" w:rsidRPr="00E96F2F" w:rsidRDefault="00DF0F08" w:rsidP="006B6DCC">
            <w:pPr>
              <w:spacing w:after="0" w:line="240" w:lineRule="auto"/>
              <w:jc w:val="left"/>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VRSTA ENERGENTA</w:t>
            </w:r>
          </w:p>
        </w:tc>
        <w:tc>
          <w:tcPr>
            <w:tcW w:w="3537"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ADFE5CA"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JAVNI PRIJEVOZ</w:t>
            </w:r>
          </w:p>
        </w:tc>
      </w:tr>
      <w:tr w:rsidR="00DF0F08" w:rsidRPr="00E96F2F" w14:paraId="17CAB4FF" w14:textId="77777777" w:rsidTr="006B6DCC">
        <w:trPr>
          <w:trHeight w:hRule="exact" w:val="57"/>
          <w:jc w:val="center"/>
        </w:trPr>
        <w:tc>
          <w:tcPr>
            <w:tcW w:w="1463"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C1EF05"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725"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21FB83CF"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FINALNA ENERGIJA [MWh]</w:t>
            </w:r>
          </w:p>
        </w:tc>
        <w:tc>
          <w:tcPr>
            <w:tcW w:w="1812"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8FC72BE" w14:textId="7E2C91D1"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EMISIJE [tCO</w:t>
            </w:r>
            <w:r w:rsidRPr="00E96F2F">
              <w:rPr>
                <w:rFonts w:ascii="Calibri" w:eastAsia="Times New Roman" w:hAnsi="Calibri" w:cs="Calibri"/>
                <w:color w:val="000000"/>
                <w:sz w:val="18"/>
                <w:szCs w:val="18"/>
                <w:vertAlign w:val="subscript"/>
                <w:lang w:val="hr-BA" w:eastAsia="hr-HR"/>
              </w:rPr>
              <w:t>2</w:t>
            </w:r>
            <w:r w:rsidRPr="00E96F2F">
              <w:rPr>
                <w:rFonts w:ascii="Calibri" w:eastAsia="Times New Roman" w:hAnsi="Calibri" w:cs="Calibri"/>
                <w:color w:val="000000"/>
                <w:sz w:val="18"/>
                <w:szCs w:val="18"/>
                <w:lang w:val="hr-BA" w:eastAsia="hr-HR"/>
              </w:rPr>
              <w:t>]</w:t>
            </w:r>
          </w:p>
        </w:tc>
      </w:tr>
      <w:tr w:rsidR="00DF0F08" w:rsidRPr="00E96F2F" w14:paraId="28FD1461" w14:textId="77777777" w:rsidTr="006B6DCC">
        <w:trPr>
          <w:trHeight w:val="450"/>
          <w:jc w:val="center"/>
        </w:trPr>
        <w:tc>
          <w:tcPr>
            <w:tcW w:w="1463"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8E6989"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725"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07390E0"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812"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5C89AEA0"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p>
        </w:tc>
      </w:tr>
      <w:tr w:rsidR="00DF0F08" w:rsidRPr="00E96F2F" w14:paraId="61A0C2B7" w14:textId="77777777" w:rsidTr="006B6DCC">
        <w:trPr>
          <w:trHeight w:val="296"/>
          <w:jc w:val="center"/>
        </w:trPr>
        <w:tc>
          <w:tcPr>
            <w:tcW w:w="1463"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003A86E" w14:textId="77777777" w:rsidR="00DF0F08" w:rsidRPr="00E96F2F" w:rsidRDefault="00DF0F08" w:rsidP="006B6DCC">
            <w:pPr>
              <w:spacing w:after="0" w:line="240" w:lineRule="auto"/>
              <w:jc w:val="left"/>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DIZEL</w:t>
            </w:r>
          </w:p>
        </w:tc>
        <w:tc>
          <w:tcPr>
            <w:tcW w:w="1725" w:type="pct"/>
            <w:tcBorders>
              <w:top w:val="nil"/>
              <w:left w:val="nil"/>
              <w:bottom w:val="single" w:sz="4" w:space="0" w:color="auto"/>
              <w:right w:val="single" w:sz="4" w:space="0" w:color="auto"/>
            </w:tcBorders>
            <w:shd w:val="clear" w:color="auto" w:fill="auto"/>
            <w:noWrap/>
            <w:vAlign w:val="bottom"/>
            <w:hideMark/>
          </w:tcPr>
          <w:p w14:paraId="7761399B"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1.978,01</w:t>
            </w:r>
          </w:p>
        </w:tc>
        <w:tc>
          <w:tcPr>
            <w:tcW w:w="1812" w:type="pct"/>
            <w:tcBorders>
              <w:top w:val="nil"/>
              <w:left w:val="nil"/>
              <w:bottom w:val="single" w:sz="4" w:space="0" w:color="auto"/>
              <w:right w:val="single" w:sz="4" w:space="0" w:color="auto"/>
            </w:tcBorders>
            <w:shd w:val="clear" w:color="auto" w:fill="auto"/>
            <w:noWrap/>
            <w:vAlign w:val="bottom"/>
            <w:hideMark/>
          </w:tcPr>
          <w:p w14:paraId="67EBF19B" w14:textId="77777777" w:rsidR="00DF0F08" w:rsidRPr="00E96F2F" w:rsidRDefault="00DF0F08" w:rsidP="006B6DCC">
            <w:pPr>
              <w:spacing w:after="0" w:line="240" w:lineRule="auto"/>
              <w:jc w:val="center"/>
              <w:rPr>
                <w:rFonts w:ascii="Calibri" w:eastAsia="Times New Roman" w:hAnsi="Calibri" w:cs="Calibri"/>
                <w:color w:val="000000"/>
                <w:sz w:val="18"/>
                <w:szCs w:val="18"/>
                <w:lang w:val="hr-BA" w:eastAsia="hr-HR"/>
              </w:rPr>
            </w:pPr>
            <w:r w:rsidRPr="00E96F2F">
              <w:rPr>
                <w:rFonts w:ascii="Calibri" w:eastAsia="Times New Roman" w:hAnsi="Calibri" w:cs="Calibri"/>
                <w:color w:val="000000"/>
                <w:sz w:val="18"/>
                <w:szCs w:val="18"/>
                <w:lang w:val="hr-BA" w:eastAsia="hr-HR"/>
              </w:rPr>
              <w:t>528,13</w:t>
            </w:r>
          </w:p>
        </w:tc>
      </w:tr>
    </w:tbl>
    <w:p w14:paraId="6F5AC689" w14:textId="2F3D42A5" w:rsidR="00DF0F08" w:rsidRPr="00E96F2F" w:rsidRDefault="00DF0F08" w:rsidP="00DF0F08">
      <w:pPr>
        <w:pStyle w:val="CaptionSlika"/>
        <w:rPr>
          <w:lang w:val="hr-BA"/>
        </w:rPr>
      </w:pPr>
      <w:bookmarkStart w:id="230" w:name="_Toc43123613"/>
      <w:bookmarkStart w:id="231" w:name="_Toc43634416"/>
      <w:r w:rsidRPr="00E96F2F">
        <w:rPr>
          <w:lang w:val="hr-BA"/>
        </w:rPr>
        <w:t xml:space="preserve">Tabela </w:t>
      </w:r>
      <w:r w:rsidRPr="00E96F2F">
        <w:rPr>
          <w:lang w:val="hr-BA"/>
        </w:rPr>
        <w:fldChar w:fldCharType="begin"/>
      </w:r>
      <w:r w:rsidRPr="00E96F2F">
        <w:rPr>
          <w:lang w:val="hr-BA"/>
        </w:rPr>
        <w:instrText xml:space="preserve"> STYLEREF 1 \s </w:instrText>
      </w:r>
      <w:r w:rsidRPr="00E96F2F">
        <w:rPr>
          <w:lang w:val="hr-BA"/>
        </w:rPr>
        <w:fldChar w:fldCharType="separate"/>
      </w:r>
      <w:r w:rsidR="00D31706">
        <w:rPr>
          <w:noProof/>
          <w:lang w:val="hr-BA"/>
        </w:rPr>
        <w:t>5</w:t>
      </w:r>
      <w:r w:rsidRPr="00E96F2F">
        <w:rPr>
          <w:lang w:val="hr-BA"/>
        </w:rPr>
        <w:fldChar w:fldCharType="end"/>
      </w:r>
      <w:r w:rsidRPr="00E96F2F">
        <w:rPr>
          <w:lang w:val="hr-BA"/>
        </w:rPr>
        <w:noBreakHyphen/>
      </w:r>
      <w:r w:rsidRPr="00E96F2F">
        <w:rPr>
          <w:lang w:val="hr-BA"/>
        </w:rPr>
        <w:fldChar w:fldCharType="begin"/>
      </w:r>
      <w:r w:rsidRPr="00E96F2F">
        <w:rPr>
          <w:lang w:val="hr-BA"/>
        </w:rPr>
        <w:instrText xml:space="preserve"> SEQ Tabela \* ARABIC \s 1 </w:instrText>
      </w:r>
      <w:r w:rsidRPr="00E96F2F">
        <w:rPr>
          <w:lang w:val="hr-BA"/>
        </w:rPr>
        <w:fldChar w:fldCharType="separate"/>
      </w:r>
      <w:r w:rsidR="00D31706">
        <w:rPr>
          <w:noProof/>
          <w:lang w:val="hr-BA"/>
        </w:rPr>
        <w:t>41</w:t>
      </w:r>
      <w:r w:rsidRPr="00E96F2F">
        <w:rPr>
          <w:lang w:val="hr-BA"/>
        </w:rPr>
        <w:fldChar w:fldCharType="end"/>
      </w:r>
      <w:r w:rsidRPr="00E96F2F">
        <w:rPr>
          <w:lang w:val="hr-BA"/>
        </w:rPr>
        <w:t>: Ukupna godišnja potrošnja energije i emisije CO</w:t>
      </w:r>
      <w:r w:rsidRPr="00E96F2F">
        <w:rPr>
          <w:vertAlign w:val="subscript"/>
          <w:lang w:val="hr-BA"/>
        </w:rPr>
        <w:t>2</w:t>
      </w:r>
      <w:r w:rsidRPr="00E96F2F">
        <w:rPr>
          <w:lang w:val="hr-BA"/>
        </w:rPr>
        <w:t xml:space="preserve"> za podsektor javnog prijevoza u kontrolnoj godini</w:t>
      </w:r>
      <w:bookmarkEnd w:id="230"/>
      <w:bookmarkEnd w:id="231"/>
    </w:p>
    <w:p w14:paraId="1C146C42" w14:textId="77777777" w:rsidR="00DF0F08" w:rsidRPr="00E13B7D" w:rsidRDefault="00DF0F08" w:rsidP="00DF0F08">
      <w:pPr>
        <w:pStyle w:val="Heading4"/>
        <w:numPr>
          <w:ilvl w:val="3"/>
          <w:numId w:val="1"/>
        </w:numPr>
        <w:spacing w:before="120" w:after="0" w:line="240" w:lineRule="auto"/>
        <w:ind w:left="862" w:hanging="862"/>
        <w:rPr>
          <w:b/>
          <w:bCs/>
          <w:i w:val="0"/>
          <w:iCs w:val="0"/>
          <w:color w:val="auto"/>
        </w:rPr>
      </w:pPr>
      <w:bookmarkStart w:id="232" w:name="_Toc38266731"/>
      <w:bookmarkStart w:id="233" w:name="_Toc38234951"/>
      <w:bookmarkStart w:id="234" w:name="_Toc43634540"/>
      <w:proofErr w:type="spellStart"/>
      <w:r w:rsidRPr="00E13B7D">
        <w:rPr>
          <w:b/>
          <w:bCs/>
          <w:i w:val="0"/>
          <w:iCs w:val="0"/>
          <w:color w:val="auto"/>
        </w:rPr>
        <w:t>Emisije</w:t>
      </w:r>
      <w:proofErr w:type="spellEnd"/>
      <w:r w:rsidRPr="00E13B7D">
        <w:rPr>
          <w:b/>
          <w:bCs/>
          <w:i w:val="0"/>
          <w:iCs w:val="0"/>
          <w:color w:val="auto"/>
        </w:rPr>
        <w:t xml:space="preserve"> CO</w:t>
      </w:r>
      <w:r w:rsidRPr="00E13B7D">
        <w:rPr>
          <w:b/>
          <w:bCs/>
          <w:i w:val="0"/>
          <w:iCs w:val="0"/>
          <w:color w:val="auto"/>
          <w:vertAlign w:val="subscript"/>
        </w:rPr>
        <w:t>2</w:t>
      </w:r>
      <w:r w:rsidRPr="00E13B7D">
        <w:rPr>
          <w:b/>
          <w:bCs/>
          <w:i w:val="0"/>
          <w:iCs w:val="0"/>
          <w:color w:val="auto"/>
        </w:rPr>
        <w:t xml:space="preserve"> </w:t>
      </w:r>
      <w:r w:rsidRPr="00E13B7D">
        <w:rPr>
          <w:b/>
          <w:bCs/>
          <w:i w:val="0"/>
          <w:iCs w:val="0"/>
          <w:color w:val="auto"/>
          <w:lang w:val="hr-HR"/>
        </w:rPr>
        <w:t xml:space="preserve">u kontrolnoj godini iz podsektora osobnih </w:t>
      </w:r>
      <w:proofErr w:type="spellStart"/>
      <w:r w:rsidRPr="00E13B7D">
        <w:rPr>
          <w:b/>
          <w:bCs/>
          <w:i w:val="0"/>
          <w:iCs w:val="0"/>
          <w:color w:val="auto"/>
        </w:rPr>
        <w:t>i</w:t>
      </w:r>
      <w:proofErr w:type="spellEnd"/>
      <w:r w:rsidRPr="00E13B7D">
        <w:rPr>
          <w:b/>
          <w:bCs/>
          <w:i w:val="0"/>
          <w:iCs w:val="0"/>
          <w:color w:val="auto"/>
        </w:rPr>
        <w:t xml:space="preserve"> </w:t>
      </w:r>
      <w:proofErr w:type="spellStart"/>
      <w:r w:rsidRPr="00E13B7D">
        <w:rPr>
          <w:b/>
          <w:bCs/>
          <w:i w:val="0"/>
          <w:iCs w:val="0"/>
          <w:color w:val="auto"/>
        </w:rPr>
        <w:t>komercijalih</w:t>
      </w:r>
      <w:proofErr w:type="spellEnd"/>
      <w:r w:rsidRPr="00E13B7D">
        <w:rPr>
          <w:b/>
          <w:bCs/>
          <w:i w:val="0"/>
          <w:iCs w:val="0"/>
          <w:color w:val="auto"/>
        </w:rPr>
        <w:t xml:space="preserve"> </w:t>
      </w:r>
      <w:proofErr w:type="spellStart"/>
      <w:r w:rsidRPr="00E13B7D">
        <w:rPr>
          <w:b/>
          <w:bCs/>
          <w:i w:val="0"/>
          <w:iCs w:val="0"/>
          <w:color w:val="auto"/>
        </w:rPr>
        <w:t>vozila</w:t>
      </w:r>
      <w:bookmarkEnd w:id="232"/>
      <w:bookmarkEnd w:id="233"/>
      <w:bookmarkEnd w:id="234"/>
      <w:proofErr w:type="spellEnd"/>
    </w:p>
    <w:p w14:paraId="5689EDE7" w14:textId="1CC65E37" w:rsidR="00DF0F08" w:rsidRPr="00E13B7D" w:rsidRDefault="00DF0F08" w:rsidP="00DF0F08">
      <w:pPr>
        <w:spacing w:before="60" w:after="120" w:line="240" w:lineRule="auto"/>
        <w:rPr>
          <w:sz w:val="20"/>
          <w:szCs w:val="20"/>
          <w:lang w:val="hr-BA" w:eastAsia="x-none"/>
        </w:rPr>
      </w:pPr>
      <w:r w:rsidRPr="00E13B7D">
        <w:rPr>
          <w:sz w:val="20"/>
          <w:szCs w:val="20"/>
          <w:lang w:val="hr-BA" w:eastAsia="x-none"/>
        </w:rPr>
        <w:t xml:space="preserve">Na području općine </w:t>
      </w:r>
      <w:proofErr w:type="spellStart"/>
      <w:r w:rsidRPr="00E13B7D">
        <w:rPr>
          <w:sz w:val="20"/>
          <w:szCs w:val="20"/>
          <w:lang w:val="hr-BA" w:eastAsia="x-none"/>
        </w:rPr>
        <w:t>općine</w:t>
      </w:r>
      <w:proofErr w:type="spellEnd"/>
      <w:r w:rsidRPr="00E13B7D">
        <w:rPr>
          <w:sz w:val="20"/>
          <w:szCs w:val="20"/>
          <w:lang w:val="hr-BA" w:eastAsia="x-none"/>
        </w:rPr>
        <w:t xml:space="preserve"> Doboj Istok je u 2020. godini registr</w:t>
      </w:r>
      <w:r w:rsidR="007F6E63">
        <w:rPr>
          <w:sz w:val="20"/>
          <w:szCs w:val="20"/>
          <w:lang w:val="hr-BA" w:eastAsia="x-none"/>
        </w:rPr>
        <w:t xml:space="preserve">irano </w:t>
      </w:r>
      <w:r w:rsidRPr="00E13B7D">
        <w:rPr>
          <w:sz w:val="20"/>
          <w:szCs w:val="20"/>
          <w:lang w:val="hr-BA" w:eastAsia="x-none"/>
        </w:rPr>
        <w:t xml:space="preserve">ukupno 3.378 vozila, od čega je 3.365 osobnih i komercijalnih vozila. Struktura ovih vozila u odnosu na njihove ekološke kategorije prikazana je u narednoj tabeli. </w:t>
      </w:r>
    </w:p>
    <w:tbl>
      <w:tblPr>
        <w:tblW w:w="41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58"/>
        <w:gridCol w:w="2308"/>
        <w:gridCol w:w="2615"/>
      </w:tblGrid>
      <w:tr w:rsidR="00DF0F08" w:rsidRPr="00E13B7D" w14:paraId="1FCC3A5C" w14:textId="77777777" w:rsidTr="007F6E63">
        <w:trPr>
          <w:trHeight w:val="227"/>
          <w:tblHeader/>
          <w:jc w:val="center"/>
        </w:trPr>
        <w:tc>
          <w:tcPr>
            <w:tcW w:w="5000" w:type="pct"/>
            <w:gridSpan w:val="3"/>
            <w:shd w:val="clear" w:color="auto" w:fill="BDD6EE" w:themeFill="accent1" w:themeFillTint="66"/>
            <w:noWrap/>
            <w:vAlign w:val="center"/>
            <w:hideMark/>
          </w:tcPr>
          <w:p w14:paraId="04788D2A"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OSOBNA I KOMERCIJALNA VOZILA</w:t>
            </w:r>
          </w:p>
        </w:tc>
      </w:tr>
      <w:tr w:rsidR="00DF0F08" w:rsidRPr="00E13B7D" w14:paraId="1DF7E519" w14:textId="77777777" w:rsidTr="007F6E63">
        <w:trPr>
          <w:trHeight w:val="227"/>
          <w:tblHeader/>
          <w:jc w:val="center"/>
        </w:trPr>
        <w:tc>
          <w:tcPr>
            <w:tcW w:w="1916" w:type="pct"/>
            <w:shd w:val="clear" w:color="auto" w:fill="BDD6EE" w:themeFill="accent1" w:themeFillTint="66"/>
            <w:noWrap/>
            <w:vAlign w:val="center"/>
            <w:hideMark/>
          </w:tcPr>
          <w:p w14:paraId="78E79470"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EKOLOŠKA KATEGORIJA</w:t>
            </w:r>
          </w:p>
        </w:tc>
        <w:tc>
          <w:tcPr>
            <w:tcW w:w="1446" w:type="pct"/>
            <w:shd w:val="clear" w:color="auto" w:fill="BDD6EE" w:themeFill="accent1" w:themeFillTint="66"/>
            <w:noWrap/>
            <w:vAlign w:val="center"/>
            <w:hideMark/>
          </w:tcPr>
          <w:p w14:paraId="673695A8"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BROJ VOZILA</w:t>
            </w:r>
          </w:p>
        </w:tc>
        <w:tc>
          <w:tcPr>
            <w:tcW w:w="1638" w:type="pct"/>
            <w:shd w:val="clear" w:color="auto" w:fill="BDD6EE" w:themeFill="accent1" w:themeFillTint="66"/>
            <w:vAlign w:val="center"/>
            <w:hideMark/>
          </w:tcPr>
          <w:p w14:paraId="3418295F"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UČEŠĆE [%]</w:t>
            </w:r>
          </w:p>
        </w:tc>
      </w:tr>
      <w:tr w:rsidR="00DF0F08" w:rsidRPr="00E13B7D" w14:paraId="358FDC95" w14:textId="77777777" w:rsidTr="006B6DCC">
        <w:trPr>
          <w:trHeight w:val="227"/>
          <w:jc w:val="center"/>
        </w:trPr>
        <w:tc>
          <w:tcPr>
            <w:tcW w:w="1916" w:type="pct"/>
            <w:shd w:val="clear" w:color="auto" w:fill="BDD6EE" w:themeFill="accent1" w:themeFillTint="66"/>
            <w:noWrap/>
            <w:vAlign w:val="center"/>
            <w:hideMark/>
          </w:tcPr>
          <w:p w14:paraId="4A1CC3C7"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PRE ECE</w:t>
            </w:r>
          </w:p>
        </w:tc>
        <w:tc>
          <w:tcPr>
            <w:tcW w:w="1446" w:type="pct"/>
            <w:noWrap/>
            <w:vAlign w:val="center"/>
            <w:hideMark/>
          </w:tcPr>
          <w:p w14:paraId="4C8F7F03"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w:t>
            </w:r>
          </w:p>
        </w:tc>
        <w:tc>
          <w:tcPr>
            <w:tcW w:w="1638" w:type="pct"/>
            <w:noWrap/>
            <w:vAlign w:val="center"/>
            <w:hideMark/>
          </w:tcPr>
          <w:p w14:paraId="38086823"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0,00%</w:t>
            </w:r>
          </w:p>
        </w:tc>
      </w:tr>
      <w:tr w:rsidR="00DF0F08" w:rsidRPr="00E13B7D" w14:paraId="07972E13" w14:textId="77777777" w:rsidTr="006B6DCC">
        <w:trPr>
          <w:trHeight w:val="227"/>
          <w:jc w:val="center"/>
        </w:trPr>
        <w:tc>
          <w:tcPr>
            <w:tcW w:w="1916" w:type="pct"/>
            <w:shd w:val="clear" w:color="auto" w:fill="BDD6EE" w:themeFill="accent1" w:themeFillTint="66"/>
            <w:noWrap/>
            <w:vAlign w:val="center"/>
            <w:hideMark/>
          </w:tcPr>
          <w:p w14:paraId="6B0E201C"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ECE 15/00-01</w:t>
            </w:r>
          </w:p>
        </w:tc>
        <w:tc>
          <w:tcPr>
            <w:tcW w:w="1446" w:type="pct"/>
            <w:noWrap/>
            <w:vAlign w:val="center"/>
            <w:hideMark/>
          </w:tcPr>
          <w:p w14:paraId="17F2C62A"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w:t>
            </w:r>
          </w:p>
        </w:tc>
        <w:tc>
          <w:tcPr>
            <w:tcW w:w="1638" w:type="pct"/>
            <w:noWrap/>
            <w:vAlign w:val="center"/>
            <w:hideMark/>
          </w:tcPr>
          <w:p w14:paraId="57A8F3A0"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0,03%</w:t>
            </w:r>
          </w:p>
        </w:tc>
      </w:tr>
      <w:tr w:rsidR="00DF0F08" w:rsidRPr="00E13B7D" w14:paraId="3B213A72" w14:textId="77777777" w:rsidTr="006B6DCC">
        <w:trPr>
          <w:trHeight w:val="227"/>
          <w:jc w:val="center"/>
        </w:trPr>
        <w:tc>
          <w:tcPr>
            <w:tcW w:w="1916" w:type="pct"/>
            <w:shd w:val="clear" w:color="auto" w:fill="BDD6EE" w:themeFill="accent1" w:themeFillTint="66"/>
            <w:noWrap/>
            <w:vAlign w:val="center"/>
            <w:hideMark/>
          </w:tcPr>
          <w:p w14:paraId="4DCF466C"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ECE 15/02</w:t>
            </w:r>
          </w:p>
        </w:tc>
        <w:tc>
          <w:tcPr>
            <w:tcW w:w="1446" w:type="pct"/>
            <w:noWrap/>
            <w:vAlign w:val="center"/>
            <w:hideMark/>
          </w:tcPr>
          <w:p w14:paraId="23CD8DEE"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w:t>
            </w:r>
          </w:p>
        </w:tc>
        <w:tc>
          <w:tcPr>
            <w:tcW w:w="1638" w:type="pct"/>
            <w:noWrap/>
            <w:vAlign w:val="center"/>
            <w:hideMark/>
          </w:tcPr>
          <w:p w14:paraId="1FCA9E22"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0,00%</w:t>
            </w:r>
          </w:p>
        </w:tc>
      </w:tr>
      <w:tr w:rsidR="00DF0F08" w:rsidRPr="00E13B7D" w14:paraId="403B0836" w14:textId="77777777" w:rsidTr="006B6DCC">
        <w:trPr>
          <w:trHeight w:val="227"/>
          <w:jc w:val="center"/>
        </w:trPr>
        <w:tc>
          <w:tcPr>
            <w:tcW w:w="1916" w:type="pct"/>
            <w:shd w:val="clear" w:color="auto" w:fill="BDD6EE" w:themeFill="accent1" w:themeFillTint="66"/>
            <w:noWrap/>
            <w:vAlign w:val="center"/>
            <w:hideMark/>
          </w:tcPr>
          <w:p w14:paraId="04CBF4D2"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ECE 15/03</w:t>
            </w:r>
          </w:p>
        </w:tc>
        <w:tc>
          <w:tcPr>
            <w:tcW w:w="1446" w:type="pct"/>
            <w:noWrap/>
            <w:vAlign w:val="center"/>
            <w:hideMark/>
          </w:tcPr>
          <w:p w14:paraId="1F7BC1C1"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12</w:t>
            </w:r>
          </w:p>
        </w:tc>
        <w:tc>
          <w:tcPr>
            <w:tcW w:w="1638" w:type="pct"/>
            <w:noWrap/>
            <w:vAlign w:val="center"/>
            <w:hideMark/>
          </w:tcPr>
          <w:p w14:paraId="69C4DC0F"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0,36%</w:t>
            </w:r>
          </w:p>
        </w:tc>
      </w:tr>
      <w:tr w:rsidR="00DF0F08" w:rsidRPr="00E13B7D" w14:paraId="10653582" w14:textId="77777777" w:rsidTr="006B6DCC">
        <w:trPr>
          <w:trHeight w:val="227"/>
          <w:jc w:val="center"/>
        </w:trPr>
        <w:tc>
          <w:tcPr>
            <w:tcW w:w="1916" w:type="pct"/>
            <w:shd w:val="clear" w:color="auto" w:fill="BDD6EE" w:themeFill="accent1" w:themeFillTint="66"/>
            <w:noWrap/>
            <w:vAlign w:val="center"/>
            <w:hideMark/>
          </w:tcPr>
          <w:p w14:paraId="33B6D483"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ECE 15/04</w:t>
            </w:r>
          </w:p>
        </w:tc>
        <w:tc>
          <w:tcPr>
            <w:tcW w:w="1446" w:type="pct"/>
            <w:noWrap/>
            <w:vAlign w:val="center"/>
            <w:hideMark/>
          </w:tcPr>
          <w:p w14:paraId="080377B7"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54</w:t>
            </w:r>
          </w:p>
        </w:tc>
        <w:tc>
          <w:tcPr>
            <w:tcW w:w="1638" w:type="pct"/>
            <w:noWrap/>
            <w:vAlign w:val="center"/>
            <w:hideMark/>
          </w:tcPr>
          <w:p w14:paraId="08145DF5"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1,60%</w:t>
            </w:r>
          </w:p>
        </w:tc>
      </w:tr>
      <w:tr w:rsidR="00DF0F08" w:rsidRPr="00E13B7D" w14:paraId="22808A15" w14:textId="77777777" w:rsidTr="006B6DCC">
        <w:trPr>
          <w:trHeight w:val="227"/>
          <w:jc w:val="center"/>
        </w:trPr>
        <w:tc>
          <w:tcPr>
            <w:tcW w:w="1916" w:type="pct"/>
            <w:shd w:val="clear" w:color="auto" w:fill="BDD6EE" w:themeFill="accent1" w:themeFillTint="66"/>
            <w:noWrap/>
            <w:vAlign w:val="center"/>
            <w:hideMark/>
          </w:tcPr>
          <w:p w14:paraId="15C263DE"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KONVENCIONALNA</w:t>
            </w:r>
          </w:p>
        </w:tc>
        <w:tc>
          <w:tcPr>
            <w:tcW w:w="1446" w:type="pct"/>
            <w:noWrap/>
            <w:vAlign w:val="center"/>
            <w:hideMark/>
          </w:tcPr>
          <w:p w14:paraId="5D7DF27F"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380</w:t>
            </w:r>
          </w:p>
        </w:tc>
        <w:tc>
          <w:tcPr>
            <w:tcW w:w="1638" w:type="pct"/>
            <w:noWrap/>
            <w:vAlign w:val="center"/>
            <w:hideMark/>
          </w:tcPr>
          <w:p w14:paraId="43CCCA7A"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11,29%</w:t>
            </w:r>
          </w:p>
        </w:tc>
      </w:tr>
      <w:tr w:rsidR="00DF0F08" w:rsidRPr="00E13B7D" w14:paraId="7DAF2951" w14:textId="77777777" w:rsidTr="006B6DCC">
        <w:trPr>
          <w:trHeight w:val="227"/>
          <w:jc w:val="center"/>
        </w:trPr>
        <w:tc>
          <w:tcPr>
            <w:tcW w:w="1916" w:type="pct"/>
            <w:shd w:val="clear" w:color="auto" w:fill="BDD6EE" w:themeFill="accent1" w:themeFillTint="66"/>
            <w:noWrap/>
            <w:vAlign w:val="center"/>
            <w:hideMark/>
          </w:tcPr>
          <w:p w14:paraId="383E005A"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1</w:t>
            </w:r>
          </w:p>
        </w:tc>
        <w:tc>
          <w:tcPr>
            <w:tcW w:w="1446" w:type="pct"/>
            <w:noWrap/>
            <w:vAlign w:val="center"/>
            <w:hideMark/>
          </w:tcPr>
          <w:p w14:paraId="3DA0436E"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95</w:t>
            </w:r>
          </w:p>
        </w:tc>
        <w:tc>
          <w:tcPr>
            <w:tcW w:w="1638" w:type="pct"/>
            <w:noWrap/>
            <w:vAlign w:val="center"/>
            <w:hideMark/>
          </w:tcPr>
          <w:p w14:paraId="4847986B"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2,82%</w:t>
            </w:r>
          </w:p>
        </w:tc>
      </w:tr>
      <w:tr w:rsidR="00DF0F08" w:rsidRPr="00E13B7D" w14:paraId="6C92CE20" w14:textId="77777777" w:rsidTr="006B6DCC">
        <w:trPr>
          <w:trHeight w:val="227"/>
          <w:jc w:val="center"/>
        </w:trPr>
        <w:tc>
          <w:tcPr>
            <w:tcW w:w="1916" w:type="pct"/>
            <w:shd w:val="clear" w:color="auto" w:fill="BDD6EE" w:themeFill="accent1" w:themeFillTint="66"/>
            <w:noWrap/>
            <w:vAlign w:val="center"/>
            <w:hideMark/>
          </w:tcPr>
          <w:p w14:paraId="43D11092"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2</w:t>
            </w:r>
          </w:p>
        </w:tc>
        <w:tc>
          <w:tcPr>
            <w:tcW w:w="1446" w:type="pct"/>
            <w:noWrap/>
            <w:vAlign w:val="center"/>
            <w:hideMark/>
          </w:tcPr>
          <w:p w14:paraId="46758C87"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238</w:t>
            </w:r>
          </w:p>
        </w:tc>
        <w:tc>
          <w:tcPr>
            <w:tcW w:w="1638" w:type="pct"/>
            <w:noWrap/>
            <w:vAlign w:val="center"/>
            <w:hideMark/>
          </w:tcPr>
          <w:p w14:paraId="269CE891"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7,07%</w:t>
            </w:r>
          </w:p>
        </w:tc>
      </w:tr>
      <w:tr w:rsidR="00DF0F08" w:rsidRPr="00E13B7D" w14:paraId="715EBF65" w14:textId="77777777" w:rsidTr="006B6DCC">
        <w:trPr>
          <w:trHeight w:val="227"/>
          <w:jc w:val="center"/>
        </w:trPr>
        <w:tc>
          <w:tcPr>
            <w:tcW w:w="1916" w:type="pct"/>
            <w:shd w:val="clear" w:color="auto" w:fill="BDD6EE" w:themeFill="accent1" w:themeFillTint="66"/>
            <w:noWrap/>
            <w:vAlign w:val="center"/>
            <w:hideMark/>
          </w:tcPr>
          <w:p w14:paraId="56FA9E74"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3</w:t>
            </w:r>
          </w:p>
        </w:tc>
        <w:tc>
          <w:tcPr>
            <w:tcW w:w="1446" w:type="pct"/>
            <w:noWrap/>
            <w:vAlign w:val="center"/>
            <w:hideMark/>
          </w:tcPr>
          <w:p w14:paraId="679DB9A8"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1.034</w:t>
            </w:r>
          </w:p>
        </w:tc>
        <w:tc>
          <w:tcPr>
            <w:tcW w:w="1638" w:type="pct"/>
            <w:noWrap/>
            <w:vAlign w:val="center"/>
            <w:hideMark/>
          </w:tcPr>
          <w:p w14:paraId="28E842FD"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30,73%</w:t>
            </w:r>
          </w:p>
        </w:tc>
      </w:tr>
      <w:tr w:rsidR="00DF0F08" w:rsidRPr="00E13B7D" w14:paraId="76D7FA90" w14:textId="77777777" w:rsidTr="006B6DCC">
        <w:trPr>
          <w:trHeight w:val="227"/>
          <w:jc w:val="center"/>
        </w:trPr>
        <w:tc>
          <w:tcPr>
            <w:tcW w:w="1916" w:type="pct"/>
            <w:shd w:val="clear" w:color="auto" w:fill="BDD6EE" w:themeFill="accent1" w:themeFillTint="66"/>
            <w:noWrap/>
            <w:vAlign w:val="center"/>
            <w:hideMark/>
          </w:tcPr>
          <w:p w14:paraId="5AE17D93"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4</w:t>
            </w:r>
          </w:p>
        </w:tc>
        <w:tc>
          <w:tcPr>
            <w:tcW w:w="1446" w:type="pct"/>
            <w:noWrap/>
            <w:vAlign w:val="center"/>
            <w:hideMark/>
          </w:tcPr>
          <w:p w14:paraId="179B6239"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991</w:t>
            </w:r>
          </w:p>
        </w:tc>
        <w:tc>
          <w:tcPr>
            <w:tcW w:w="1638" w:type="pct"/>
            <w:noWrap/>
            <w:vAlign w:val="center"/>
            <w:hideMark/>
          </w:tcPr>
          <w:p w14:paraId="3F13D4D0"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29,45%</w:t>
            </w:r>
          </w:p>
        </w:tc>
      </w:tr>
      <w:tr w:rsidR="00DF0F08" w:rsidRPr="00E13B7D" w14:paraId="7A75D9B9" w14:textId="77777777" w:rsidTr="006B6DCC">
        <w:trPr>
          <w:trHeight w:val="227"/>
          <w:jc w:val="center"/>
        </w:trPr>
        <w:tc>
          <w:tcPr>
            <w:tcW w:w="1916" w:type="pct"/>
            <w:shd w:val="clear" w:color="auto" w:fill="BDD6EE" w:themeFill="accent1" w:themeFillTint="66"/>
            <w:noWrap/>
            <w:vAlign w:val="center"/>
            <w:hideMark/>
          </w:tcPr>
          <w:p w14:paraId="56B45FB2"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5</w:t>
            </w:r>
          </w:p>
        </w:tc>
        <w:tc>
          <w:tcPr>
            <w:tcW w:w="1446" w:type="pct"/>
            <w:noWrap/>
            <w:vAlign w:val="center"/>
            <w:hideMark/>
          </w:tcPr>
          <w:p w14:paraId="60C81364"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421</w:t>
            </w:r>
          </w:p>
        </w:tc>
        <w:tc>
          <w:tcPr>
            <w:tcW w:w="1638" w:type="pct"/>
            <w:noWrap/>
            <w:vAlign w:val="center"/>
            <w:hideMark/>
          </w:tcPr>
          <w:p w14:paraId="769CDA76"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12,51%</w:t>
            </w:r>
          </w:p>
        </w:tc>
      </w:tr>
      <w:tr w:rsidR="00DF0F08" w:rsidRPr="00E13B7D" w14:paraId="4B5F9453" w14:textId="77777777" w:rsidTr="006B6DCC">
        <w:trPr>
          <w:trHeight w:val="227"/>
          <w:jc w:val="center"/>
        </w:trPr>
        <w:tc>
          <w:tcPr>
            <w:tcW w:w="1916" w:type="pct"/>
            <w:shd w:val="clear" w:color="auto" w:fill="BDD6EE" w:themeFill="accent1" w:themeFillTint="66"/>
            <w:noWrap/>
            <w:vAlign w:val="center"/>
            <w:hideMark/>
          </w:tcPr>
          <w:p w14:paraId="162E8DF6"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EURO 6</w:t>
            </w:r>
          </w:p>
        </w:tc>
        <w:tc>
          <w:tcPr>
            <w:tcW w:w="1446" w:type="pct"/>
            <w:noWrap/>
            <w:vAlign w:val="center"/>
            <w:hideMark/>
          </w:tcPr>
          <w:p w14:paraId="1308E4AC"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139</w:t>
            </w:r>
          </w:p>
        </w:tc>
        <w:tc>
          <w:tcPr>
            <w:tcW w:w="1638" w:type="pct"/>
            <w:noWrap/>
            <w:vAlign w:val="center"/>
            <w:hideMark/>
          </w:tcPr>
          <w:p w14:paraId="573946D7"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4,13%</w:t>
            </w:r>
          </w:p>
        </w:tc>
      </w:tr>
      <w:tr w:rsidR="00DF0F08" w:rsidRPr="00E13B7D" w14:paraId="47EAF5A3" w14:textId="77777777" w:rsidTr="006B6DCC">
        <w:trPr>
          <w:trHeight w:val="227"/>
          <w:jc w:val="center"/>
        </w:trPr>
        <w:tc>
          <w:tcPr>
            <w:tcW w:w="1916" w:type="pct"/>
            <w:shd w:val="clear" w:color="auto" w:fill="BDD6EE" w:themeFill="accent1" w:themeFillTint="66"/>
            <w:noWrap/>
            <w:vAlign w:val="center"/>
            <w:hideMark/>
          </w:tcPr>
          <w:p w14:paraId="2CCA1569" w14:textId="77777777" w:rsidR="00DF0F08" w:rsidRPr="00E13B7D" w:rsidRDefault="00DF0F08" w:rsidP="006B6DCC">
            <w:pPr>
              <w:spacing w:after="0" w:line="240" w:lineRule="auto"/>
              <w:jc w:val="left"/>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UKUPNO</w:t>
            </w:r>
          </w:p>
        </w:tc>
        <w:tc>
          <w:tcPr>
            <w:tcW w:w="1446" w:type="pct"/>
            <w:shd w:val="clear" w:color="auto" w:fill="DEEAF6" w:themeFill="accent1" w:themeFillTint="33"/>
            <w:noWrap/>
            <w:vAlign w:val="center"/>
            <w:hideMark/>
          </w:tcPr>
          <w:p w14:paraId="5FA42E24"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3.365</w:t>
            </w:r>
          </w:p>
        </w:tc>
        <w:tc>
          <w:tcPr>
            <w:tcW w:w="1638" w:type="pct"/>
            <w:shd w:val="clear" w:color="auto" w:fill="DEEAF6" w:themeFill="accent1" w:themeFillTint="33"/>
            <w:noWrap/>
            <w:vAlign w:val="center"/>
            <w:hideMark/>
          </w:tcPr>
          <w:p w14:paraId="388B027B" w14:textId="77777777" w:rsidR="00DF0F08" w:rsidRPr="00E13B7D" w:rsidRDefault="00DF0F08" w:rsidP="006B6DCC">
            <w:pPr>
              <w:spacing w:after="0" w:line="240" w:lineRule="auto"/>
              <w:jc w:val="center"/>
              <w:rPr>
                <w:rFonts w:ascii="Calibri" w:eastAsia="Times New Roman" w:hAnsi="Calibri" w:cs="Calibri"/>
                <w:color w:val="000000"/>
                <w:sz w:val="18"/>
                <w:szCs w:val="18"/>
                <w:lang w:val="hr-BA" w:eastAsia="hr-HR"/>
              </w:rPr>
            </w:pPr>
            <w:r w:rsidRPr="00E13B7D">
              <w:rPr>
                <w:rFonts w:ascii="Calibri" w:eastAsia="Times New Roman" w:hAnsi="Calibri" w:cs="Calibri"/>
                <w:color w:val="000000"/>
                <w:sz w:val="18"/>
                <w:szCs w:val="18"/>
                <w:lang w:val="hr-BA" w:eastAsia="hr-HR"/>
              </w:rPr>
              <w:t>100,00%</w:t>
            </w:r>
          </w:p>
        </w:tc>
      </w:tr>
    </w:tbl>
    <w:p w14:paraId="1BDE3699" w14:textId="2CC81359" w:rsidR="00DF0F08" w:rsidRPr="00E13B7D" w:rsidRDefault="00DF0F08" w:rsidP="00DF0F08">
      <w:pPr>
        <w:pStyle w:val="CaptionSlika"/>
        <w:rPr>
          <w:lang w:val="hr-BA"/>
        </w:rPr>
      </w:pPr>
      <w:bookmarkStart w:id="235" w:name="_Toc43123614"/>
      <w:bookmarkStart w:id="236" w:name="_Toc43634417"/>
      <w:r w:rsidRPr="00E13B7D">
        <w:rPr>
          <w:lang w:val="hr-BA"/>
        </w:rPr>
        <w:t xml:space="preserve">Tabela </w:t>
      </w:r>
      <w:r w:rsidRPr="00E13B7D">
        <w:rPr>
          <w:lang w:val="hr-BA"/>
        </w:rPr>
        <w:fldChar w:fldCharType="begin"/>
      </w:r>
      <w:r w:rsidRPr="00E13B7D">
        <w:rPr>
          <w:lang w:val="hr-BA"/>
        </w:rPr>
        <w:instrText xml:space="preserve"> STYLEREF 1 \s </w:instrText>
      </w:r>
      <w:r w:rsidRPr="00E13B7D">
        <w:rPr>
          <w:lang w:val="hr-BA"/>
        </w:rPr>
        <w:fldChar w:fldCharType="separate"/>
      </w:r>
      <w:r w:rsidR="00D31706">
        <w:rPr>
          <w:noProof/>
          <w:lang w:val="hr-BA"/>
        </w:rPr>
        <w:t>5</w:t>
      </w:r>
      <w:r w:rsidRPr="00E13B7D">
        <w:rPr>
          <w:lang w:val="hr-BA"/>
        </w:rPr>
        <w:fldChar w:fldCharType="end"/>
      </w:r>
      <w:r w:rsidRPr="00E13B7D">
        <w:rPr>
          <w:lang w:val="hr-BA"/>
        </w:rPr>
        <w:noBreakHyphen/>
      </w:r>
      <w:r w:rsidRPr="00E13B7D">
        <w:rPr>
          <w:lang w:val="hr-BA"/>
        </w:rPr>
        <w:fldChar w:fldCharType="begin"/>
      </w:r>
      <w:r w:rsidRPr="00E13B7D">
        <w:rPr>
          <w:lang w:val="hr-BA"/>
        </w:rPr>
        <w:instrText xml:space="preserve"> SEQ Tabela \* ARABIC \s 1 </w:instrText>
      </w:r>
      <w:r w:rsidRPr="00E13B7D">
        <w:rPr>
          <w:lang w:val="hr-BA"/>
        </w:rPr>
        <w:fldChar w:fldCharType="separate"/>
      </w:r>
      <w:r w:rsidR="00D31706">
        <w:rPr>
          <w:noProof/>
          <w:lang w:val="hr-BA"/>
        </w:rPr>
        <w:t>42</w:t>
      </w:r>
      <w:r w:rsidRPr="00E13B7D">
        <w:rPr>
          <w:lang w:val="hr-BA"/>
        </w:rPr>
        <w:fldChar w:fldCharType="end"/>
      </w:r>
      <w:r w:rsidRPr="00E13B7D">
        <w:rPr>
          <w:lang w:val="hr-BA"/>
        </w:rPr>
        <w:t>: Broj osobnih i komercijalnih vozila u kontrolnoj godini prema ekološkim kategorijama</w:t>
      </w:r>
      <w:bookmarkEnd w:id="235"/>
      <w:bookmarkEnd w:id="236"/>
    </w:p>
    <w:p w14:paraId="7CE91557" w14:textId="52BFDBDB" w:rsidR="00DF0F08" w:rsidRPr="00E13B7D" w:rsidRDefault="007F6E63" w:rsidP="007F6E63">
      <w:pPr>
        <w:spacing w:after="120" w:line="240" w:lineRule="auto"/>
        <w:rPr>
          <w:sz w:val="20"/>
          <w:szCs w:val="20"/>
          <w:lang w:val="hr-BA" w:eastAsia="x-none"/>
        </w:rPr>
      </w:pPr>
      <w:r>
        <w:rPr>
          <w:sz w:val="20"/>
          <w:szCs w:val="20"/>
          <w:lang w:val="hr-BA" w:eastAsia="x-none"/>
        </w:rPr>
        <w:t xml:space="preserve">Primjetno je da u </w:t>
      </w:r>
      <w:r w:rsidR="00DF0F08" w:rsidRPr="00E13B7D">
        <w:rPr>
          <w:sz w:val="20"/>
          <w:szCs w:val="20"/>
          <w:lang w:val="hr-BA" w:eastAsia="x-none"/>
        </w:rPr>
        <w:t xml:space="preserve">strukturi vozila najveći broj vozila (preko 60% od ukupnog broja) spada u ekološke kategorije EURO 3 i EURO 4, za razliku od 2010. godine kada je gotovo polovina vozila </w:t>
      </w:r>
      <w:r>
        <w:rPr>
          <w:sz w:val="20"/>
          <w:szCs w:val="20"/>
          <w:lang w:val="hr-BA" w:eastAsia="x-none"/>
        </w:rPr>
        <w:t>imala godinu p</w:t>
      </w:r>
      <w:r w:rsidR="00DF0F08" w:rsidRPr="00E13B7D">
        <w:rPr>
          <w:sz w:val="20"/>
          <w:szCs w:val="20"/>
          <w:lang w:val="hr-BA" w:eastAsia="x-none"/>
        </w:rPr>
        <w:t xml:space="preserve">roizvodnje prije uspostavljanja EURO kategorija. Sada ta vozila u ukupnom broju vozila učestvuju sa </w:t>
      </w:r>
      <w:r>
        <w:rPr>
          <w:sz w:val="20"/>
          <w:szCs w:val="20"/>
          <w:lang w:val="hr-BA" w:eastAsia="x-none"/>
        </w:rPr>
        <w:t>samo 12,89</w:t>
      </w:r>
      <w:r w:rsidR="00DF0F08" w:rsidRPr="00E13B7D">
        <w:rPr>
          <w:sz w:val="20"/>
          <w:szCs w:val="20"/>
          <w:lang w:val="hr-BA" w:eastAsia="x-none"/>
        </w:rPr>
        <w:t xml:space="preserve">%. </w:t>
      </w:r>
      <w:r w:rsidR="00DF0F08" w:rsidRPr="00E13B7D">
        <w:rPr>
          <w:sz w:val="20"/>
          <w:szCs w:val="20"/>
          <w:lang w:val="hr-BA"/>
        </w:rPr>
        <w:t>Struktura vozila iz ovog podsektora u kontrolnoj 2020. godini prema eko kategorijama prikazana je na narednom dijagramu.</w:t>
      </w:r>
    </w:p>
    <w:p w14:paraId="14E494A2" w14:textId="77777777" w:rsidR="00DF0F08" w:rsidRPr="00E13B7D" w:rsidRDefault="00DF0F08" w:rsidP="00DF0F08">
      <w:pPr>
        <w:pStyle w:val="NoSpacing1"/>
        <w:jc w:val="center"/>
        <w:rPr>
          <w:b/>
          <w:bCs/>
          <w:sz w:val="18"/>
          <w:lang w:val="hr-BA"/>
        </w:rPr>
      </w:pPr>
      <w:r w:rsidRPr="00E13B7D">
        <w:rPr>
          <w:noProof/>
        </w:rPr>
        <w:drawing>
          <wp:inline distT="0" distB="0" distL="0" distR="0" wp14:anchorId="5293516A" wp14:editId="4C4555CB">
            <wp:extent cx="4729018" cy="2287905"/>
            <wp:effectExtent l="0" t="0" r="14605" b="17145"/>
            <wp:docPr id="197" name="Chart 197">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Start w:id="237" w:name="_Ref38226639"/>
    </w:p>
    <w:p w14:paraId="2026BF3B" w14:textId="227F61BB" w:rsidR="00DF0F08" w:rsidRPr="00E13B7D" w:rsidRDefault="00DF0F08" w:rsidP="00DF0F08">
      <w:pPr>
        <w:pStyle w:val="CaptionSlika"/>
        <w:rPr>
          <w:lang w:val="hr-BA"/>
        </w:rPr>
      </w:pPr>
      <w:bookmarkStart w:id="238" w:name="_Toc43123480"/>
      <w:bookmarkStart w:id="239" w:name="_Toc43634479"/>
      <w:r w:rsidRPr="00E13B7D">
        <w:rPr>
          <w:lang w:val="hr-BA"/>
        </w:rPr>
        <w:t xml:space="preserve">Dijagram </w:t>
      </w:r>
      <w:r w:rsidRPr="00E13B7D">
        <w:rPr>
          <w:lang w:val="hr-BA"/>
        </w:rPr>
        <w:fldChar w:fldCharType="begin"/>
      </w:r>
      <w:r w:rsidRPr="00E13B7D">
        <w:rPr>
          <w:lang w:val="hr-BA"/>
        </w:rPr>
        <w:instrText xml:space="preserve"> STYLEREF 1 \s </w:instrText>
      </w:r>
      <w:r w:rsidRPr="00E13B7D">
        <w:rPr>
          <w:lang w:val="hr-BA"/>
        </w:rPr>
        <w:fldChar w:fldCharType="separate"/>
      </w:r>
      <w:r w:rsidR="00D31706">
        <w:rPr>
          <w:noProof/>
          <w:lang w:val="hr-BA"/>
        </w:rPr>
        <w:t>5</w:t>
      </w:r>
      <w:r w:rsidRPr="00E13B7D">
        <w:rPr>
          <w:lang w:val="hr-BA"/>
        </w:rPr>
        <w:fldChar w:fldCharType="end"/>
      </w:r>
      <w:r w:rsidRPr="00E13B7D">
        <w:rPr>
          <w:lang w:val="hr-BA"/>
        </w:rPr>
        <w:noBreakHyphen/>
      </w:r>
      <w:r w:rsidRPr="00E13B7D">
        <w:rPr>
          <w:lang w:val="hr-BA"/>
        </w:rPr>
        <w:fldChar w:fldCharType="begin"/>
      </w:r>
      <w:r w:rsidRPr="00E13B7D">
        <w:rPr>
          <w:lang w:val="hr-BA"/>
        </w:rPr>
        <w:instrText xml:space="preserve"> SEQ Slika \* ARABIC \s 1 </w:instrText>
      </w:r>
      <w:r w:rsidRPr="00E13B7D">
        <w:rPr>
          <w:lang w:val="hr-BA"/>
        </w:rPr>
        <w:fldChar w:fldCharType="separate"/>
      </w:r>
      <w:r w:rsidR="00D31706">
        <w:rPr>
          <w:noProof/>
          <w:lang w:val="hr-BA"/>
        </w:rPr>
        <w:t>28</w:t>
      </w:r>
      <w:r w:rsidRPr="00E13B7D">
        <w:rPr>
          <w:lang w:val="hr-BA"/>
        </w:rPr>
        <w:fldChar w:fldCharType="end"/>
      </w:r>
      <w:bookmarkEnd w:id="237"/>
      <w:r w:rsidRPr="00E13B7D">
        <w:rPr>
          <w:lang w:val="hr-BA"/>
        </w:rPr>
        <w:t>: Struktura vozila iz podsektora osobnih i komercijalnih vozila prema eko kategorijama u kontrolnoj godini</w:t>
      </w:r>
      <w:bookmarkEnd w:id="238"/>
      <w:bookmarkEnd w:id="239"/>
    </w:p>
    <w:p w14:paraId="0982ECA4" w14:textId="5EDB3E66" w:rsidR="00DF0F08" w:rsidRPr="00750CCE" w:rsidRDefault="00DF0F08" w:rsidP="00DF0F08">
      <w:pPr>
        <w:spacing w:before="120" w:after="120" w:line="240" w:lineRule="auto"/>
        <w:rPr>
          <w:lang w:val="hr-BA"/>
        </w:rPr>
      </w:pPr>
      <w:r w:rsidRPr="00750CCE">
        <w:rPr>
          <w:sz w:val="20"/>
          <w:szCs w:val="20"/>
          <w:lang w:val="hr-BA"/>
        </w:rPr>
        <w:t>U podsektoru osobnih i komercijalnih vozila</w:t>
      </w:r>
      <w:r w:rsidRPr="00750CCE">
        <w:rPr>
          <w:sz w:val="20"/>
          <w:szCs w:val="20"/>
        </w:rPr>
        <w:t xml:space="preserve"> </w:t>
      </w:r>
      <w:r w:rsidRPr="00750CCE">
        <w:rPr>
          <w:sz w:val="20"/>
          <w:szCs w:val="20"/>
          <w:lang w:val="hr-BA"/>
        </w:rPr>
        <w:t xml:space="preserve">u 2020. godini </w:t>
      </w:r>
      <w:r w:rsidR="007F6E63">
        <w:rPr>
          <w:sz w:val="20"/>
          <w:szCs w:val="20"/>
          <w:lang w:val="hr-BA"/>
        </w:rPr>
        <w:t xml:space="preserve">je </w:t>
      </w:r>
      <w:r w:rsidRPr="00750CCE">
        <w:rPr>
          <w:sz w:val="20"/>
          <w:szCs w:val="20"/>
          <w:lang w:val="hr-BA"/>
        </w:rPr>
        <w:t>ukupno utrošeno 26.737,25 MWh, i to 22.072,12 MWh ili 82,55% iz dizel goriva, 4.665,13 MWh ili 17,45% iz benzina, te 419,45 MWh ili 1,57% iz ukapljenog naftnog plina. Sagorijevanjem ovih goriva u atmosferu je oslobođeno 7.054,87 tCO</w:t>
      </w:r>
      <w:r w:rsidRPr="00750CCE">
        <w:rPr>
          <w:sz w:val="20"/>
          <w:szCs w:val="20"/>
          <w:vertAlign w:val="subscript"/>
          <w:lang w:val="hr-BA"/>
        </w:rPr>
        <w:t>2</w:t>
      </w:r>
      <w:r w:rsidRPr="00750CCE">
        <w:rPr>
          <w:sz w:val="20"/>
          <w:szCs w:val="20"/>
          <w:lang w:val="hr-BA"/>
        </w:rPr>
        <w:t xml:space="preserve">, od čega 5.839,26 t odnosno 83,53% sagorijevanjem dizela, 1.161,62 t odnosno 16,47% sagorijevanjem benzina, i 95,21 t odnosno 1,35% sagorijevanjem ukapljenog naftnog plina. </w:t>
      </w:r>
      <w:r w:rsidR="007F6E63">
        <w:rPr>
          <w:sz w:val="20"/>
          <w:szCs w:val="20"/>
          <w:lang w:val="hr-BA"/>
        </w:rPr>
        <w:t xml:space="preserve">Ovi omjeri su prikazani u narednoj tabeli i </w:t>
      </w:r>
      <w:r w:rsidR="007F6E63" w:rsidRPr="007F6E63">
        <w:rPr>
          <w:i/>
          <w:iCs/>
          <w:sz w:val="20"/>
          <w:szCs w:val="20"/>
          <w:lang w:val="hr-BA"/>
        </w:rPr>
        <w:t>Dijagramima 5-31</w:t>
      </w:r>
      <w:r w:rsidR="007F6E63">
        <w:rPr>
          <w:sz w:val="20"/>
          <w:szCs w:val="20"/>
          <w:lang w:val="hr-BA"/>
        </w:rPr>
        <w:t xml:space="preserve"> i </w:t>
      </w:r>
      <w:r w:rsidR="007F6E63" w:rsidRPr="007F6E63">
        <w:rPr>
          <w:i/>
          <w:iCs/>
          <w:sz w:val="20"/>
          <w:szCs w:val="20"/>
          <w:lang w:val="hr-BA"/>
        </w:rPr>
        <w:t>5-32.</w:t>
      </w:r>
    </w:p>
    <w:tbl>
      <w:tblPr>
        <w:tblW w:w="5000" w:type="pct"/>
        <w:tblLook w:val="04A0" w:firstRow="1" w:lastRow="0" w:firstColumn="1" w:lastColumn="0" w:noHBand="0" w:noVBand="1"/>
      </w:tblPr>
      <w:tblGrid>
        <w:gridCol w:w="3208"/>
        <w:gridCol w:w="3207"/>
        <w:gridCol w:w="3205"/>
      </w:tblGrid>
      <w:tr w:rsidR="00DF0F08" w:rsidRPr="00750CCE" w14:paraId="1A9395B5" w14:textId="77777777" w:rsidTr="006B6DCC">
        <w:trPr>
          <w:trHeight w:val="312"/>
        </w:trPr>
        <w:tc>
          <w:tcPr>
            <w:tcW w:w="166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EBCF783"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VRSTA ENERGENTA</w:t>
            </w:r>
          </w:p>
        </w:tc>
        <w:tc>
          <w:tcPr>
            <w:tcW w:w="3333"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27055AD"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OSOBNA I KOMERCIJALNA VOZILA</w:t>
            </w:r>
          </w:p>
        </w:tc>
      </w:tr>
      <w:tr w:rsidR="00DF0F08" w:rsidRPr="00750CCE" w14:paraId="528E1CD3" w14:textId="77777777" w:rsidTr="006B6DCC">
        <w:trPr>
          <w:trHeight w:hRule="exact" w:val="57"/>
        </w:trPr>
        <w:tc>
          <w:tcPr>
            <w:tcW w:w="166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E2FBA6"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7"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60DCE04D"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FINALNA ENERGIJA [MWh]</w:t>
            </w:r>
          </w:p>
        </w:tc>
        <w:tc>
          <w:tcPr>
            <w:tcW w:w="1666" w:type="pct"/>
            <w:vMerge w:val="restart"/>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1495D160"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EMISIJE [tCO</w:t>
            </w:r>
            <w:r w:rsidRPr="00750CCE">
              <w:rPr>
                <w:rFonts w:ascii="Calibri" w:eastAsia="Times New Roman" w:hAnsi="Calibri" w:cs="Calibri"/>
                <w:color w:val="000000"/>
                <w:sz w:val="18"/>
                <w:szCs w:val="18"/>
                <w:vertAlign w:val="subscript"/>
                <w:lang w:val="hr-BA" w:eastAsia="hr-HR"/>
              </w:rPr>
              <w:t>2</w:t>
            </w:r>
            <w:r w:rsidRPr="00750CCE">
              <w:rPr>
                <w:rFonts w:ascii="Calibri" w:eastAsia="Times New Roman" w:hAnsi="Calibri" w:cs="Calibri"/>
                <w:color w:val="000000"/>
                <w:sz w:val="18"/>
                <w:szCs w:val="18"/>
                <w:lang w:val="hr-BA" w:eastAsia="hr-HR"/>
              </w:rPr>
              <w:t>]</w:t>
            </w:r>
          </w:p>
        </w:tc>
      </w:tr>
      <w:tr w:rsidR="00DF0F08" w:rsidRPr="00750CCE" w14:paraId="7F7C4AA1" w14:textId="77777777" w:rsidTr="007F6E63">
        <w:trPr>
          <w:trHeight w:val="269"/>
        </w:trPr>
        <w:tc>
          <w:tcPr>
            <w:tcW w:w="166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F4B966"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7"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3779435D"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p>
        </w:tc>
        <w:tc>
          <w:tcPr>
            <w:tcW w:w="1666" w:type="pct"/>
            <w:vMerge/>
            <w:tcBorders>
              <w:top w:val="nil"/>
              <w:left w:val="single" w:sz="4" w:space="0" w:color="auto"/>
              <w:bottom w:val="single" w:sz="4" w:space="0" w:color="000000"/>
              <w:right w:val="single" w:sz="4" w:space="0" w:color="auto"/>
            </w:tcBorders>
            <w:shd w:val="clear" w:color="auto" w:fill="BDD6EE" w:themeFill="accent1" w:themeFillTint="66"/>
            <w:vAlign w:val="center"/>
            <w:hideMark/>
          </w:tcPr>
          <w:p w14:paraId="421A214C"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p>
        </w:tc>
      </w:tr>
      <w:tr w:rsidR="00DF0F08" w:rsidRPr="00750CCE" w14:paraId="7466D711" w14:textId="77777777" w:rsidTr="006B6DCC">
        <w:trPr>
          <w:trHeight w:val="294"/>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E480383" w14:textId="77777777" w:rsidR="00DF0F08" w:rsidRPr="00750CCE" w:rsidRDefault="00DF0F08" w:rsidP="006B6DCC">
            <w:pPr>
              <w:spacing w:after="0" w:line="240" w:lineRule="auto"/>
              <w:jc w:val="left"/>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DIZEL</w:t>
            </w:r>
          </w:p>
        </w:tc>
        <w:tc>
          <w:tcPr>
            <w:tcW w:w="1667" w:type="pct"/>
            <w:tcBorders>
              <w:top w:val="nil"/>
              <w:left w:val="nil"/>
              <w:bottom w:val="single" w:sz="4" w:space="0" w:color="auto"/>
              <w:right w:val="single" w:sz="4" w:space="0" w:color="auto"/>
            </w:tcBorders>
            <w:noWrap/>
            <w:vAlign w:val="bottom"/>
            <w:hideMark/>
          </w:tcPr>
          <w:p w14:paraId="0BBBB0B4"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22.072,12</w:t>
            </w:r>
          </w:p>
        </w:tc>
        <w:tc>
          <w:tcPr>
            <w:tcW w:w="1666" w:type="pct"/>
            <w:tcBorders>
              <w:top w:val="nil"/>
              <w:left w:val="nil"/>
              <w:bottom w:val="single" w:sz="4" w:space="0" w:color="auto"/>
              <w:right w:val="single" w:sz="4" w:space="0" w:color="auto"/>
            </w:tcBorders>
            <w:noWrap/>
            <w:vAlign w:val="bottom"/>
            <w:hideMark/>
          </w:tcPr>
          <w:p w14:paraId="3A76A363"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5.893,26</w:t>
            </w:r>
          </w:p>
        </w:tc>
      </w:tr>
      <w:tr w:rsidR="00DF0F08" w:rsidRPr="00750CCE" w14:paraId="3002F38A" w14:textId="77777777" w:rsidTr="006B6DCC">
        <w:trPr>
          <w:trHeight w:val="294"/>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85599AB" w14:textId="77777777" w:rsidR="00DF0F08" w:rsidRPr="00750CCE" w:rsidRDefault="00DF0F08" w:rsidP="006B6DCC">
            <w:pPr>
              <w:spacing w:after="0" w:line="240" w:lineRule="auto"/>
              <w:jc w:val="left"/>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BENZIN</w:t>
            </w:r>
          </w:p>
        </w:tc>
        <w:tc>
          <w:tcPr>
            <w:tcW w:w="1667" w:type="pct"/>
            <w:tcBorders>
              <w:top w:val="nil"/>
              <w:left w:val="nil"/>
              <w:bottom w:val="single" w:sz="4" w:space="0" w:color="auto"/>
              <w:right w:val="single" w:sz="4" w:space="0" w:color="auto"/>
            </w:tcBorders>
            <w:noWrap/>
            <w:vAlign w:val="bottom"/>
            <w:hideMark/>
          </w:tcPr>
          <w:p w14:paraId="76F4FD93"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4.665,13</w:t>
            </w:r>
          </w:p>
        </w:tc>
        <w:tc>
          <w:tcPr>
            <w:tcW w:w="1666" w:type="pct"/>
            <w:tcBorders>
              <w:top w:val="nil"/>
              <w:left w:val="nil"/>
              <w:bottom w:val="single" w:sz="4" w:space="0" w:color="auto"/>
              <w:right w:val="single" w:sz="4" w:space="0" w:color="auto"/>
            </w:tcBorders>
            <w:noWrap/>
            <w:vAlign w:val="bottom"/>
            <w:hideMark/>
          </w:tcPr>
          <w:p w14:paraId="2FB0E30B"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1.161,62</w:t>
            </w:r>
          </w:p>
        </w:tc>
      </w:tr>
      <w:tr w:rsidR="00DF0F08" w:rsidRPr="00750CCE" w14:paraId="362DC90B" w14:textId="77777777" w:rsidTr="006B6DCC">
        <w:trPr>
          <w:trHeight w:val="294"/>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C45C71A" w14:textId="77777777" w:rsidR="00DF0F08" w:rsidRPr="00750CCE" w:rsidRDefault="00DF0F08" w:rsidP="006B6DCC">
            <w:pPr>
              <w:spacing w:after="0" w:line="240" w:lineRule="auto"/>
              <w:jc w:val="left"/>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UKAPLJENI NAFTNI PLIN</w:t>
            </w:r>
          </w:p>
        </w:tc>
        <w:tc>
          <w:tcPr>
            <w:tcW w:w="1667" w:type="pct"/>
            <w:tcBorders>
              <w:top w:val="nil"/>
              <w:left w:val="nil"/>
              <w:bottom w:val="single" w:sz="4" w:space="0" w:color="auto"/>
              <w:right w:val="single" w:sz="4" w:space="0" w:color="auto"/>
            </w:tcBorders>
            <w:noWrap/>
            <w:vAlign w:val="bottom"/>
            <w:hideMark/>
          </w:tcPr>
          <w:p w14:paraId="1BF425B6"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419,45</w:t>
            </w:r>
          </w:p>
        </w:tc>
        <w:tc>
          <w:tcPr>
            <w:tcW w:w="1666" w:type="pct"/>
            <w:tcBorders>
              <w:top w:val="nil"/>
              <w:left w:val="nil"/>
              <w:bottom w:val="single" w:sz="4" w:space="0" w:color="auto"/>
              <w:right w:val="single" w:sz="4" w:space="0" w:color="auto"/>
            </w:tcBorders>
            <w:noWrap/>
            <w:vAlign w:val="bottom"/>
            <w:hideMark/>
          </w:tcPr>
          <w:p w14:paraId="005774F0"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95,21</w:t>
            </w:r>
          </w:p>
        </w:tc>
      </w:tr>
      <w:tr w:rsidR="00DF0F08" w:rsidRPr="00750CCE" w14:paraId="27D0BFD2" w14:textId="77777777" w:rsidTr="006B6DCC">
        <w:trPr>
          <w:trHeight w:val="294"/>
        </w:trPr>
        <w:tc>
          <w:tcPr>
            <w:tcW w:w="1667"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5868B22" w14:textId="77777777" w:rsidR="00DF0F08" w:rsidRPr="00750CCE" w:rsidRDefault="00DF0F08" w:rsidP="006B6DCC">
            <w:pPr>
              <w:spacing w:after="0" w:line="240" w:lineRule="auto"/>
              <w:jc w:val="left"/>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UKUPNO</w:t>
            </w:r>
          </w:p>
        </w:tc>
        <w:tc>
          <w:tcPr>
            <w:tcW w:w="1667" w:type="pct"/>
            <w:tcBorders>
              <w:top w:val="nil"/>
              <w:left w:val="nil"/>
              <w:bottom w:val="single" w:sz="4" w:space="0" w:color="auto"/>
              <w:right w:val="single" w:sz="4" w:space="0" w:color="auto"/>
            </w:tcBorders>
            <w:shd w:val="clear" w:color="auto" w:fill="DEEAF6" w:themeFill="accent1" w:themeFillTint="33"/>
            <w:noWrap/>
            <w:vAlign w:val="bottom"/>
            <w:hideMark/>
          </w:tcPr>
          <w:p w14:paraId="65945AEF"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26.737,25</w:t>
            </w:r>
          </w:p>
        </w:tc>
        <w:tc>
          <w:tcPr>
            <w:tcW w:w="1666" w:type="pct"/>
            <w:tcBorders>
              <w:top w:val="nil"/>
              <w:left w:val="nil"/>
              <w:bottom w:val="single" w:sz="4" w:space="0" w:color="auto"/>
              <w:right w:val="single" w:sz="4" w:space="0" w:color="auto"/>
            </w:tcBorders>
            <w:shd w:val="clear" w:color="auto" w:fill="DEEAF6" w:themeFill="accent1" w:themeFillTint="33"/>
            <w:noWrap/>
            <w:vAlign w:val="bottom"/>
            <w:hideMark/>
          </w:tcPr>
          <w:p w14:paraId="07717CE3" w14:textId="77777777" w:rsidR="00DF0F08" w:rsidRPr="00750CCE" w:rsidRDefault="00DF0F08" w:rsidP="006B6DCC">
            <w:pPr>
              <w:spacing w:after="0" w:line="240" w:lineRule="auto"/>
              <w:jc w:val="center"/>
              <w:rPr>
                <w:rFonts w:ascii="Calibri" w:eastAsia="Times New Roman" w:hAnsi="Calibri" w:cs="Calibri"/>
                <w:color w:val="000000"/>
                <w:sz w:val="18"/>
                <w:szCs w:val="18"/>
                <w:lang w:val="hr-BA" w:eastAsia="hr-HR"/>
              </w:rPr>
            </w:pPr>
            <w:r w:rsidRPr="00750CCE">
              <w:rPr>
                <w:rFonts w:ascii="Calibri" w:eastAsia="Times New Roman" w:hAnsi="Calibri" w:cs="Calibri"/>
                <w:color w:val="000000"/>
                <w:sz w:val="18"/>
                <w:szCs w:val="18"/>
                <w:lang w:val="hr-BA" w:eastAsia="hr-HR"/>
              </w:rPr>
              <w:t>7.054,87</w:t>
            </w:r>
          </w:p>
        </w:tc>
      </w:tr>
    </w:tbl>
    <w:p w14:paraId="0E5BAD57" w14:textId="700059E6" w:rsidR="00DF0F08" w:rsidRDefault="00DF0F08" w:rsidP="007F6E63">
      <w:pPr>
        <w:pStyle w:val="Caption"/>
        <w:keepNext/>
        <w:spacing w:before="60"/>
        <w:jc w:val="center"/>
        <w:rPr>
          <w:b w:val="0"/>
          <w:bCs/>
          <w:sz w:val="18"/>
          <w:lang w:val="hr-BA"/>
        </w:rPr>
      </w:pPr>
      <w:bookmarkStart w:id="240" w:name="_Toc43123615"/>
      <w:bookmarkStart w:id="241" w:name="_Toc43634418"/>
      <w:r w:rsidRPr="00750CCE">
        <w:rPr>
          <w:b w:val="0"/>
          <w:bCs/>
          <w:sz w:val="18"/>
          <w:lang w:val="hr-BA"/>
        </w:rPr>
        <w:t xml:space="preserve">Tabela </w:t>
      </w:r>
      <w:r w:rsidRPr="00750CCE">
        <w:rPr>
          <w:b w:val="0"/>
          <w:bCs/>
          <w:sz w:val="18"/>
          <w:lang w:val="hr-BA"/>
        </w:rPr>
        <w:fldChar w:fldCharType="begin"/>
      </w:r>
      <w:r w:rsidRPr="00750CCE">
        <w:rPr>
          <w:b w:val="0"/>
          <w:bCs/>
          <w:sz w:val="18"/>
          <w:lang w:val="hr-BA"/>
        </w:rPr>
        <w:instrText xml:space="preserve"> STYLEREF 1 \s </w:instrText>
      </w:r>
      <w:r w:rsidRPr="00750CCE">
        <w:rPr>
          <w:b w:val="0"/>
          <w:bCs/>
          <w:sz w:val="18"/>
          <w:lang w:val="hr-BA"/>
        </w:rPr>
        <w:fldChar w:fldCharType="separate"/>
      </w:r>
      <w:r w:rsidR="00D31706">
        <w:rPr>
          <w:b w:val="0"/>
          <w:bCs/>
          <w:noProof/>
          <w:sz w:val="18"/>
          <w:lang w:val="hr-BA"/>
        </w:rPr>
        <w:t>5</w:t>
      </w:r>
      <w:r w:rsidRPr="00750CCE">
        <w:rPr>
          <w:b w:val="0"/>
          <w:bCs/>
          <w:sz w:val="18"/>
          <w:lang w:val="hr-BA"/>
        </w:rPr>
        <w:fldChar w:fldCharType="end"/>
      </w:r>
      <w:r w:rsidRPr="00750CCE">
        <w:rPr>
          <w:b w:val="0"/>
          <w:bCs/>
          <w:sz w:val="18"/>
          <w:lang w:val="hr-BA"/>
        </w:rPr>
        <w:noBreakHyphen/>
      </w:r>
      <w:r w:rsidRPr="00750CCE">
        <w:rPr>
          <w:b w:val="0"/>
          <w:bCs/>
          <w:sz w:val="18"/>
          <w:lang w:val="hr-BA"/>
        </w:rPr>
        <w:fldChar w:fldCharType="begin"/>
      </w:r>
      <w:r w:rsidRPr="00750CCE">
        <w:rPr>
          <w:b w:val="0"/>
          <w:bCs/>
          <w:sz w:val="18"/>
          <w:lang w:val="hr-BA"/>
        </w:rPr>
        <w:instrText xml:space="preserve"> SEQ Tabela \* ARABIC \s 1 </w:instrText>
      </w:r>
      <w:r w:rsidRPr="00750CCE">
        <w:rPr>
          <w:b w:val="0"/>
          <w:bCs/>
          <w:sz w:val="18"/>
          <w:lang w:val="hr-BA"/>
        </w:rPr>
        <w:fldChar w:fldCharType="separate"/>
      </w:r>
      <w:r w:rsidR="00D31706">
        <w:rPr>
          <w:b w:val="0"/>
          <w:bCs/>
          <w:noProof/>
          <w:sz w:val="18"/>
          <w:lang w:val="hr-BA"/>
        </w:rPr>
        <w:t>43</w:t>
      </w:r>
      <w:r w:rsidRPr="00750CCE">
        <w:rPr>
          <w:b w:val="0"/>
          <w:bCs/>
          <w:sz w:val="18"/>
          <w:lang w:val="hr-BA"/>
        </w:rPr>
        <w:fldChar w:fldCharType="end"/>
      </w:r>
      <w:r w:rsidRPr="00750CCE">
        <w:rPr>
          <w:b w:val="0"/>
          <w:bCs/>
          <w:sz w:val="18"/>
          <w:lang w:val="hr-BA"/>
        </w:rPr>
        <w:t>: Potrošnja energije i emisije CO</w:t>
      </w:r>
      <w:r w:rsidRPr="00750CCE">
        <w:rPr>
          <w:b w:val="0"/>
          <w:bCs/>
          <w:sz w:val="18"/>
          <w:vertAlign w:val="subscript"/>
          <w:lang w:val="hr-BA"/>
        </w:rPr>
        <w:t>2</w:t>
      </w:r>
      <w:r w:rsidRPr="00750CCE">
        <w:rPr>
          <w:b w:val="0"/>
          <w:bCs/>
          <w:sz w:val="18"/>
          <w:lang w:val="hr-BA"/>
        </w:rPr>
        <w:t xml:space="preserve"> prema pojedinim gorivima za</w:t>
      </w:r>
      <w:r w:rsidR="007F6E63">
        <w:rPr>
          <w:b w:val="0"/>
          <w:bCs/>
          <w:sz w:val="18"/>
          <w:lang w:val="hr-BA"/>
        </w:rPr>
        <w:t xml:space="preserve"> osobna </w:t>
      </w:r>
      <w:r w:rsidRPr="00750CCE">
        <w:rPr>
          <w:b w:val="0"/>
          <w:bCs/>
          <w:sz w:val="18"/>
          <w:lang w:val="hr-BA"/>
        </w:rPr>
        <w:t>i komercijalna vozila u kontrolnoj 2020. godini</w:t>
      </w:r>
      <w:bookmarkEnd w:id="240"/>
      <w:bookmarkEnd w:id="241"/>
    </w:p>
    <w:p w14:paraId="6D5138E9" w14:textId="77777777" w:rsidR="007F6E63" w:rsidRPr="007F6E63" w:rsidRDefault="007F6E63" w:rsidP="007F6E63">
      <w:pPr>
        <w:rPr>
          <w:lang w:val="hr-BA" w:eastAsia="x-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416"/>
      </w:tblGrid>
      <w:tr w:rsidR="00DF0F08" w:rsidRPr="000E13E8" w14:paraId="42ABF83B" w14:textId="77777777" w:rsidTr="006B6DCC">
        <w:trPr>
          <w:jc w:val="center"/>
        </w:trPr>
        <w:tc>
          <w:tcPr>
            <w:tcW w:w="4873" w:type="dxa"/>
            <w:hideMark/>
          </w:tcPr>
          <w:p w14:paraId="4E1E49C8" w14:textId="77777777" w:rsidR="00DF0F08" w:rsidRDefault="00DF0F08" w:rsidP="00DF0F08">
            <w:pPr>
              <w:pStyle w:val="NoSpacing1"/>
              <w:rPr>
                <w:lang w:val="hr-BA"/>
              </w:rPr>
            </w:pPr>
            <w:bookmarkStart w:id="242" w:name="_Toc43123481"/>
            <w:r w:rsidRPr="00750CCE">
              <w:rPr>
                <w:noProof/>
              </w:rPr>
              <w:drawing>
                <wp:inline distT="0" distB="0" distL="0" distR="0" wp14:anchorId="41515CD7" wp14:editId="18282108">
                  <wp:extent cx="2785130" cy="1879200"/>
                  <wp:effectExtent l="0" t="0" r="15240" b="6985"/>
                  <wp:docPr id="198" name="Chart 198">
                    <a:extLst xmlns:a="http://schemas.openxmlformats.org/drawingml/2006/main">
                      <a:ext uri="{FF2B5EF4-FFF2-40B4-BE49-F238E27FC236}">
                        <a16:creationId xmlns:a16="http://schemas.microsoft.com/office/drawing/2014/main" id="{00000000-0008-0000-09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243" w:name="_Ref38227093"/>
          </w:p>
          <w:p w14:paraId="6E15921C" w14:textId="5A72C596" w:rsidR="00DF0F08" w:rsidRPr="00750CCE" w:rsidRDefault="00DF0F08" w:rsidP="00DF0F08">
            <w:pPr>
              <w:pStyle w:val="CaptionSlika"/>
              <w:rPr>
                <w:b/>
                <w:lang w:val="hr-BA"/>
              </w:rPr>
            </w:pPr>
            <w:bookmarkStart w:id="244" w:name="_Toc43634480"/>
            <w:r w:rsidRPr="00750CCE">
              <w:rPr>
                <w:lang w:val="hr-BA"/>
              </w:rPr>
              <w:t xml:space="preserve">Dijagram </w:t>
            </w:r>
            <w:r w:rsidRPr="00750CCE">
              <w:rPr>
                <w:lang w:val="hr-BA"/>
              </w:rPr>
              <w:fldChar w:fldCharType="begin"/>
            </w:r>
            <w:r w:rsidRPr="00750CCE">
              <w:rPr>
                <w:lang w:val="hr-BA"/>
              </w:rPr>
              <w:instrText xml:space="preserve"> STYLEREF 1 \s </w:instrText>
            </w:r>
            <w:r w:rsidRPr="00750CCE">
              <w:rPr>
                <w:lang w:val="hr-BA"/>
              </w:rPr>
              <w:fldChar w:fldCharType="separate"/>
            </w:r>
            <w:r w:rsidR="00D31706">
              <w:rPr>
                <w:noProof/>
                <w:lang w:val="hr-BA"/>
              </w:rPr>
              <w:t>5</w:t>
            </w:r>
            <w:r w:rsidRPr="00750CCE">
              <w:rPr>
                <w:lang w:val="hr-BA"/>
              </w:rPr>
              <w:fldChar w:fldCharType="end"/>
            </w:r>
            <w:r w:rsidRPr="00750CCE">
              <w:rPr>
                <w:lang w:val="hr-BA"/>
              </w:rPr>
              <w:noBreakHyphen/>
            </w:r>
            <w:r w:rsidRPr="00750CCE">
              <w:rPr>
                <w:lang w:val="hr-BA"/>
              </w:rPr>
              <w:fldChar w:fldCharType="begin"/>
            </w:r>
            <w:r w:rsidRPr="00750CCE">
              <w:rPr>
                <w:lang w:val="hr-BA"/>
              </w:rPr>
              <w:instrText xml:space="preserve"> SEQ Slika \* ARABIC \s 1 </w:instrText>
            </w:r>
            <w:r w:rsidRPr="00750CCE">
              <w:rPr>
                <w:lang w:val="hr-BA"/>
              </w:rPr>
              <w:fldChar w:fldCharType="separate"/>
            </w:r>
            <w:r w:rsidR="00D31706">
              <w:rPr>
                <w:noProof/>
                <w:lang w:val="hr-BA"/>
              </w:rPr>
              <w:t>29</w:t>
            </w:r>
            <w:r w:rsidRPr="00750CCE">
              <w:rPr>
                <w:lang w:val="hr-BA"/>
              </w:rPr>
              <w:fldChar w:fldCharType="end"/>
            </w:r>
            <w:bookmarkEnd w:id="243"/>
            <w:r w:rsidRPr="00750CCE">
              <w:rPr>
                <w:lang w:val="hr-BA"/>
              </w:rPr>
              <w:t>: Potrošnja energije prema energentima za osobna i komercijalna vozila u kontrolnoj godini</w:t>
            </w:r>
            <w:bookmarkEnd w:id="242"/>
            <w:bookmarkEnd w:id="244"/>
          </w:p>
        </w:tc>
        <w:tc>
          <w:tcPr>
            <w:tcW w:w="4153" w:type="dxa"/>
            <w:hideMark/>
          </w:tcPr>
          <w:p w14:paraId="071CC2C4" w14:textId="77777777" w:rsidR="00DF0F08" w:rsidRDefault="00DF0F08" w:rsidP="00DF0F08">
            <w:pPr>
              <w:pStyle w:val="NoSpacing1"/>
              <w:rPr>
                <w:lang w:val="hr-BA"/>
              </w:rPr>
            </w:pPr>
            <w:bookmarkStart w:id="245" w:name="_Toc43123482"/>
            <w:r w:rsidRPr="00750CCE">
              <w:rPr>
                <w:noProof/>
              </w:rPr>
              <w:drawing>
                <wp:inline distT="0" distB="0" distL="0" distR="0" wp14:anchorId="265F9B8F" wp14:editId="26F34C7C">
                  <wp:extent cx="2656625" cy="1908000"/>
                  <wp:effectExtent l="0" t="0" r="10795" b="16510"/>
                  <wp:docPr id="199" name="Chart 199">
                    <a:extLst xmlns:a="http://schemas.openxmlformats.org/drawingml/2006/main">
                      <a:ext uri="{FF2B5EF4-FFF2-40B4-BE49-F238E27FC236}">
                        <a16:creationId xmlns:a16="http://schemas.microsoft.com/office/drawing/2014/main" id="{00000000-0008-0000-09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Start w:id="246" w:name="_Ref38227100"/>
          </w:p>
          <w:p w14:paraId="4C931C28" w14:textId="0237585A" w:rsidR="00DF0F08" w:rsidRPr="00750CCE" w:rsidRDefault="00DF0F08" w:rsidP="00DF0F08">
            <w:pPr>
              <w:pStyle w:val="CaptionSlika"/>
              <w:rPr>
                <w:b/>
                <w:lang w:val="hr-BA"/>
              </w:rPr>
            </w:pPr>
            <w:bookmarkStart w:id="247" w:name="_Toc43634481"/>
            <w:r w:rsidRPr="00750CCE">
              <w:rPr>
                <w:lang w:val="hr-BA"/>
              </w:rPr>
              <w:t xml:space="preserve">Dijagram </w:t>
            </w:r>
            <w:r w:rsidRPr="00750CCE">
              <w:rPr>
                <w:lang w:val="hr-BA"/>
              </w:rPr>
              <w:fldChar w:fldCharType="begin"/>
            </w:r>
            <w:r w:rsidRPr="00750CCE">
              <w:rPr>
                <w:lang w:val="hr-BA"/>
              </w:rPr>
              <w:instrText xml:space="preserve"> STYLEREF 1 \s </w:instrText>
            </w:r>
            <w:r w:rsidRPr="00750CCE">
              <w:rPr>
                <w:lang w:val="hr-BA"/>
              </w:rPr>
              <w:fldChar w:fldCharType="separate"/>
            </w:r>
            <w:r w:rsidR="00D31706">
              <w:rPr>
                <w:noProof/>
                <w:lang w:val="hr-BA"/>
              </w:rPr>
              <w:t>5</w:t>
            </w:r>
            <w:r w:rsidRPr="00750CCE">
              <w:rPr>
                <w:lang w:val="hr-BA"/>
              </w:rPr>
              <w:fldChar w:fldCharType="end"/>
            </w:r>
            <w:r w:rsidRPr="00750CCE">
              <w:rPr>
                <w:lang w:val="hr-BA"/>
              </w:rPr>
              <w:noBreakHyphen/>
            </w:r>
            <w:r w:rsidRPr="00750CCE">
              <w:rPr>
                <w:lang w:val="hr-BA"/>
              </w:rPr>
              <w:fldChar w:fldCharType="begin"/>
            </w:r>
            <w:r w:rsidRPr="00750CCE">
              <w:rPr>
                <w:lang w:val="hr-BA"/>
              </w:rPr>
              <w:instrText xml:space="preserve"> SEQ Slika \* ARABIC \s 1 </w:instrText>
            </w:r>
            <w:r w:rsidRPr="00750CCE">
              <w:rPr>
                <w:lang w:val="hr-BA"/>
              </w:rPr>
              <w:fldChar w:fldCharType="separate"/>
            </w:r>
            <w:r w:rsidR="00D31706">
              <w:rPr>
                <w:noProof/>
                <w:lang w:val="hr-BA"/>
              </w:rPr>
              <w:t>30</w:t>
            </w:r>
            <w:r w:rsidRPr="00750CCE">
              <w:rPr>
                <w:lang w:val="hr-BA"/>
              </w:rPr>
              <w:fldChar w:fldCharType="end"/>
            </w:r>
            <w:bookmarkEnd w:id="246"/>
            <w:r w:rsidRPr="00750CCE">
              <w:rPr>
                <w:lang w:val="hr-BA"/>
              </w:rPr>
              <w:t>: Udio energenata u emisijama CO</w:t>
            </w:r>
            <w:r w:rsidRPr="00750CCE">
              <w:rPr>
                <w:vertAlign w:val="subscript"/>
                <w:lang w:val="hr-BA"/>
              </w:rPr>
              <w:t>2</w:t>
            </w:r>
            <w:r w:rsidRPr="00750CCE">
              <w:rPr>
                <w:lang w:val="hr-BA"/>
              </w:rPr>
              <w:t xml:space="preserve"> iz podsektora osobnih i komercijalnih vozila u kontrolnoj godini</w:t>
            </w:r>
            <w:bookmarkEnd w:id="245"/>
            <w:bookmarkEnd w:id="247"/>
          </w:p>
        </w:tc>
      </w:tr>
    </w:tbl>
    <w:p w14:paraId="5645AE10" w14:textId="615AD4CC" w:rsidR="00DA68DA" w:rsidRPr="009254FC" w:rsidRDefault="00322E96" w:rsidP="007F6E63">
      <w:pPr>
        <w:pStyle w:val="Heading3"/>
        <w:spacing w:before="120" w:after="0" w:line="240" w:lineRule="auto"/>
        <w:rPr>
          <w:b/>
          <w:bCs/>
          <w:color w:val="auto"/>
          <w:sz w:val="24"/>
        </w:rPr>
      </w:pPr>
      <w:bookmarkStart w:id="248" w:name="_Toc43634541"/>
      <w:r w:rsidRPr="009254FC">
        <w:rPr>
          <w:b/>
          <w:bCs/>
          <w:color w:val="auto"/>
          <w:sz w:val="24"/>
          <w:lang w:val="hr-HR"/>
        </w:rPr>
        <w:t>E</w:t>
      </w:r>
      <w:proofErr w:type="spellStart"/>
      <w:r w:rsidR="00DA68DA" w:rsidRPr="009254FC">
        <w:rPr>
          <w:b/>
          <w:bCs/>
          <w:color w:val="auto"/>
          <w:sz w:val="24"/>
        </w:rPr>
        <w:t>misij</w:t>
      </w:r>
      <w:r w:rsidR="00386E85">
        <w:rPr>
          <w:b/>
          <w:bCs/>
          <w:color w:val="auto"/>
          <w:sz w:val="24"/>
          <w:lang w:val="hr-HR"/>
        </w:rPr>
        <w:t>e</w:t>
      </w:r>
      <w:proofErr w:type="spellEnd"/>
      <w:r w:rsidR="00DA68DA" w:rsidRPr="009254FC">
        <w:rPr>
          <w:b/>
          <w:bCs/>
          <w:color w:val="auto"/>
          <w:sz w:val="24"/>
        </w:rPr>
        <w:t xml:space="preserve"> CO</w:t>
      </w:r>
      <w:r w:rsidR="00DA68DA" w:rsidRPr="009254FC">
        <w:rPr>
          <w:b/>
          <w:bCs/>
          <w:color w:val="auto"/>
          <w:sz w:val="24"/>
          <w:vertAlign w:val="subscript"/>
        </w:rPr>
        <w:t>2</w:t>
      </w:r>
      <w:r w:rsidR="00DA68DA" w:rsidRPr="009254FC">
        <w:rPr>
          <w:b/>
          <w:bCs/>
          <w:color w:val="auto"/>
          <w:sz w:val="24"/>
        </w:rPr>
        <w:t xml:space="preserve"> </w:t>
      </w:r>
      <w:r w:rsidRPr="009254FC">
        <w:rPr>
          <w:b/>
          <w:bCs/>
          <w:color w:val="auto"/>
          <w:sz w:val="24"/>
          <w:lang w:val="hr-HR"/>
        </w:rPr>
        <w:t xml:space="preserve">u kontrolnoj godini </w:t>
      </w:r>
      <w:proofErr w:type="spellStart"/>
      <w:r w:rsidR="00DA68DA" w:rsidRPr="009254FC">
        <w:rPr>
          <w:b/>
          <w:bCs/>
          <w:color w:val="auto"/>
          <w:sz w:val="24"/>
        </w:rPr>
        <w:t>iz</w:t>
      </w:r>
      <w:proofErr w:type="spellEnd"/>
      <w:r w:rsidR="00DA68DA" w:rsidRPr="009254FC">
        <w:rPr>
          <w:b/>
          <w:bCs/>
          <w:color w:val="auto"/>
          <w:sz w:val="24"/>
        </w:rPr>
        <w:t xml:space="preserve"> </w:t>
      </w:r>
      <w:proofErr w:type="spellStart"/>
      <w:r w:rsidR="00DA68DA" w:rsidRPr="009254FC">
        <w:rPr>
          <w:b/>
          <w:bCs/>
          <w:color w:val="auto"/>
          <w:sz w:val="24"/>
        </w:rPr>
        <w:t>sektora</w:t>
      </w:r>
      <w:proofErr w:type="spellEnd"/>
      <w:r w:rsidR="00DA68DA" w:rsidRPr="009254FC">
        <w:rPr>
          <w:b/>
          <w:bCs/>
          <w:color w:val="auto"/>
          <w:sz w:val="24"/>
        </w:rPr>
        <w:t xml:space="preserve"> </w:t>
      </w:r>
      <w:proofErr w:type="spellStart"/>
      <w:r w:rsidR="00DA68DA" w:rsidRPr="009254FC">
        <w:rPr>
          <w:b/>
          <w:bCs/>
          <w:color w:val="auto"/>
          <w:sz w:val="24"/>
        </w:rPr>
        <w:t>javne</w:t>
      </w:r>
      <w:proofErr w:type="spellEnd"/>
      <w:r w:rsidR="00DA68DA" w:rsidRPr="009254FC">
        <w:rPr>
          <w:b/>
          <w:bCs/>
          <w:color w:val="auto"/>
          <w:sz w:val="24"/>
        </w:rPr>
        <w:t xml:space="preserve"> </w:t>
      </w:r>
      <w:proofErr w:type="spellStart"/>
      <w:r w:rsidR="00DA68DA" w:rsidRPr="009254FC">
        <w:rPr>
          <w:b/>
          <w:bCs/>
          <w:color w:val="auto"/>
          <w:sz w:val="24"/>
        </w:rPr>
        <w:t>rasvjet</w:t>
      </w:r>
      <w:r w:rsidR="00602AF3" w:rsidRPr="009254FC">
        <w:rPr>
          <w:b/>
          <w:bCs/>
          <w:color w:val="auto"/>
          <w:sz w:val="24"/>
          <w:lang w:val="hr-HR"/>
        </w:rPr>
        <w:t>e</w:t>
      </w:r>
      <w:bookmarkEnd w:id="248"/>
      <w:proofErr w:type="spellEnd"/>
    </w:p>
    <w:p w14:paraId="0F46604D" w14:textId="37A56C54" w:rsidR="009254FC" w:rsidRPr="009254FC" w:rsidRDefault="009254FC" w:rsidP="007F6E63">
      <w:pPr>
        <w:spacing w:before="60" w:after="0" w:line="240" w:lineRule="auto"/>
        <w:rPr>
          <w:sz w:val="20"/>
          <w:szCs w:val="20"/>
          <w:lang w:val="hr-BA"/>
        </w:rPr>
      </w:pPr>
      <w:r w:rsidRPr="009254FC">
        <w:rPr>
          <w:sz w:val="20"/>
          <w:szCs w:val="20"/>
          <w:lang w:val="hr-BA"/>
        </w:rPr>
        <w:t>Mreža javne rasvjete</w:t>
      </w:r>
      <w:r w:rsidR="007F6E63">
        <w:rPr>
          <w:sz w:val="20"/>
          <w:szCs w:val="20"/>
          <w:lang w:val="hr-BA"/>
        </w:rPr>
        <w:t xml:space="preserve"> u</w:t>
      </w:r>
      <w:r w:rsidRPr="009254FC">
        <w:rPr>
          <w:sz w:val="20"/>
          <w:szCs w:val="20"/>
          <w:lang w:val="hr-BA"/>
        </w:rPr>
        <w:t xml:space="preserve"> općin</w:t>
      </w:r>
      <w:r w:rsidR="007F6E63">
        <w:rPr>
          <w:sz w:val="20"/>
          <w:szCs w:val="20"/>
          <w:lang w:val="hr-BA"/>
        </w:rPr>
        <w:t>i</w:t>
      </w:r>
      <w:r w:rsidRPr="009254FC">
        <w:rPr>
          <w:sz w:val="20"/>
          <w:szCs w:val="20"/>
          <w:lang w:val="hr-BA"/>
        </w:rPr>
        <w:t xml:space="preserve"> Doboj Istok se u kontrolnoj godini napaja putem 25 priključnih tačaka u kojima se i vrši mjerenje potrošnje električne energije za ukupno 1.300 rasvjetnih tijela. Pokrivenost teritorije općine je 90 % za urbane gradske zone, dok u ruralnim zonama stepen pokrivenosti teritorije iznosi 70 %. Prosječno dnevno vrijeme rada rasvjete tokom godine je 9,5 h/dan. Ukupna izmjerena godišnja potrošnja na nivou sistema (uključujući i efekte godišnjih ušteda ostvarenih u prethodnom periodu) iznosi 629,50 MWh. U odnosu na strukturu vrsta izvora svjetlosti, </w:t>
      </w:r>
      <w:r w:rsidR="007F6E63">
        <w:rPr>
          <w:sz w:val="20"/>
          <w:szCs w:val="20"/>
          <w:lang w:val="hr-BA"/>
        </w:rPr>
        <w:t xml:space="preserve">dominantno su </w:t>
      </w:r>
      <w:r w:rsidRPr="009254FC">
        <w:rPr>
          <w:sz w:val="20"/>
          <w:szCs w:val="20"/>
          <w:lang w:val="hr-BA"/>
        </w:rPr>
        <w:t xml:space="preserve">zastupljeni izvori svjetlosti na izboj (živini, natrijevi, metal-halogeni) </w:t>
      </w:r>
      <w:r w:rsidR="007F6E63">
        <w:rPr>
          <w:sz w:val="20"/>
          <w:szCs w:val="20"/>
          <w:lang w:val="hr-BA"/>
        </w:rPr>
        <w:t xml:space="preserve">sa </w:t>
      </w:r>
      <w:r w:rsidRPr="009254FC">
        <w:rPr>
          <w:sz w:val="20"/>
          <w:szCs w:val="20"/>
          <w:lang w:val="hr-BA"/>
        </w:rPr>
        <w:t>88%</w:t>
      </w:r>
      <w:r w:rsidR="007F6E63">
        <w:rPr>
          <w:sz w:val="20"/>
          <w:szCs w:val="20"/>
          <w:lang w:val="hr-BA"/>
        </w:rPr>
        <w:t xml:space="preserve"> od ukupnog broja</w:t>
      </w:r>
      <w:r w:rsidRPr="009254FC">
        <w:rPr>
          <w:sz w:val="20"/>
          <w:szCs w:val="20"/>
          <w:lang w:val="hr-BA"/>
        </w:rPr>
        <w:t xml:space="preserve"> dok je učešće nešto efikasnijih </w:t>
      </w:r>
      <w:proofErr w:type="spellStart"/>
      <w:r w:rsidRPr="009254FC">
        <w:rPr>
          <w:sz w:val="20"/>
          <w:szCs w:val="20"/>
          <w:lang w:val="hr-BA"/>
        </w:rPr>
        <w:t>fluokompakt</w:t>
      </w:r>
      <w:proofErr w:type="spellEnd"/>
      <w:r w:rsidRPr="009254FC">
        <w:rPr>
          <w:sz w:val="20"/>
          <w:szCs w:val="20"/>
          <w:lang w:val="hr-BA"/>
        </w:rPr>
        <w:t xml:space="preserve"> izvora 10%, a visokoefikasnih LED izvora svjetlosti tek 2</w:t>
      </w:r>
      <w:r w:rsidR="003C651B">
        <w:rPr>
          <w:sz w:val="20"/>
          <w:szCs w:val="20"/>
          <w:lang w:val="hr-BA"/>
        </w:rPr>
        <w:t>%.</w:t>
      </w:r>
      <w:r w:rsidRPr="009254FC">
        <w:rPr>
          <w:sz w:val="20"/>
          <w:szCs w:val="20"/>
          <w:lang w:val="hr-BA"/>
        </w:rPr>
        <w:t xml:space="preserve"> </w:t>
      </w:r>
    </w:p>
    <w:p w14:paraId="19E92625" w14:textId="094F359A" w:rsidR="009254FC" w:rsidRPr="009254FC" w:rsidRDefault="009254FC" w:rsidP="007F6E63">
      <w:pPr>
        <w:spacing w:before="60" w:after="0" w:line="240" w:lineRule="auto"/>
        <w:rPr>
          <w:sz w:val="20"/>
          <w:szCs w:val="20"/>
          <w:lang w:val="hr-BA" w:eastAsia="x-none"/>
        </w:rPr>
      </w:pPr>
      <w:r w:rsidRPr="009254FC">
        <w:rPr>
          <w:sz w:val="20"/>
          <w:szCs w:val="20"/>
          <w:lang w:val="hr-BA"/>
        </w:rPr>
        <w:t>Proračunom kontrolnog inventara emisija CO</w:t>
      </w:r>
      <w:r w:rsidRPr="009254FC">
        <w:rPr>
          <w:sz w:val="20"/>
          <w:szCs w:val="20"/>
          <w:vertAlign w:val="subscript"/>
          <w:lang w:val="hr-BA"/>
        </w:rPr>
        <w:t xml:space="preserve">2 </w:t>
      </w:r>
      <w:r w:rsidRPr="009254FC">
        <w:rPr>
          <w:sz w:val="20"/>
          <w:szCs w:val="20"/>
          <w:lang w:val="hr-BA"/>
        </w:rPr>
        <w:t>obuhvaćena su sva rasvjetna tijela u okviru sistema javne rasvjete u 2020. godini. Emisije CO</w:t>
      </w:r>
      <w:r w:rsidRPr="009254FC">
        <w:rPr>
          <w:sz w:val="20"/>
          <w:szCs w:val="20"/>
          <w:vertAlign w:val="subscript"/>
          <w:lang w:val="hr-BA"/>
        </w:rPr>
        <w:t>2</w:t>
      </w:r>
      <w:r w:rsidRPr="009254FC">
        <w:rPr>
          <w:sz w:val="20"/>
          <w:szCs w:val="20"/>
          <w:lang w:val="hr-BA"/>
        </w:rPr>
        <w:t xml:space="preserve"> </w:t>
      </w:r>
      <w:r w:rsidR="00AC4564">
        <w:rPr>
          <w:sz w:val="20"/>
          <w:szCs w:val="20"/>
          <w:lang w:val="hr-BA"/>
        </w:rPr>
        <w:t xml:space="preserve">iz </w:t>
      </w:r>
      <w:r w:rsidRPr="009254FC">
        <w:rPr>
          <w:sz w:val="20"/>
          <w:szCs w:val="20"/>
          <w:lang w:val="hr-BA"/>
        </w:rPr>
        <w:t xml:space="preserve">sektora javne rasvjete za 2020. godinu odnose se na </w:t>
      </w:r>
      <w:r w:rsidR="00AC4564">
        <w:rPr>
          <w:sz w:val="20"/>
          <w:szCs w:val="20"/>
          <w:lang w:val="hr-BA"/>
        </w:rPr>
        <w:t xml:space="preserve">indirektne </w:t>
      </w:r>
      <w:r w:rsidRPr="009254FC">
        <w:rPr>
          <w:sz w:val="20"/>
          <w:szCs w:val="20"/>
          <w:lang w:val="hr-BA"/>
        </w:rPr>
        <w:t xml:space="preserve">emisije nastale zbog potrošnje električne energije, dok direktne emisije nastale izgaranjem goriva (plin, ostalo) ne postoje. </w:t>
      </w:r>
      <w:r w:rsidRPr="009254FC">
        <w:rPr>
          <w:sz w:val="20"/>
          <w:szCs w:val="20"/>
          <w:lang w:val="hr-BA" w:eastAsia="x-none"/>
        </w:rPr>
        <w:t xml:space="preserve">U obzir su uzete i ostvarene godišnje uštede utrošene električne energije u visini od 24,93 MWh, koje su rezultat zamjene ukupno  125 živinih izvora svjetla snage 250 W </w:t>
      </w:r>
      <w:r w:rsidR="00AC4564">
        <w:rPr>
          <w:sz w:val="20"/>
          <w:szCs w:val="20"/>
          <w:lang w:val="hr-BA" w:eastAsia="x-none"/>
        </w:rPr>
        <w:t xml:space="preserve">sa </w:t>
      </w:r>
      <w:r w:rsidRPr="009254FC">
        <w:rPr>
          <w:sz w:val="20"/>
          <w:szCs w:val="20"/>
          <w:lang w:val="hr-BA" w:eastAsia="x-none"/>
        </w:rPr>
        <w:t>visokoefikasnim LED svjetiljkama snage 80 W tokom 2016. godine.</w:t>
      </w:r>
    </w:p>
    <w:p w14:paraId="20690773" w14:textId="77777777" w:rsidR="009254FC" w:rsidRPr="009254FC" w:rsidRDefault="009254FC" w:rsidP="00AC4564">
      <w:pPr>
        <w:spacing w:before="60" w:after="120" w:line="240" w:lineRule="auto"/>
        <w:rPr>
          <w:sz w:val="20"/>
          <w:szCs w:val="20"/>
          <w:lang w:val="hr-BA"/>
        </w:rPr>
      </w:pPr>
      <w:r w:rsidRPr="009254FC">
        <w:rPr>
          <w:sz w:val="20"/>
          <w:szCs w:val="20"/>
          <w:lang w:val="hr-BA"/>
        </w:rPr>
        <w:t>Pregled ukupne količine električne energije utrošene u kontrolnoj godini u ovom sektoru, te pripadajuće emisije CO</w:t>
      </w:r>
      <w:r w:rsidRPr="009254FC">
        <w:rPr>
          <w:sz w:val="20"/>
          <w:szCs w:val="20"/>
          <w:vertAlign w:val="subscript"/>
          <w:lang w:val="hr-BA"/>
        </w:rPr>
        <w:t>2</w:t>
      </w:r>
      <w:r w:rsidRPr="009254FC">
        <w:rPr>
          <w:sz w:val="20"/>
          <w:szCs w:val="20"/>
          <w:lang w:val="hr-BA"/>
        </w:rPr>
        <w:t xml:space="preserve"> dat je u narednoj tabeli.</w:t>
      </w:r>
    </w:p>
    <w:tbl>
      <w:tblPr>
        <w:tblStyle w:val="TableGrid"/>
        <w:tblW w:w="3560" w:type="pct"/>
        <w:jc w:val="center"/>
        <w:tblLook w:val="04A0" w:firstRow="1" w:lastRow="0" w:firstColumn="1" w:lastColumn="0" w:noHBand="0" w:noVBand="1"/>
      </w:tblPr>
      <w:tblGrid>
        <w:gridCol w:w="2118"/>
        <w:gridCol w:w="2367"/>
        <w:gridCol w:w="2364"/>
      </w:tblGrid>
      <w:tr w:rsidR="009254FC" w:rsidRPr="009254FC" w14:paraId="114CFD9F" w14:textId="77777777" w:rsidTr="009254FC">
        <w:trPr>
          <w:trHeight w:val="483"/>
          <w:jc w:val="center"/>
        </w:trPr>
        <w:tc>
          <w:tcPr>
            <w:tcW w:w="1546" w:type="pct"/>
            <w:shd w:val="clear" w:color="auto" w:fill="BDD6EE" w:themeFill="accent1" w:themeFillTint="66"/>
            <w:vAlign w:val="center"/>
          </w:tcPr>
          <w:p w14:paraId="784F8E7B" w14:textId="77777777" w:rsidR="009254FC" w:rsidRPr="009254FC" w:rsidRDefault="009254FC" w:rsidP="009254FC">
            <w:pPr>
              <w:spacing w:after="0"/>
              <w:jc w:val="left"/>
              <w:rPr>
                <w:sz w:val="18"/>
                <w:szCs w:val="18"/>
                <w:lang w:val="hr-BA" w:eastAsia="x-none"/>
              </w:rPr>
            </w:pPr>
            <w:r w:rsidRPr="009254FC">
              <w:rPr>
                <w:sz w:val="18"/>
                <w:szCs w:val="18"/>
                <w:lang w:val="hr-BA" w:eastAsia="x-none"/>
              </w:rPr>
              <w:t>ENERGENT</w:t>
            </w:r>
          </w:p>
        </w:tc>
        <w:tc>
          <w:tcPr>
            <w:tcW w:w="1728" w:type="pct"/>
            <w:shd w:val="clear" w:color="auto" w:fill="BDD6EE" w:themeFill="accent1" w:themeFillTint="66"/>
            <w:vAlign w:val="center"/>
          </w:tcPr>
          <w:p w14:paraId="1F19FE5F"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FINALNA ENERGIJA [MWh]</w:t>
            </w:r>
          </w:p>
        </w:tc>
        <w:tc>
          <w:tcPr>
            <w:tcW w:w="1726" w:type="pct"/>
            <w:shd w:val="clear" w:color="auto" w:fill="BDD6EE" w:themeFill="accent1" w:themeFillTint="66"/>
            <w:vAlign w:val="center"/>
          </w:tcPr>
          <w:p w14:paraId="43403563"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EMISIJE [tCO</w:t>
            </w:r>
            <w:r w:rsidRPr="009254FC">
              <w:rPr>
                <w:sz w:val="18"/>
                <w:szCs w:val="18"/>
                <w:vertAlign w:val="subscript"/>
                <w:lang w:val="hr-BA" w:eastAsia="x-none"/>
              </w:rPr>
              <w:t>2</w:t>
            </w:r>
            <w:r w:rsidRPr="009254FC">
              <w:rPr>
                <w:sz w:val="18"/>
                <w:szCs w:val="18"/>
                <w:lang w:val="hr-BA" w:eastAsia="x-none"/>
              </w:rPr>
              <w:t>]</w:t>
            </w:r>
          </w:p>
        </w:tc>
      </w:tr>
      <w:tr w:rsidR="009254FC" w:rsidRPr="009254FC" w14:paraId="7337A4F9" w14:textId="77777777" w:rsidTr="009254FC">
        <w:trPr>
          <w:trHeight w:val="235"/>
          <w:jc w:val="center"/>
        </w:trPr>
        <w:tc>
          <w:tcPr>
            <w:tcW w:w="1546" w:type="pct"/>
            <w:shd w:val="clear" w:color="auto" w:fill="BDD6EE" w:themeFill="accent1" w:themeFillTint="66"/>
            <w:vAlign w:val="center"/>
          </w:tcPr>
          <w:p w14:paraId="51AA6A64" w14:textId="77777777" w:rsidR="009254FC" w:rsidRPr="009254FC" w:rsidRDefault="009254FC" w:rsidP="009254FC">
            <w:pPr>
              <w:spacing w:after="0"/>
              <w:jc w:val="left"/>
              <w:rPr>
                <w:sz w:val="18"/>
                <w:szCs w:val="18"/>
                <w:lang w:val="hr-BA" w:eastAsia="x-none"/>
              </w:rPr>
            </w:pPr>
            <w:r w:rsidRPr="009254FC">
              <w:rPr>
                <w:sz w:val="18"/>
                <w:szCs w:val="18"/>
                <w:lang w:val="hr-BA" w:eastAsia="x-none"/>
              </w:rPr>
              <w:t>ELEKTRIČNA ENERGIJA</w:t>
            </w:r>
          </w:p>
        </w:tc>
        <w:tc>
          <w:tcPr>
            <w:tcW w:w="1728" w:type="pct"/>
            <w:vAlign w:val="center"/>
          </w:tcPr>
          <w:p w14:paraId="11C06FEC"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629,50</w:t>
            </w:r>
          </w:p>
        </w:tc>
        <w:tc>
          <w:tcPr>
            <w:tcW w:w="1726" w:type="pct"/>
            <w:vAlign w:val="center"/>
          </w:tcPr>
          <w:p w14:paraId="1E92724D"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478,42</w:t>
            </w:r>
          </w:p>
        </w:tc>
      </w:tr>
      <w:tr w:rsidR="009254FC" w:rsidRPr="009254FC" w14:paraId="188DEF4D" w14:textId="77777777" w:rsidTr="009254FC">
        <w:trPr>
          <w:trHeight w:val="235"/>
          <w:jc w:val="center"/>
        </w:trPr>
        <w:tc>
          <w:tcPr>
            <w:tcW w:w="1546" w:type="pct"/>
            <w:shd w:val="clear" w:color="auto" w:fill="BDD6EE" w:themeFill="accent1" w:themeFillTint="66"/>
            <w:vAlign w:val="center"/>
          </w:tcPr>
          <w:p w14:paraId="38C0DCB8" w14:textId="77777777" w:rsidR="009254FC" w:rsidRPr="009254FC" w:rsidRDefault="009254FC" w:rsidP="00AC4564">
            <w:pPr>
              <w:spacing w:after="0"/>
              <w:jc w:val="right"/>
              <w:rPr>
                <w:iCs/>
                <w:sz w:val="18"/>
                <w:szCs w:val="18"/>
                <w:lang w:val="hr-BA" w:eastAsia="x-none"/>
              </w:rPr>
            </w:pPr>
            <w:r w:rsidRPr="009254FC">
              <w:rPr>
                <w:iCs/>
                <w:sz w:val="18"/>
                <w:szCs w:val="18"/>
                <w:lang w:val="hr-BA" w:eastAsia="x-none"/>
              </w:rPr>
              <w:t>UKUPNO</w:t>
            </w:r>
          </w:p>
        </w:tc>
        <w:tc>
          <w:tcPr>
            <w:tcW w:w="1728" w:type="pct"/>
            <w:shd w:val="clear" w:color="auto" w:fill="DEEAF6" w:themeFill="accent1" w:themeFillTint="33"/>
            <w:vAlign w:val="center"/>
          </w:tcPr>
          <w:p w14:paraId="59E046D9" w14:textId="77777777" w:rsidR="009254FC" w:rsidRPr="009254FC" w:rsidRDefault="009254FC" w:rsidP="009254FC">
            <w:pPr>
              <w:spacing w:after="0"/>
              <w:jc w:val="center"/>
              <w:rPr>
                <w:iCs/>
                <w:sz w:val="18"/>
                <w:szCs w:val="18"/>
                <w:lang w:val="hr-BA" w:eastAsia="x-none"/>
              </w:rPr>
            </w:pPr>
            <w:r w:rsidRPr="009254FC">
              <w:rPr>
                <w:b/>
                <w:iCs/>
                <w:sz w:val="18"/>
                <w:szCs w:val="18"/>
                <w:lang w:val="hr-BA" w:eastAsia="x-none"/>
              </w:rPr>
              <w:t>629,50</w:t>
            </w:r>
          </w:p>
        </w:tc>
        <w:tc>
          <w:tcPr>
            <w:tcW w:w="1726" w:type="pct"/>
            <w:shd w:val="clear" w:color="auto" w:fill="DEEAF6" w:themeFill="accent1" w:themeFillTint="33"/>
            <w:vAlign w:val="center"/>
          </w:tcPr>
          <w:p w14:paraId="0C0AE207" w14:textId="77777777" w:rsidR="009254FC" w:rsidRPr="009254FC" w:rsidRDefault="009254FC" w:rsidP="009254FC">
            <w:pPr>
              <w:spacing w:after="0"/>
              <w:jc w:val="center"/>
              <w:rPr>
                <w:iCs/>
                <w:sz w:val="18"/>
                <w:szCs w:val="18"/>
                <w:lang w:val="hr-BA" w:eastAsia="x-none"/>
              </w:rPr>
            </w:pPr>
            <w:r w:rsidRPr="009254FC">
              <w:rPr>
                <w:b/>
                <w:iCs/>
                <w:sz w:val="18"/>
                <w:szCs w:val="18"/>
                <w:lang w:val="hr-BA" w:eastAsia="x-none"/>
              </w:rPr>
              <w:t>478,42</w:t>
            </w:r>
          </w:p>
        </w:tc>
      </w:tr>
    </w:tbl>
    <w:p w14:paraId="18221EC3" w14:textId="38B17C8B" w:rsidR="009254FC" w:rsidRPr="009254FC" w:rsidRDefault="009254FC" w:rsidP="009254FC">
      <w:pPr>
        <w:pStyle w:val="CaptionSlika"/>
        <w:rPr>
          <w:lang w:val="hr-BA"/>
        </w:rPr>
      </w:pPr>
      <w:bookmarkStart w:id="249" w:name="_Toc42688708"/>
      <w:bookmarkStart w:id="250" w:name="_Toc43634419"/>
      <w:r w:rsidRPr="009254FC">
        <w:rPr>
          <w:lang w:val="hr-BA"/>
        </w:rPr>
        <w:t xml:space="preserve">Tabela </w:t>
      </w:r>
      <w:r w:rsidRPr="009254FC">
        <w:rPr>
          <w:lang w:val="hr-BA"/>
        </w:rPr>
        <w:fldChar w:fldCharType="begin"/>
      </w:r>
      <w:r w:rsidRPr="009254FC">
        <w:rPr>
          <w:lang w:val="hr-BA"/>
        </w:rPr>
        <w:instrText xml:space="preserve"> STYLEREF 1 \s </w:instrText>
      </w:r>
      <w:r w:rsidRPr="009254FC">
        <w:rPr>
          <w:lang w:val="hr-BA"/>
        </w:rPr>
        <w:fldChar w:fldCharType="separate"/>
      </w:r>
      <w:r w:rsidR="00D31706">
        <w:rPr>
          <w:noProof/>
          <w:lang w:val="hr-BA"/>
        </w:rPr>
        <w:t>5</w:t>
      </w:r>
      <w:r w:rsidRPr="009254FC">
        <w:rPr>
          <w:lang w:val="hr-BA"/>
        </w:rPr>
        <w:fldChar w:fldCharType="end"/>
      </w:r>
      <w:r w:rsidRPr="009254FC">
        <w:rPr>
          <w:lang w:val="hr-BA"/>
        </w:rPr>
        <w:noBreakHyphen/>
      </w:r>
      <w:r w:rsidRPr="009254FC">
        <w:rPr>
          <w:lang w:val="hr-BA"/>
        </w:rPr>
        <w:fldChar w:fldCharType="begin"/>
      </w:r>
      <w:r w:rsidRPr="009254FC">
        <w:rPr>
          <w:lang w:val="hr-BA"/>
        </w:rPr>
        <w:instrText xml:space="preserve"> SEQ Tabela \* ARABIC \s 1 </w:instrText>
      </w:r>
      <w:r w:rsidRPr="009254FC">
        <w:rPr>
          <w:lang w:val="hr-BA"/>
        </w:rPr>
        <w:fldChar w:fldCharType="separate"/>
      </w:r>
      <w:r w:rsidR="00D31706">
        <w:rPr>
          <w:noProof/>
          <w:lang w:val="hr-BA"/>
        </w:rPr>
        <w:t>44</w:t>
      </w:r>
      <w:r w:rsidRPr="009254FC">
        <w:rPr>
          <w:lang w:val="hr-BA"/>
        </w:rPr>
        <w:fldChar w:fldCharType="end"/>
      </w:r>
      <w:r w:rsidRPr="009254FC">
        <w:rPr>
          <w:lang w:val="hr-BA"/>
        </w:rPr>
        <w:t xml:space="preserve"> : Ukupna godišnja potrošnja energije i emisije CO</w:t>
      </w:r>
      <w:r w:rsidRPr="009254FC">
        <w:rPr>
          <w:vertAlign w:val="subscript"/>
          <w:lang w:val="hr-BA"/>
        </w:rPr>
        <w:t>2</w:t>
      </w:r>
      <w:r w:rsidRPr="009254FC">
        <w:rPr>
          <w:lang w:val="hr-BA"/>
        </w:rPr>
        <w:t xml:space="preserve">  za sektor javne rasvjete u kontrolnoj 2020. godini</w:t>
      </w:r>
      <w:bookmarkEnd w:id="249"/>
      <w:bookmarkEnd w:id="250"/>
    </w:p>
    <w:p w14:paraId="7002E4BF" w14:textId="4372F280" w:rsidR="009254FC" w:rsidRPr="009254FC" w:rsidRDefault="009254FC" w:rsidP="009254FC">
      <w:pPr>
        <w:spacing w:before="60" w:after="0" w:line="240" w:lineRule="auto"/>
        <w:rPr>
          <w:sz w:val="20"/>
          <w:szCs w:val="20"/>
          <w:lang w:val="hr-BA"/>
        </w:rPr>
      </w:pPr>
      <w:r w:rsidRPr="009254FC">
        <w:rPr>
          <w:sz w:val="20"/>
          <w:szCs w:val="20"/>
          <w:lang w:val="hr-BA"/>
        </w:rPr>
        <w:t>Ukupna izmjerena godišnja potrošnja na nivou sistema (uključujući i efekte godišnjih ušteda ostvarenih do 2020. god</w:t>
      </w:r>
      <w:r w:rsidR="00AC4564">
        <w:rPr>
          <w:sz w:val="20"/>
          <w:szCs w:val="20"/>
          <w:lang w:val="hr-BA"/>
        </w:rPr>
        <w:t>ine</w:t>
      </w:r>
      <w:r w:rsidRPr="009254FC">
        <w:rPr>
          <w:sz w:val="20"/>
          <w:szCs w:val="20"/>
          <w:lang w:val="hr-BA"/>
        </w:rPr>
        <w:t>) iznosi 629,50 MWh. Specifična godišnja potrošnja električne energije po jednoj svjetiljci iznosi 484,3 kWh, a specifične godišnje emisije CO</w:t>
      </w:r>
      <w:r w:rsidRPr="009254FC">
        <w:rPr>
          <w:sz w:val="20"/>
          <w:szCs w:val="20"/>
          <w:vertAlign w:val="subscript"/>
          <w:lang w:val="hr-BA"/>
        </w:rPr>
        <w:t>2</w:t>
      </w:r>
      <w:r w:rsidRPr="009254FC">
        <w:rPr>
          <w:sz w:val="20"/>
          <w:szCs w:val="20"/>
          <w:lang w:val="hr-BA"/>
        </w:rPr>
        <w:t xml:space="preserve"> iznose 0,37 tCO</w:t>
      </w:r>
      <w:r w:rsidRPr="009254FC">
        <w:rPr>
          <w:sz w:val="20"/>
          <w:szCs w:val="20"/>
          <w:vertAlign w:val="subscript"/>
          <w:lang w:val="hr-BA"/>
        </w:rPr>
        <w:t>2</w:t>
      </w:r>
      <w:r w:rsidRPr="009254FC">
        <w:rPr>
          <w:sz w:val="20"/>
          <w:szCs w:val="20"/>
          <w:lang w:val="hr-BA"/>
        </w:rPr>
        <w:t xml:space="preserve">. </w:t>
      </w:r>
    </w:p>
    <w:p w14:paraId="6E1BB228" w14:textId="1814DEC9" w:rsidR="00B31A80" w:rsidRPr="009254FC" w:rsidRDefault="00B31A80" w:rsidP="00B31A80">
      <w:pPr>
        <w:pStyle w:val="Heading3"/>
        <w:numPr>
          <w:ilvl w:val="2"/>
          <w:numId w:val="1"/>
        </w:numPr>
        <w:spacing w:before="240" w:after="0"/>
        <w:rPr>
          <w:b/>
          <w:bCs/>
          <w:color w:val="auto"/>
          <w:sz w:val="24"/>
        </w:rPr>
      </w:pPr>
      <w:bookmarkStart w:id="251" w:name="_Toc43634542"/>
      <w:r w:rsidRPr="009254FC">
        <w:rPr>
          <w:b/>
          <w:bCs/>
          <w:color w:val="auto"/>
          <w:sz w:val="24"/>
          <w:lang w:val="hr-HR"/>
        </w:rPr>
        <w:t>Emisij</w:t>
      </w:r>
      <w:r w:rsidR="00386E85">
        <w:rPr>
          <w:b/>
          <w:bCs/>
          <w:color w:val="auto"/>
          <w:sz w:val="24"/>
          <w:lang w:val="hr-HR"/>
        </w:rPr>
        <w:t>e</w:t>
      </w:r>
      <w:r w:rsidRPr="009254FC">
        <w:rPr>
          <w:b/>
          <w:bCs/>
          <w:color w:val="auto"/>
          <w:sz w:val="24"/>
          <w:lang w:val="hr-HR"/>
        </w:rPr>
        <w:t xml:space="preserve"> </w:t>
      </w:r>
      <w:r w:rsidRPr="009254FC">
        <w:rPr>
          <w:b/>
          <w:bCs/>
          <w:color w:val="auto"/>
          <w:sz w:val="24"/>
        </w:rPr>
        <w:t>CO</w:t>
      </w:r>
      <w:r w:rsidRPr="009254FC">
        <w:rPr>
          <w:b/>
          <w:bCs/>
          <w:color w:val="auto"/>
          <w:sz w:val="24"/>
          <w:vertAlign w:val="subscript"/>
        </w:rPr>
        <w:t>2</w:t>
      </w:r>
      <w:r w:rsidRPr="009254FC">
        <w:rPr>
          <w:b/>
          <w:bCs/>
          <w:color w:val="auto"/>
          <w:sz w:val="24"/>
        </w:rPr>
        <w:t xml:space="preserve"> </w:t>
      </w:r>
      <w:r w:rsidRPr="009254FC">
        <w:rPr>
          <w:b/>
          <w:bCs/>
          <w:color w:val="auto"/>
          <w:sz w:val="24"/>
          <w:lang w:val="hr-HR"/>
        </w:rPr>
        <w:t xml:space="preserve">u kontrolnoj godini </w:t>
      </w:r>
      <w:proofErr w:type="spellStart"/>
      <w:r w:rsidRPr="009254FC">
        <w:rPr>
          <w:b/>
          <w:bCs/>
          <w:color w:val="auto"/>
          <w:sz w:val="24"/>
        </w:rPr>
        <w:t>iz</w:t>
      </w:r>
      <w:proofErr w:type="spellEnd"/>
      <w:r w:rsidRPr="009254FC">
        <w:rPr>
          <w:b/>
          <w:bCs/>
          <w:color w:val="auto"/>
          <w:sz w:val="24"/>
        </w:rPr>
        <w:t xml:space="preserve"> </w:t>
      </w:r>
      <w:proofErr w:type="spellStart"/>
      <w:r w:rsidRPr="009254FC">
        <w:rPr>
          <w:b/>
          <w:bCs/>
          <w:color w:val="auto"/>
          <w:sz w:val="24"/>
        </w:rPr>
        <w:t>sektora</w:t>
      </w:r>
      <w:proofErr w:type="spellEnd"/>
      <w:r w:rsidRPr="009254FC">
        <w:rPr>
          <w:b/>
          <w:bCs/>
          <w:color w:val="auto"/>
          <w:sz w:val="24"/>
        </w:rPr>
        <w:t xml:space="preserve"> </w:t>
      </w:r>
      <w:proofErr w:type="spellStart"/>
      <w:r w:rsidRPr="009254FC">
        <w:rPr>
          <w:b/>
          <w:bCs/>
          <w:color w:val="auto"/>
          <w:sz w:val="24"/>
        </w:rPr>
        <w:t>vodosnabdijevanja</w:t>
      </w:r>
      <w:bookmarkEnd w:id="251"/>
      <w:proofErr w:type="spellEnd"/>
    </w:p>
    <w:p w14:paraId="27DDBED4" w14:textId="05ACBF04" w:rsidR="009254FC" w:rsidRPr="009254FC" w:rsidRDefault="009254FC" w:rsidP="009254FC">
      <w:pPr>
        <w:spacing w:after="0" w:line="240" w:lineRule="auto"/>
        <w:rPr>
          <w:sz w:val="20"/>
          <w:szCs w:val="20"/>
          <w:lang w:val="bs-Latn-BA"/>
        </w:rPr>
      </w:pPr>
      <w:r w:rsidRPr="009254FC">
        <w:rPr>
          <w:sz w:val="20"/>
          <w:szCs w:val="20"/>
          <w:lang w:val="bs-Latn-BA"/>
        </w:rPr>
        <w:t xml:space="preserve">Općina Doboj Istok nema jedinstven sistem javnog vodosnabdijevanja za cijelu teritoriju, nego se 2.644 domaćinstava i 106 privrednih subjekata pitkom vodom snabdijeva putem 4 zasebno odvojena sistema vodosnabdijevanja kojima upravlja JKP „Čisto“ Doboj Istok. Svaki od pomenutih sistema se napaja iz vlastitog izvorišta, a  osim izvorišta pomenuti sistemi u svom sastavu imaju i razgranatu mrežu potisnih i gravitacionih cjevovoda, </w:t>
      </w:r>
      <w:r w:rsidR="00386E85">
        <w:rPr>
          <w:sz w:val="20"/>
          <w:szCs w:val="20"/>
          <w:lang w:val="bs-Latn-BA"/>
        </w:rPr>
        <w:t xml:space="preserve">8 </w:t>
      </w:r>
      <w:r w:rsidRPr="009254FC">
        <w:rPr>
          <w:sz w:val="20"/>
          <w:szCs w:val="20"/>
          <w:lang w:val="bs-Latn-BA"/>
        </w:rPr>
        <w:t>pumpn</w:t>
      </w:r>
      <w:r w:rsidR="00386E85">
        <w:rPr>
          <w:sz w:val="20"/>
          <w:szCs w:val="20"/>
          <w:lang w:val="bs-Latn-BA"/>
        </w:rPr>
        <w:t xml:space="preserve">ih </w:t>
      </w:r>
      <w:r w:rsidRPr="009254FC">
        <w:rPr>
          <w:sz w:val="20"/>
          <w:szCs w:val="20"/>
          <w:lang w:val="bs-Latn-BA"/>
        </w:rPr>
        <w:t>i prepumpn</w:t>
      </w:r>
      <w:r w:rsidR="00386E85">
        <w:rPr>
          <w:sz w:val="20"/>
          <w:szCs w:val="20"/>
          <w:lang w:val="bs-Latn-BA"/>
        </w:rPr>
        <w:t>ih</w:t>
      </w:r>
      <w:r w:rsidRPr="009254FC">
        <w:rPr>
          <w:sz w:val="20"/>
          <w:szCs w:val="20"/>
          <w:lang w:val="bs-Latn-BA"/>
        </w:rPr>
        <w:t xml:space="preserve"> stanic</w:t>
      </w:r>
      <w:r w:rsidR="00386E85">
        <w:rPr>
          <w:sz w:val="20"/>
          <w:szCs w:val="20"/>
          <w:lang w:val="bs-Latn-BA"/>
        </w:rPr>
        <w:t xml:space="preserve">a te 14 </w:t>
      </w:r>
      <w:r w:rsidRPr="009254FC">
        <w:rPr>
          <w:sz w:val="20"/>
          <w:szCs w:val="20"/>
          <w:lang w:val="bs-Latn-BA"/>
        </w:rPr>
        <w:t>rezervoar</w:t>
      </w:r>
      <w:r w:rsidR="00386E85">
        <w:rPr>
          <w:sz w:val="20"/>
          <w:szCs w:val="20"/>
          <w:lang w:val="bs-Latn-BA"/>
        </w:rPr>
        <w:t xml:space="preserve">a. </w:t>
      </w:r>
      <w:r w:rsidRPr="009254FC">
        <w:rPr>
          <w:sz w:val="20"/>
          <w:szCs w:val="20"/>
          <w:lang w:val="bs-Latn-BA"/>
        </w:rPr>
        <w:t xml:space="preserve">Ukupna dužina primarne mreže sva </w:t>
      </w:r>
      <w:r w:rsidR="00386E85">
        <w:rPr>
          <w:sz w:val="20"/>
          <w:szCs w:val="20"/>
          <w:lang w:val="bs-Latn-BA"/>
        </w:rPr>
        <w:t>četiri s</w:t>
      </w:r>
      <w:r w:rsidRPr="009254FC">
        <w:rPr>
          <w:sz w:val="20"/>
          <w:szCs w:val="20"/>
          <w:lang w:val="bs-Latn-BA"/>
        </w:rPr>
        <w:t>istema u kontrolnoj godini je 13,29 km,  dok je ukupna dužina sekundarne mreže 60,28 km. Ukupna količina zahvaćene vode u kontrolnoj godini je 408.442 m</w:t>
      </w:r>
      <w:r w:rsidRPr="009254FC">
        <w:rPr>
          <w:sz w:val="20"/>
          <w:szCs w:val="20"/>
          <w:vertAlign w:val="superscript"/>
          <w:lang w:val="bs-Latn-BA"/>
        </w:rPr>
        <w:t>3</w:t>
      </w:r>
      <w:r w:rsidRPr="009254FC">
        <w:rPr>
          <w:sz w:val="20"/>
          <w:szCs w:val="20"/>
          <w:lang w:val="bs-Latn-BA"/>
        </w:rPr>
        <w:t>, dok je količina isporučene vode 301.065 m</w:t>
      </w:r>
      <w:r w:rsidRPr="009254FC">
        <w:rPr>
          <w:sz w:val="20"/>
          <w:szCs w:val="20"/>
          <w:vertAlign w:val="superscript"/>
          <w:lang w:val="bs-Latn-BA"/>
        </w:rPr>
        <w:t>3</w:t>
      </w:r>
      <w:r w:rsidRPr="009254FC">
        <w:rPr>
          <w:sz w:val="20"/>
          <w:szCs w:val="20"/>
          <w:lang w:val="bs-Latn-BA"/>
        </w:rPr>
        <w:t xml:space="preserve">, tako da gubici u mreži iznose 26,3 %. </w:t>
      </w:r>
    </w:p>
    <w:p w14:paraId="00EE9EDD" w14:textId="02CEC9E5" w:rsidR="009254FC" w:rsidRPr="009254FC" w:rsidRDefault="009254FC" w:rsidP="003867D2">
      <w:pPr>
        <w:spacing w:before="60" w:after="0" w:line="240" w:lineRule="auto"/>
        <w:rPr>
          <w:sz w:val="20"/>
          <w:szCs w:val="20"/>
          <w:lang w:val="hr-BA"/>
        </w:rPr>
      </w:pPr>
      <w:r w:rsidRPr="009254FC">
        <w:rPr>
          <w:sz w:val="20"/>
          <w:szCs w:val="20"/>
          <w:lang w:val="hr-BA"/>
        </w:rPr>
        <w:t>Proračunom kontrolnog inventara emisija CO</w:t>
      </w:r>
      <w:r w:rsidRPr="009254FC">
        <w:rPr>
          <w:sz w:val="20"/>
          <w:szCs w:val="20"/>
          <w:vertAlign w:val="subscript"/>
          <w:lang w:val="hr-BA"/>
        </w:rPr>
        <w:t xml:space="preserve">2 </w:t>
      </w:r>
      <w:r w:rsidRPr="009254FC">
        <w:rPr>
          <w:sz w:val="20"/>
          <w:szCs w:val="20"/>
          <w:lang w:val="hr-BA"/>
        </w:rPr>
        <w:t xml:space="preserve">za 2020. godinu obuhvaćene su emisije nastale korištenjem električne energije za rad pumpi u sistemu javnog </w:t>
      </w:r>
      <w:proofErr w:type="spellStart"/>
      <w:r w:rsidRPr="009254FC">
        <w:rPr>
          <w:sz w:val="20"/>
          <w:szCs w:val="20"/>
          <w:lang w:val="hr-BA"/>
        </w:rPr>
        <w:t>vodosnabdijevanja</w:t>
      </w:r>
      <w:proofErr w:type="spellEnd"/>
      <w:r w:rsidRPr="009254FC">
        <w:rPr>
          <w:sz w:val="20"/>
          <w:szCs w:val="20"/>
          <w:lang w:val="hr-BA"/>
        </w:rPr>
        <w:t xml:space="preserve"> koje su u funkciji u kontrolnoj godini, dok pumpe i ostali  </w:t>
      </w:r>
      <w:proofErr w:type="spellStart"/>
      <w:r w:rsidRPr="009254FC">
        <w:rPr>
          <w:sz w:val="20"/>
          <w:szCs w:val="20"/>
          <w:lang w:val="hr-BA"/>
        </w:rPr>
        <w:t>elektropotrošači</w:t>
      </w:r>
      <w:proofErr w:type="spellEnd"/>
      <w:r w:rsidRPr="009254FC">
        <w:rPr>
          <w:sz w:val="20"/>
          <w:szCs w:val="20"/>
          <w:lang w:val="hr-BA"/>
        </w:rPr>
        <w:t xml:space="preserve"> u sistemima odvodnje i tretmana otpadnih voda nisu uzeti u obzir zbog toga što takvi sistemi na teritoriji Općine</w:t>
      </w:r>
      <w:r w:rsidR="003867D2">
        <w:rPr>
          <w:sz w:val="20"/>
          <w:szCs w:val="20"/>
          <w:lang w:val="hr-BA"/>
        </w:rPr>
        <w:t xml:space="preserve"> ne postoje</w:t>
      </w:r>
      <w:r w:rsidRPr="009254FC">
        <w:rPr>
          <w:sz w:val="20"/>
          <w:szCs w:val="20"/>
          <w:lang w:val="hr-BA"/>
        </w:rPr>
        <w:t>. Prikazane ukupne godišnje emisije CO</w:t>
      </w:r>
      <w:r w:rsidRPr="009254FC">
        <w:rPr>
          <w:sz w:val="20"/>
          <w:szCs w:val="20"/>
          <w:vertAlign w:val="subscript"/>
          <w:lang w:val="hr-BA"/>
        </w:rPr>
        <w:t>2</w:t>
      </w:r>
      <w:r w:rsidRPr="009254FC">
        <w:rPr>
          <w:sz w:val="20"/>
          <w:szCs w:val="20"/>
          <w:lang w:val="hr-BA"/>
        </w:rPr>
        <w:t xml:space="preserve"> sektora </w:t>
      </w:r>
      <w:proofErr w:type="spellStart"/>
      <w:r w:rsidRPr="009254FC">
        <w:rPr>
          <w:sz w:val="20"/>
          <w:szCs w:val="20"/>
          <w:lang w:val="hr-BA"/>
        </w:rPr>
        <w:t>vodosnabdijevanja</w:t>
      </w:r>
      <w:proofErr w:type="spellEnd"/>
      <w:r w:rsidRPr="009254FC">
        <w:rPr>
          <w:sz w:val="20"/>
          <w:szCs w:val="20"/>
          <w:lang w:val="hr-BA"/>
        </w:rPr>
        <w:t xml:space="preserve"> općine Doboj Istok za 2020. godinu odnose se na </w:t>
      </w:r>
      <w:r w:rsidR="003867D2">
        <w:rPr>
          <w:sz w:val="20"/>
          <w:szCs w:val="20"/>
          <w:lang w:val="hr-BA"/>
        </w:rPr>
        <w:t xml:space="preserve">indirektne </w:t>
      </w:r>
      <w:r w:rsidRPr="009254FC">
        <w:rPr>
          <w:sz w:val="20"/>
          <w:szCs w:val="20"/>
          <w:lang w:val="hr-BA"/>
        </w:rPr>
        <w:t>emisije nastale zbog potrošnje električne energije, dok direktne emisije nastale izgaranjem goriva (plin, ostalo) ne postoje.</w:t>
      </w:r>
    </w:p>
    <w:p w14:paraId="5D514193" w14:textId="77777777" w:rsidR="009254FC" w:rsidRPr="009254FC" w:rsidRDefault="009254FC" w:rsidP="003867D2">
      <w:pPr>
        <w:spacing w:before="60" w:after="120" w:line="240" w:lineRule="auto"/>
        <w:rPr>
          <w:sz w:val="20"/>
          <w:szCs w:val="20"/>
          <w:lang w:val="hr-BA"/>
        </w:rPr>
      </w:pPr>
      <w:r w:rsidRPr="009254FC">
        <w:rPr>
          <w:sz w:val="20"/>
          <w:szCs w:val="20"/>
          <w:lang w:val="hr-BA"/>
        </w:rPr>
        <w:t xml:space="preserve">Pregled ukupne količine električne energije utrošene u kontrolnoj godini u sektoru </w:t>
      </w:r>
      <w:proofErr w:type="spellStart"/>
      <w:r w:rsidRPr="009254FC">
        <w:rPr>
          <w:sz w:val="20"/>
          <w:szCs w:val="20"/>
          <w:lang w:val="hr-BA"/>
        </w:rPr>
        <w:t>vodosnabdijevanja</w:t>
      </w:r>
      <w:proofErr w:type="spellEnd"/>
      <w:r w:rsidRPr="009254FC">
        <w:rPr>
          <w:sz w:val="20"/>
          <w:szCs w:val="20"/>
          <w:lang w:val="hr-BA"/>
        </w:rPr>
        <w:t>, te pripadajućih emisija CO</w:t>
      </w:r>
      <w:r w:rsidRPr="009254FC">
        <w:rPr>
          <w:sz w:val="20"/>
          <w:szCs w:val="20"/>
          <w:vertAlign w:val="subscript"/>
          <w:lang w:val="hr-BA"/>
        </w:rPr>
        <w:t>2</w:t>
      </w:r>
      <w:r w:rsidRPr="009254FC">
        <w:rPr>
          <w:sz w:val="20"/>
          <w:szCs w:val="20"/>
          <w:lang w:val="hr-BA"/>
        </w:rPr>
        <w:t xml:space="preserve"> dat je u narednoj tabeli.</w:t>
      </w:r>
    </w:p>
    <w:tbl>
      <w:tblPr>
        <w:tblStyle w:val="TableGrid"/>
        <w:tblW w:w="0" w:type="auto"/>
        <w:jc w:val="center"/>
        <w:tblLayout w:type="fixed"/>
        <w:tblLook w:val="04A0" w:firstRow="1" w:lastRow="0" w:firstColumn="1" w:lastColumn="0" w:noHBand="0" w:noVBand="1"/>
      </w:tblPr>
      <w:tblGrid>
        <w:gridCol w:w="2084"/>
        <w:gridCol w:w="2394"/>
        <w:gridCol w:w="2293"/>
      </w:tblGrid>
      <w:tr w:rsidR="009254FC" w:rsidRPr="009254FC" w14:paraId="6B55C881" w14:textId="77777777" w:rsidTr="009254FC">
        <w:trPr>
          <w:trHeight w:val="284"/>
          <w:jc w:val="center"/>
        </w:trPr>
        <w:tc>
          <w:tcPr>
            <w:tcW w:w="2084" w:type="dxa"/>
            <w:shd w:val="clear" w:color="auto" w:fill="BDD6EE" w:themeFill="accent1" w:themeFillTint="66"/>
            <w:vAlign w:val="center"/>
          </w:tcPr>
          <w:p w14:paraId="114D9493" w14:textId="77777777" w:rsidR="009254FC" w:rsidRPr="009254FC" w:rsidRDefault="009254FC" w:rsidP="009254FC">
            <w:pPr>
              <w:spacing w:after="0"/>
              <w:jc w:val="left"/>
              <w:rPr>
                <w:sz w:val="18"/>
                <w:szCs w:val="18"/>
                <w:lang w:val="hr-BA" w:eastAsia="x-none"/>
              </w:rPr>
            </w:pPr>
            <w:r w:rsidRPr="009254FC">
              <w:rPr>
                <w:sz w:val="18"/>
                <w:szCs w:val="18"/>
                <w:lang w:val="hr-BA" w:eastAsia="x-none"/>
              </w:rPr>
              <w:t>ENERGENT</w:t>
            </w:r>
          </w:p>
        </w:tc>
        <w:tc>
          <w:tcPr>
            <w:tcW w:w="2394" w:type="dxa"/>
            <w:shd w:val="clear" w:color="auto" w:fill="BDD6EE" w:themeFill="accent1" w:themeFillTint="66"/>
            <w:vAlign w:val="center"/>
          </w:tcPr>
          <w:p w14:paraId="6849871E"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FINALNA ENERGIJA [MWh]</w:t>
            </w:r>
          </w:p>
        </w:tc>
        <w:tc>
          <w:tcPr>
            <w:tcW w:w="2293" w:type="dxa"/>
            <w:shd w:val="clear" w:color="auto" w:fill="BDD6EE" w:themeFill="accent1" w:themeFillTint="66"/>
            <w:vAlign w:val="center"/>
          </w:tcPr>
          <w:p w14:paraId="67D1812F"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EMISIJE [tCO</w:t>
            </w:r>
            <w:r w:rsidRPr="009254FC">
              <w:rPr>
                <w:sz w:val="18"/>
                <w:szCs w:val="18"/>
                <w:vertAlign w:val="subscript"/>
                <w:lang w:val="hr-BA" w:eastAsia="x-none"/>
              </w:rPr>
              <w:t>2</w:t>
            </w:r>
            <w:r w:rsidRPr="009254FC">
              <w:rPr>
                <w:sz w:val="18"/>
                <w:szCs w:val="18"/>
                <w:lang w:val="hr-BA" w:eastAsia="x-none"/>
              </w:rPr>
              <w:t>]</w:t>
            </w:r>
          </w:p>
        </w:tc>
      </w:tr>
      <w:tr w:rsidR="009254FC" w:rsidRPr="009254FC" w14:paraId="0873A0FE" w14:textId="77777777" w:rsidTr="009254FC">
        <w:trPr>
          <w:trHeight w:val="248"/>
          <w:jc w:val="center"/>
        </w:trPr>
        <w:tc>
          <w:tcPr>
            <w:tcW w:w="2084" w:type="dxa"/>
            <w:shd w:val="clear" w:color="auto" w:fill="BDD6EE" w:themeFill="accent1" w:themeFillTint="66"/>
            <w:vAlign w:val="center"/>
          </w:tcPr>
          <w:p w14:paraId="54F9F44C" w14:textId="77777777" w:rsidR="009254FC" w:rsidRPr="009254FC" w:rsidRDefault="009254FC" w:rsidP="009254FC">
            <w:pPr>
              <w:spacing w:after="0"/>
              <w:jc w:val="left"/>
              <w:rPr>
                <w:sz w:val="18"/>
                <w:szCs w:val="18"/>
                <w:lang w:val="hr-BA" w:eastAsia="x-none"/>
              </w:rPr>
            </w:pPr>
            <w:r w:rsidRPr="009254FC">
              <w:rPr>
                <w:sz w:val="18"/>
                <w:szCs w:val="18"/>
                <w:lang w:val="hr-BA" w:eastAsia="x-none"/>
              </w:rPr>
              <w:t>ELEKTRIČNA ENERGIJA</w:t>
            </w:r>
          </w:p>
        </w:tc>
        <w:tc>
          <w:tcPr>
            <w:tcW w:w="2394" w:type="dxa"/>
            <w:vAlign w:val="center"/>
          </w:tcPr>
          <w:p w14:paraId="141DF622"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499,43</w:t>
            </w:r>
          </w:p>
        </w:tc>
        <w:tc>
          <w:tcPr>
            <w:tcW w:w="2293" w:type="dxa"/>
            <w:vAlign w:val="center"/>
          </w:tcPr>
          <w:p w14:paraId="5C7826C1" w14:textId="77777777" w:rsidR="009254FC" w:rsidRPr="009254FC" w:rsidRDefault="009254FC" w:rsidP="009254FC">
            <w:pPr>
              <w:spacing w:after="0"/>
              <w:jc w:val="center"/>
              <w:rPr>
                <w:sz w:val="18"/>
                <w:szCs w:val="18"/>
                <w:lang w:val="hr-BA" w:eastAsia="x-none"/>
              </w:rPr>
            </w:pPr>
            <w:r w:rsidRPr="009254FC">
              <w:rPr>
                <w:sz w:val="18"/>
                <w:szCs w:val="18"/>
                <w:lang w:val="hr-BA" w:eastAsia="x-none"/>
              </w:rPr>
              <w:t>379,60</w:t>
            </w:r>
          </w:p>
        </w:tc>
      </w:tr>
      <w:tr w:rsidR="009254FC" w:rsidRPr="009254FC" w14:paraId="6109A71B" w14:textId="77777777" w:rsidTr="009254FC">
        <w:trPr>
          <w:trHeight w:val="248"/>
          <w:jc w:val="center"/>
        </w:trPr>
        <w:tc>
          <w:tcPr>
            <w:tcW w:w="2084" w:type="dxa"/>
            <w:shd w:val="clear" w:color="auto" w:fill="BDD6EE" w:themeFill="accent1" w:themeFillTint="66"/>
            <w:vAlign w:val="center"/>
          </w:tcPr>
          <w:p w14:paraId="56F3F2CF" w14:textId="77777777" w:rsidR="009254FC" w:rsidRPr="009254FC" w:rsidRDefault="009254FC" w:rsidP="003867D2">
            <w:pPr>
              <w:spacing w:after="0"/>
              <w:jc w:val="right"/>
              <w:rPr>
                <w:iCs/>
                <w:sz w:val="18"/>
                <w:szCs w:val="18"/>
                <w:lang w:val="hr-BA" w:eastAsia="x-none"/>
              </w:rPr>
            </w:pPr>
            <w:r w:rsidRPr="009254FC">
              <w:rPr>
                <w:iCs/>
                <w:sz w:val="18"/>
                <w:szCs w:val="18"/>
                <w:lang w:val="hr-BA" w:eastAsia="x-none"/>
              </w:rPr>
              <w:t>UKUPNO</w:t>
            </w:r>
          </w:p>
        </w:tc>
        <w:tc>
          <w:tcPr>
            <w:tcW w:w="2394" w:type="dxa"/>
            <w:shd w:val="clear" w:color="auto" w:fill="DEEAF6" w:themeFill="accent1" w:themeFillTint="33"/>
            <w:vAlign w:val="center"/>
          </w:tcPr>
          <w:p w14:paraId="67B6D46D" w14:textId="77777777" w:rsidR="009254FC" w:rsidRPr="009254FC" w:rsidRDefault="009254FC" w:rsidP="009254FC">
            <w:pPr>
              <w:spacing w:after="0"/>
              <w:jc w:val="center"/>
              <w:rPr>
                <w:iCs/>
                <w:sz w:val="18"/>
                <w:szCs w:val="18"/>
                <w:lang w:val="hr-BA" w:eastAsia="x-none"/>
              </w:rPr>
            </w:pPr>
            <w:r w:rsidRPr="009254FC">
              <w:rPr>
                <w:b/>
                <w:iCs/>
                <w:sz w:val="18"/>
                <w:szCs w:val="18"/>
                <w:lang w:val="hr-BA" w:eastAsia="x-none"/>
              </w:rPr>
              <w:t>499,43</w:t>
            </w:r>
          </w:p>
        </w:tc>
        <w:tc>
          <w:tcPr>
            <w:tcW w:w="2293" w:type="dxa"/>
            <w:shd w:val="clear" w:color="auto" w:fill="DEEAF6" w:themeFill="accent1" w:themeFillTint="33"/>
            <w:vAlign w:val="center"/>
          </w:tcPr>
          <w:p w14:paraId="6C0042A5" w14:textId="77777777" w:rsidR="009254FC" w:rsidRPr="009254FC" w:rsidRDefault="009254FC" w:rsidP="009254FC">
            <w:pPr>
              <w:spacing w:after="0"/>
              <w:jc w:val="center"/>
              <w:rPr>
                <w:iCs/>
                <w:sz w:val="18"/>
                <w:szCs w:val="18"/>
                <w:lang w:val="hr-BA" w:eastAsia="x-none"/>
              </w:rPr>
            </w:pPr>
            <w:r w:rsidRPr="009254FC">
              <w:rPr>
                <w:b/>
                <w:iCs/>
                <w:sz w:val="18"/>
                <w:szCs w:val="18"/>
                <w:lang w:val="hr-BA" w:eastAsia="x-none"/>
              </w:rPr>
              <w:t>379,60</w:t>
            </w:r>
          </w:p>
        </w:tc>
      </w:tr>
    </w:tbl>
    <w:p w14:paraId="4A5C97B1" w14:textId="08631E6C" w:rsidR="009254FC" w:rsidRPr="009254FC" w:rsidRDefault="009254FC" w:rsidP="009254FC">
      <w:pPr>
        <w:pStyle w:val="CaptionSlika"/>
        <w:rPr>
          <w:szCs w:val="18"/>
          <w:lang w:val="hr-BA"/>
        </w:rPr>
      </w:pPr>
      <w:bookmarkStart w:id="252" w:name="_Toc42688709"/>
      <w:bookmarkStart w:id="253" w:name="_Toc43634420"/>
      <w:r w:rsidRPr="009254FC">
        <w:rPr>
          <w:szCs w:val="18"/>
        </w:rPr>
        <w:t xml:space="preserve">Tabela </w:t>
      </w:r>
      <w:r w:rsidRPr="009254FC">
        <w:rPr>
          <w:szCs w:val="18"/>
        </w:rPr>
        <w:fldChar w:fldCharType="begin"/>
      </w:r>
      <w:r w:rsidRPr="009254FC">
        <w:rPr>
          <w:szCs w:val="18"/>
        </w:rPr>
        <w:instrText xml:space="preserve"> STYLEREF 1 \s </w:instrText>
      </w:r>
      <w:r w:rsidRPr="009254FC">
        <w:rPr>
          <w:szCs w:val="18"/>
        </w:rPr>
        <w:fldChar w:fldCharType="separate"/>
      </w:r>
      <w:r w:rsidR="00D31706">
        <w:rPr>
          <w:noProof/>
          <w:szCs w:val="18"/>
        </w:rPr>
        <w:t>5</w:t>
      </w:r>
      <w:r w:rsidRPr="009254FC">
        <w:rPr>
          <w:szCs w:val="18"/>
        </w:rPr>
        <w:fldChar w:fldCharType="end"/>
      </w:r>
      <w:r w:rsidRPr="009254FC">
        <w:rPr>
          <w:szCs w:val="18"/>
        </w:rPr>
        <w:noBreakHyphen/>
      </w:r>
      <w:r w:rsidRPr="009254FC">
        <w:rPr>
          <w:szCs w:val="18"/>
        </w:rPr>
        <w:fldChar w:fldCharType="begin"/>
      </w:r>
      <w:r w:rsidRPr="009254FC">
        <w:rPr>
          <w:szCs w:val="18"/>
        </w:rPr>
        <w:instrText xml:space="preserve"> SEQ Tabela \* ARABIC \s 1 </w:instrText>
      </w:r>
      <w:r w:rsidRPr="009254FC">
        <w:rPr>
          <w:szCs w:val="18"/>
        </w:rPr>
        <w:fldChar w:fldCharType="separate"/>
      </w:r>
      <w:r w:rsidR="00D31706">
        <w:rPr>
          <w:noProof/>
          <w:szCs w:val="18"/>
        </w:rPr>
        <w:t>45</w:t>
      </w:r>
      <w:r w:rsidRPr="009254FC">
        <w:rPr>
          <w:szCs w:val="18"/>
        </w:rPr>
        <w:fldChar w:fldCharType="end"/>
      </w:r>
      <w:r w:rsidRPr="009254FC">
        <w:rPr>
          <w:szCs w:val="18"/>
          <w:lang w:val="hr-BA"/>
        </w:rPr>
        <w:t>: Ukupna godišnja potrošnja energije i emisije CO</w:t>
      </w:r>
      <w:r w:rsidRPr="009254FC">
        <w:rPr>
          <w:szCs w:val="18"/>
          <w:vertAlign w:val="subscript"/>
          <w:lang w:val="hr-BA"/>
        </w:rPr>
        <w:t>2</w:t>
      </w:r>
      <w:r w:rsidRPr="009254FC">
        <w:rPr>
          <w:szCs w:val="18"/>
          <w:lang w:val="hr-BA"/>
        </w:rPr>
        <w:t xml:space="preserve">  za sektor </w:t>
      </w:r>
      <w:proofErr w:type="spellStart"/>
      <w:r w:rsidRPr="009254FC">
        <w:rPr>
          <w:szCs w:val="18"/>
          <w:lang w:val="hr-BA"/>
        </w:rPr>
        <w:t>vodosnabdijevanja</w:t>
      </w:r>
      <w:proofErr w:type="spellEnd"/>
      <w:r w:rsidRPr="009254FC">
        <w:rPr>
          <w:szCs w:val="18"/>
          <w:lang w:val="hr-BA"/>
        </w:rPr>
        <w:t xml:space="preserve"> u kontrolnoj godini</w:t>
      </w:r>
      <w:bookmarkEnd w:id="252"/>
      <w:bookmarkEnd w:id="253"/>
    </w:p>
    <w:p w14:paraId="5D3435D2" w14:textId="3292913F" w:rsidR="009254FC" w:rsidRPr="009254FC" w:rsidRDefault="009254FC" w:rsidP="009254FC">
      <w:pPr>
        <w:spacing w:after="0" w:line="240" w:lineRule="auto"/>
        <w:rPr>
          <w:sz w:val="20"/>
          <w:szCs w:val="20"/>
          <w:lang w:val="hr-BA"/>
        </w:rPr>
      </w:pPr>
      <w:r w:rsidRPr="009254FC">
        <w:rPr>
          <w:sz w:val="20"/>
          <w:szCs w:val="20"/>
          <w:lang w:val="bs-Latn-BA"/>
        </w:rPr>
        <w:t xml:space="preserve">Ukupna električna snaga pumpi u funkciji u okviru sva </w:t>
      </w:r>
      <w:r w:rsidR="003867D2">
        <w:rPr>
          <w:sz w:val="20"/>
          <w:szCs w:val="20"/>
          <w:lang w:val="bs-Latn-BA"/>
        </w:rPr>
        <w:t>četiri s</w:t>
      </w:r>
      <w:r w:rsidRPr="009254FC">
        <w:rPr>
          <w:sz w:val="20"/>
          <w:szCs w:val="20"/>
          <w:lang w:val="bs-Latn-BA"/>
        </w:rPr>
        <w:t>istema vodosnabdijevanja je 110,5 kW, a ukupna količina izmjerene i obračunate električne energije utrošene za pogon tih pumpi iznosila je 499,43 MWh.</w:t>
      </w:r>
      <w:r w:rsidRPr="009254FC">
        <w:rPr>
          <w:rFonts w:ascii="Calibri" w:eastAsia="Calibri" w:hAnsi="Calibri" w:cs="Times New Roman"/>
          <w:lang w:val="hr-BA"/>
        </w:rPr>
        <w:t xml:space="preserve"> </w:t>
      </w:r>
      <w:r w:rsidRPr="009254FC">
        <w:rPr>
          <w:sz w:val="20"/>
          <w:szCs w:val="20"/>
          <w:lang w:val="hr-BA"/>
        </w:rPr>
        <w:t>Uzimajući u obzir broj, snagu, vrijeme rada i način upravljanja radom pumpi u kontrolnoj godini, specifične godišnje emisije CO</w:t>
      </w:r>
      <w:r w:rsidRPr="009254FC">
        <w:rPr>
          <w:sz w:val="20"/>
          <w:szCs w:val="20"/>
          <w:vertAlign w:val="subscript"/>
          <w:lang w:val="hr-BA"/>
        </w:rPr>
        <w:t>2</w:t>
      </w:r>
      <w:r w:rsidRPr="009254FC">
        <w:rPr>
          <w:sz w:val="20"/>
          <w:szCs w:val="20"/>
          <w:lang w:val="hr-BA"/>
        </w:rPr>
        <w:t xml:space="preserve"> za sektor </w:t>
      </w:r>
      <w:proofErr w:type="spellStart"/>
      <w:r w:rsidRPr="009254FC">
        <w:rPr>
          <w:sz w:val="20"/>
          <w:szCs w:val="20"/>
          <w:lang w:val="hr-BA"/>
        </w:rPr>
        <w:t>vodosnabdijevanja</w:t>
      </w:r>
      <w:proofErr w:type="spellEnd"/>
      <w:r w:rsidRPr="009254FC">
        <w:rPr>
          <w:sz w:val="20"/>
          <w:szCs w:val="20"/>
          <w:lang w:val="hr-BA"/>
        </w:rPr>
        <w:t xml:space="preserve"> iznose </w:t>
      </w:r>
      <w:r w:rsidRPr="009254FC">
        <w:rPr>
          <w:bCs/>
          <w:sz w:val="20"/>
          <w:szCs w:val="20"/>
          <w:lang w:val="hr-BA"/>
        </w:rPr>
        <w:t>12,6x10</w:t>
      </w:r>
      <w:r w:rsidRPr="009254FC">
        <w:rPr>
          <w:bCs/>
          <w:sz w:val="20"/>
          <w:szCs w:val="20"/>
          <w:vertAlign w:val="superscript"/>
          <w:lang w:val="hr-BA"/>
        </w:rPr>
        <w:t>-4</w:t>
      </w:r>
      <w:r w:rsidRPr="009254FC">
        <w:rPr>
          <w:bCs/>
          <w:sz w:val="20"/>
          <w:szCs w:val="20"/>
          <w:lang w:val="hr-BA"/>
        </w:rPr>
        <w:t xml:space="preserve"> tCO</w:t>
      </w:r>
      <w:r w:rsidRPr="009254FC">
        <w:rPr>
          <w:bCs/>
          <w:sz w:val="20"/>
          <w:szCs w:val="20"/>
          <w:vertAlign w:val="subscript"/>
          <w:lang w:val="hr-BA"/>
        </w:rPr>
        <w:t>2</w:t>
      </w:r>
      <w:r w:rsidRPr="009254FC">
        <w:rPr>
          <w:bCs/>
          <w:sz w:val="20"/>
          <w:szCs w:val="20"/>
          <w:lang w:val="hr-BA"/>
        </w:rPr>
        <w:t>/m</w:t>
      </w:r>
      <w:r w:rsidRPr="009254FC">
        <w:rPr>
          <w:bCs/>
          <w:sz w:val="20"/>
          <w:szCs w:val="20"/>
          <w:vertAlign w:val="superscript"/>
          <w:lang w:val="hr-BA"/>
        </w:rPr>
        <w:t>3</w:t>
      </w:r>
      <w:r w:rsidRPr="009254FC">
        <w:rPr>
          <w:bCs/>
          <w:sz w:val="20"/>
          <w:szCs w:val="20"/>
          <w:lang w:val="hr-BA"/>
        </w:rPr>
        <w:t xml:space="preserve"> isporučene vode</w:t>
      </w:r>
      <w:r w:rsidRPr="009254FC">
        <w:rPr>
          <w:sz w:val="20"/>
          <w:szCs w:val="20"/>
          <w:lang w:val="hr-BA"/>
        </w:rPr>
        <w:t>.</w:t>
      </w:r>
      <w:r w:rsidRPr="009254FC">
        <w:rPr>
          <w:sz w:val="20"/>
          <w:szCs w:val="20"/>
          <w:lang w:val="bs-Latn-BA"/>
        </w:rPr>
        <w:t xml:space="preserve"> </w:t>
      </w:r>
    </w:p>
    <w:p w14:paraId="2C62EC55" w14:textId="77777777" w:rsidR="00B31A80" w:rsidRPr="005D43FC" w:rsidRDefault="00B31A80" w:rsidP="00B31A80">
      <w:pPr>
        <w:pStyle w:val="Heading3"/>
        <w:numPr>
          <w:ilvl w:val="2"/>
          <w:numId w:val="1"/>
        </w:numPr>
        <w:spacing w:before="240" w:after="0" w:line="240" w:lineRule="auto"/>
        <w:rPr>
          <w:b/>
          <w:bCs/>
          <w:color w:val="auto"/>
          <w:sz w:val="24"/>
        </w:rPr>
      </w:pPr>
      <w:bookmarkStart w:id="254" w:name="_Toc43634543"/>
      <w:proofErr w:type="spellStart"/>
      <w:r w:rsidRPr="005D43FC">
        <w:rPr>
          <w:b/>
          <w:bCs/>
          <w:color w:val="auto"/>
          <w:sz w:val="24"/>
        </w:rPr>
        <w:t>Ukupni</w:t>
      </w:r>
      <w:proofErr w:type="spellEnd"/>
      <w:r w:rsidRPr="005D43FC">
        <w:rPr>
          <w:b/>
          <w:bCs/>
          <w:color w:val="auto"/>
          <w:sz w:val="24"/>
        </w:rPr>
        <w:t xml:space="preserve"> </w:t>
      </w:r>
      <w:r w:rsidRPr="005D43FC">
        <w:rPr>
          <w:b/>
          <w:bCs/>
          <w:color w:val="auto"/>
          <w:sz w:val="24"/>
          <w:lang w:val="hr-HR"/>
        </w:rPr>
        <w:t>k</w:t>
      </w:r>
      <w:proofErr w:type="spellStart"/>
      <w:r w:rsidRPr="005D43FC">
        <w:rPr>
          <w:b/>
          <w:bCs/>
          <w:color w:val="auto"/>
          <w:sz w:val="24"/>
        </w:rPr>
        <w:t>ontrolni</w:t>
      </w:r>
      <w:proofErr w:type="spellEnd"/>
      <w:r w:rsidRPr="005D43FC">
        <w:rPr>
          <w:b/>
          <w:bCs/>
          <w:color w:val="auto"/>
          <w:sz w:val="24"/>
        </w:rPr>
        <w:t xml:space="preserve"> </w:t>
      </w:r>
      <w:proofErr w:type="spellStart"/>
      <w:r w:rsidRPr="005D43FC">
        <w:rPr>
          <w:b/>
          <w:bCs/>
          <w:color w:val="auto"/>
          <w:sz w:val="24"/>
        </w:rPr>
        <w:t>inventar</w:t>
      </w:r>
      <w:proofErr w:type="spellEnd"/>
      <w:r w:rsidRPr="005D43FC">
        <w:rPr>
          <w:b/>
          <w:bCs/>
          <w:color w:val="auto"/>
          <w:sz w:val="24"/>
        </w:rPr>
        <w:t xml:space="preserve"> </w:t>
      </w:r>
      <w:proofErr w:type="spellStart"/>
      <w:r w:rsidRPr="005D43FC">
        <w:rPr>
          <w:b/>
          <w:bCs/>
          <w:color w:val="auto"/>
          <w:sz w:val="24"/>
        </w:rPr>
        <w:t>emisija</w:t>
      </w:r>
      <w:proofErr w:type="spellEnd"/>
      <w:r w:rsidRPr="005D43FC">
        <w:rPr>
          <w:b/>
          <w:bCs/>
          <w:color w:val="auto"/>
          <w:sz w:val="24"/>
        </w:rPr>
        <w:t xml:space="preserve"> CO</w:t>
      </w:r>
      <w:r w:rsidRPr="005D43FC">
        <w:rPr>
          <w:b/>
          <w:bCs/>
          <w:color w:val="auto"/>
          <w:sz w:val="24"/>
          <w:vertAlign w:val="subscript"/>
        </w:rPr>
        <w:t>2</w:t>
      </w:r>
      <w:bookmarkEnd w:id="254"/>
      <w:r w:rsidRPr="005D43FC">
        <w:rPr>
          <w:b/>
          <w:bCs/>
          <w:color w:val="auto"/>
          <w:sz w:val="24"/>
        </w:rPr>
        <w:t xml:space="preserve"> </w:t>
      </w:r>
    </w:p>
    <w:p w14:paraId="6A1151F7" w14:textId="0A918550" w:rsidR="00B31A80" w:rsidRDefault="00B31A80" w:rsidP="00B31A80">
      <w:pPr>
        <w:pStyle w:val="Heading4"/>
        <w:numPr>
          <w:ilvl w:val="3"/>
          <w:numId w:val="1"/>
        </w:numPr>
        <w:spacing w:before="120" w:after="0" w:line="240" w:lineRule="auto"/>
        <w:ind w:left="862" w:hanging="862"/>
        <w:rPr>
          <w:b/>
          <w:bCs/>
          <w:i w:val="0"/>
          <w:iCs w:val="0"/>
          <w:color w:val="auto"/>
          <w:lang w:val="hr-HR"/>
        </w:rPr>
      </w:pPr>
      <w:bookmarkStart w:id="255" w:name="_Toc43634544"/>
      <w:r w:rsidRPr="005D43FC">
        <w:rPr>
          <w:b/>
          <w:bCs/>
          <w:i w:val="0"/>
          <w:iCs w:val="0"/>
          <w:color w:val="auto"/>
          <w:lang w:val="hr-HR"/>
        </w:rPr>
        <w:t>Ukupna finalna energija u kontrolnoj godini u svim razmatranim sektorima</w:t>
      </w:r>
      <w:bookmarkEnd w:id="255"/>
    </w:p>
    <w:p w14:paraId="68086A48" w14:textId="77777777" w:rsidR="005D43FC" w:rsidRDefault="005D43FC" w:rsidP="005D43FC">
      <w:pPr>
        <w:spacing w:before="60" w:after="120" w:line="240" w:lineRule="auto"/>
        <w:rPr>
          <w:sz w:val="20"/>
          <w:szCs w:val="20"/>
          <w:lang w:val="hr-BA" w:eastAsia="x-none"/>
        </w:rPr>
      </w:pPr>
      <w:r>
        <w:rPr>
          <w:rFonts w:ascii="Calibri" w:eastAsia="Calibri" w:hAnsi="Calibri" w:cs="Times New Roman"/>
          <w:sz w:val="20"/>
          <w:szCs w:val="20"/>
          <w:lang w:val="hr-BA" w:eastAsia="x-none"/>
        </w:rPr>
        <w:t xml:space="preserve">U narednoj tabeli prikazana je ukupna potrošnja finalne energije u kontrolnoj 2020. godini u svim razmatranim sektorima energetske potrošnje u Općini Doboj Istok, i za sve razmatrane energente. </w:t>
      </w:r>
      <w:r>
        <w:rPr>
          <w:sz w:val="20"/>
          <w:szCs w:val="20"/>
          <w:lang w:val="hr-BA" w:eastAsia="x-none"/>
        </w:rPr>
        <w:t xml:space="preserve"> </w:t>
      </w:r>
    </w:p>
    <w:tbl>
      <w:tblPr>
        <w:tblW w:w="10020" w:type="dxa"/>
        <w:tblLayout w:type="fixed"/>
        <w:tblCellMar>
          <w:left w:w="11" w:type="dxa"/>
          <w:right w:w="11" w:type="dxa"/>
        </w:tblCellMar>
        <w:tblLook w:val="04A0" w:firstRow="1" w:lastRow="0" w:firstColumn="1" w:lastColumn="0" w:noHBand="0" w:noVBand="1"/>
      </w:tblPr>
      <w:tblGrid>
        <w:gridCol w:w="988"/>
        <w:gridCol w:w="1068"/>
        <w:gridCol w:w="961"/>
        <w:gridCol w:w="960"/>
        <w:gridCol w:w="826"/>
        <w:gridCol w:w="960"/>
        <w:gridCol w:w="835"/>
        <w:gridCol w:w="1059"/>
        <w:gridCol w:w="1189"/>
        <w:gridCol w:w="1174"/>
      </w:tblGrid>
      <w:tr w:rsidR="005D43FC" w14:paraId="38FB3D7C" w14:textId="77777777" w:rsidTr="005D43FC">
        <w:trPr>
          <w:trHeight w:val="340"/>
        </w:trPr>
        <w:tc>
          <w:tcPr>
            <w:tcW w:w="988" w:type="dxa"/>
            <w:vMerge w:val="restar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5E23210"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ENERGENT</w:t>
            </w:r>
          </w:p>
        </w:tc>
        <w:tc>
          <w:tcPr>
            <w:tcW w:w="9039" w:type="dxa"/>
            <w:gridSpan w:val="9"/>
            <w:tcBorders>
              <w:top w:val="single" w:sz="4" w:space="0" w:color="auto"/>
              <w:left w:val="nil"/>
              <w:bottom w:val="single" w:sz="4" w:space="0" w:color="auto"/>
              <w:right w:val="single" w:sz="4" w:space="0" w:color="auto"/>
            </w:tcBorders>
            <w:shd w:val="clear" w:color="auto" w:fill="B4C6E7"/>
            <w:noWrap/>
            <w:vAlign w:val="center"/>
            <w:hideMark/>
          </w:tcPr>
          <w:p w14:paraId="71A7447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eastAsia="Times New Roman" w:cstheme="minorHAnsi"/>
                <w:color w:val="000000"/>
                <w:sz w:val="18"/>
                <w:szCs w:val="18"/>
                <w:lang w:val="hr-BA" w:eastAsia="hr-HR"/>
              </w:rPr>
              <w:t>KONTROLNI INVENTAR - FINALNA ENERGIJA [MWh]</w:t>
            </w:r>
          </w:p>
        </w:tc>
      </w:tr>
      <w:tr w:rsidR="005D43FC" w14:paraId="0B33DD23" w14:textId="77777777" w:rsidTr="005D43FC">
        <w:trPr>
          <w:trHeight w:val="465"/>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972A261" w14:textId="77777777" w:rsidR="005D43FC" w:rsidRDefault="005D43FC">
            <w:pPr>
              <w:spacing w:after="0" w:line="256" w:lineRule="auto"/>
              <w:jc w:val="left"/>
              <w:rPr>
                <w:rFonts w:ascii="Calibri" w:eastAsia="Times New Roman" w:hAnsi="Calibri" w:cs="Calibri"/>
                <w:color w:val="000000"/>
                <w:sz w:val="18"/>
                <w:szCs w:val="18"/>
                <w:lang w:val="hr-BA" w:eastAsia="hr-HR"/>
              </w:rPr>
            </w:pPr>
          </w:p>
        </w:tc>
        <w:tc>
          <w:tcPr>
            <w:tcW w:w="3817" w:type="dxa"/>
            <w:gridSpan w:val="4"/>
            <w:tcBorders>
              <w:top w:val="single" w:sz="4" w:space="0" w:color="auto"/>
              <w:left w:val="nil"/>
              <w:bottom w:val="single" w:sz="4" w:space="0" w:color="auto"/>
              <w:right w:val="single" w:sz="4" w:space="0" w:color="auto"/>
            </w:tcBorders>
            <w:shd w:val="clear" w:color="auto" w:fill="B4C6E7"/>
            <w:noWrap/>
            <w:vAlign w:val="center"/>
            <w:hideMark/>
          </w:tcPr>
          <w:p w14:paraId="5DCC1F08"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ZGRADARSTVO I JAVNA RASVJETA</w:t>
            </w:r>
          </w:p>
        </w:tc>
        <w:tc>
          <w:tcPr>
            <w:tcW w:w="2857" w:type="dxa"/>
            <w:gridSpan w:val="3"/>
            <w:tcBorders>
              <w:top w:val="single" w:sz="4" w:space="0" w:color="auto"/>
              <w:left w:val="nil"/>
              <w:bottom w:val="single" w:sz="4" w:space="0" w:color="auto"/>
              <w:right w:val="single" w:sz="4" w:space="0" w:color="auto"/>
            </w:tcBorders>
            <w:shd w:val="clear" w:color="auto" w:fill="B4C6E7"/>
            <w:noWrap/>
            <w:vAlign w:val="center"/>
            <w:hideMark/>
          </w:tcPr>
          <w:p w14:paraId="7ACF4DC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SAOBRAĆAJ</w:t>
            </w:r>
          </w:p>
        </w:tc>
        <w:tc>
          <w:tcPr>
            <w:tcW w:w="1190" w:type="dxa"/>
            <w:tcBorders>
              <w:top w:val="nil"/>
              <w:left w:val="nil"/>
              <w:bottom w:val="single" w:sz="4" w:space="0" w:color="auto"/>
              <w:right w:val="single" w:sz="4" w:space="0" w:color="auto"/>
            </w:tcBorders>
            <w:shd w:val="clear" w:color="auto" w:fill="B4C6E7"/>
            <w:vAlign w:val="center"/>
            <w:hideMark/>
          </w:tcPr>
          <w:p w14:paraId="7DE8676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NEENERGETSKI SEKTOR</w:t>
            </w:r>
          </w:p>
        </w:tc>
        <w:tc>
          <w:tcPr>
            <w:tcW w:w="1175" w:type="dxa"/>
            <w:vMerge w:val="restart"/>
            <w:tcBorders>
              <w:top w:val="nil"/>
              <w:left w:val="nil"/>
              <w:bottom w:val="single" w:sz="4" w:space="0" w:color="auto"/>
              <w:right w:val="single" w:sz="4" w:space="0" w:color="auto"/>
            </w:tcBorders>
            <w:shd w:val="clear" w:color="auto" w:fill="B4C6E7"/>
            <w:vAlign w:val="center"/>
            <w:hideMark/>
          </w:tcPr>
          <w:p w14:paraId="57D46BAE"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ENERGENTIMA</w:t>
            </w:r>
          </w:p>
        </w:tc>
      </w:tr>
      <w:tr w:rsidR="005D43FC" w14:paraId="7DBAE490" w14:textId="77777777" w:rsidTr="005D43FC">
        <w:trPr>
          <w:trHeight w:val="691"/>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FB742E8" w14:textId="77777777" w:rsidR="005D43FC" w:rsidRDefault="005D43FC">
            <w:pPr>
              <w:spacing w:after="0" w:line="256" w:lineRule="auto"/>
              <w:jc w:val="left"/>
              <w:rPr>
                <w:rFonts w:ascii="Calibri" w:eastAsia="Times New Roman" w:hAnsi="Calibri" w:cs="Calibri"/>
                <w:color w:val="000000"/>
                <w:sz w:val="18"/>
                <w:szCs w:val="18"/>
                <w:lang w:val="hr-BA" w:eastAsia="hr-HR"/>
              </w:rPr>
            </w:pPr>
          </w:p>
        </w:tc>
        <w:tc>
          <w:tcPr>
            <w:tcW w:w="1068" w:type="dxa"/>
            <w:tcBorders>
              <w:top w:val="nil"/>
              <w:left w:val="nil"/>
              <w:bottom w:val="single" w:sz="4" w:space="0" w:color="auto"/>
              <w:right w:val="single" w:sz="4" w:space="0" w:color="auto"/>
            </w:tcBorders>
            <w:shd w:val="clear" w:color="auto" w:fill="B4C6E7"/>
            <w:vAlign w:val="center"/>
            <w:hideMark/>
          </w:tcPr>
          <w:p w14:paraId="148EAB28"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u vlasništvu Grada</w:t>
            </w:r>
          </w:p>
        </w:tc>
        <w:tc>
          <w:tcPr>
            <w:tcW w:w="961" w:type="dxa"/>
            <w:tcBorders>
              <w:top w:val="nil"/>
              <w:left w:val="nil"/>
              <w:bottom w:val="single" w:sz="4" w:space="0" w:color="auto"/>
              <w:right w:val="single" w:sz="4" w:space="0" w:color="auto"/>
            </w:tcBorders>
            <w:shd w:val="clear" w:color="auto" w:fill="B4C6E7"/>
            <w:vAlign w:val="center"/>
            <w:hideMark/>
          </w:tcPr>
          <w:p w14:paraId="4048CE1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koje nisu u vlasništvu Grada</w:t>
            </w:r>
          </w:p>
        </w:tc>
        <w:tc>
          <w:tcPr>
            <w:tcW w:w="961" w:type="dxa"/>
            <w:tcBorders>
              <w:top w:val="nil"/>
              <w:left w:val="nil"/>
              <w:bottom w:val="single" w:sz="4" w:space="0" w:color="auto"/>
              <w:right w:val="single" w:sz="4" w:space="0" w:color="auto"/>
            </w:tcBorders>
            <w:shd w:val="clear" w:color="auto" w:fill="B4C6E7"/>
            <w:vAlign w:val="center"/>
            <w:hideMark/>
          </w:tcPr>
          <w:p w14:paraId="4416F07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Stambene zgrade</w:t>
            </w:r>
          </w:p>
        </w:tc>
        <w:tc>
          <w:tcPr>
            <w:tcW w:w="827" w:type="dxa"/>
            <w:tcBorders>
              <w:top w:val="nil"/>
              <w:left w:val="nil"/>
              <w:bottom w:val="single" w:sz="4" w:space="0" w:color="auto"/>
              <w:right w:val="single" w:sz="4" w:space="0" w:color="auto"/>
            </w:tcBorders>
            <w:shd w:val="clear" w:color="auto" w:fill="B4C6E7"/>
            <w:vAlign w:val="center"/>
            <w:hideMark/>
          </w:tcPr>
          <w:p w14:paraId="3F12FFB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Javna rasvjeta</w:t>
            </w:r>
          </w:p>
        </w:tc>
        <w:tc>
          <w:tcPr>
            <w:tcW w:w="961" w:type="dxa"/>
            <w:tcBorders>
              <w:top w:val="nil"/>
              <w:left w:val="nil"/>
              <w:bottom w:val="single" w:sz="4" w:space="0" w:color="auto"/>
              <w:right w:val="single" w:sz="4" w:space="0" w:color="auto"/>
            </w:tcBorders>
            <w:shd w:val="clear" w:color="auto" w:fill="B4C6E7"/>
            <w:vAlign w:val="center"/>
            <w:hideMark/>
          </w:tcPr>
          <w:p w14:paraId="56E8A8BB" w14:textId="506E3ACE"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Vozila u </w:t>
            </w:r>
            <w:r w:rsidR="003867D2">
              <w:rPr>
                <w:rFonts w:ascii="Calibri" w:eastAsia="Times New Roman" w:hAnsi="Calibri" w:cs="Calibri"/>
                <w:color w:val="000000"/>
                <w:sz w:val="18"/>
                <w:szCs w:val="18"/>
                <w:lang w:val="hr-BA" w:eastAsia="hr-HR"/>
              </w:rPr>
              <w:t xml:space="preserve">vlasništvu </w:t>
            </w:r>
            <w:r>
              <w:rPr>
                <w:rFonts w:ascii="Calibri" w:eastAsia="Times New Roman" w:hAnsi="Calibri" w:cs="Calibri"/>
                <w:color w:val="000000"/>
                <w:sz w:val="18"/>
                <w:szCs w:val="18"/>
                <w:lang w:val="hr-BA" w:eastAsia="hr-HR"/>
              </w:rPr>
              <w:t>Općine</w:t>
            </w:r>
          </w:p>
        </w:tc>
        <w:tc>
          <w:tcPr>
            <w:tcW w:w="836" w:type="dxa"/>
            <w:tcBorders>
              <w:top w:val="nil"/>
              <w:left w:val="nil"/>
              <w:bottom w:val="single" w:sz="4" w:space="0" w:color="auto"/>
              <w:right w:val="single" w:sz="4" w:space="0" w:color="auto"/>
            </w:tcBorders>
            <w:shd w:val="clear" w:color="auto" w:fill="B4C6E7"/>
            <w:vAlign w:val="center"/>
            <w:hideMark/>
          </w:tcPr>
          <w:p w14:paraId="369DEFF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Javni prijevoz</w:t>
            </w:r>
          </w:p>
        </w:tc>
        <w:tc>
          <w:tcPr>
            <w:tcW w:w="1060" w:type="dxa"/>
            <w:tcBorders>
              <w:top w:val="nil"/>
              <w:left w:val="nil"/>
              <w:bottom w:val="single" w:sz="4" w:space="0" w:color="auto"/>
              <w:right w:val="single" w:sz="4" w:space="0" w:color="auto"/>
            </w:tcBorders>
            <w:shd w:val="clear" w:color="auto" w:fill="B4C6E7"/>
            <w:vAlign w:val="center"/>
            <w:hideMark/>
          </w:tcPr>
          <w:p w14:paraId="640ABA8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Osobna i komercijalna vozila</w:t>
            </w:r>
          </w:p>
        </w:tc>
        <w:tc>
          <w:tcPr>
            <w:tcW w:w="1190" w:type="dxa"/>
            <w:tcBorders>
              <w:top w:val="nil"/>
              <w:left w:val="nil"/>
              <w:bottom w:val="single" w:sz="4" w:space="0" w:color="auto"/>
              <w:right w:val="single" w:sz="4" w:space="0" w:color="auto"/>
            </w:tcBorders>
            <w:shd w:val="clear" w:color="auto" w:fill="B4C6E7"/>
            <w:vAlign w:val="center"/>
            <w:hideMark/>
          </w:tcPr>
          <w:p w14:paraId="0AA1CB6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Vodo-</w:t>
            </w:r>
            <w:proofErr w:type="spellStart"/>
            <w:r>
              <w:rPr>
                <w:rFonts w:ascii="Calibri" w:eastAsia="Times New Roman" w:hAnsi="Calibri" w:cs="Calibri"/>
                <w:color w:val="000000"/>
                <w:sz w:val="18"/>
                <w:szCs w:val="18"/>
                <w:lang w:val="hr-BA" w:eastAsia="hr-HR"/>
              </w:rPr>
              <w:t>snadbijevanje</w:t>
            </w:r>
            <w:proofErr w:type="spellEnd"/>
          </w:p>
        </w:tc>
        <w:tc>
          <w:tcPr>
            <w:tcW w:w="1175" w:type="dxa"/>
            <w:vMerge/>
            <w:tcBorders>
              <w:top w:val="nil"/>
              <w:left w:val="nil"/>
              <w:bottom w:val="single" w:sz="4" w:space="0" w:color="auto"/>
              <w:right w:val="single" w:sz="4" w:space="0" w:color="auto"/>
            </w:tcBorders>
            <w:vAlign w:val="center"/>
            <w:hideMark/>
          </w:tcPr>
          <w:p w14:paraId="7C059891" w14:textId="77777777" w:rsidR="005D43FC" w:rsidRDefault="005D43FC">
            <w:pPr>
              <w:spacing w:after="0" w:line="256" w:lineRule="auto"/>
              <w:jc w:val="left"/>
              <w:rPr>
                <w:rFonts w:ascii="Calibri" w:eastAsia="Times New Roman" w:hAnsi="Calibri" w:cs="Calibri"/>
                <w:color w:val="000000"/>
                <w:sz w:val="18"/>
                <w:szCs w:val="18"/>
                <w:lang w:val="hr-BA" w:eastAsia="hr-HR"/>
              </w:rPr>
            </w:pPr>
          </w:p>
        </w:tc>
      </w:tr>
      <w:tr w:rsidR="005D43FC" w14:paraId="3D56F1BF" w14:textId="77777777" w:rsidTr="005D43FC">
        <w:trPr>
          <w:trHeight w:val="340"/>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05DF6C1E"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Električna energija</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7435B7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817,29</w:t>
            </w:r>
          </w:p>
        </w:tc>
        <w:tc>
          <w:tcPr>
            <w:tcW w:w="961" w:type="dxa"/>
            <w:tcBorders>
              <w:top w:val="single" w:sz="4" w:space="0" w:color="auto"/>
              <w:left w:val="nil"/>
              <w:bottom w:val="single" w:sz="4" w:space="0" w:color="auto"/>
              <w:right w:val="single" w:sz="4" w:space="0" w:color="auto"/>
            </w:tcBorders>
            <w:noWrap/>
            <w:vAlign w:val="center"/>
            <w:hideMark/>
          </w:tcPr>
          <w:p w14:paraId="1E19CB2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10,70</w:t>
            </w:r>
          </w:p>
        </w:tc>
        <w:tc>
          <w:tcPr>
            <w:tcW w:w="961" w:type="dxa"/>
            <w:tcBorders>
              <w:top w:val="single" w:sz="4" w:space="0" w:color="auto"/>
              <w:left w:val="nil"/>
              <w:bottom w:val="single" w:sz="4" w:space="0" w:color="auto"/>
              <w:right w:val="single" w:sz="4" w:space="0" w:color="auto"/>
            </w:tcBorders>
            <w:noWrap/>
            <w:vAlign w:val="center"/>
            <w:hideMark/>
          </w:tcPr>
          <w:p w14:paraId="5E92D9C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179,75</w:t>
            </w:r>
          </w:p>
        </w:tc>
        <w:tc>
          <w:tcPr>
            <w:tcW w:w="827" w:type="dxa"/>
            <w:tcBorders>
              <w:top w:val="single" w:sz="4" w:space="0" w:color="auto"/>
              <w:left w:val="nil"/>
              <w:bottom w:val="single" w:sz="4" w:space="0" w:color="auto"/>
              <w:right w:val="single" w:sz="4" w:space="0" w:color="auto"/>
            </w:tcBorders>
            <w:noWrap/>
            <w:vAlign w:val="center"/>
            <w:hideMark/>
          </w:tcPr>
          <w:p w14:paraId="42BA706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629,50</w:t>
            </w:r>
          </w:p>
        </w:tc>
        <w:tc>
          <w:tcPr>
            <w:tcW w:w="961" w:type="dxa"/>
            <w:tcBorders>
              <w:top w:val="single" w:sz="4" w:space="0" w:color="auto"/>
              <w:left w:val="nil"/>
              <w:bottom w:val="single" w:sz="4" w:space="0" w:color="auto"/>
              <w:right w:val="single" w:sz="4" w:space="0" w:color="auto"/>
            </w:tcBorders>
            <w:noWrap/>
            <w:vAlign w:val="center"/>
            <w:hideMark/>
          </w:tcPr>
          <w:p w14:paraId="05760A1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single" w:sz="4" w:space="0" w:color="auto"/>
              <w:left w:val="nil"/>
              <w:bottom w:val="single" w:sz="4" w:space="0" w:color="auto"/>
              <w:right w:val="single" w:sz="4" w:space="0" w:color="auto"/>
            </w:tcBorders>
            <w:noWrap/>
            <w:vAlign w:val="center"/>
            <w:hideMark/>
          </w:tcPr>
          <w:p w14:paraId="1C6DC77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single" w:sz="4" w:space="0" w:color="auto"/>
              <w:left w:val="nil"/>
              <w:bottom w:val="single" w:sz="4" w:space="0" w:color="auto"/>
              <w:right w:val="single" w:sz="4" w:space="0" w:color="auto"/>
            </w:tcBorders>
            <w:noWrap/>
            <w:vAlign w:val="center"/>
            <w:hideMark/>
          </w:tcPr>
          <w:p w14:paraId="3A89A8B3"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single" w:sz="4" w:space="0" w:color="auto"/>
              <w:left w:val="nil"/>
              <w:bottom w:val="single" w:sz="4" w:space="0" w:color="auto"/>
              <w:right w:val="single" w:sz="4" w:space="0" w:color="auto"/>
            </w:tcBorders>
            <w:noWrap/>
            <w:vAlign w:val="center"/>
            <w:hideMark/>
          </w:tcPr>
          <w:p w14:paraId="4E19A2A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499,47</w:t>
            </w:r>
          </w:p>
        </w:tc>
        <w:tc>
          <w:tcPr>
            <w:tcW w:w="117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4881F9BF"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2.136,72</w:t>
            </w:r>
          </w:p>
        </w:tc>
      </w:tr>
      <w:tr w:rsidR="005D43FC" w14:paraId="2ED79DA6" w14:textId="77777777" w:rsidTr="005D43FC">
        <w:trPr>
          <w:trHeight w:val="340"/>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4B8512AA"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Prirodni plin</w:t>
            </w:r>
          </w:p>
        </w:tc>
        <w:tc>
          <w:tcPr>
            <w:tcW w:w="1068" w:type="dxa"/>
            <w:tcBorders>
              <w:top w:val="nil"/>
              <w:left w:val="single" w:sz="4" w:space="0" w:color="auto"/>
              <w:bottom w:val="single" w:sz="4" w:space="0" w:color="auto"/>
              <w:right w:val="single" w:sz="4" w:space="0" w:color="auto"/>
            </w:tcBorders>
            <w:noWrap/>
            <w:vAlign w:val="center"/>
            <w:hideMark/>
          </w:tcPr>
          <w:p w14:paraId="4B29DB4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1FCDEC4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39EDAC6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145,82</w:t>
            </w:r>
          </w:p>
        </w:tc>
        <w:tc>
          <w:tcPr>
            <w:tcW w:w="827" w:type="dxa"/>
            <w:tcBorders>
              <w:top w:val="nil"/>
              <w:left w:val="nil"/>
              <w:bottom w:val="single" w:sz="4" w:space="0" w:color="auto"/>
              <w:right w:val="single" w:sz="4" w:space="0" w:color="auto"/>
            </w:tcBorders>
            <w:noWrap/>
            <w:vAlign w:val="center"/>
            <w:hideMark/>
          </w:tcPr>
          <w:p w14:paraId="6DFB614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5FD0B32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64765D8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2BEFB76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nil"/>
              <w:left w:val="nil"/>
              <w:bottom w:val="single" w:sz="4" w:space="0" w:color="auto"/>
              <w:right w:val="single" w:sz="4" w:space="0" w:color="auto"/>
            </w:tcBorders>
            <w:noWrap/>
            <w:vAlign w:val="center"/>
            <w:hideMark/>
          </w:tcPr>
          <w:p w14:paraId="265BA158"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244965E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145,82</w:t>
            </w:r>
          </w:p>
        </w:tc>
      </w:tr>
      <w:tr w:rsidR="005D43FC" w14:paraId="52327408" w14:textId="77777777" w:rsidTr="005D43FC">
        <w:trPr>
          <w:trHeight w:val="340"/>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20C7A267"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Lož ulje</w:t>
            </w:r>
          </w:p>
        </w:tc>
        <w:tc>
          <w:tcPr>
            <w:tcW w:w="1068" w:type="dxa"/>
            <w:tcBorders>
              <w:top w:val="nil"/>
              <w:left w:val="single" w:sz="4" w:space="0" w:color="auto"/>
              <w:bottom w:val="single" w:sz="4" w:space="0" w:color="auto"/>
              <w:right w:val="single" w:sz="4" w:space="0" w:color="auto"/>
            </w:tcBorders>
            <w:noWrap/>
            <w:vAlign w:val="center"/>
            <w:hideMark/>
          </w:tcPr>
          <w:p w14:paraId="25AE0CA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212753B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7CC30AB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198,74</w:t>
            </w:r>
          </w:p>
        </w:tc>
        <w:tc>
          <w:tcPr>
            <w:tcW w:w="827" w:type="dxa"/>
            <w:tcBorders>
              <w:top w:val="nil"/>
              <w:left w:val="nil"/>
              <w:bottom w:val="single" w:sz="4" w:space="0" w:color="auto"/>
              <w:right w:val="single" w:sz="4" w:space="0" w:color="auto"/>
            </w:tcBorders>
            <w:noWrap/>
            <w:vAlign w:val="center"/>
            <w:hideMark/>
          </w:tcPr>
          <w:p w14:paraId="617EDEA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5B30944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71B5E31A"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69D63ED3"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nil"/>
              <w:left w:val="nil"/>
              <w:bottom w:val="single" w:sz="4" w:space="0" w:color="auto"/>
              <w:right w:val="single" w:sz="4" w:space="0" w:color="auto"/>
            </w:tcBorders>
            <w:noWrap/>
            <w:vAlign w:val="center"/>
            <w:hideMark/>
          </w:tcPr>
          <w:p w14:paraId="5B35118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1DEE189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198,74</w:t>
            </w:r>
          </w:p>
        </w:tc>
      </w:tr>
      <w:tr w:rsidR="005D43FC" w14:paraId="11786FBD" w14:textId="77777777" w:rsidTr="005D43FC">
        <w:trPr>
          <w:trHeight w:val="340"/>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749A3790"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Dizel</w:t>
            </w:r>
          </w:p>
        </w:tc>
        <w:tc>
          <w:tcPr>
            <w:tcW w:w="1068" w:type="dxa"/>
            <w:tcBorders>
              <w:top w:val="nil"/>
              <w:left w:val="single" w:sz="4" w:space="0" w:color="auto"/>
              <w:bottom w:val="single" w:sz="4" w:space="0" w:color="auto"/>
              <w:right w:val="single" w:sz="4" w:space="0" w:color="auto"/>
            </w:tcBorders>
            <w:noWrap/>
            <w:vAlign w:val="center"/>
            <w:hideMark/>
          </w:tcPr>
          <w:p w14:paraId="5B52754A"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056A79F8"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60D5C9A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27" w:type="dxa"/>
            <w:tcBorders>
              <w:top w:val="nil"/>
              <w:left w:val="nil"/>
              <w:bottom w:val="single" w:sz="4" w:space="0" w:color="auto"/>
              <w:right w:val="single" w:sz="4" w:space="0" w:color="auto"/>
            </w:tcBorders>
            <w:noWrap/>
            <w:vAlign w:val="center"/>
            <w:hideMark/>
          </w:tcPr>
          <w:p w14:paraId="04A5EC1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6C5F728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175,43</w:t>
            </w:r>
          </w:p>
        </w:tc>
        <w:tc>
          <w:tcPr>
            <w:tcW w:w="836" w:type="dxa"/>
            <w:tcBorders>
              <w:top w:val="nil"/>
              <w:left w:val="nil"/>
              <w:bottom w:val="single" w:sz="4" w:space="0" w:color="auto"/>
              <w:right w:val="single" w:sz="4" w:space="0" w:color="auto"/>
            </w:tcBorders>
            <w:noWrap/>
            <w:vAlign w:val="center"/>
            <w:hideMark/>
          </w:tcPr>
          <w:p w14:paraId="24B92053"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1.978,01</w:t>
            </w:r>
          </w:p>
        </w:tc>
        <w:tc>
          <w:tcPr>
            <w:tcW w:w="1060" w:type="dxa"/>
            <w:tcBorders>
              <w:top w:val="nil"/>
              <w:left w:val="nil"/>
              <w:bottom w:val="single" w:sz="4" w:space="0" w:color="auto"/>
              <w:right w:val="single" w:sz="4" w:space="0" w:color="auto"/>
            </w:tcBorders>
            <w:noWrap/>
            <w:vAlign w:val="center"/>
            <w:hideMark/>
          </w:tcPr>
          <w:p w14:paraId="6D19D90E"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22.072,12</w:t>
            </w:r>
          </w:p>
        </w:tc>
        <w:tc>
          <w:tcPr>
            <w:tcW w:w="1190" w:type="dxa"/>
            <w:tcBorders>
              <w:top w:val="nil"/>
              <w:left w:val="nil"/>
              <w:bottom w:val="single" w:sz="4" w:space="0" w:color="auto"/>
              <w:right w:val="single" w:sz="4" w:space="0" w:color="auto"/>
            </w:tcBorders>
            <w:noWrap/>
            <w:vAlign w:val="center"/>
            <w:hideMark/>
          </w:tcPr>
          <w:p w14:paraId="13A8E42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51465003"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24.225,56</w:t>
            </w:r>
          </w:p>
        </w:tc>
      </w:tr>
      <w:tr w:rsidR="005D43FC" w14:paraId="6234B4A2" w14:textId="77777777" w:rsidTr="005D43FC">
        <w:trPr>
          <w:trHeight w:val="340"/>
        </w:trPr>
        <w:tc>
          <w:tcPr>
            <w:tcW w:w="988" w:type="dxa"/>
            <w:tcBorders>
              <w:top w:val="nil"/>
              <w:left w:val="single" w:sz="4" w:space="0" w:color="auto"/>
              <w:bottom w:val="single" w:sz="4" w:space="0" w:color="auto"/>
              <w:right w:val="single" w:sz="4" w:space="0" w:color="auto"/>
            </w:tcBorders>
            <w:shd w:val="clear" w:color="auto" w:fill="B4C6E7"/>
            <w:vAlign w:val="center"/>
            <w:hideMark/>
          </w:tcPr>
          <w:p w14:paraId="546367AC"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Motorni benzin</w:t>
            </w:r>
          </w:p>
        </w:tc>
        <w:tc>
          <w:tcPr>
            <w:tcW w:w="1068" w:type="dxa"/>
            <w:tcBorders>
              <w:top w:val="nil"/>
              <w:left w:val="single" w:sz="4" w:space="0" w:color="auto"/>
              <w:bottom w:val="single" w:sz="4" w:space="0" w:color="auto"/>
              <w:right w:val="single" w:sz="4" w:space="0" w:color="auto"/>
            </w:tcBorders>
            <w:noWrap/>
            <w:vAlign w:val="center"/>
            <w:hideMark/>
          </w:tcPr>
          <w:p w14:paraId="048D0C4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321D9F2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356F189F"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27" w:type="dxa"/>
            <w:tcBorders>
              <w:top w:val="nil"/>
              <w:left w:val="nil"/>
              <w:bottom w:val="single" w:sz="4" w:space="0" w:color="auto"/>
              <w:right w:val="single" w:sz="4" w:space="0" w:color="auto"/>
            </w:tcBorders>
            <w:noWrap/>
            <w:vAlign w:val="center"/>
            <w:hideMark/>
          </w:tcPr>
          <w:p w14:paraId="02105ED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4913E242"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23,92</w:t>
            </w:r>
          </w:p>
        </w:tc>
        <w:tc>
          <w:tcPr>
            <w:tcW w:w="836" w:type="dxa"/>
            <w:tcBorders>
              <w:top w:val="nil"/>
              <w:left w:val="nil"/>
              <w:bottom w:val="single" w:sz="4" w:space="0" w:color="auto"/>
              <w:right w:val="single" w:sz="4" w:space="0" w:color="auto"/>
            </w:tcBorders>
            <w:noWrap/>
            <w:vAlign w:val="center"/>
            <w:hideMark/>
          </w:tcPr>
          <w:p w14:paraId="1ADBCAA2"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7CF96C5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4.665,13</w:t>
            </w:r>
          </w:p>
        </w:tc>
        <w:tc>
          <w:tcPr>
            <w:tcW w:w="1190" w:type="dxa"/>
            <w:tcBorders>
              <w:top w:val="nil"/>
              <w:left w:val="nil"/>
              <w:bottom w:val="single" w:sz="4" w:space="0" w:color="auto"/>
              <w:right w:val="single" w:sz="4" w:space="0" w:color="auto"/>
            </w:tcBorders>
            <w:noWrap/>
            <w:vAlign w:val="center"/>
            <w:hideMark/>
          </w:tcPr>
          <w:p w14:paraId="07BEF88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4450936E"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4.689,05</w:t>
            </w:r>
          </w:p>
        </w:tc>
      </w:tr>
      <w:tr w:rsidR="005D43FC" w14:paraId="70305131" w14:textId="77777777" w:rsidTr="005D43FC">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02843E"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Lignit</w:t>
            </w:r>
          </w:p>
        </w:tc>
        <w:tc>
          <w:tcPr>
            <w:tcW w:w="1068" w:type="dxa"/>
            <w:tcBorders>
              <w:top w:val="nil"/>
              <w:left w:val="single" w:sz="4" w:space="0" w:color="auto"/>
              <w:bottom w:val="single" w:sz="4" w:space="0" w:color="auto"/>
              <w:right w:val="single" w:sz="4" w:space="0" w:color="auto"/>
            </w:tcBorders>
            <w:noWrap/>
            <w:vAlign w:val="center"/>
            <w:hideMark/>
          </w:tcPr>
          <w:p w14:paraId="4A980CC0"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362,72</w:t>
            </w:r>
          </w:p>
        </w:tc>
        <w:tc>
          <w:tcPr>
            <w:tcW w:w="961" w:type="dxa"/>
            <w:tcBorders>
              <w:top w:val="nil"/>
              <w:left w:val="nil"/>
              <w:bottom w:val="single" w:sz="4" w:space="0" w:color="auto"/>
              <w:right w:val="single" w:sz="4" w:space="0" w:color="auto"/>
            </w:tcBorders>
            <w:noWrap/>
            <w:vAlign w:val="center"/>
            <w:hideMark/>
          </w:tcPr>
          <w:p w14:paraId="462DED8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482,70</w:t>
            </w:r>
          </w:p>
        </w:tc>
        <w:tc>
          <w:tcPr>
            <w:tcW w:w="961" w:type="dxa"/>
            <w:tcBorders>
              <w:top w:val="nil"/>
              <w:left w:val="nil"/>
              <w:bottom w:val="single" w:sz="4" w:space="0" w:color="auto"/>
              <w:right w:val="single" w:sz="4" w:space="0" w:color="auto"/>
            </w:tcBorders>
            <w:noWrap/>
            <w:vAlign w:val="center"/>
            <w:hideMark/>
          </w:tcPr>
          <w:p w14:paraId="6AFD39D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19.431,28</w:t>
            </w:r>
          </w:p>
        </w:tc>
        <w:tc>
          <w:tcPr>
            <w:tcW w:w="827" w:type="dxa"/>
            <w:tcBorders>
              <w:top w:val="nil"/>
              <w:left w:val="nil"/>
              <w:bottom w:val="single" w:sz="4" w:space="0" w:color="auto"/>
              <w:right w:val="single" w:sz="4" w:space="0" w:color="auto"/>
            </w:tcBorders>
            <w:noWrap/>
            <w:vAlign w:val="center"/>
            <w:hideMark/>
          </w:tcPr>
          <w:p w14:paraId="0FA0CDFE"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270B3782"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745D2C7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35800B4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nil"/>
              <w:left w:val="nil"/>
              <w:bottom w:val="single" w:sz="4" w:space="0" w:color="auto"/>
              <w:right w:val="single" w:sz="4" w:space="0" w:color="auto"/>
            </w:tcBorders>
            <w:noWrap/>
            <w:vAlign w:val="center"/>
            <w:hideMark/>
          </w:tcPr>
          <w:p w14:paraId="0C3D7D3C"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2DFA237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20,276,70</w:t>
            </w:r>
          </w:p>
        </w:tc>
      </w:tr>
      <w:tr w:rsidR="005D43FC" w14:paraId="380ECFB2" w14:textId="77777777" w:rsidTr="005D43FC">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A7BC64"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Mrki ugalj</w:t>
            </w:r>
          </w:p>
        </w:tc>
        <w:tc>
          <w:tcPr>
            <w:tcW w:w="1068" w:type="dxa"/>
            <w:tcBorders>
              <w:top w:val="nil"/>
              <w:left w:val="single" w:sz="4" w:space="0" w:color="auto"/>
              <w:bottom w:val="single" w:sz="4" w:space="0" w:color="auto"/>
              <w:right w:val="single" w:sz="4" w:space="0" w:color="auto"/>
            </w:tcBorders>
            <w:noWrap/>
            <w:vAlign w:val="center"/>
            <w:hideMark/>
          </w:tcPr>
          <w:p w14:paraId="25F2F7E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362,72</w:t>
            </w:r>
          </w:p>
        </w:tc>
        <w:tc>
          <w:tcPr>
            <w:tcW w:w="961" w:type="dxa"/>
            <w:tcBorders>
              <w:top w:val="nil"/>
              <w:left w:val="nil"/>
              <w:bottom w:val="single" w:sz="4" w:space="0" w:color="auto"/>
              <w:right w:val="single" w:sz="4" w:space="0" w:color="auto"/>
            </w:tcBorders>
            <w:noWrap/>
            <w:vAlign w:val="center"/>
            <w:hideMark/>
          </w:tcPr>
          <w:p w14:paraId="751D663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482,70</w:t>
            </w:r>
          </w:p>
        </w:tc>
        <w:tc>
          <w:tcPr>
            <w:tcW w:w="961" w:type="dxa"/>
            <w:tcBorders>
              <w:top w:val="nil"/>
              <w:left w:val="nil"/>
              <w:bottom w:val="single" w:sz="4" w:space="0" w:color="auto"/>
              <w:right w:val="single" w:sz="4" w:space="0" w:color="auto"/>
            </w:tcBorders>
            <w:noWrap/>
            <w:vAlign w:val="center"/>
            <w:hideMark/>
          </w:tcPr>
          <w:p w14:paraId="03E7D54E"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19.431,28</w:t>
            </w:r>
          </w:p>
        </w:tc>
        <w:tc>
          <w:tcPr>
            <w:tcW w:w="827" w:type="dxa"/>
            <w:tcBorders>
              <w:top w:val="nil"/>
              <w:left w:val="nil"/>
              <w:bottom w:val="single" w:sz="4" w:space="0" w:color="auto"/>
              <w:right w:val="single" w:sz="4" w:space="0" w:color="auto"/>
            </w:tcBorders>
            <w:noWrap/>
            <w:vAlign w:val="center"/>
            <w:hideMark/>
          </w:tcPr>
          <w:p w14:paraId="6FEECC2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371AE490"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1DBF2D7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4A40478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nil"/>
              <w:left w:val="nil"/>
              <w:bottom w:val="single" w:sz="4" w:space="0" w:color="auto"/>
              <w:right w:val="single" w:sz="4" w:space="0" w:color="auto"/>
            </w:tcBorders>
            <w:noWrap/>
            <w:vAlign w:val="center"/>
            <w:hideMark/>
          </w:tcPr>
          <w:p w14:paraId="1F051EA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2276866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20.276,70</w:t>
            </w:r>
          </w:p>
        </w:tc>
      </w:tr>
      <w:tr w:rsidR="005D43FC" w14:paraId="4AE1413D" w14:textId="77777777" w:rsidTr="005D43FC">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42B4EF"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Biomasa</w:t>
            </w:r>
          </w:p>
        </w:tc>
        <w:tc>
          <w:tcPr>
            <w:tcW w:w="1068" w:type="dxa"/>
            <w:tcBorders>
              <w:top w:val="nil"/>
              <w:left w:val="single" w:sz="4" w:space="0" w:color="auto"/>
              <w:bottom w:val="single" w:sz="4" w:space="0" w:color="auto"/>
              <w:right w:val="single" w:sz="4" w:space="0" w:color="auto"/>
            </w:tcBorders>
            <w:noWrap/>
            <w:vAlign w:val="center"/>
            <w:hideMark/>
          </w:tcPr>
          <w:p w14:paraId="3924036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158,91</w:t>
            </w:r>
          </w:p>
        </w:tc>
        <w:tc>
          <w:tcPr>
            <w:tcW w:w="961" w:type="dxa"/>
            <w:tcBorders>
              <w:top w:val="nil"/>
              <w:left w:val="nil"/>
              <w:bottom w:val="single" w:sz="4" w:space="0" w:color="auto"/>
              <w:right w:val="single" w:sz="4" w:space="0" w:color="auto"/>
            </w:tcBorders>
            <w:noWrap/>
            <w:vAlign w:val="center"/>
            <w:hideMark/>
          </w:tcPr>
          <w:p w14:paraId="35A434D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7,07</w:t>
            </w:r>
          </w:p>
        </w:tc>
        <w:tc>
          <w:tcPr>
            <w:tcW w:w="961" w:type="dxa"/>
            <w:tcBorders>
              <w:top w:val="nil"/>
              <w:left w:val="nil"/>
              <w:bottom w:val="single" w:sz="4" w:space="0" w:color="auto"/>
              <w:right w:val="single" w:sz="4" w:space="0" w:color="auto"/>
            </w:tcBorders>
            <w:noWrap/>
            <w:vAlign w:val="center"/>
            <w:hideMark/>
          </w:tcPr>
          <w:p w14:paraId="778B86BF"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7.138,61</w:t>
            </w:r>
          </w:p>
        </w:tc>
        <w:tc>
          <w:tcPr>
            <w:tcW w:w="827" w:type="dxa"/>
            <w:tcBorders>
              <w:top w:val="nil"/>
              <w:left w:val="nil"/>
              <w:bottom w:val="single" w:sz="4" w:space="0" w:color="auto"/>
              <w:right w:val="single" w:sz="4" w:space="0" w:color="auto"/>
            </w:tcBorders>
            <w:noWrap/>
            <w:vAlign w:val="center"/>
            <w:hideMark/>
          </w:tcPr>
          <w:p w14:paraId="3EBD5682"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00AC7C4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7428EC2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60F8D37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90" w:type="dxa"/>
            <w:tcBorders>
              <w:top w:val="nil"/>
              <w:left w:val="nil"/>
              <w:bottom w:val="single" w:sz="4" w:space="0" w:color="auto"/>
              <w:right w:val="single" w:sz="4" w:space="0" w:color="auto"/>
            </w:tcBorders>
            <w:noWrap/>
            <w:vAlign w:val="center"/>
            <w:hideMark/>
          </w:tcPr>
          <w:p w14:paraId="44D530E8"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41C2025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7.304,59</w:t>
            </w:r>
          </w:p>
        </w:tc>
      </w:tr>
      <w:tr w:rsidR="005D43FC" w14:paraId="5508CA60" w14:textId="77777777" w:rsidTr="005D43FC">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909561"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Tečni plin</w:t>
            </w:r>
          </w:p>
        </w:tc>
        <w:tc>
          <w:tcPr>
            <w:tcW w:w="1068" w:type="dxa"/>
            <w:tcBorders>
              <w:top w:val="nil"/>
              <w:left w:val="single" w:sz="4" w:space="0" w:color="auto"/>
              <w:bottom w:val="single" w:sz="4" w:space="0" w:color="auto"/>
              <w:right w:val="single" w:sz="4" w:space="0" w:color="auto"/>
            </w:tcBorders>
            <w:noWrap/>
            <w:vAlign w:val="center"/>
            <w:hideMark/>
          </w:tcPr>
          <w:p w14:paraId="4BBF8A5F"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0E2C3A1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51BCC36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27" w:type="dxa"/>
            <w:tcBorders>
              <w:top w:val="nil"/>
              <w:left w:val="nil"/>
              <w:bottom w:val="single" w:sz="4" w:space="0" w:color="auto"/>
              <w:right w:val="single" w:sz="4" w:space="0" w:color="auto"/>
            </w:tcBorders>
            <w:noWrap/>
            <w:vAlign w:val="center"/>
            <w:hideMark/>
          </w:tcPr>
          <w:p w14:paraId="51A0C10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961" w:type="dxa"/>
            <w:tcBorders>
              <w:top w:val="nil"/>
              <w:left w:val="nil"/>
              <w:bottom w:val="single" w:sz="4" w:space="0" w:color="auto"/>
              <w:right w:val="single" w:sz="4" w:space="0" w:color="auto"/>
            </w:tcBorders>
            <w:noWrap/>
            <w:vAlign w:val="center"/>
            <w:hideMark/>
          </w:tcPr>
          <w:p w14:paraId="1F19DA0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836" w:type="dxa"/>
            <w:tcBorders>
              <w:top w:val="nil"/>
              <w:left w:val="nil"/>
              <w:bottom w:val="single" w:sz="4" w:space="0" w:color="auto"/>
              <w:right w:val="single" w:sz="4" w:space="0" w:color="auto"/>
            </w:tcBorders>
            <w:noWrap/>
            <w:vAlign w:val="center"/>
            <w:hideMark/>
          </w:tcPr>
          <w:p w14:paraId="3DCDDFA9"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060" w:type="dxa"/>
            <w:tcBorders>
              <w:top w:val="nil"/>
              <w:left w:val="nil"/>
              <w:bottom w:val="single" w:sz="4" w:space="0" w:color="auto"/>
              <w:right w:val="single" w:sz="4" w:space="0" w:color="auto"/>
            </w:tcBorders>
            <w:noWrap/>
            <w:vAlign w:val="center"/>
            <w:hideMark/>
          </w:tcPr>
          <w:p w14:paraId="1E0A3B2D"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419,45</w:t>
            </w:r>
          </w:p>
        </w:tc>
        <w:tc>
          <w:tcPr>
            <w:tcW w:w="1190" w:type="dxa"/>
            <w:tcBorders>
              <w:top w:val="nil"/>
              <w:left w:val="nil"/>
              <w:bottom w:val="single" w:sz="4" w:space="0" w:color="auto"/>
              <w:right w:val="single" w:sz="4" w:space="0" w:color="auto"/>
            </w:tcBorders>
            <w:noWrap/>
            <w:vAlign w:val="center"/>
            <w:hideMark/>
          </w:tcPr>
          <w:p w14:paraId="098CEC97"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7E5D1C04"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419,45</w:t>
            </w:r>
          </w:p>
        </w:tc>
      </w:tr>
      <w:tr w:rsidR="005D43FC" w14:paraId="3D7BDEB4" w14:textId="77777777" w:rsidTr="005D43FC">
        <w:trPr>
          <w:trHeight w:val="340"/>
        </w:trPr>
        <w:tc>
          <w:tcPr>
            <w:tcW w:w="988" w:type="dxa"/>
            <w:tcBorders>
              <w:top w:val="single" w:sz="4" w:space="0" w:color="auto"/>
              <w:left w:val="single" w:sz="4" w:space="0" w:color="auto"/>
              <w:bottom w:val="single" w:sz="4" w:space="0" w:color="auto"/>
              <w:right w:val="nil"/>
            </w:tcBorders>
            <w:shd w:val="clear" w:color="auto" w:fill="B4C6E7"/>
            <w:vAlign w:val="center"/>
            <w:hideMark/>
          </w:tcPr>
          <w:p w14:paraId="4D48A7B4" w14:textId="77777777" w:rsidR="005D43FC" w:rsidRDefault="005D43FC">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SEKTORIMA</w:t>
            </w:r>
          </w:p>
        </w:tc>
        <w:tc>
          <w:tcPr>
            <w:tcW w:w="1068"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75694A1"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1.701,65</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4F90E870"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983,16</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0531E596"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46.525,49</w:t>
            </w:r>
          </w:p>
        </w:tc>
        <w:tc>
          <w:tcPr>
            <w:tcW w:w="827" w:type="dxa"/>
            <w:tcBorders>
              <w:top w:val="single" w:sz="4" w:space="0" w:color="auto"/>
              <w:left w:val="nil"/>
              <w:bottom w:val="single" w:sz="4" w:space="0" w:color="auto"/>
              <w:right w:val="single" w:sz="4" w:space="0" w:color="auto"/>
            </w:tcBorders>
            <w:shd w:val="clear" w:color="auto" w:fill="D9E1F2"/>
            <w:noWrap/>
            <w:vAlign w:val="center"/>
            <w:hideMark/>
          </w:tcPr>
          <w:p w14:paraId="66415740"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629,50</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73BD0F1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199,35</w:t>
            </w:r>
          </w:p>
        </w:tc>
        <w:tc>
          <w:tcPr>
            <w:tcW w:w="836" w:type="dxa"/>
            <w:tcBorders>
              <w:top w:val="single" w:sz="4" w:space="0" w:color="auto"/>
              <w:left w:val="nil"/>
              <w:bottom w:val="single" w:sz="4" w:space="0" w:color="auto"/>
              <w:right w:val="single" w:sz="4" w:space="0" w:color="auto"/>
            </w:tcBorders>
            <w:shd w:val="clear" w:color="auto" w:fill="D9E1F2"/>
            <w:noWrap/>
            <w:vAlign w:val="center"/>
            <w:hideMark/>
          </w:tcPr>
          <w:p w14:paraId="36F89ADB"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1.978,01</w:t>
            </w:r>
          </w:p>
        </w:tc>
        <w:tc>
          <w:tcPr>
            <w:tcW w:w="1060" w:type="dxa"/>
            <w:tcBorders>
              <w:top w:val="single" w:sz="4" w:space="0" w:color="auto"/>
              <w:left w:val="nil"/>
              <w:bottom w:val="single" w:sz="4" w:space="0" w:color="auto"/>
              <w:right w:val="single" w:sz="4" w:space="0" w:color="auto"/>
            </w:tcBorders>
            <w:shd w:val="clear" w:color="auto" w:fill="D9E1F2"/>
            <w:noWrap/>
            <w:vAlign w:val="center"/>
            <w:hideMark/>
          </w:tcPr>
          <w:p w14:paraId="7A5991B5" w14:textId="77777777" w:rsidR="005D43FC" w:rsidRDefault="005D43FC">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27.156,69</w:t>
            </w:r>
          </w:p>
        </w:tc>
        <w:tc>
          <w:tcPr>
            <w:tcW w:w="1190" w:type="dxa"/>
            <w:tcBorders>
              <w:top w:val="single" w:sz="4" w:space="0" w:color="auto"/>
              <w:left w:val="nil"/>
              <w:bottom w:val="single" w:sz="4" w:space="0" w:color="auto"/>
              <w:right w:val="single" w:sz="4" w:space="0" w:color="auto"/>
            </w:tcBorders>
            <w:shd w:val="clear" w:color="auto" w:fill="D9E1F2"/>
            <w:noWrap/>
            <w:vAlign w:val="center"/>
            <w:hideMark/>
          </w:tcPr>
          <w:p w14:paraId="5937B7E6" w14:textId="77777777" w:rsidR="005D43FC" w:rsidRDefault="005D43FC">
            <w:pPr>
              <w:keepNext/>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499,47</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4996E92A" w14:textId="77777777" w:rsidR="005D43FC" w:rsidRDefault="005D43FC">
            <w:pPr>
              <w:keepNext/>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79.673,34</w:t>
            </w:r>
          </w:p>
        </w:tc>
      </w:tr>
    </w:tbl>
    <w:p w14:paraId="541B6F30" w14:textId="67964EF9" w:rsidR="005D43FC" w:rsidRDefault="005D43FC" w:rsidP="005D43FC">
      <w:pPr>
        <w:pStyle w:val="CaptionSlika"/>
        <w:rPr>
          <w:szCs w:val="18"/>
          <w:lang w:val="hr-BA"/>
        </w:rPr>
      </w:pPr>
      <w:bookmarkStart w:id="256" w:name="_Toc42688710"/>
      <w:bookmarkStart w:id="257" w:name="_Toc43634421"/>
      <w:r>
        <w:rPr>
          <w:szCs w:val="18"/>
        </w:rPr>
        <w:t xml:space="preserve">Tabela </w:t>
      </w:r>
      <w:r>
        <w:fldChar w:fldCharType="begin"/>
      </w:r>
      <w:r>
        <w:rPr>
          <w:szCs w:val="18"/>
        </w:rPr>
        <w:instrText xml:space="preserve"> STYLEREF 1 \s </w:instrText>
      </w:r>
      <w:r>
        <w:fldChar w:fldCharType="separate"/>
      </w:r>
      <w:r w:rsidR="00D31706">
        <w:rPr>
          <w:noProof/>
          <w:szCs w:val="18"/>
        </w:rPr>
        <w:t>5</w:t>
      </w:r>
      <w:r>
        <w:fldChar w:fldCharType="end"/>
      </w:r>
      <w:r>
        <w:rPr>
          <w:szCs w:val="18"/>
        </w:rPr>
        <w:noBreakHyphen/>
      </w:r>
      <w:r>
        <w:fldChar w:fldCharType="begin"/>
      </w:r>
      <w:r>
        <w:rPr>
          <w:szCs w:val="18"/>
        </w:rPr>
        <w:instrText xml:space="preserve"> SEQ Tabela \* ARABIC \s 1 </w:instrText>
      </w:r>
      <w:r>
        <w:fldChar w:fldCharType="separate"/>
      </w:r>
      <w:r w:rsidR="00D31706">
        <w:rPr>
          <w:noProof/>
          <w:szCs w:val="18"/>
        </w:rPr>
        <w:t>46</w:t>
      </w:r>
      <w:r>
        <w:fldChar w:fldCharType="end"/>
      </w:r>
      <w:r>
        <w:rPr>
          <w:szCs w:val="18"/>
          <w:lang w:val="hr-BA"/>
        </w:rPr>
        <w:t xml:space="preserve">: Kontrolni inventar finalne energije za sve </w:t>
      </w:r>
      <w:proofErr w:type="spellStart"/>
      <w:r>
        <w:rPr>
          <w:szCs w:val="18"/>
          <w:lang w:val="hr-BA"/>
        </w:rPr>
        <w:t>razmatranem</w:t>
      </w:r>
      <w:proofErr w:type="spellEnd"/>
      <w:r>
        <w:rPr>
          <w:szCs w:val="18"/>
          <w:lang w:val="hr-BA"/>
        </w:rPr>
        <w:t xml:space="preserve"> sektore</w:t>
      </w:r>
      <w:bookmarkEnd w:id="256"/>
      <w:bookmarkEnd w:id="257"/>
    </w:p>
    <w:p w14:paraId="3B856F70" w14:textId="4EF8FA57" w:rsidR="005D43FC" w:rsidRDefault="005D43FC" w:rsidP="005D43FC">
      <w:pPr>
        <w:pStyle w:val="NoSpacing1"/>
        <w:spacing w:before="120" w:after="120"/>
        <w:rPr>
          <w:sz w:val="20"/>
          <w:szCs w:val="20"/>
          <w:lang w:val="hr-BA"/>
        </w:rPr>
      </w:pPr>
      <w:r>
        <w:rPr>
          <w:sz w:val="20"/>
          <w:szCs w:val="20"/>
          <w:lang w:val="hr-BA"/>
        </w:rPr>
        <w:t xml:space="preserve">Učešće </w:t>
      </w:r>
      <w:proofErr w:type="spellStart"/>
      <w:r w:rsidR="003867D2">
        <w:rPr>
          <w:sz w:val="20"/>
          <w:szCs w:val="20"/>
          <w:lang w:val="hr-BA"/>
        </w:rPr>
        <w:t>eazmatranih</w:t>
      </w:r>
      <w:proofErr w:type="spellEnd"/>
      <w:r w:rsidR="003867D2">
        <w:rPr>
          <w:sz w:val="20"/>
          <w:szCs w:val="20"/>
          <w:lang w:val="hr-BA"/>
        </w:rPr>
        <w:t xml:space="preserve"> </w:t>
      </w:r>
      <w:r>
        <w:rPr>
          <w:sz w:val="20"/>
          <w:szCs w:val="20"/>
          <w:lang w:val="hr-BA"/>
        </w:rPr>
        <w:t xml:space="preserve">sektora i </w:t>
      </w:r>
      <w:r w:rsidR="003867D2">
        <w:rPr>
          <w:sz w:val="20"/>
          <w:szCs w:val="20"/>
          <w:lang w:val="hr-BA"/>
        </w:rPr>
        <w:t>e</w:t>
      </w:r>
      <w:r>
        <w:rPr>
          <w:sz w:val="20"/>
          <w:szCs w:val="20"/>
          <w:lang w:val="hr-BA"/>
        </w:rPr>
        <w:t>nergenata u ukupnoj finalnoj energiji prikazano je u narednim dijagramima.</w:t>
      </w:r>
    </w:p>
    <w:tbl>
      <w:tblPr>
        <w:tblStyle w:val="TableGrid"/>
        <w:tblW w:w="104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8"/>
        <w:gridCol w:w="222"/>
      </w:tblGrid>
      <w:tr w:rsidR="005D43FC" w14:paraId="00E5D08E" w14:textId="77777777" w:rsidTr="005D43FC">
        <w:tc>
          <w:tcPr>
            <w:tcW w:w="10188" w:type="dxa"/>
            <w:hideMark/>
          </w:tcPr>
          <w:tbl>
            <w:tblPr>
              <w:tblStyle w:val="TableGrid"/>
              <w:tblW w:w="10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256"/>
            </w:tblGrid>
            <w:tr w:rsidR="005D43FC" w14:paraId="2D38496C" w14:textId="77777777">
              <w:tc>
                <w:tcPr>
                  <w:tcW w:w="5196" w:type="dxa"/>
                  <w:hideMark/>
                </w:tcPr>
                <w:p w14:paraId="698F7672" w14:textId="77777777" w:rsidR="005D43FC" w:rsidRDefault="005D43FC" w:rsidP="005D43FC">
                  <w:pPr>
                    <w:pStyle w:val="Bezrazmaka"/>
                    <w:rPr>
                      <w:szCs w:val="18"/>
                      <w:lang w:val="hr-BA"/>
                    </w:rPr>
                  </w:pPr>
                  <w:bookmarkStart w:id="258" w:name="_Ref40695571"/>
                  <w:bookmarkStart w:id="259" w:name="_Toc42689303"/>
                  <w:r>
                    <w:rPr>
                      <w:noProof/>
                      <w:lang w:val="hr-HR" w:eastAsia="hr-HR"/>
                    </w:rPr>
                    <w:drawing>
                      <wp:inline distT="0" distB="0" distL="0" distR="0" wp14:anchorId="5A12241A" wp14:editId="62459330">
                        <wp:extent cx="3168650" cy="3024000"/>
                        <wp:effectExtent l="0" t="0" r="12700" b="5080"/>
                        <wp:docPr id="194" name="Chart 19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910DDDA" w14:textId="1FC10580" w:rsidR="005D43FC" w:rsidRDefault="005D43FC">
                  <w:pPr>
                    <w:pStyle w:val="CaptionSlika"/>
                    <w:spacing w:after="200"/>
                    <w:rPr>
                      <w:szCs w:val="18"/>
                      <w:lang w:val="hr-BA" w:eastAsia="en-US"/>
                    </w:rPr>
                  </w:pPr>
                  <w:bookmarkStart w:id="260" w:name="_Toc43634482"/>
                  <w:r>
                    <w:rPr>
                      <w:szCs w:val="18"/>
                      <w:lang w:val="hr-BA" w:eastAsia="en-US"/>
                    </w:rPr>
                    <w:t xml:space="preserve">Dijagram </w:t>
                  </w:r>
                  <w:r>
                    <w:rPr>
                      <w:lang w:val="en-US" w:eastAsia="en-US"/>
                    </w:rPr>
                    <w:fldChar w:fldCharType="begin"/>
                  </w:r>
                  <w:r>
                    <w:rPr>
                      <w:szCs w:val="18"/>
                      <w:lang w:val="hr-BA" w:eastAsia="en-US"/>
                    </w:rPr>
                    <w:instrText xml:space="preserve"> STYLEREF 1 \s </w:instrText>
                  </w:r>
                  <w:r>
                    <w:rPr>
                      <w:lang w:val="en-US" w:eastAsia="en-US"/>
                    </w:rPr>
                    <w:fldChar w:fldCharType="separate"/>
                  </w:r>
                  <w:r w:rsidR="00D31706">
                    <w:rPr>
                      <w:noProof/>
                      <w:szCs w:val="18"/>
                      <w:lang w:val="hr-BA" w:eastAsia="en-US"/>
                    </w:rPr>
                    <w:t>5</w:t>
                  </w:r>
                  <w:r>
                    <w:rPr>
                      <w:lang w:val="en-US" w:eastAsia="en-US"/>
                    </w:rPr>
                    <w:fldChar w:fldCharType="end"/>
                  </w:r>
                  <w:r>
                    <w:rPr>
                      <w:szCs w:val="18"/>
                      <w:lang w:val="hr-BA" w:eastAsia="en-US"/>
                    </w:rPr>
                    <w:noBreakHyphen/>
                  </w:r>
                  <w:r>
                    <w:rPr>
                      <w:lang w:val="en-US" w:eastAsia="en-US"/>
                    </w:rPr>
                    <w:fldChar w:fldCharType="begin"/>
                  </w:r>
                  <w:r>
                    <w:rPr>
                      <w:szCs w:val="18"/>
                      <w:lang w:val="hr-BA" w:eastAsia="en-US"/>
                    </w:rPr>
                    <w:instrText xml:space="preserve"> SEQ Slika \* ARABIC \s 1 </w:instrText>
                  </w:r>
                  <w:r>
                    <w:rPr>
                      <w:lang w:val="en-US" w:eastAsia="en-US"/>
                    </w:rPr>
                    <w:fldChar w:fldCharType="separate"/>
                  </w:r>
                  <w:r w:rsidR="00D31706">
                    <w:rPr>
                      <w:noProof/>
                      <w:szCs w:val="18"/>
                      <w:lang w:val="hr-BA" w:eastAsia="en-US"/>
                    </w:rPr>
                    <w:t>31</w:t>
                  </w:r>
                  <w:r>
                    <w:rPr>
                      <w:lang w:val="en-US" w:eastAsia="en-US"/>
                    </w:rPr>
                    <w:fldChar w:fldCharType="end"/>
                  </w:r>
                  <w:bookmarkEnd w:id="258"/>
                  <w:r>
                    <w:rPr>
                      <w:szCs w:val="18"/>
                      <w:lang w:val="hr-BA" w:eastAsia="en-US"/>
                    </w:rPr>
                    <w:t>:</w:t>
                  </w:r>
                  <w:r w:rsidR="003867D2">
                    <w:rPr>
                      <w:szCs w:val="18"/>
                      <w:lang w:val="hr-BA" w:eastAsia="en-US"/>
                    </w:rPr>
                    <w:t xml:space="preserve"> </w:t>
                  </w:r>
                  <w:r>
                    <w:rPr>
                      <w:szCs w:val="18"/>
                      <w:lang w:val="hr-BA" w:eastAsia="en-US"/>
                    </w:rPr>
                    <w:t>Udio razmatranih sektora u ukupnoj finalnoj energiji u kontrolnoj godini</w:t>
                  </w:r>
                  <w:bookmarkEnd w:id="259"/>
                  <w:bookmarkEnd w:id="260"/>
                </w:p>
              </w:tc>
              <w:tc>
                <w:tcPr>
                  <w:tcW w:w="5046" w:type="dxa"/>
                  <w:hideMark/>
                </w:tcPr>
                <w:p w14:paraId="409315D9" w14:textId="77777777" w:rsidR="005D43FC" w:rsidRDefault="005D43FC" w:rsidP="005D43FC">
                  <w:pPr>
                    <w:pStyle w:val="Bezrazmaka"/>
                    <w:rPr>
                      <w:szCs w:val="18"/>
                      <w:lang w:val="hr-BA"/>
                    </w:rPr>
                  </w:pPr>
                  <w:bookmarkStart w:id="261" w:name="_Ref40695583"/>
                  <w:bookmarkStart w:id="262" w:name="_Toc42689304"/>
                  <w:r>
                    <w:rPr>
                      <w:noProof/>
                      <w:lang w:val="hr-HR" w:eastAsia="hr-HR"/>
                    </w:rPr>
                    <w:drawing>
                      <wp:inline distT="0" distB="0" distL="0" distR="0" wp14:anchorId="04FFE532" wp14:editId="222C8190">
                        <wp:extent cx="3189605" cy="3024000"/>
                        <wp:effectExtent l="0" t="0" r="10795" b="5080"/>
                        <wp:docPr id="193" name="Chart 19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71BB694" w14:textId="2B034B8A" w:rsidR="005D43FC" w:rsidRDefault="005D43FC">
                  <w:pPr>
                    <w:pStyle w:val="CaptionSlika"/>
                    <w:rPr>
                      <w:szCs w:val="18"/>
                      <w:lang w:val="hr-BA" w:eastAsia="en-US"/>
                    </w:rPr>
                  </w:pPr>
                  <w:bookmarkStart w:id="263" w:name="_Toc43634483"/>
                  <w:r>
                    <w:rPr>
                      <w:szCs w:val="18"/>
                      <w:lang w:val="hr-BA" w:eastAsia="en-US"/>
                    </w:rPr>
                    <w:t xml:space="preserve">Dijagram </w:t>
                  </w:r>
                  <w:r>
                    <w:rPr>
                      <w:lang w:val="en-US" w:eastAsia="en-US"/>
                    </w:rPr>
                    <w:fldChar w:fldCharType="begin"/>
                  </w:r>
                  <w:r>
                    <w:rPr>
                      <w:szCs w:val="18"/>
                      <w:lang w:val="hr-BA" w:eastAsia="en-US"/>
                    </w:rPr>
                    <w:instrText xml:space="preserve"> STYLEREF 1 \s </w:instrText>
                  </w:r>
                  <w:r>
                    <w:rPr>
                      <w:lang w:val="en-US" w:eastAsia="en-US"/>
                    </w:rPr>
                    <w:fldChar w:fldCharType="separate"/>
                  </w:r>
                  <w:r w:rsidR="00D31706">
                    <w:rPr>
                      <w:noProof/>
                      <w:szCs w:val="18"/>
                      <w:lang w:val="hr-BA" w:eastAsia="en-US"/>
                    </w:rPr>
                    <w:t>5</w:t>
                  </w:r>
                  <w:r>
                    <w:rPr>
                      <w:lang w:val="en-US" w:eastAsia="en-US"/>
                    </w:rPr>
                    <w:fldChar w:fldCharType="end"/>
                  </w:r>
                  <w:r>
                    <w:rPr>
                      <w:szCs w:val="18"/>
                      <w:lang w:val="hr-BA" w:eastAsia="en-US"/>
                    </w:rPr>
                    <w:noBreakHyphen/>
                  </w:r>
                  <w:r>
                    <w:rPr>
                      <w:lang w:val="en-US" w:eastAsia="en-US"/>
                    </w:rPr>
                    <w:fldChar w:fldCharType="begin"/>
                  </w:r>
                  <w:r>
                    <w:rPr>
                      <w:szCs w:val="18"/>
                      <w:lang w:val="hr-BA" w:eastAsia="en-US"/>
                    </w:rPr>
                    <w:instrText xml:space="preserve"> SEQ Slika \* ARABIC \s 1 </w:instrText>
                  </w:r>
                  <w:r>
                    <w:rPr>
                      <w:lang w:val="en-US" w:eastAsia="en-US"/>
                    </w:rPr>
                    <w:fldChar w:fldCharType="separate"/>
                  </w:r>
                  <w:r w:rsidR="00D31706">
                    <w:rPr>
                      <w:noProof/>
                      <w:szCs w:val="18"/>
                      <w:lang w:val="hr-BA" w:eastAsia="en-US"/>
                    </w:rPr>
                    <w:t>32</w:t>
                  </w:r>
                  <w:r>
                    <w:rPr>
                      <w:lang w:val="en-US" w:eastAsia="en-US"/>
                    </w:rPr>
                    <w:fldChar w:fldCharType="end"/>
                  </w:r>
                  <w:bookmarkEnd w:id="261"/>
                  <w:r>
                    <w:rPr>
                      <w:szCs w:val="18"/>
                      <w:lang w:val="hr-BA" w:eastAsia="en-US"/>
                    </w:rPr>
                    <w:t>: Udio razmatranih energenata u ukupnoj finalnoj energiji u kontrolnoj godini</w:t>
                  </w:r>
                  <w:bookmarkEnd w:id="262"/>
                  <w:bookmarkEnd w:id="263"/>
                </w:p>
              </w:tc>
            </w:tr>
          </w:tbl>
          <w:p w14:paraId="63657F29" w14:textId="77777777" w:rsidR="005D43FC" w:rsidRDefault="005D43FC">
            <w:pPr>
              <w:pStyle w:val="Caption"/>
              <w:jc w:val="center"/>
              <w:rPr>
                <w:highlight w:val="yellow"/>
                <w:lang w:val="hr-BA"/>
              </w:rPr>
            </w:pPr>
          </w:p>
        </w:tc>
        <w:tc>
          <w:tcPr>
            <w:tcW w:w="222" w:type="dxa"/>
          </w:tcPr>
          <w:p w14:paraId="47CC3A4F" w14:textId="77777777" w:rsidR="005D43FC" w:rsidRDefault="005D43FC">
            <w:pPr>
              <w:rPr>
                <w:rFonts w:ascii="Calibri" w:eastAsia="Calibri" w:hAnsi="Calibri" w:cs="Times New Roman"/>
                <w:sz w:val="20"/>
                <w:szCs w:val="20"/>
                <w:highlight w:val="yellow"/>
                <w:lang w:val="hr-BA" w:eastAsia="x-none"/>
              </w:rPr>
            </w:pPr>
          </w:p>
        </w:tc>
      </w:tr>
    </w:tbl>
    <w:p w14:paraId="0B7E81A0" w14:textId="77777777" w:rsidR="005D43FC" w:rsidRDefault="005D43FC" w:rsidP="005D43FC">
      <w:pPr>
        <w:spacing w:before="60" w:after="0" w:line="240" w:lineRule="auto"/>
        <w:rPr>
          <w:sz w:val="20"/>
          <w:szCs w:val="20"/>
          <w:lang w:val="hr-BA" w:eastAsia="x-none"/>
        </w:rPr>
      </w:pPr>
      <w:r>
        <w:rPr>
          <w:sz w:val="20"/>
          <w:szCs w:val="20"/>
          <w:lang w:val="hr-BA" w:eastAsia="x-none"/>
        </w:rPr>
        <w:t>Ukupna finalna energija obuhvaćena kontrolnim inventarom je 79.673,34 MWh. Iz gornje tabele i dijagrama je evidentno da i u kontrolnoj 2020. godini najveće učešće u ukupnoj finalnoj energiji imaju slijedeći sektori odnosno podsektori:</w:t>
      </w:r>
    </w:p>
    <w:p w14:paraId="0F3F86C9" w14:textId="77777777" w:rsidR="005D43FC" w:rsidRDefault="005D43FC" w:rsidP="002161FB">
      <w:pPr>
        <w:pStyle w:val="ListParagraph"/>
        <w:numPr>
          <w:ilvl w:val="0"/>
          <w:numId w:val="77"/>
        </w:numPr>
        <w:spacing w:before="60" w:after="0" w:line="240" w:lineRule="auto"/>
        <w:rPr>
          <w:sz w:val="20"/>
          <w:szCs w:val="20"/>
          <w:lang w:val="hr-BA"/>
        </w:rPr>
      </w:pPr>
      <w:r>
        <w:rPr>
          <w:b/>
          <w:bCs/>
          <w:sz w:val="20"/>
          <w:szCs w:val="20"/>
          <w:lang w:val="hr-BA"/>
        </w:rPr>
        <w:t>stambene zgrade</w:t>
      </w:r>
      <w:r>
        <w:rPr>
          <w:sz w:val="20"/>
          <w:szCs w:val="20"/>
          <w:lang w:val="hr-BA"/>
        </w:rPr>
        <w:t xml:space="preserve">, </w:t>
      </w:r>
      <w:bookmarkStart w:id="264" w:name="_Hlk37928031"/>
      <w:r>
        <w:rPr>
          <w:sz w:val="20"/>
          <w:szCs w:val="20"/>
          <w:lang w:val="hr-BA"/>
        </w:rPr>
        <w:t xml:space="preserve">sa </w:t>
      </w:r>
      <w:r>
        <w:rPr>
          <w:sz w:val="20"/>
          <w:szCs w:val="20"/>
        </w:rPr>
        <w:t>46.525,49</w:t>
      </w:r>
      <w:r>
        <w:rPr>
          <w:sz w:val="20"/>
          <w:szCs w:val="20"/>
          <w:lang w:val="hr-BA"/>
        </w:rPr>
        <w:t xml:space="preserve"> MWh što predstavlja 58,40% od ukupne finalne energije u svim sektorima; i </w:t>
      </w:r>
    </w:p>
    <w:p w14:paraId="132279B8" w14:textId="77777777" w:rsidR="005D43FC" w:rsidRDefault="005D43FC" w:rsidP="002161FB">
      <w:pPr>
        <w:pStyle w:val="ListParagraph"/>
        <w:numPr>
          <w:ilvl w:val="0"/>
          <w:numId w:val="77"/>
        </w:numPr>
        <w:spacing w:before="60" w:after="0" w:line="240" w:lineRule="auto"/>
        <w:rPr>
          <w:sz w:val="20"/>
          <w:szCs w:val="20"/>
          <w:lang w:val="hr-BA"/>
        </w:rPr>
      </w:pPr>
      <w:r>
        <w:rPr>
          <w:b/>
          <w:bCs/>
          <w:sz w:val="20"/>
          <w:szCs w:val="20"/>
          <w:lang w:val="hr-BA"/>
        </w:rPr>
        <w:t>osobna i komercijalna</w:t>
      </w:r>
      <w:r>
        <w:rPr>
          <w:sz w:val="20"/>
          <w:szCs w:val="20"/>
          <w:lang w:val="hr-BA"/>
        </w:rPr>
        <w:t xml:space="preserve"> vozila, sa </w:t>
      </w:r>
      <w:r>
        <w:rPr>
          <w:sz w:val="20"/>
          <w:szCs w:val="20"/>
        </w:rPr>
        <w:t>27.156,69</w:t>
      </w:r>
      <w:r>
        <w:rPr>
          <w:sz w:val="20"/>
          <w:szCs w:val="20"/>
          <w:lang w:val="hr-BA"/>
        </w:rPr>
        <w:t xml:space="preserve"> MWh odnosno 34,09% od ukupne finalne energije u svim sektorima.</w:t>
      </w:r>
    </w:p>
    <w:p w14:paraId="2CA43584" w14:textId="29CF991A" w:rsidR="005D43FC" w:rsidRDefault="005D43FC" w:rsidP="005D43FC">
      <w:pPr>
        <w:spacing w:before="60" w:after="0" w:line="240" w:lineRule="auto"/>
        <w:rPr>
          <w:sz w:val="20"/>
          <w:szCs w:val="20"/>
          <w:lang w:val="hr-BA"/>
        </w:rPr>
      </w:pPr>
      <w:r>
        <w:rPr>
          <w:sz w:val="20"/>
          <w:szCs w:val="20"/>
          <w:lang w:val="hr-BA"/>
        </w:rPr>
        <w:t xml:space="preserve">Ostali sektori i podsektori učestvuju u znatno manjem obimu, i to javni prijevoz sa 2,48%, javne grade u vlasništvu Općine sa 2,14%, javne zgrade koje nisu u vlasništvu Općine sa 1,23%, javna rasvjeta sa 0,79%, </w:t>
      </w:r>
      <w:proofErr w:type="spellStart"/>
      <w:r>
        <w:rPr>
          <w:sz w:val="20"/>
          <w:szCs w:val="20"/>
          <w:lang w:val="hr-BA"/>
        </w:rPr>
        <w:t>vodosnabdijevanje</w:t>
      </w:r>
      <w:proofErr w:type="spellEnd"/>
      <w:r>
        <w:rPr>
          <w:sz w:val="20"/>
          <w:szCs w:val="20"/>
          <w:lang w:val="hr-BA"/>
        </w:rPr>
        <w:t xml:space="preserve"> sa 0,63%, i vozila u </w:t>
      </w:r>
      <w:r w:rsidR="003867D2">
        <w:rPr>
          <w:sz w:val="20"/>
          <w:szCs w:val="20"/>
          <w:lang w:val="hr-BA"/>
        </w:rPr>
        <w:t xml:space="preserve">vlasništvu </w:t>
      </w:r>
      <w:r>
        <w:rPr>
          <w:sz w:val="20"/>
          <w:szCs w:val="20"/>
          <w:lang w:val="hr-BA"/>
        </w:rPr>
        <w:t>Općine sa 0,25%.</w:t>
      </w:r>
    </w:p>
    <w:bookmarkEnd w:id="264"/>
    <w:p w14:paraId="32A5C47C" w14:textId="189941C9" w:rsidR="005D43FC" w:rsidRDefault="005D43FC" w:rsidP="005D43FC">
      <w:pPr>
        <w:spacing w:before="60" w:after="0" w:line="240" w:lineRule="auto"/>
        <w:rPr>
          <w:sz w:val="20"/>
          <w:szCs w:val="20"/>
          <w:lang w:val="hr-BA"/>
        </w:rPr>
      </w:pPr>
      <w:r>
        <w:rPr>
          <w:sz w:val="20"/>
          <w:szCs w:val="20"/>
          <w:lang w:val="hr-BA"/>
        </w:rPr>
        <w:t>Energent s</w:t>
      </w:r>
      <w:r w:rsidR="003867D2">
        <w:rPr>
          <w:sz w:val="20"/>
          <w:szCs w:val="20"/>
          <w:lang w:val="hr-BA"/>
        </w:rPr>
        <w:t>a</w:t>
      </w:r>
      <w:r>
        <w:rPr>
          <w:sz w:val="20"/>
          <w:szCs w:val="20"/>
          <w:lang w:val="hr-BA"/>
        </w:rPr>
        <w:t xml:space="preserve"> najvećim učešćem u ukupnoj finalnoj energiji je dizel gorivo sa 24.225,56 MWh</w:t>
      </w:r>
      <w:r w:rsidR="003867D2">
        <w:rPr>
          <w:sz w:val="20"/>
          <w:szCs w:val="20"/>
          <w:lang w:val="hr-BA"/>
        </w:rPr>
        <w:t xml:space="preserve"> od</w:t>
      </w:r>
      <w:r>
        <w:rPr>
          <w:sz w:val="20"/>
          <w:szCs w:val="20"/>
          <w:lang w:val="hr-BA"/>
        </w:rPr>
        <w:t xml:space="preserve">nosno 30,41% učešća. Zatim slijede lignit i mrki ugalj sa po </w:t>
      </w:r>
      <w:r>
        <w:rPr>
          <w:sz w:val="20"/>
          <w:szCs w:val="20"/>
        </w:rPr>
        <w:t>20.276,70 MWh (25,45% učešća)</w:t>
      </w:r>
      <w:r>
        <w:rPr>
          <w:sz w:val="20"/>
          <w:szCs w:val="20"/>
          <w:lang w:val="hr-BA"/>
        </w:rPr>
        <w:t>. Značajno učeće ima i biomasa sa 9,17% učešća</w:t>
      </w:r>
      <w:r>
        <w:rPr>
          <w:sz w:val="20"/>
          <w:szCs w:val="20"/>
          <w:lang w:val="hr-BA" w:eastAsia="x-none"/>
        </w:rPr>
        <w:t>. P</w:t>
      </w:r>
      <w:r>
        <w:rPr>
          <w:sz w:val="20"/>
          <w:szCs w:val="20"/>
          <w:lang w:val="hr-BA"/>
        </w:rPr>
        <w:t>otrošnju energije iz biomase prate motorni benzin sa 5,89% i električna energija sa po 2,68% učešća. Potrošnje energije dobivene iz tečnog plina, lož ulja i prirodnog plina su neznatne i učestvuju sa</w:t>
      </w:r>
      <w:r w:rsidR="003867D2">
        <w:rPr>
          <w:sz w:val="20"/>
          <w:szCs w:val="20"/>
          <w:lang w:val="hr-BA"/>
        </w:rPr>
        <w:t xml:space="preserve"> po</w:t>
      </w:r>
      <w:r>
        <w:rPr>
          <w:sz w:val="20"/>
          <w:szCs w:val="20"/>
          <w:lang w:val="hr-BA"/>
        </w:rPr>
        <w:t xml:space="preserve"> 0,53%, 0,25% i 0,18%</w:t>
      </w:r>
      <w:r w:rsidR="003867D2">
        <w:rPr>
          <w:sz w:val="20"/>
          <w:szCs w:val="20"/>
          <w:lang w:val="hr-BA"/>
        </w:rPr>
        <w:t>.</w:t>
      </w:r>
    </w:p>
    <w:p w14:paraId="3F6D0EC3" w14:textId="14B9B0A5" w:rsidR="00B31A80" w:rsidRDefault="00B31A80" w:rsidP="00B31A80">
      <w:pPr>
        <w:pStyle w:val="Heading4"/>
        <w:numPr>
          <w:ilvl w:val="3"/>
          <w:numId w:val="1"/>
        </w:numPr>
        <w:spacing w:before="120" w:after="0" w:line="240" w:lineRule="auto"/>
        <w:ind w:left="862" w:hanging="862"/>
        <w:rPr>
          <w:b/>
          <w:bCs/>
          <w:i w:val="0"/>
          <w:iCs w:val="0"/>
          <w:color w:val="auto"/>
          <w:lang w:val="hr-HR"/>
        </w:rPr>
      </w:pPr>
      <w:bookmarkStart w:id="265" w:name="_Toc43634545"/>
      <w:r w:rsidRPr="00821CE8">
        <w:rPr>
          <w:b/>
          <w:bCs/>
          <w:i w:val="0"/>
          <w:iCs w:val="0"/>
          <w:color w:val="auto"/>
          <w:lang w:val="hr-HR"/>
        </w:rPr>
        <w:t xml:space="preserve">Ukupne emisije </w:t>
      </w:r>
      <w:r w:rsidRPr="00821CE8">
        <w:rPr>
          <w:b/>
          <w:bCs/>
          <w:i w:val="0"/>
          <w:iCs w:val="0"/>
          <w:color w:val="auto"/>
        </w:rPr>
        <w:t>CO</w:t>
      </w:r>
      <w:r w:rsidRPr="00821CE8">
        <w:rPr>
          <w:b/>
          <w:bCs/>
          <w:i w:val="0"/>
          <w:iCs w:val="0"/>
          <w:color w:val="auto"/>
          <w:vertAlign w:val="subscript"/>
        </w:rPr>
        <w:t xml:space="preserve">2 </w:t>
      </w:r>
      <w:r w:rsidRPr="00821CE8">
        <w:rPr>
          <w:b/>
          <w:bCs/>
          <w:i w:val="0"/>
          <w:iCs w:val="0"/>
          <w:color w:val="auto"/>
          <w:lang w:val="hr-HR"/>
        </w:rPr>
        <w:t>u kontrolnoj godini u svim razmatranim sektorima</w:t>
      </w:r>
      <w:bookmarkEnd w:id="265"/>
    </w:p>
    <w:p w14:paraId="66EECD74" w14:textId="77777777" w:rsidR="00821CE8" w:rsidRDefault="00821CE8" w:rsidP="00821CE8">
      <w:pPr>
        <w:spacing w:before="60" w:after="120" w:line="240" w:lineRule="auto"/>
        <w:rPr>
          <w:sz w:val="20"/>
          <w:szCs w:val="20"/>
          <w:lang w:val="hr-BA" w:eastAsia="x-none"/>
        </w:rPr>
      </w:pPr>
      <w:r>
        <w:rPr>
          <w:sz w:val="20"/>
          <w:szCs w:val="20"/>
          <w:lang w:val="hr-BA" w:eastAsia="x-none"/>
        </w:rPr>
        <w:t>U narednoj tabeli prikazane su ukupne emisije CO</w:t>
      </w:r>
      <w:r>
        <w:rPr>
          <w:sz w:val="20"/>
          <w:szCs w:val="20"/>
          <w:vertAlign w:val="subscript"/>
          <w:lang w:val="hr-BA" w:eastAsia="x-none"/>
        </w:rPr>
        <w:t>2</w:t>
      </w:r>
      <w:r>
        <w:rPr>
          <w:sz w:val="20"/>
          <w:szCs w:val="20"/>
          <w:lang w:val="hr-BA" w:eastAsia="x-none"/>
        </w:rPr>
        <w:t xml:space="preserve"> nastale kao rezultat potrošnje ukupne finalne energije u kontrolnoj 2020. godini. </w:t>
      </w:r>
    </w:p>
    <w:tbl>
      <w:tblPr>
        <w:tblW w:w="10020" w:type="dxa"/>
        <w:tblLayout w:type="fixed"/>
        <w:tblCellMar>
          <w:left w:w="11" w:type="dxa"/>
          <w:right w:w="11" w:type="dxa"/>
        </w:tblCellMar>
        <w:tblLook w:val="04A0" w:firstRow="1" w:lastRow="0" w:firstColumn="1" w:lastColumn="0" w:noHBand="0" w:noVBand="1"/>
      </w:tblPr>
      <w:tblGrid>
        <w:gridCol w:w="1129"/>
        <w:gridCol w:w="927"/>
        <w:gridCol w:w="961"/>
        <w:gridCol w:w="960"/>
        <w:gridCol w:w="826"/>
        <w:gridCol w:w="960"/>
        <w:gridCol w:w="835"/>
        <w:gridCol w:w="1059"/>
        <w:gridCol w:w="1189"/>
        <w:gridCol w:w="1174"/>
      </w:tblGrid>
      <w:tr w:rsidR="00821CE8" w14:paraId="393A190C" w14:textId="77777777" w:rsidTr="003867D2">
        <w:trPr>
          <w:trHeight w:val="34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724CC40A"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ENERGENT</w:t>
            </w:r>
          </w:p>
        </w:tc>
        <w:tc>
          <w:tcPr>
            <w:tcW w:w="8898" w:type="dxa"/>
            <w:gridSpan w:val="9"/>
            <w:tcBorders>
              <w:top w:val="single" w:sz="4" w:space="0" w:color="auto"/>
              <w:left w:val="nil"/>
              <w:bottom w:val="single" w:sz="4" w:space="0" w:color="auto"/>
              <w:right w:val="single" w:sz="4" w:space="0" w:color="auto"/>
            </w:tcBorders>
            <w:shd w:val="clear" w:color="auto" w:fill="B4C6E7"/>
            <w:noWrap/>
            <w:vAlign w:val="center"/>
            <w:hideMark/>
          </w:tcPr>
          <w:p w14:paraId="060998DD" w14:textId="0EE305A6"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KONTROLNI INVENTAR EMISIJA 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 xml:space="preserve"> [tCO</w:t>
            </w:r>
            <w:r>
              <w:rPr>
                <w:rFonts w:ascii="Calibri" w:eastAsia="Times New Roman" w:hAnsi="Calibri" w:cs="Calibri"/>
                <w:color w:val="000000"/>
                <w:sz w:val="18"/>
                <w:szCs w:val="18"/>
                <w:vertAlign w:val="subscript"/>
                <w:lang w:val="hr-BA" w:eastAsia="hr-HR"/>
              </w:rPr>
              <w:t>2</w:t>
            </w:r>
            <w:r>
              <w:rPr>
                <w:rFonts w:ascii="Calibri" w:eastAsia="Times New Roman" w:hAnsi="Calibri" w:cs="Calibri"/>
                <w:color w:val="000000"/>
                <w:sz w:val="18"/>
                <w:szCs w:val="18"/>
                <w:lang w:val="hr-BA" w:eastAsia="hr-HR"/>
              </w:rPr>
              <w:t>]</w:t>
            </w:r>
          </w:p>
        </w:tc>
      </w:tr>
      <w:tr w:rsidR="00821CE8" w14:paraId="75448BCB" w14:textId="77777777" w:rsidTr="003867D2">
        <w:trPr>
          <w:trHeight w:val="465"/>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4DFB522" w14:textId="77777777" w:rsidR="00821CE8" w:rsidRDefault="00821CE8">
            <w:pPr>
              <w:spacing w:after="0" w:line="256" w:lineRule="auto"/>
              <w:jc w:val="left"/>
              <w:rPr>
                <w:rFonts w:ascii="Calibri" w:eastAsia="Times New Roman" w:hAnsi="Calibri" w:cs="Calibri"/>
                <w:color w:val="000000"/>
                <w:sz w:val="18"/>
                <w:szCs w:val="18"/>
                <w:lang w:val="hr-BA" w:eastAsia="hr-HR"/>
              </w:rPr>
            </w:pPr>
          </w:p>
        </w:tc>
        <w:tc>
          <w:tcPr>
            <w:tcW w:w="3676" w:type="dxa"/>
            <w:gridSpan w:val="4"/>
            <w:tcBorders>
              <w:top w:val="single" w:sz="4" w:space="0" w:color="auto"/>
              <w:left w:val="nil"/>
              <w:bottom w:val="single" w:sz="4" w:space="0" w:color="auto"/>
              <w:right w:val="single" w:sz="4" w:space="0" w:color="auto"/>
            </w:tcBorders>
            <w:shd w:val="clear" w:color="auto" w:fill="B4C6E7"/>
            <w:noWrap/>
            <w:vAlign w:val="center"/>
            <w:hideMark/>
          </w:tcPr>
          <w:p w14:paraId="15348FAD"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ZGRADARSTVO I JAVNA RASVJETA</w:t>
            </w:r>
          </w:p>
        </w:tc>
        <w:tc>
          <w:tcPr>
            <w:tcW w:w="2857" w:type="dxa"/>
            <w:gridSpan w:val="3"/>
            <w:tcBorders>
              <w:top w:val="single" w:sz="4" w:space="0" w:color="auto"/>
              <w:left w:val="nil"/>
              <w:bottom w:val="single" w:sz="4" w:space="0" w:color="auto"/>
              <w:right w:val="single" w:sz="4" w:space="0" w:color="auto"/>
            </w:tcBorders>
            <w:shd w:val="clear" w:color="auto" w:fill="B4C6E7"/>
            <w:noWrap/>
            <w:vAlign w:val="center"/>
            <w:hideMark/>
          </w:tcPr>
          <w:p w14:paraId="1C78ADC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SAOBRAĆAJ</w:t>
            </w:r>
          </w:p>
        </w:tc>
        <w:tc>
          <w:tcPr>
            <w:tcW w:w="1190" w:type="dxa"/>
            <w:tcBorders>
              <w:top w:val="nil"/>
              <w:left w:val="nil"/>
              <w:bottom w:val="single" w:sz="4" w:space="0" w:color="auto"/>
              <w:right w:val="single" w:sz="4" w:space="0" w:color="auto"/>
            </w:tcBorders>
            <w:shd w:val="clear" w:color="auto" w:fill="B4C6E7"/>
            <w:vAlign w:val="center"/>
            <w:hideMark/>
          </w:tcPr>
          <w:p w14:paraId="5CAF5B2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NEENERGETSKI SEKTOR</w:t>
            </w:r>
          </w:p>
        </w:tc>
        <w:tc>
          <w:tcPr>
            <w:tcW w:w="1175" w:type="dxa"/>
            <w:vMerge w:val="restart"/>
            <w:tcBorders>
              <w:top w:val="nil"/>
              <w:left w:val="nil"/>
              <w:bottom w:val="single" w:sz="4" w:space="0" w:color="auto"/>
              <w:right w:val="single" w:sz="4" w:space="0" w:color="auto"/>
            </w:tcBorders>
            <w:shd w:val="clear" w:color="auto" w:fill="B4C6E7"/>
            <w:vAlign w:val="center"/>
            <w:hideMark/>
          </w:tcPr>
          <w:p w14:paraId="4E49837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ENERGENTIMA</w:t>
            </w:r>
          </w:p>
        </w:tc>
      </w:tr>
      <w:tr w:rsidR="00821CE8" w14:paraId="297D25DF" w14:textId="77777777" w:rsidTr="00821CE8">
        <w:trPr>
          <w:trHeight w:val="691"/>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1B3F3B7" w14:textId="77777777" w:rsidR="00821CE8" w:rsidRDefault="00821CE8">
            <w:pPr>
              <w:spacing w:after="0" w:line="256" w:lineRule="auto"/>
              <w:jc w:val="left"/>
              <w:rPr>
                <w:rFonts w:ascii="Calibri" w:eastAsia="Times New Roman" w:hAnsi="Calibri" w:cs="Calibri"/>
                <w:color w:val="000000"/>
                <w:sz w:val="18"/>
                <w:szCs w:val="18"/>
                <w:lang w:val="hr-BA" w:eastAsia="hr-HR"/>
              </w:rPr>
            </w:pPr>
          </w:p>
        </w:tc>
        <w:tc>
          <w:tcPr>
            <w:tcW w:w="927" w:type="dxa"/>
            <w:tcBorders>
              <w:top w:val="nil"/>
              <w:left w:val="nil"/>
              <w:bottom w:val="single" w:sz="4" w:space="0" w:color="auto"/>
              <w:right w:val="single" w:sz="4" w:space="0" w:color="auto"/>
            </w:tcBorders>
            <w:shd w:val="clear" w:color="auto" w:fill="B4C6E7"/>
            <w:vAlign w:val="center"/>
            <w:hideMark/>
          </w:tcPr>
          <w:p w14:paraId="4F998ED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u vlasništvu Grada</w:t>
            </w:r>
          </w:p>
        </w:tc>
        <w:tc>
          <w:tcPr>
            <w:tcW w:w="961" w:type="dxa"/>
            <w:tcBorders>
              <w:top w:val="nil"/>
              <w:left w:val="nil"/>
              <w:bottom w:val="single" w:sz="4" w:space="0" w:color="auto"/>
              <w:right w:val="single" w:sz="4" w:space="0" w:color="auto"/>
            </w:tcBorders>
            <w:shd w:val="clear" w:color="auto" w:fill="B4C6E7"/>
            <w:vAlign w:val="center"/>
            <w:hideMark/>
          </w:tcPr>
          <w:p w14:paraId="5108D1E0"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Javne zgrade koje nisu u vlasništvu Grada</w:t>
            </w:r>
          </w:p>
        </w:tc>
        <w:tc>
          <w:tcPr>
            <w:tcW w:w="961" w:type="dxa"/>
            <w:tcBorders>
              <w:top w:val="nil"/>
              <w:left w:val="nil"/>
              <w:bottom w:val="single" w:sz="4" w:space="0" w:color="auto"/>
              <w:right w:val="single" w:sz="4" w:space="0" w:color="auto"/>
            </w:tcBorders>
            <w:shd w:val="clear" w:color="auto" w:fill="B4C6E7"/>
            <w:vAlign w:val="center"/>
            <w:hideMark/>
          </w:tcPr>
          <w:p w14:paraId="5A68521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Stambene zgrade</w:t>
            </w:r>
          </w:p>
        </w:tc>
        <w:tc>
          <w:tcPr>
            <w:tcW w:w="827" w:type="dxa"/>
            <w:tcBorders>
              <w:top w:val="nil"/>
              <w:left w:val="nil"/>
              <w:bottom w:val="single" w:sz="4" w:space="0" w:color="auto"/>
              <w:right w:val="single" w:sz="4" w:space="0" w:color="auto"/>
            </w:tcBorders>
            <w:shd w:val="clear" w:color="auto" w:fill="B4C6E7"/>
            <w:vAlign w:val="center"/>
            <w:hideMark/>
          </w:tcPr>
          <w:p w14:paraId="6F21524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Javna rasvjeta</w:t>
            </w:r>
          </w:p>
        </w:tc>
        <w:tc>
          <w:tcPr>
            <w:tcW w:w="961" w:type="dxa"/>
            <w:tcBorders>
              <w:top w:val="nil"/>
              <w:left w:val="nil"/>
              <w:bottom w:val="single" w:sz="4" w:space="0" w:color="auto"/>
              <w:right w:val="single" w:sz="4" w:space="0" w:color="auto"/>
            </w:tcBorders>
            <w:shd w:val="clear" w:color="auto" w:fill="B4C6E7"/>
            <w:vAlign w:val="center"/>
            <w:hideMark/>
          </w:tcPr>
          <w:p w14:paraId="6C5D8005" w14:textId="3183D253"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Vozila u </w:t>
            </w:r>
            <w:r w:rsidR="003867D2">
              <w:rPr>
                <w:rFonts w:ascii="Calibri" w:eastAsia="Times New Roman" w:hAnsi="Calibri" w:cs="Calibri"/>
                <w:color w:val="000000"/>
                <w:sz w:val="18"/>
                <w:szCs w:val="18"/>
                <w:lang w:val="hr-BA" w:eastAsia="hr-HR"/>
              </w:rPr>
              <w:t xml:space="preserve">vlasništvu </w:t>
            </w:r>
            <w:r>
              <w:rPr>
                <w:rFonts w:ascii="Calibri" w:eastAsia="Times New Roman" w:hAnsi="Calibri" w:cs="Calibri"/>
                <w:color w:val="000000"/>
                <w:sz w:val="18"/>
                <w:szCs w:val="18"/>
                <w:lang w:val="hr-BA" w:eastAsia="hr-HR"/>
              </w:rPr>
              <w:t>Grada</w:t>
            </w:r>
          </w:p>
        </w:tc>
        <w:tc>
          <w:tcPr>
            <w:tcW w:w="836" w:type="dxa"/>
            <w:tcBorders>
              <w:top w:val="nil"/>
              <w:left w:val="nil"/>
              <w:bottom w:val="single" w:sz="4" w:space="0" w:color="auto"/>
              <w:right w:val="single" w:sz="4" w:space="0" w:color="auto"/>
            </w:tcBorders>
            <w:shd w:val="clear" w:color="auto" w:fill="B4C6E7"/>
            <w:vAlign w:val="center"/>
            <w:hideMark/>
          </w:tcPr>
          <w:p w14:paraId="5A053C1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Javni prijevoz</w:t>
            </w:r>
          </w:p>
        </w:tc>
        <w:tc>
          <w:tcPr>
            <w:tcW w:w="1060" w:type="dxa"/>
            <w:tcBorders>
              <w:top w:val="nil"/>
              <w:left w:val="nil"/>
              <w:bottom w:val="single" w:sz="4" w:space="0" w:color="auto"/>
              <w:right w:val="single" w:sz="4" w:space="0" w:color="auto"/>
            </w:tcBorders>
            <w:shd w:val="clear" w:color="auto" w:fill="B4C6E7"/>
            <w:vAlign w:val="center"/>
            <w:hideMark/>
          </w:tcPr>
          <w:p w14:paraId="15E0584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Osobna i komercijalna vozila</w:t>
            </w:r>
          </w:p>
        </w:tc>
        <w:tc>
          <w:tcPr>
            <w:tcW w:w="1190" w:type="dxa"/>
            <w:tcBorders>
              <w:top w:val="nil"/>
              <w:left w:val="nil"/>
              <w:bottom w:val="single" w:sz="4" w:space="0" w:color="auto"/>
              <w:right w:val="single" w:sz="4" w:space="0" w:color="auto"/>
            </w:tcBorders>
            <w:shd w:val="clear" w:color="auto" w:fill="B4C6E7"/>
            <w:vAlign w:val="center"/>
            <w:hideMark/>
          </w:tcPr>
          <w:p w14:paraId="5AA7DF5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Vodo-</w:t>
            </w:r>
          </w:p>
          <w:p w14:paraId="7530830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roofErr w:type="spellStart"/>
            <w:r>
              <w:rPr>
                <w:rFonts w:ascii="Calibri" w:eastAsia="Times New Roman" w:hAnsi="Calibri" w:cs="Calibri"/>
                <w:color w:val="000000"/>
                <w:sz w:val="18"/>
                <w:szCs w:val="18"/>
                <w:lang w:val="hr-BA" w:eastAsia="hr-HR"/>
              </w:rPr>
              <w:t>snadbijevanje</w:t>
            </w:r>
            <w:proofErr w:type="spellEnd"/>
          </w:p>
        </w:tc>
        <w:tc>
          <w:tcPr>
            <w:tcW w:w="1175" w:type="dxa"/>
            <w:vMerge/>
            <w:tcBorders>
              <w:top w:val="nil"/>
              <w:left w:val="nil"/>
              <w:bottom w:val="single" w:sz="4" w:space="0" w:color="auto"/>
              <w:right w:val="single" w:sz="4" w:space="0" w:color="auto"/>
            </w:tcBorders>
            <w:vAlign w:val="center"/>
            <w:hideMark/>
          </w:tcPr>
          <w:p w14:paraId="612026CB" w14:textId="77777777" w:rsidR="00821CE8" w:rsidRDefault="00821CE8">
            <w:pPr>
              <w:spacing w:after="0" w:line="256" w:lineRule="auto"/>
              <w:jc w:val="left"/>
              <w:rPr>
                <w:rFonts w:ascii="Calibri" w:eastAsia="Times New Roman" w:hAnsi="Calibri" w:cs="Calibri"/>
                <w:color w:val="000000"/>
                <w:sz w:val="18"/>
                <w:szCs w:val="18"/>
                <w:lang w:val="hr-BA" w:eastAsia="hr-HR"/>
              </w:rPr>
            </w:pPr>
          </w:p>
        </w:tc>
      </w:tr>
      <w:tr w:rsidR="00821CE8" w14:paraId="6C107141"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4122939C"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Električna energija</w:t>
            </w:r>
          </w:p>
        </w:tc>
        <w:tc>
          <w:tcPr>
            <w:tcW w:w="927" w:type="dxa"/>
            <w:tcBorders>
              <w:top w:val="single" w:sz="4" w:space="0" w:color="auto"/>
              <w:left w:val="single" w:sz="4" w:space="0" w:color="auto"/>
              <w:bottom w:val="single" w:sz="4" w:space="0" w:color="auto"/>
              <w:right w:val="single" w:sz="4" w:space="0" w:color="auto"/>
            </w:tcBorders>
            <w:noWrap/>
            <w:vAlign w:val="center"/>
            <w:hideMark/>
          </w:tcPr>
          <w:p w14:paraId="668598F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621,14</w:t>
            </w:r>
          </w:p>
        </w:tc>
        <w:tc>
          <w:tcPr>
            <w:tcW w:w="961" w:type="dxa"/>
            <w:tcBorders>
              <w:top w:val="single" w:sz="4" w:space="0" w:color="auto"/>
              <w:left w:val="nil"/>
              <w:bottom w:val="single" w:sz="4" w:space="0" w:color="auto"/>
              <w:right w:val="single" w:sz="4" w:space="0" w:color="auto"/>
            </w:tcBorders>
            <w:noWrap/>
            <w:vAlign w:val="center"/>
            <w:hideMark/>
          </w:tcPr>
          <w:p w14:paraId="2E4A3F0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8,14</w:t>
            </w:r>
          </w:p>
        </w:tc>
        <w:tc>
          <w:tcPr>
            <w:tcW w:w="961" w:type="dxa"/>
            <w:tcBorders>
              <w:top w:val="single" w:sz="4" w:space="0" w:color="auto"/>
              <w:left w:val="nil"/>
              <w:bottom w:val="single" w:sz="4" w:space="0" w:color="auto"/>
              <w:right w:val="single" w:sz="4" w:space="0" w:color="auto"/>
            </w:tcBorders>
            <w:noWrap/>
            <w:vAlign w:val="center"/>
            <w:hideMark/>
          </w:tcPr>
          <w:p w14:paraId="715FEC3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136,61</w:t>
            </w:r>
          </w:p>
        </w:tc>
        <w:tc>
          <w:tcPr>
            <w:tcW w:w="827" w:type="dxa"/>
            <w:tcBorders>
              <w:top w:val="single" w:sz="4" w:space="0" w:color="auto"/>
              <w:left w:val="nil"/>
              <w:bottom w:val="single" w:sz="4" w:space="0" w:color="auto"/>
              <w:right w:val="single" w:sz="4" w:space="0" w:color="auto"/>
            </w:tcBorders>
            <w:noWrap/>
            <w:vAlign w:val="center"/>
            <w:hideMark/>
          </w:tcPr>
          <w:p w14:paraId="07F5040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478,42</w:t>
            </w:r>
          </w:p>
        </w:tc>
        <w:tc>
          <w:tcPr>
            <w:tcW w:w="961" w:type="dxa"/>
            <w:tcBorders>
              <w:top w:val="single" w:sz="4" w:space="0" w:color="auto"/>
              <w:left w:val="nil"/>
              <w:bottom w:val="single" w:sz="4" w:space="0" w:color="auto"/>
              <w:right w:val="single" w:sz="4" w:space="0" w:color="auto"/>
            </w:tcBorders>
            <w:noWrap/>
            <w:vAlign w:val="center"/>
            <w:hideMark/>
          </w:tcPr>
          <w:p w14:paraId="5DA8F7B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single" w:sz="4" w:space="0" w:color="auto"/>
              <w:left w:val="nil"/>
              <w:bottom w:val="single" w:sz="4" w:space="0" w:color="auto"/>
              <w:right w:val="single" w:sz="4" w:space="0" w:color="auto"/>
            </w:tcBorders>
            <w:noWrap/>
            <w:vAlign w:val="center"/>
            <w:hideMark/>
          </w:tcPr>
          <w:p w14:paraId="3634A3B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single" w:sz="4" w:space="0" w:color="auto"/>
              <w:left w:val="nil"/>
              <w:bottom w:val="single" w:sz="4" w:space="0" w:color="auto"/>
              <w:right w:val="single" w:sz="4" w:space="0" w:color="auto"/>
            </w:tcBorders>
            <w:noWrap/>
            <w:vAlign w:val="center"/>
            <w:hideMark/>
          </w:tcPr>
          <w:p w14:paraId="1C78803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single" w:sz="4" w:space="0" w:color="auto"/>
              <w:left w:val="nil"/>
              <w:bottom w:val="single" w:sz="4" w:space="0" w:color="auto"/>
              <w:right w:val="single" w:sz="4" w:space="0" w:color="auto"/>
            </w:tcBorders>
            <w:noWrap/>
            <w:vAlign w:val="center"/>
            <w:hideMark/>
          </w:tcPr>
          <w:p w14:paraId="55DB795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379,60</w:t>
            </w:r>
          </w:p>
        </w:tc>
        <w:tc>
          <w:tcPr>
            <w:tcW w:w="117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5FCA399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1.623,91</w:t>
            </w:r>
          </w:p>
        </w:tc>
      </w:tr>
      <w:tr w:rsidR="00821CE8" w14:paraId="021CD0FB"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4DD5C02D"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Prirodni plin</w:t>
            </w:r>
          </w:p>
        </w:tc>
        <w:tc>
          <w:tcPr>
            <w:tcW w:w="927" w:type="dxa"/>
            <w:tcBorders>
              <w:top w:val="nil"/>
              <w:left w:val="single" w:sz="4" w:space="0" w:color="auto"/>
              <w:bottom w:val="single" w:sz="4" w:space="0" w:color="auto"/>
              <w:right w:val="single" w:sz="4" w:space="0" w:color="auto"/>
            </w:tcBorders>
            <w:noWrap/>
            <w:vAlign w:val="center"/>
            <w:hideMark/>
          </w:tcPr>
          <w:p w14:paraId="1C3A580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05503B5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720266C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33,68</w:t>
            </w:r>
          </w:p>
        </w:tc>
        <w:tc>
          <w:tcPr>
            <w:tcW w:w="827" w:type="dxa"/>
            <w:tcBorders>
              <w:top w:val="nil"/>
              <w:left w:val="nil"/>
              <w:bottom w:val="single" w:sz="4" w:space="0" w:color="auto"/>
              <w:right w:val="single" w:sz="4" w:space="0" w:color="auto"/>
            </w:tcBorders>
            <w:noWrap/>
            <w:vAlign w:val="center"/>
            <w:hideMark/>
          </w:tcPr>
          <w:p w14:paraId="612DD42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362FEF4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67FC135E"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4C7FF86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nil"/>
              <w:left w:val="nil"/>
              <w:bottom w:val="single" w:sz="4" w:space="0" w:color="auto"/>
              <w:right w:val="single" w:sz="4" w:space="0" w:color="auto"/>
            </w:tcBorders>
            <w:noWrap/>
            <w:vAlign w:val="center"/>
            <w:hideMark/>
          </w:tcPr>
          <w:p w14:paraId="64697FE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3E5C9DC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33,68</w:t>
            </w:r>
          </w:p>
        </w:tc>
      </w:tr>
      <w:tr w:rsidR="00821CE8" w14:paraId="4B23375B"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2689D4D3"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Lož ulje</w:t>
            </w:r>
          </w:p>
        </w:tc>
        <w:tc>
          <w:tcPr>
            <w:tcW w:w="927" w:type="dxa"/>
            <w:tcBorders>
              <w:top w:val="nil"/>
              <w:left w:val="single" w:sz="4" w:space="0" w:color="auto"/>
              <w:bottom w:val="single" w:sz="4" w:space="0" w:color="auto"/>
              <w:right w:val="single" w:sz="4" w:space="0" w:color="auto"/>
            </w:tcBorders>
            <w:noWrap/>
            <w:vAlign w:val="center"/>
            <w:hideMark/>
          </w:tcPr>
          <w:p w14:paraId="10B6598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3E9472D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60069F2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53,06</w:t>
            </w:r>
          </w:p>
        </w:tc>
        <w:tc>
          <w:tcPr>
            <w:tcW w:w="827" w:type="dxa"/>
            <w:tcBorders>
              <w:top w:val="nil"/>
              <w:left w:val="nil"/>
              <w:bottom w:val="single" w:sz="4" w:space="0" w:color="auto"/>
              <w:right w:val="single" w:sz="4" w:space="0" w:color="auto"/>
            </w:tcBorders>
            <w:noWrap/>
            <w:vAlign w:val="center"/>
            <w:hideMark/>
          </w:tcPr>
          <w:p w14:paraId="7914C7CD"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2D41F07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55B3F6B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740C2490"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nil"/>
              <w:left w:val="nil"/>
              <w:bottom w:val="single" w:sz="4" w:space="0" w:color="auto"/>
              <w:right w:val="single" w:sz="4" w:space="0" w:color="auto"/>
            </w:tcBorders>
            <w:noWrap/>
            <w:vAlign w:val="center"/>
            <w:hideMark/>
          </w:tcPr>
          <w:p w14:paraId="10E3ABF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0948DBC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53,06</w:t>
            </w:r>
          </w:p>
        </w:tc>
      </w:tr>
      <w:tr w:rsidR="00821CE8" w14:paraId="0DC40135"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210F7966"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Dizel</w:t>
            </w:r>
          </w:p>
        </w:tc>
        <w:tc>
          <w:tcPr>
            <w:tcW w:w="927" w:type="dxa"/>
            <w:tcBorders>
              <w:top w:val="nil"/>
              <w:left w:val="single" w:sz="4" w:space="0" w:color="auto"/>
              <w:bottom w:val="single" w:sz="4" w:space="0" w:color="auto"/>
              <w:right w:val="single" w:sz="4" w:space="0" w:color="auto"/>
            </w:tcBorders>
            <w:noWrap/>
            <w:vAlign w:val="center"/>
            <w:hideMark/>
          </w:tcPr>
          <w:p w14:paraId="69B101A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4698C446"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6DAE8725"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27" w:type="dxa"/>
            <w:tcBorders>
              <w:top w:val="nil"/>
              <w:left w:val="nil"/>
              <w:bottom w:val="single" w:sz="4" w:space="0" w:color="auto"/>
              <w:right w:val="single" w:sz="4" w:space="0" w:color="auto"/>
            </w:tcBorders>
            <w:noWrap/>
            <w:vAlign w:val="center"/>
            <w:hideMark/>
          </w:tcPr>
          <w:p w14:paraId="5B838ED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610C172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46,84</w:t>
            </w:r>
          </w:p>
        </w:tc>
        <w:tc>
          <w:tcPr>
            <w:tcW w:w="836" w:type="dxa"/>
            <w:tcBorders>
              <w:top w:val="nil"/>
              <w:left w:val="nil"/>
              <w:bottom w:val="single" w:sz="4" w:space="0" w:color="auto"/>
              <w:right w:val="single" w:sz="4" w:space="0" w:color="auto"/>
            </w:tcBorders>
            <w:noWrap/>
            <w:vAlign w:val="center"/>
            <w:hideMark/>
          </w:tcPr>
          <w:p w14:paraId="27E080A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528,13</w:t>
            </w:r>
          </w:p>
        </w:tc>
        <w:tc>
          <w:tcPr>
            <w:tcW w:w="1060" w:type="dxa"/>
            <w:tcBorders>
              <w:top w:val="nil"/>
              <w:left w:val="nil"/>
              <w:bottom w:val="single" w:sz="4" w:space="0" w:color="auto"/>
              <w:right w:val="single" w:sz="4" w:space="0" w:color="auto"/>
            </w:tcBorders>
            <w:noWrap/>
            <w:vAlign w:val="center"/>
            <w:hideMark/>
          </w:tcPr>
          <w:p w14:paraId="6AB4E9A0"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5.893,26</w:t>
            </w:r>
          </w:p>
        </w:tc>
        <w:tc>
          <w:tcPr>
            <w:tcW w:w="1190" w:type="dxa"/>
            <w:tcBorders>
              <w:top w:val="nil"/>
              <w:left w:val="nil"/>
              <w:bottom w:val="single" w:sz="4" w:space="0" w:color="auto"/>
              <w:right w:val="single" w:sz="4" w:space="0" w:color="auto"/>
            </w:tcBorders>
            <w:noWrap/>
            <w:vAlign w:val="center"/>
            <w:hideMark/>
          </w:tcPr>
          <w:p w14:paraId="3973803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1F0B40D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6.468,23</w:t>
            </w:r>
          </w:p>
        </w:tc>
      </w:tr>
      <w:tr w:rsidR="00821CE8" w14:paraId="29563A6B"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336EF418"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Motorni benzin</w:t>
            </w:r>
          </w:p>
        </w:tc>
        <w:tc>
          <w:tcPr>
            <w:tcW w:w="927" w:type="dxa"/>
            <w:tcBorders>
              <w:top w:val="nil"/>
              <w:left w:val="single" w:sz="4" w:space="0" w:color="auto"/>
              <w:bottom w:val="single" w:sz="4" w:space="0" w:color="auto"/>
              <w:right w:val="single" w:sz="4" w:space="0" w:color="auto"/>
            </w:tcBorders>
            <w:noWrap/>
            <w:vAlign w:val="center"/>
            <w:hideMark/>
          </w:tcPr>
          <w:p w14:paraId="42970C25"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37B9AF9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6992575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27" w:type="dxa"/>
            <w:tcBorders>
              <w:top w:val="nil"/>
              <w:left w:val="nil"/>
              <w:bottom w:val="single" w:sz="4" w:space="0" w:color="auto"/>
              <w:right w:val="single" w:sz="4" w:space="0" w:color="auto"/>
            </w:tcBorders>
            <w:noWrap/>
            <w:vAlign w:val="center"/>
            <w:hideMark/>
          </w:tcPr>
          <w:p w14:paraId="2E2DD836"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2FCC522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5,96</w:t>
            </w:r>
          </w:p>
        </w:tc>
        <w:tc>
          <w:tcPr>
            <w:tcW w:w="836" w:type="dxa"/>
            <w:tcBorders>
              <w:top w:val="nil"/>
              <w:left w:val="nil"/>
              <w:bottom w:val="single" w:sz="4" w:space="0" w:color="auto"/>
              <w:right w:val="single" w:sz="4" w:space="0" w:color="auto"/>
            </w:tcBorders>
            <w:noWrap/>
            <w:vAlign w:val="center"/>
            <w:hideMark/>
          </w:tcPr>
          <w:p w14:paraId="4C788765"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46EF16BE"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1.161,62</w:t>
            </w:r>
          </w:p>
        </w:tc>
        <w:tc>
          <w:tcPr>
            <w:tcW w:w="1190" w:type="dxa"/>
            <w:tcBorders>
              <w:top w:val="nil"/>
              <w:left w:val="nil"/>
              <w:bottom w:val="single" w:sz="4" w:space="0" w:color="auto"/>
              <w:right w:val="single" w:sz="4" w:space="0" w:color="auto"/>
            </w:tcBorders>
            <w:noWrap/>
            <w:vAlign w:val="center"/>
            <w:hideMark/>
          </w:tcPr>
          <w:p w14:paraId="5D4843D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385ED676"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1.167,57</w:t>
            </w:r>
          </w:p>
        </w:tc>
      </w:tr>
      <w:tr w:rsidR="00821CE8" w14:paraId="35D95D55"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6C0BF4A2"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Lignit</w:t>
            </w:r>
          </w:p>
        </w:tc>
        <w:tc>
          <w:tcPr>
            <w:tcW w:w="927" w:type="dxa"/>
            <w:tcBorders>
              <w:top w:val="nil"/>
              <w:left w:val="single" w:sz="4" w:space="0" w:color="auto"/>
              <w:bottom w:val="single" w:sz="4" w:space="0" w:color="auto"/>
              <w:right w:val="single" w:sz="4" w:space="0" w:color="auto"/>
            </w:tcBorders>
            <w:noWrap/>
            <w:vAlign w:val="center"/>
            <w:hideMark/>
          </w:tcPr>
          <w:p w14:paraId="21B4DBE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132,03</w:t>
            </w:r>
          </w:p>
        </w:tc>
        <w:tc>
          <w:tcPr>
            <w:tcW w:w="961" w:type="dxa"/>
            <w:tcBorders>
              <w:top w:val="nil"/>
              <w:left w:val="nil"/>
              <w:bottom w:val="single" w:sz="4" w:space="0" w:color="auto"/>
              <w:right w:val="single" w:sz="4" w:space="0" w:color="auto"/>
            </w:tcBorders>
            <w:noWrap/>
            <w:vAlign w:val="center"/>
            <w:hideMark/>
          </w:tcPr>
          <w:p w14:paraId="3265A3F5"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175,70</w:t>
            </w:r>
          </w:p>
        </w:tc>
        <w:tc>
          <w:tcPr>
            <w:tcW w:w="961" w:type="dxa"/>
            <w:tcBorders>
              <w:top w:val="nil"/>
              <w:left w:val="nil"/>
              <w:bottom w:val="single" w:sz="4" w:space="0" w:color="auto"/>
              <w:right w:val="single" w:sz="4" w:space="0" w:color="auto"/>
            </w:tcBorders>
            <w:noWrap/>
            <w:vAlign w:val="center"/>
            <w:hideMark/>
          </w:tcPr>
          <w:p w14:paraId="004FC2D4"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7.072,99</w:t>
            </w:r>
          </w:p>
        </w:tc>
        <w:tc>
          <w:tcPr>
            <w:tcW w:w="827" w:type="dxa"/>
            <w:tcBorders>
              <w:top w:val="nil"/>
              <w:left w:val="nil"/>
              <w:bottom w:val="single" w:sz="4" w:space="0" w:color="auto"/>
              <w:right w:val="single" w:sz="4" w:space="0" w:color="auto"/>
            </w:tcBorders>
            <w:noWrap/>
            <w:vAlign w:val="center"/>
            <w:hideMark/>
          </w:tcPr>
          <w:p w14:paraId="0EF1E3C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70BD36C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25EBF39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67ED2F8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nil"/>
              <w:left w:val="nil"/>
              <w:bottom w:val="single" w:sz="4" w:space="0" w:color="auto"/>
              <w:right w:val="single" w:sz="4" w:space="0" w:color="auto"/>
            </w:tcBorders>
            <w:noWrap/>
            <w:vAlign w:val="center"/>
            <w:hideMark/>
          </w:tcPr>
          <w:p w14:paraId="11459DB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36C16F5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7.380,72</w:t>
            </w:r>
          </w:p>
        </w:tc>
      </w:tr>
      <w:tr w:rsidR="00821CE8" w14:paraId="6363D289" w14:textId="77777777" w:rsidTr="00821CE8">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DE61F7" w14:textId="14A86A1D"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 xml:space="preserve">Mrki </w:t>
            </w:r>
            <w:r w:rsidR="003867D2">
              <w:rPr>
                <w:rFonts w:ascii="Calibri" w:eastAsia="Times New Roman" w:hAnsi="Calibri" w:cs="Calibri"/>
                <w:color w:val="000000"/>
                <w:sz w:val="18"/>
                <w:szCs w:val="18"/>
                <w:lang w:val="hr-BA" w:eastAsia="hr-HR"/>
              </w:rPr>
              <w:t>u</w:t>
            </w:r>
            <w:r>
              <w:rPr>
                <w:rFonts w:ascii="Calibri" w:eastAsia="Times New Roman" w:hAnsi="Calibri" w:cs="Calibri"/>
                <w:color w:val="000000"/>
                <w:sz w:val="18"/>
                <w:szCs w:val="18"/>
                <w:lang w:val="hr-BA" w:eastAsia="hr-HR"/>
              </w:rPr>
              <w:t>galj</w:t>
            </w:r>
          </w:p>
        </w:tc>
        <w:tc>
          <w:tcPr>
            <w:tcW w:w="927" w:type="dxa"/>
            <w:tcBorders>
              <w:top w:val="nil"/>
              <w:left w:val="single" w:sz="4" w:space="0" w:color="auto"/>
              <w:bottom w:val="single" w:sz="4" w:space="0" w:color="auto"/>
              <w:right w:val="single" w:sz="4" w:space="0" w:color="auto"/>
            </w:tcBorders>
            <w:noWrap/>
            <w:vAlign w:val="center"/>
            <w:hideMark/>
          </w:tcPr>
          <w:p w14:paraId="646123A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123,69</w:t>
            </w:r>
          </w:p>
        </w:tc>
        <w:tc>
          <w:tcPr>
            <w:tcW w:w="961" w:type="dxa"/>
            <w:tcBorders>
              <w:top w:val="nil"/>
              <w:left w:val="nil"/>
              <w:bottom w:val="single" w:sz="4" w:space="0" w:color="auto"/>
              <w:right w:val="single" w:sz="4" w:space="0" w:color="auto"/>
            </w:tcBorders>
            <w:noWrap/>
            <w:vAlign w:val="center"/>
            <w:hideMark/>
          </w:tcPr>
          <w:p w14:paraId="7DA0F50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164,60</w:t>
            </w:r>
          </w:p>
        </w:tc>
        <w:tc>
          <w:tcPr>
            <w:tcW w:w="961" w:type="dxa"/>
            <w:tcBorders>
              <w:top w:val="nil"/>
              <w:left w:val="nil"/>
              <w:bottom w:val="single" w:sz="4" w:space="0" w:color="auto"/>
              <w:right w:val="single" w:sz="4" w:space="0" w:color="auto"/>
            </w:tcBorders>
            <w:noWrap/>
            <w:vAlign w:val="center"/>
            <w:hideMark/>
          </w:tcPr>
          <w:p w14:paraId="22E6404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6.626,07</w:t>
            </w:r>
          </w:p>
        </w:tc>
        <w:tc>
          <w:tcPr>
            <w:tcW w:w="827" w:type="dxa"/>
            <w:tcBorders>
              <w:top w:val="nil"/>
              <w:left w:val="nil"/>
              <w:bottom w:val="single" w:sz="4" w:space="0" w:color="auto"/>
              <w:right w:val="single" w:sz="4" w:space="0" w:color="auto"/>
            </w:tcBorders>
            <w:noWrap/>
            <w:vAlign w:val="center"/>
            <w:hideMark/>
          </w:tcPr>
          <w:p w14:paraId="763CB92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1297494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50E339C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382C735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nil"/>
              <w:left w:val="nil"/>
              <w:bottom w:val="single" w:sz="4" w:space="0" w:color="auto"/>
              <w:right w:val="single" w:sz="4" w:space="0" w:color="auto"/>
            </w:tcBorders>
            <w:noWrap/>
            <w:vAlign w:val="center"/>
            <w:hideMark/>
          </w:tcPr>
          <w:p w14:paraId="1C51A79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03976E01"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6.914,36</w:t>
            </w:r>
          </w:p>
        </w:tc>
      </w:tr>
      <w:tr w:rsidR="00821CE8" w14:paraId="44FDD1D9" w14:textId="77777777" w:rsidTr="00821CE8">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90B820"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Biomasa</w:t>
            </w:r>
          </w:p>
        </w:tc>
        <w:tc>
          <w:tcPr>
            <w:tcW w:w="927" w:type="dxa"/>
            <w:tcBorders>
              <w:top w:val="nil"/>
              <w:left w:val="single" w:sz="4" w:space="0" w:color="auto"/>
              <w:bottom w:val="single" w:sz="4" w:space="0" w:color="auto"/>
              <w:right w:val="single" w:sz="4" w:space="0" w:color="auto"/>
            </w:tcBorders>
            <w:noWrap/>
            <w:vAlign w:val="center"/>
            <w:hideMark/>
          </w:tcPr>
          <w:p w14:paraId="55F45BBF"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1A708A1A"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6A6EC782"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27" w:type="dxa"/>
            <w:tcBorders>
              <w:top w:val="nil"/>
              <w:left w:val="nil"/>
              <w:bottom w:val="single" w:sz="4" w:space="0" w:color="auto"/>
              <w:right w:val="single" w:sz="4" w:space="0" w:color="auto"/>
            </w:tcBorders>
            <w:noWrap/>
            <w:vAlign w:val="center"/>
            <w:hideMark/>
          </w:tcPr>
          <w:p w14:paraId="36E8ABAE"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170F09CE"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36F7E446"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5EFD335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90" w:type="dxa"/>
            <w:tcBorders>
              <w:top w:val="nil"/>
              <w:left w:val="nil"/>
              <w:bottom w:val="single" w:sz="4" w:space="0" w:color="auto"/>
              <w:right w:val="single" w:sz="4" w:space="0" w:color="auto"/>
            </w:tcBorders>
            <w:noWrap/>
            <w:vAlign w:val="center"/>
            <w:hideMark/>
          </w:tcPr>
          <w:p w14:paraId="32A839C6"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7ABD233D"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w:t>
            </w:r>
          </w:p>
        </w:tc>
      </w:tr>
      <w:tr w:rsidR="00821CE8" w14:paraId="01C1161D" w14:textId="77777777" w:rsidTr="00821CE8">
        <w:trPr>
          <w:trHeight w:val="340"/>
        </w:trPr>
        <w:tc>
          <w:tcPr>
            <w:tcW w:w="1129" w:type="dxa"/>
            <w:tcBorders>
              <w:top w:val="nil"/>
              <w:left w:val="single" w:sz="4" w:space="0" w:color="auto"/>
              <w:bottom w:val="single" w:sz="4" w:space="0" w:color="auto"/>
              <w:right w:val="single" w:sz="4" w:space="0" w:color="auto"/>
            </w:tcBorders>
            <w:shd w:val="clear" w:color="auto" w:fill="B4C6E7"/>
            <w:vAlign w:val="center"/>
            <w:hideMark/>
          </w:tcPr>
          <w:p w14:paraId="586840E1"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Tečni plin</w:t>
            </w:r>
          </w:p>
        </w:tc>
        <w:tc>
          <w:tcPr>
            <w:tcW w:w="927" w:type="dxa"/>
            <w:tcBorders>
              <w:top w:val="nil"/>
              <w:left w:val="single" w:sz="4" w:space="0" w:color="auto"/>
              <w:bottom w:val="single" w:sz="4" w:space="0" w:color="auto"/>
              <w:right w:val="single" w:sz="4" w:space="0" w:color="auto"/>
            </w:tcBorders>
            <w:noWrap/>
            <w:vAlign w:val="center"/>
            <w:hideMark/>
          </w:tcPr>
          <w:p w14:paraId="328DE9C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094E62A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1F2BF8C3"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27" w:type="dxa"/>
            <w:tcBorders>
              <w:top w:val="nil"/>
              <w:left w:val="nil"/>
              <w:bottom w:val="single" w:sz="4" w:space="0" w:color="auto"/>
              <w:right w:val="single" w:sz="4" w:space="0" w:color="auto"/>
            </w:tcBorders>
            <w:noWrap/>
            <w:vAlign w:val="center"/>
            <w:hideMark/>
          </w:tcPr>
          <w:p w14:paraId="74F324FB"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961" w:type="dxa"/>
            <w:tcBorders>
              <w:top w:val="nil"/>
              <w:left w:val="nil"/>
              <w:bottom w:val="single" w:sz="4" w:space="0" w:color="auto"/>
              <w:right w:val="single" w:sz="4" w:space="0" w:color="auto"/>
            </w:tcBorders>
            <w:noWrap/>
            <w:vAlign w:val="center"/>
            <w:hideMark/>
          </w:tcPr>
          <w:p w14:paraId="2EDEB0B7"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836" w:type="dxa"/>
            <w:tcBorders>
              <w:top w:val="nil"/>
              <w:left w:val="nil"/>
              <w:bottom w:val="single" w:sz="4" w:space="0" w:color="auto"/>
              <w:right w:val="single" w:sz="4" w:space="0" w:color="auto"/>
            </w:tcBorders>
            <w:noWrap/>
            <w:vAlign w:val="center"/>
            <w:hideMark/>
          </w:tcPr>
          <w:p w14:paraId="302E15F4"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060" w:type="dxa"/>
            <w:tcBorders>
              <w:top w:val="nil"/>
              <w:left w:val="nil"/>
              <w:bottom w:val="single" w:sz="4" w:space="0" w:color="auto"/>
              <w:right w:val="single" w:sz="4" w:space="0" w:color="auto"/>
            </w:tcBorders>
            <w:noWrap/>
            <w:vAlign w:val="center"/>
            <w:hideMark/>
          </w:tcPr>
          <w:p w14:paraId="730CF154"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95,21</w:t>
            </w:r>
          </w:p>
        </w:tc>
        <w:tc>
          <w:tcPr>
            <w:tcW w:w="1190" w:type="dxa"/>
            <w:tcBorders>
              <w:top w:val="nil"/>
              <w:left w:val="nil"/>
              <w:bottom w:val="single" w:sz="4" w:space="0" w:color="auto"/>
              <w:right w:val="single" w:sz="4" w:space="0" w:color="auto"/>
            </w:tcBorders>
            <w:noWrap/>
            <w:vAlign w:val="center"/>
            <w:hideMark/>
          </w:tcPr>
          <w:p w14:paraId="52930C7D"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6E5303AE" w14:textId="77777777" w:rsidR="00821CE8" w:rsidRDefault="00821CE8">
            <w:pPr>
              <w:spacing w:after="0" w:line="240" w:lineRule="auto"/>
              <w:jc w:val="center"/>
              <w:rPr>
                <w:rFonts w:ascii="Calibri" w:eastAsia="Calibri" w:hAnsi="Calibri" w:cs="Times New Roman"/>
                <w:sz w:val="18"/>
                <w:szCs w:val="18"/>
                <w:lang w:val="hr-BA"/>
              </w:rPr>
            </w:pPr>
            <w:r>
              <w:rPr>
                <w:rFonts w:ascii="Calibri" w:eastAsia="Calibri" w:hAnsi="Calibri" w:cs="Times New Roman"/>
                <w:sz w:val="18"/>
                <w:szCs w:val="18"/>
                <w:lang w:val="hr-BA"/>
              </w:rPr>
              <w:t>95,21</w:t>
            </w:r>
          </w:p>
        </w:tc>
      </w:tr>
      <w:tr w:rsidR="00821CE8" w14:paraId="2673F1A0" w14:textId="77777777" w:rsidTr="00821CE8">
        <w:trPr>
          <w:trHeight w:val="263"/>
        </w:trPr>
        <w:tc>
          <w:tcPr>
            <w:tcW w:w="1129" w:type="dxa"/>
            <w:tcBorders>
              <w:top w:val="single" w:sz="4" w:space="0" w:color="auto"/>
              <w:left w:val="single" w:sz="4" w:space="0" w:color="auto"/>
              <w:bottom w:val="single" w:sz="4" w:space="0" w:color="auto"/>
              <w:right w:val="nil"/>
            </w:tcBorders>
            <w:shd w:val="clear" w:color="auto" w:fill="B4C6E7"/>
            <w:vAlign w:val="center"/>
            <w:hideMark/>
          </w:tcPr>
          <w:p w14:paraId="6779F93A" w14:textId="77777777" w:rsidR="00821CE8" w:rsidRDefault="00821CE8">
            <w:pPr>
              <w:spacing w:after="0" w:line="240" w:lineRule="auto"/>
              <w:jc w:val="left"/>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UKUPNO PO SEKTORIMA</w:t>
            </w:r>
          </w:p>
        </w:tc>
        <w:tc>
          <w:tcPr>
            <w:tcW w:w="927"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D5B03B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876,86</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37AB0FB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348,44</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3887108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13.922,42</w:t>
            </w:r>
          </w:p>
        </w:tc>
        <w:tc>
          <w:tcPr>
            <w:tcW w:w="827" w:type="dxa"/>
            <w:tcBorders>
              <w:top w:val="single" w:sz="4" w:space="0" w:color="auto"/>
              <w:left w:val="nil"/>
              <w:bottom w:val="single" w:sz="4" w:space="0" w:color="auto"/>
              <w:right w:val="single" w:sz="4" w:space="0" w:color="auto"/>
            </w:tcBorders>
            <w:shd w:val="clear" w:color="auto" w:fill="D9E1F2"/>
            <w:noWrap/>
            <w:vAlign w:val="center"/>
            <w:hideMark/>
          </w:tcPr>
          <w:p w14:paraId="309239ED"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478,42</w:t>
            </w:r>
          </w:p>
        </w:tc>
        <w:tc>
          <w:tcPr>
            <w:tcW w:w="961" w:type="dxa"/>
            <w:tcBorders>
              <w:top w:val="single" w:sz="4" w:space="0" w:color="auto"/>
              <w:left w:val="nil"/>
              <w:bottom w:val="single" w:sz="4" w:space="0" w:color="auto"/>
              <w:right w:val="single" w:sz="4" w:space="0" w:color="auto"/>
            </w:tcBorders>
            <w:shd w:val="clear" w:color="auto" w:fill="D9E1F2"/>
            <w:noWrap/>
            <w:vAlign w:val="center"/>
            <w:hideMark/>
          </w:tcPr>
          <w:p w14:paraId="74C510FC"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52,80</w:t>
            </w:r>
          </w:p>
        </w:tc>
        <w:tc>
          <w:tcPr>
            <w:tcW w:w="836" w:type="dxa"/>
            <w:tcBorders>
              <w:top w:val="single" w:sz="4" w:space="0" w:color="auto"/>
              <w:left w:val="nil"/>
              <w:bottom w:val="single" w:sz="4" w:space="0" w:color="auto"/>
              <w:right w:val="single" w:sz="4" w:space="0" w:color="auto"/>
            </w:tcBorders>
            <w:shd w:val="clear" w:color="auto" w:fill="D9E1F2"/>
            <w:noWrap/>
            <w:vAlign w:val="center"/>
            <w:hideMark/>
          </w:tcPr>
          <w:p w14:paraId="47299639"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528,13</w:t>
            </w:r>
          </w:p>
        </w:tc>
        <w:tc>
          <w:tcPr>
            <w:tcW w:w="1060" w:type="dxa"/>
            <w:tcBorders>
              <w:top w:val="single" w:sz="4" w:space="0" w:color="auto"/>
              <w:left w:val="nil"/>
              <w:bottom w:val="single" w:sz="4" w:space="0" w:color="auto"/>
              <w:right w:val="single" w:sz="4" w:space="0" w:color="auto"/>
            </w:tcBorders>
            <w:shd w:val="clear" w:color="auto" w:fill="D9E1F2"/>
            <w:noWrap/>
            <w:vAlign w:val="center"/>
            <w:hideMark/>
          </w:tcPr>
          <w:p w14:paraId="2174DA28" w14:textId="77777777" w:rsidR="00821CE8" w:rsidRDefault="00821CE8">
            <w:pPr>
              <w:spacing w:after="0" w:line="240" w:lineRule="auto"/>
              <w:jc w:val="center"/>
              <w:rPr>
                <w:rFonts w:ascii="Calibri" w:eastAsia="Times New Roman" w:hAnsi="Calibri" w:cs="Calibri"/>
                <w:color w:val="000000"/>
                <w:sz w:val="18"/>
                <w:szCs w:val="18"/>
                <w:lang w:val="hr-BA" w:eastAsia="hr-HR"/>
              </w:rPr>
            </w:pPr>
            <w:r>
              <w:rPr>
                <w:sz w:val="18"/>
                <w:szCs w:val="18"/>
              </w:rPr>
              <w:t>7.150,09</w:t>
            </w:r>
          </w:p>
        </w:tc>
        <w:tc>
          <w:tcPr>
            <w:tcW w:w="1190" w:type="dxa"/>
            <w:tcBorders>
              <w:top w:val="single" w:sz="4" w:space="0" w:color="auto"/>
              <w:left w:val="nil"/>
              <w:bottom w:val="single" w:sz="4" w:space="0" w:color="auto"/>
              <w:right w:val="single" w:sz="4" w:space="0" w:color="auto"/>
            </w:tcBorders>
            <w:shd w:val="clear" w:color="auto" w:fill="D9E1F2"/>
            <w:noWrap/>
            <w:vAlign w:val="center"/>
            <w:hideMark/>
          </w:tcPr>
          <w:p w14:paraId="1AE1F505" w14:textId="77777777" w:rsidR="00821CE8" w:rsidRDefault="00821CE8">
            <w:pPr>
              <w:keepNext/>
              <w:spacing w:after="0" w:line="240" w:lineRule="auto"/>
              <w:jc w:val="center"/>
              <w:rPr>
                <w:rFonts w:ascii="Calibri" w:eastAsia="Times New Roman" w:hAnsi="Calibri" w:cs="Calibri"/>
                <w:color w:val="000000"/>
                <w:sz w:val="18"/>
                <w:szCs w:val="18"/>
                <w:lang w:val="hr-BA" w:eastAsia="hr-HR"/>
              </w:rPr>
            </w:pPr>
            <w:r>
              <w:rPr>
                <w:sz w:val="18"/>
                <w:szCs w:val="18"/>
              </w:rPr>
              <w:t>379,60</w:t>
            </w:r>
          </w:p>
        </w:tc>
        <w:tc>
          <w:tcPr>
            <w:tcW w:w="1175" w:type="dxa"/>
            <w:tcBorders>
              <w:top w:val="nil"/>
              <w:left w:val="single" w:sz="4" w:space="0" w:color="auto"/>
              <w:bottom w:val="single" w:sz="4" w:space="0" w:color="auto"/>
              <w:right w:val="single" w:sz="4" w:space="0" w:color="auto"/>
            </w:tcBorders>
            <w:shd w:val="clear" w:color="auto" w:fill="D9E1F2"/>
            <w:vAlign w:val="center"/>
            <w:hideMark/>
          </w:tcPr>
          <w:p w14:paraId="6981750A" w14:textId="77777777" w:rsidR="00821CE8" w:rsidRDefault="00821CE8">
            <w:pPr>
              <w:keepNext/>
              <w:spacing w:after="0" w:line="240" w:lineRule="auto"/>
              <w:jc w:val="center"/>
              <w:rPr>
                <w:rFonts w:ascii="Calibri" w:eastAsia="Times New Roman" w:hAnsi="Calibri" w:cs="Calibri"/>
                <w:color w:val="000000"/>
                <w:sz w:val="18"/>
                <w:szCs w:val="18"/>
                <w:lang w:val="hr-BA" w:eastAsia="hr-HR"/>
              </w:rPr>
            </w:pPr>
            <w:r>
              <w:rPr>
                <w:rFonts w:ascii="Calibri" w:eastAsia="Times New Roman" w:hAnsi="Calibri" w:cs="Calibri"/>
                <w:color w:val="000000"/>
                <w:sz w:val="18"/>
                <w:szCs w:val="18"/>
                <w:lang w:val="hr-BA" w:eastAsia="hr-HR"/>
              </w:rPr>
              <w:t>23.736,75</w:t>
            </w:r>
          </w:p>
        </w:tc>
      </w:tr>
    </w:tbl>
    <w:p w14:paraId="49095DAB" w14:textId="2FF1E159" w:rsidR="00821CE8" w:rsidRDefault="00821CE8" w:rsidP="00821CE8">
      <w:pPr>
        <w:pStyle w:val="CaptionSlika"/>
        <w:spacing w:after="200"/>
        <w:rPr>
          <w:szCs w:val="18"/>
          <w:lang w:val="hr-BA"/>
        </w:rPr>
      </w:pPr>
      <w:bookmarkStart w:id="266" w:name="_Toc42688711"/>
      <w:bookmarkStart w:id="267" w:name="_Toc43634422"/>
      <w:r>
        <w:rPr>
          <w:szCs w:val="18"/>
          <w:lang w:val="hr-BA"/>
        </w:rPr>
        <w:t xml:space="preserve">Tabela </w:t>
      </w:r>
      <w:r>
        <w:fldChar w:fldCharType="begin"/>
      </w:r>
      <w:r>
        <w:rPr>
          <w:szCs w:val="18"/>
          <w:lang w:val="hr-BA"/>
        </w:rPr>
        <w:instrText xml:space="preserve"> STYLEREF 1 \s </w:instrText>
      </w:r>
      <w:r>
        <w:fldChar w:fldCharType="separate"/>
      </w:r>
      <w:r w:rsidR="00D31706">
        <w:rPr>
          <w:noProof/>
          <w:szCs w:val="18"/>
          <w:lang w:val="hr-BA"/>
        </w:rPr>
        <w:t>5</w:t>
      </w:r>
      <w:r>
        <w:fldChar w:fldCharType="end"/>
      </w:r>
      <w:r>
        <w:rPr>
          <w:szCs w:val="18"/>
          <w:lang w:val="hr-BA"/>
        </w:rPr>
        <w:noBreakHyphen/>
      </w:r>
      <w:r>
        <w:fldChar w:fldCharType="begin"/>
      </w:r>
      <w:r>
        <w:rPr>
          <w:szCs w:val="18"/>
          <w:lang w:val="hr-BA"/>
        </w:rPr>
        <w:instrText xml:space="preserve"> SEQ Tabela \* ARABIC \s 1 </w:instrText>
      </w:r>
      <w:r>
        <w:fldChar w:fldCharType="separate"/>
      </w:r>
      <w:r w:rsidR="00D31706">
        <w:rPr>
          <w:noProof/>
          <w:szCs w:val="18"/>
          <w:lang w:val="hr-BA"/>
        </w:rPr>
        <w:t>47</w:t>
      </w:r>
      <w:r>
        <w:fldChar w:fldCharType="end"/>
      </w:r>
      <w:r>
        <w:rPr>
          <w:szCs w:val="18"/>
          <w:lang w:val="hr-BA"/>
        </w:rPr>
        <w:t>: Kontrolni inventar emisija CO</w:t>
      </w:r>
      <w:r>
        <w:rPr>
          <w:szCs w:val="18"/>
          <w:vertAlign w:val="subscript"/>
          <w:lang w:val="hr-BA"/>
        </w:rPr>
        <w:t>2</w:t>
      </w:r>
      <w:r>
        <w:rPr>
          <w:szCs w:val="18"/>
          <w:lang w:val="hr-BA"/>
        </w:rPr>
        <w:t xml:space="preserve"> iz svih razmatranih sektora finalne potrošnje energije</w:t>
      </w:r>
      <w:bookmarkEnd w:id="266"/>
      <w:bookmarkEnd w:id="267"/>
    </w:p>
    <w:p w14:paraId="075B3B19" w14:textId="3116629E" w:rsidR="00821CE8" w:rsidRDefault="00821CE8" w:rsidP="00821CE8">
      <w:pPr>
        <w:pStyle w:val="NoSpacing1"/>
        <w:spacing w:before="120" w:after="120"/>
        <w:rPr>
          <w:sz w:val="20"/>
          <w:szCs w:val="20"/>
          <w:lang w:val="hr-BA"/>
        </w:rPr>
      </w:pPr>
      <w:r>
        <w:rPr>
          <w:sz w:val="20"/>
          <w:szCs w:val="20"/>
          <w:lang w:val="hr-BA"/>
        </w:rPr>
        <w:t xml:space="preserve">Učešće </w:t>
      </w:r>
      <w:r w:rsidR="003867D2">
        <w:rPr>
          <w:sz w:val="20"/>
          <w:szCs w:val="20"/>
          <w:lang w:val="hr-BA"/>
        </w:rPr>
        <w:t xml:space="preserve">razmatranih </w:t>
      </w:r>
      <w:r>
        <w:rPr>
          <w:sz w:val="20"/>
          <w:szCs w:val="20"/>
          <w:lang w:val="hr-BA"/>
        </w:rPr>
        <w:t>sektora i energenata u ukupnim emisijama CO</w:t>
      </w:r>
      <w:r>
        <w:rPr>
          <w:sz w:val="20"/>
          <w:szCs w:val="20"/>
          <w:vertAlign w:val="subscript"/>
          <w:lang w:val="hr-BA"/>
        </w:rPr>
        <w:t>2</w:t>
      </w:r>
      <w:r>
        <w:rPr>
          <w:sz w:val="20"/>
          <w:szCs w:val="20"/>
          <w:lang w:val="hr-BA"/>
        </w:rPr>
        <w:t xml:space="preserve"> prikazano je u narednim dijagramima.</w:t>
      </w:r>
    </w:p>
    <w:tbl>
      <w:tblPr>
        <w:tblStyle w:val="TableGrid"/>
        <w:tblW w:w="102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316"/>
      </w:tblGrid>
      <w:tr w:rsidR="00821CE8" w14:paraId="25BAD51E" w14:textId="77777777" w:rsidTr="00821CE8">
        <w:tc>
          <w:tcPr>
            <w:tcW w:w="5016" w:type="dxa"/>
            <w:hideMark/>
          </w:tcPr>
          <w:p w14:paraId="4AF4ADA7" w14:textId="342F49B6" w:rsidR="00821CE8" w:rsidRDefault="00821CE8" w:rsidP="00821CE8">
            <w:pPr>
              <w:pStyle w:val="Bezrazmaka"/>
              <w:rPr>
                <w:szCs w:val="18"/>
                <w:lang w:val="hr-BA"/>
              </w:rPr>
            </w:pPr>
            <w:bookmarkStart w:id="268" w:name="_Ref40695740"/>
            <w:bookmarkStart w:id="269" w:name="_Toc42689305"/>
            <w:r>
              <w:rPr>
                <w:noProof/>
                <w:lang w:val="hr-HR" w:eastAsia="hr-HR"/>
              </w:rPr>
              <w:drawing>
                <wp:inline distT="0" distB="0" distL="0" distR="0" wp14:anchorId="152B8CFB" wp14:editId="3C54C7D2">
                  <wp:extent cx="3047375" cy="2700000"/>
                  <wp:effectExtent l="0" t="0" r="635" b="5715"/>
                  <wp:docPr id="1" name="Chart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1F6D69E" w14:textId="5CD3949B" w:rsidR="00821CE8" w:rsidRDefault="00821CE8">
            <w:pPr>
              <w:pStyle w:val="CaptionSlika"/>
              <w:rPr>
                <w:szCs w:val="18"/>
                <w:lang w:val="hr-BA" w:eastAsia="en-US"/>
              </w:rPr>
            </w:pPr>
            <w:bookmarkStart w:id="270" w:name="_Toc43634484"/>
            <w:r>
              <w:rPr>
                <w:szCs w:val="18"/>
                <w:lang w:val="hr-BA" w:eastAsia="en-US"/>
              </w:rPr>
              <w:t xml:space="preserve">Dijagram </w:t>
            </w:r>
            <w:r>
              <w:rPr>
                <w:lang w:eastAsia="en-US"/>
              </w:rPr>
              <w:fldChar w:fldCharType="begin"/>
            </w:r>
            <w:r>
              <w:rPr>
                <w:szCs w:val="18"/>
                <w:lang w:val="hr-BA" w:eastAsia="en-US"/>
              </w:rPr>
              <w:instrText xml:space="preserve"> STYLEREF 1 \s </w:instrText>
            </w:r>
            <w:r>
              <w:rPr>
                <w:lang w:eastAsia="en-US"/>
              </w:rPr>
              <w:fldChar w:fldCharType="separate"/>
            </w:r>
            <w:r w:rsidR="00D31706">
              <w:rPr>
                <w:noProof/>
                <w:szCs w:val="18"/>
                <w:lang w:val="hr-BA" w:eastAsia="en-US"/>
              </w:rPr>
              <w:t>5</w:t>
            </w:r>
            <w:r>
              <w:rPr>
                <w:lang w:eastAsia="en-US"/>
              </w:rPr>
              <w:fldChar w:fldCharType="end"/>
            </w:r>
            <w:r>
              <w:rPr>
                <w:szCs w:val="18"/>
                <w:lang w:val="hr-BA" w:eastAsia="en-US"/>
              </w:rPr>
              <w:noBreakHyphen/>
            </w:r>
            <w:r>
              <w:rPr>
                <w:lang w:eastAsia="en-US"/>
              </w:rPr>
              <w:fldChar w:fldCharType="begin"/>
            </w:r>
            <w:r>
              <w:rPr>
                <w:szCs w:val="18"/>
                <w:lang w:val="hr-BA" w:eastAsia="en-US"/>
              </w:rPr>
              <w:instrText xml:space="preserve"> SEQ Slika \* ARABIC \s 1 </w:instrText>
            </w:r>
            <w:r>
              <w:rPr>
                <w:lang w:eastAsia="en-US"/>
              </w:rPr>
              <w:fldChar w:fldCharType="separate"/>
            </w:r>
            <w:r w:rsidR="00D31706">
              <w:rPr>
                <w:noProof/>
                <w:szCs w:val="18"/>
                <w:lang w:val="hr-BA" w:eastAsia="en-US"/>
              </w:rPr>
              <w:t>33</w:t>
            </w:r>
            <w:r>
              <w:rPr>
                <w:lang w:eastAsia="en-US"/>
              </w:rPr>
              <w:fldChar w:fldCharType="end"/>
            </w:r>
            <w:bookmarkEnd w:id="268"/>
            <w:r>
              <w:rPr>
                <w:szCs w:val="18"/>
                <w:lang w:val="hr-BA" w:eastAsia="en-US"/>
              </w:rPr>
              <w:t>:Udio razmatranih sektora u ukupnim emisijama CO</w:t>
            </w:r>
            <w:r>
              <w:rPr>
                <w:szCs w:val="18"/>
                <w:vertAlign w:val="subscript"/>
                <w:lang w:val="hr-BA" w:eastAsia="en-US"/>
              </w:rPr>
              <w:t xml:space="preserve">2 </w:t>
            </w:r>
            <w:r>
              <w:rPr>
                <w:szCs w:val="18"/>
                <w:lang w:val="hr-BA" w:eastAsia="en-US"/>
              </w:rPr>
              <w:t>u kontrolnoj godini</w:t>
            </w:r>
            <w:bookmarkEnd w:id="269"/>
            <w:bookmarkEnd w:id="270"/>
          </w:p>
        </w:tc>
        <w:tc>
          <w:tcPr>
            <w:tcW w:w="5256" w:type="dxa"/>
            <w:hideMark/>
          </w:tcPr>
          <w:p w14:paraId="75AB9414" w14:textId="77777777" w:rsidR="00821CE8" w:rsidRDefault="00821CE8" w:rsidP="00821CE8">
            <w:pPr>
              <w:pStyle w:val="Bezrazmaka"/>
              <w:rPr>
                <w:szCs w:val="18"/>
                <w:lang w:val="hr-BA"/>
              </w:rPr>
            </w:pPr>
            <w:bookmarkStart w:id="271" w:name="_Ref40695753"/>
            <w:bookmarkStart w:id="272" w:name="_Toc42689306"/>
            <w:r>
              <w:rPr>
                <w:noProof/>
                <w:lang w:val="hr-HR" w:eastAsia="hr-HR"/>
              </w:rPr>
              <w:drawing>
                <wp:inline distT="0" distB="0" distL="0" distR="0" wp14:anchorId="47536FA4" wp14:editId="5A8BA4D1">
                  <wp:extent cx="3229200" cy="2721600"/>
                  <wp:effectExtent l="0" t="0" r="9525" b="3175"/>
                  <wp:docPr id="195" name="Chart 195">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5944F82" w14:textId="1BD2D45A" w:rsidR="00821CE8" w:rsidRDefault="00821CE8">
            <w:pPr>
              <w:pStyle w:val="CaptionSlika"/>
              <w:rPr>
                <w:szCs w:val="18"/>
                <w:lang w:val="hr-BA" w:eastAsia="en-US"/>
              </w:rPr>
            </w:pPr>
            <w:bookmarkStart w:id="273" w:name="_Toc43634485"/>
            <w:r>
              <w:rPr>
                <w:szCs w:val="18"/>
                <w:lang w:val="hr-BA" w:eastAsia="en-US"/>
              </w:rPr>
              <w:t xml:space="preserve">Dijagram </w:t>
            </w:r>
            <w:r>
              <w:rPr>
                <w:lang w:eastAsia="en-US"/>
              </w:rPr>
              <w:fldChar w:fldCharType="begin"/>
            </w:r>
            <w:r>
              <w:rPr>
                <w:szCs w:val="18"/>
                <w:lang w:val="hr-BA" w:eastAsia="en-US"/>
              </w:rPr>
              <w:instrText xml:space="preserve"> STYLEREF 1 \s </w:instrText>
            </w:r>
            <w:r>
              <w:rPr>
                <w:lang w:eastAsia="en-US"/>
              </w:rPr>
              <w:fldChar w:fldCharType="separate"/>
            </w:r>
            <w:r w:rsidR="00D31706">
              <w:rPr>
                <w:noProof/>
                <w:szCs w:val="18"/>
                <w:lang w:val="hr-BA" w:eastAsia="en-US"/>
              </w:rPr>
              <w:t>5</w:t>
            </w:r>
            <w:r>
              <w:rPr>
                <w:lang w:eastAsia="en-US"/>
              </w:rPr>
              <w:fldChar w:fldCharType="end"/>
            </w:r>
            <w:r>
              <w:rPr>
                <w:szCs w:val="18"/>
                <w:lang w:val="hr-BA" w:eastAsia="en-US"/>
              </w:rPr>
              <w:noBreakHyphen/>
            </w:r>
            <w:r>
              <w:rPr>
                <w:lang w:eastAsia="en-US"/>
              </w:rPr>
              <w:fldChar w:fldCharType="begin"/>
            </w:r>
            <w:r>
              <w:rPr>
                <w:szCs w:val="18"/>
                <w:lang w:val="hr-BA" w:eastAsia="en-US"/>
              </w:rPr>
              <w:instrText xml:space="preserve"> SEQ Slika \* ARABIC \s 1 </w:instrText>
            </w:r>
            <w:r>
              <w:rPr>
                <w:lang w:eastAsia="en-US"/>
              </w:rPr>
              <w:fldChar w:fldCharType="separate"/>
            </w:r>
            <w:r w:rsidR="00D31706">
              <w:rPr>
                <w:noProof/>
                <w:szCs w:val="18"/>
                <w:lang w:val="hr-BA" w:eastAsia="en-US"/>
              </w:rPr>
              <w:t>34</w:t>
            </w:r>
            <w:r>
              <w:rPr>
                <w:lang w:eastAsia="en-US"/>
              </w:rPr>
              <w:fldChar w:fldCharType="end"/>
            </w:r>
            <w:bookmarkEnd w:id="271"/>
            <w:r>
              <w:rPr>
                <w:szCs w:val="18"/>
                <w:lang w:val="hr-BA" w:eastAsia="en-US"/>
              </w:rPr>
              <w:t>: Udio razmatranih energenata u ukupnim emisijama CO</w:t>
            </w:r>
            <w:r>
              <w:rPr>
                <w:szCs w:val="18"/>
                <w:vertAlign w:val="subscript"/>
                <w:lang w:val="hr-BA" w:eastAsia="en-US"/>
              </w:rPr>
              <w:t xml:space="preserve">2 </w:t>
            </w:r>
            <w:r>
              <w:rPr>
                <w:szCs w:val="18"/>
                <w:lang w:val="hr-BA" w:eastAsia="en-US"/>
              </w:rPr>
              <w:t>u kontrolnoj godini</w:t>
            </w:r>
            <w:bookmarkEnd w:id="272"/>
            <w:bookmarkEnd w:id="273"/>
          </w:p>
        </w:tc>
      </w:tr>
    </w:tbl>
    <w:p w14:paraId="0B8E9DCB" w14:textId="43191E59" w:rsidR="00821CE8" w:rsidRDefault="00821CE8" w:rsidP="00821CE8">
      <w:pPr>
        <w:spacing w:before="60" w:after="0" w:line="240" w:lineRule="auto"/>
        <w:rPr>
          <w:sz w:val="20"/>
          <w:szCs w:val="20"/>
          <w:lang w:val="hr-BA"/>
        </w:rPr>
      </w:pPr>
      <w:r>
        <w:rPr>
          <w:sz w:val="20"/>
          <w:szCs w:val="20"/>
          <w:lang w:val="hr-BA"/>
        </w:rPr>
        <w:t>Ukupni kontrolni inventar emisija CO</w:t>
      </w:r>
      <w:r>
        <w:rPr>
          <w:sz w:val="20"/>
          <w:szCs w:val="20"/>
          <w:vertAlign w:val="subscript"/>
          <w:lang w:val="hr-BA"/>
        </w:rPr>
        <w:t>2</w:t>
      </w:r>
      <w:r>
        <w:rPr>
          <w:sz w:val="20"/>
          <w:szCs w:val="20"/>
          <w:lang w:val="hr-BA"/>
        </w:rPr>
        <w:t xml:space="preserve"> iznosi 23.736,75</w:t>
      </w:r>
      <w:r>
        <w:rPr>
          <w:rFonts w:ascii="Calibri" w:eastAsia="Calibri" w:hAnsi="Calibri" w:cs="Arial"/>
          <w:sz w:val="20"/>
          <w:szCs w:val="20"/>
          <w:lang w:val="hr-BA"/>
        </w:rPr>
        <w:t xml:space="preserve"> t. Iz prikazanih dijagrama je evidentno da su i u kontrolnoj 2020. godini najveći </w:t>
      </w:r>
      <w:r>
        <w:rPr>
          <w:sz w:val="20"/>
          <w:szCs w:val="20"/>
          <w:lang w:val="hr-BA"/>
        </w:rPr>
        <w:t>izvor emisija CO</w:t>
      </w:r>
      <w:r>
        <w:rPr>
          <w:sz w:val="20"/>
          <w:szCs w:val="20"/>
          <w:vertAlign w:val="subscript"/>
          <w:lang w:val="hr-BA"/>
        </w:rPr>
        <w:t>2</w:t>
      </w:r>
      <w:r>
        <w:rPr>
          <w:b/>
          <w:bCs/>
          <w:sz w:val="20"/>
          <w:szCs w:val="20"/>
          <w:lang w:val="hr-BA"/>
        </w:rPr>
        <w:t xml:space="preserve"> podsektor stambenih zgrada sa 13.922,42 t odnosno 58,65% od ukupnih emisija iz kontrolnog inventara, i podsektor osobnih i komercijalnih vozila sa 7.150,09 t odnosno 30,12% od ukupnih emisij</w:t>
      </w:r>
      <w:r w:rsidR="003867D2">
        <w:rPr>
          <w:b/>
          <w:bCs/>
          <w:sz w:val="20"/>
          <w:szCs w:val="20"/>
          <w:lang w:val="hr-BA"/>
        </w:rPr>
        <w:t>a</w:t>
      </w:r>
      <w:r>
        <w:rPr>
          <w:b/>
          <w:bCs/>
          <w:sz w:val="20"/>
          <w:szCs w:val="20"/>
          <w:lang w:val="hr-BA"/>
        </w:rPr>
        <w:t xml:space="preserve"> iz kontrolnog inventara. </w:t>
      </w:r>
      <w:r>
        <w:rPr>
          <w:sz w:val="20"/>
          <w:szCs w:val="20"/>
          <w:lang w:val="hr-BA"/>
        </w:rPr>
        <w:t xml:space="preserve">Ostali podsektori učestvuju u znatno manjem obimu, i to javne zgrade u vlasništvu Općine sa 3,69%, javni prijevoz sa 2,22%, javna rasvjeta sa 2,02%, </w:t>
      </w:r>
      <w:proofErr w:type="spellStart"/>
      <w:r>
        <w:rPr>
          <w:sz w:val="20"/>
          <w:szCs w:val="20"/>
          <w:lang w:val="hr-BA"/>
        </w:rPr>
        <w:t>vodosnabdijevanje</w:t>
      </w:r>
      <w:proofErr w:type="spellEnd"/>
      <w:r>
        <w:rPr>
          <w:sz w:val="20"/>
          <w:szCs w:val="20"/>
          <w:lang w:val="hr-BA"/>
        </w:rPr>
        <w:t xml:space="preserve"> sa 1,60%, javne zgrade koje nisu u vlasništvu Općine sa 1,47%</w:t>
      </w:r>
      <w:r w:rsidR="003867D2">
        <w:rPr>
          <w:sz w:val="20"/>
          <w:szCs w:val="20"/>
          <w:lang w:val="hr-BA"/>
        </w:rPr>
        <w:t xml:space="preserve">, te </w:t>
      </w:r>
      <w:r>
        <w:rPr>
          <w:sz w:val="20"/>
          <w:szCs w:val="20"/>
          <w:lang w:val="hr-BA"/>
        </w:rPr>
        <w:t>vozila u vlasništvu Općine sa 0,22%.</w:t>
      </w:r>
    </w:p>
    <w:p w14:paraId="32BA6117" w14:textId="365C7B8F" w:rsidR="00821CE8" w:rsidRPr="00821CE8" w:rsidRDefault="00821CE8" w:rsidP="003765B1">
      <w:pPr>
        <w:spacing w:before="60" w:after="0" w:line="240" w:lineRule="auto"/>
        <w:rPr>
          <w:lang w:eastAsia="x-none"/>
        </w:rPr>
      </w:pPr>
      <w:r>
        <w:rPr>
          <w:sz w:val="20"/>
          <w:szCs w:val="20"/>
          <w:lang w:val="hr-BA"/>
        </w:rPr>
        <w:t xml:space="preserve">Energent </w:t>
      </w:r>
      <w:proofErr w:type="spellStart"/>
      <w:r>
        <w:rPr>
          <w:sz w:val="20"/>
          <w:szCs w:val="20"/>
          <w:lang w:val="hr-BA"/>
        </w:rPr>
        <w:t>s</w:t>
      </w:r>
      <w:r w:rsidR="003867D2">
        <w:rPr>
          <w:sz w:val="20"/>
          <w:szCs w:val="20"/>
          <w:lang w:val="hr-BA"/>
        </w:rPr>
        <w:t>a</w:t>
      </w:r>
      <w:r>
        <w:rPr>
          <w:sz w:val="20"/>
          <w:szCs w:val="20"/>
          <w:lang w:val="hr-BA"/>
        </w:rPr>
        <w:t>najvećim</w:t>
      </w:r>
      <w:proofErr w:type="spellEnd"/>
      <w:r>
        <w:rPr>
          <w:sz w:val="20"/>
          <w:szCs w:val="20"/>
          <w:lang w:val="hr-BA"/>
        </w:rPr>
        <w:t xml:space="preserve"> učešćem u emisijama </w:t>
      </w:r>
      <w:r>
        <w:rPr>
          <w:sz w:val="20"/>
          <w:szCs w:val="20"/>
          <w:lang w:val="hr-BA" w:eastAsia="x-none"/>
        </w:rPr>
        <w:t>CO</w:t>
      </w:r>
      <w:r>
        <w:rPr>
          <w:sz w:val="20"/>
          <w:szCs w:val="20"/>
          <w:vertAlign w:val="subscript"/>
          <w:lang w:val="hr-BA" w:eastAsia="x-none"/>
        </w:rPr>
        <w:t>2</w:t>
      </w:r>
      <w:r>
        <w:rPr>
          <w:sz w:val="20"/>
          <w:szCs w:val="20"/>
          <w:lang w:val="hr-BA"/>
        </w:rPr>
        <w:t xml:space="preserve"> je lignit sa 7.380,72 t</w:t>
      </w:r>
      <w:r>
        <w:rPr>
          <w:sz w:val="20"/>
          <w:szCs w:val="20"/>
          <w:lang w:val="hr-BA" w:eastAsia="x-none"/>
        </w:rPr>
        <w:t>CO</w:t>
      </w:r>
      <w:r>
        <w:rPr>
          <w:sz w:val="20"/>
          <w:szCs w:val="20"/>
          <w:vertAlign w:val="subscript"/>
          <w:lang w:val="hr-BA" w:eastAsia="x-none"/>
        </w:rPr>
        <w:t>2</w:t>
      </w:r>
      <w:r>
        <w:rPr>
          <w:sz w:val="20"/>
          <w:szCs w:val="20"/>
          <w:lang w:val="hr-BA"/>
        </w:rPr>
        <w:t xml:space="preserve"> </w:t>
      </w:r>
      <w:r w:rsidR="003867D2">
        <w:rPr>
          <w:sz w:val="20"/>
          <w:szCs w:val="20"/>
          <w:lang w:val="hr-BA"/>
        </w:rPr>
        <w:t xml:space="preserve">odnosno </w:t>
      </w:r>
      <w:r>
        <w:rPr>
          <w:sz w:val="20"/>
          <w:szCs w:val="20"/>
          <w:lang w:val="hr-BA"/>
        </w:rPr>
        <w:t>31,09%</w:t>
      </w:r>
      <w:r w:rsidR="003867D2">
        <w:rPr>
          <w:sz w:val="20"/>
          <w:szCs w:val="20"/>
          <w:lang w:val="hr-BA"/>
        </w:rPr>
        <w:t xml:space="preserve"> </w:t>
      </w:r>
      <w:r w:rsidR="003765B1">
        <w:rPr>
          <w:sz w:val="20"/>
          <w:szCs w:val="20"/>
          <w:lang w:val="hr-BA"/>
        </w:rPr>
        <w:t xml:space="preserve">učešća u ukupnim emisijama za općinu Doboj Istok u 2020. godini), </w:t>
      </w:r>
      <w:r w:rsidR="003867D2">
        <w:rPr>
          <w:sz w:val="20"/>
          <w:szCs w:val="20"/>
          <w:lang w:val="hr-BA"/>
        </w:rPr>
        <w:t xml:space="preserve">zatim slijedi </w:t>
      </w:r>
      <w:r>
        <w:rPr>
          <w:sz w:val="20"/>
          <w:szCs w:val="20"/>
          <w:lang w:val="hr-BA"/>
        </w:rPr>
        <w:t>mrki ugalj sa 6.914,36 t</w:t>
      </w:r>
      <w:r>
        <w:rPr>
          <w:sz w:val="20"/>
          <w:szCs w:val="20"/>
          <w:lang w:val="hr-BA" w:eastAsia="x-none"/>
        </w:rPr>
        <w:t>CO</w:t>
      </w:r>
      <w:r>
        <w:rPr>
          <w:sz w:val="20"/>
          <w:szCs w:val="20"/>
          <w:vertAlign w:val="subscript"/>
          <w:lang w:val="hr-BA" w:eastAsia="x-none"/>
        </w:rPr>
        <w:t xml:space="preserve">2 </w:t>
      </w:r>
      <w:r w:rsidR="003765B1">
        <w:rPr>
          <w:sz w:val="20"/>
          <w:szCs w:val="20"/>
          <w:lang w:val="hr-BA"/>
        </w:rPr>
        <w:t>(2</w:t>
      </w:r>
      <w:r>
        <w:rPr>
          <w:sz w:val="20"/>
          <w:szCs w:val="20"/>
          <w:lang w:val="hr-BA"/>
        </w:rPr>
        <w:t>9,13%</w:t>
      </w:r>
      <w:r w:rsidR="003765B1">
        <w:rPr>
          <w:sz w:val="20"/>
          <w:szCs w:val="20"/>
          <w:lang w:val="hr-BA"/>
        </w:rPr>
        <w:t>)</w:t>
      </w:r>
      <w:r>
        <w:rPr>
          <w:sz w:val="20"/>
          <w:szCs w:val="20"/>
          <w:lang w:val="hr-BA"/>
        </w:rPr>
        <w:t xml:space="preserve"> i dizel gorivo sa 6.468,23 t</w:t>
      </w:r>
      <w:r>
        <w:rPr>
          <w:sz w:val="20"/>
          <w:szCs w:val="20"/>
          <w:lang w:val="hr-BA" w:eastAsia="x-none"/>
        </w:rPr>
        <w:t>CO</w:t>
      </w:r>
      <w:r>
        <w:rPr>
          <w:sz w:val="20"/>
          <w:szCs w:val="20"/>
          <w:vertAlign w:val="subscript"/>
          <w:lang w:val="hr-BA" w:eastAsia="x-none"/>
        </w:rPr>
        <w:t>2</w:t>
      </w:r>
      <w:r>
        <w:rPr>
          <w:sz w:val="20"/>
          <w:szCs w:val="20"/>
          <w:lang w:val="hr-BA"/>
        </w:rPr>
        <w:t xml:space="preserve"> </w:t>
      </w:r>
      <w:r w:rsidR="003765B1">
        <w:rPr>
          <w:sz w:val="20"/>
          <w:szCs w:val="20"/>
          <w:lang w:val="hr-BA"/>
        </w:rPr>
        <w:t>(</w:t>
      </w:r>
      <w:r>
        <w:rPr>
          <w:sz w:val="20"/>
          <w:szCs w:val="20"/>
          <w:lang w:val="hr-BA"/>
        </w:rPr>
        <w:t>27,25%</w:t>
      </w:r>
      <w:r w:rsidR="003765B1">
        <w:rPr>
          <w:sz w:val="20"/>
          <w:szCs w:val="20"/>
          <w:lang w:val="hr-BA"/>
        </w:rPr>
        <w:t xml:space="preserve">). </w:t>
      </w:r>
      <w:r>
        <w:rPr>
          <w:sz w:val="20"/>
          <w:szCs w:val="20"/>
          <w:lang w:val="hr-BA"/>
        </w:rPr>
        <w:t xml:space="preserve">Najveće emisije nastale potrošnjom lignita </w:t>
      </w:r>
      <w:r w:rsidR="003765B1">
        <w:rPr>
          <w:sz w:val="20"/>
          <w:szCs w:val="20"/>
          <w:lang w:val="hr-BA"/>
        </w:rPr>
        <w:t>i mrkog uglja nastale su u sektoru zgradarstva, i to u podsektoru stambenih zgrada (</w:t>
      </w:r>
      <w:r>
        <w:rPr>
          <w:sz w:val="20"/>
          <w:szCs w:val="20"/>
          <w:lang w:val="hr-BA"/>
        </w:rPr>
        <w:t>7.072,99 tCO</w:t>
      </w:r>
      <w:r w:rsidRPr="00400334">
        <w:rPr>
          <w:sz w:val="20"/>
          <w:szCs w:val="20"/>
          <w:vertAlign w:val="subscript"/>
          <w:lang w:val="hr-BA"/>
        </w:rPr>
        <w:t>2</w:t>
      </w:r>
      <w:r w:rsidR="003765B1">
        <w:rPr>
          <w:sz w:val="20"/>
          <w:szCs w:val="20"/>
          <w:lang w:val="hr-BA"/>
        </w:rPr>
        <w:t xml:space="preserve"> iz lignita i </w:t>
      </w:r>
      <w:r>
        <w:rPr>
          <w:sz w:val="20"/>
          <w:szCs w:val="20"/>
          <w:lang w:val="hr-BA"/>
        </w:rPr>
        <w:t>6.626,07 tCO</w:t>
      </w:r>
      <w:r w:rsidRPr="00400334">
        <w:rPr>
          <w:sz w:val="20"/>
          <w:szCs w:val="20"/>
          <w:vertAlign w:val="subscript"/>
          <w:lang w:val="hr-BA"/>
        </w:rPr>
        <w:t>2</w:t>
      </w:r>
      <w:r w:rsidR="003765B1">
        <w:rPr>
          <w:sz w:val="20"/>
          <w:szCs w:val="20"/>
          <w:lang w:val="hr-BA"/>
        </w:rPr>
        <w:t xml:space="preserve"> iz mrkog uglja. </w:t>
      </w:r>
      <w:r>
        <w:rPr>
          <w:sz w:val="20"/>
          <w:szCs w:val="20"/>
          <w:lang w:val="hr-BA"/>
        </w:rPr>
        <w:t xml:space="preserve">Emisije </w:t>
      </w:r>
      <w:r w:rsidR="003765B1">
        <w:rPr>
          <w:sz w:val="20"/>
          <w:szCs w:val="20"/>
          <w:lang w:val="hr-BA"/>
        </w:rPr>
        <w:t xml:space="preserve">iz </w:t>
      </w:r>
      <w:r>
        <w:rPr>
          <w:sz w:val="20"/>
          <w:szCs w:val="20"/>
          <w:lang w:val="hr-BA"/>
        </w:rPr>
        <w:t xml:space="preserve">dizel goriva </w:t>
      </w:r>
      <w:r w:rsidR="003765B1">
        <w:rPr>
          <w:sz w:val="20"/>
          <w:szCs w:val="20"/>
          <w:lang w:val="hr-BA"/>
        </w:rPr>
        <w:t xml:space="preserve">su </w:t>
      </w:r>
      <w:r>
        <w:rPr>
          <w:sz w:val="20"/>
          <w:szCs w:val="20"/>
          <w:lang w:val="hr-BA"/>
        </w:rPr>
        <w:t>najzastupljenije u sektoru saobraćaja</w:t>
      </w:r>
      <w:r w:rsidR="003765B1">
        <w:rPr>
          <w:sz w:val="20"/>
          <w:szCs w:val="20"/>
          <w:lang w:val="hr-BA"/>
        </w:rPr>
        <w:t xml:space="preserve">, i to u podsektoru </w:t>
      </w:r>
      <w:r>
        <w:rPr>
          <w:sz w:val="20"/>
          <w:szCs w:val="20"/>
          <w:lang w:val="hr-BA"/>
        </w:rPr>
        <w:t>osobn</w:t>
      </w:r>
      <w:r w:rsidR="003765B1">
        <w:rPr>
          <w:sz w:val="20"/>
          <w:szCs w:val="20"/>
          <w:lang w:val="hr-BA"/>
        </w:rPr>
        <w:t>ih</w:t>
      </w:r>
      <w:r>
        <w:rPr>
          <w:sz w:val="20"/>
          <w:szCs w:val="20"/>
          <w:lang w:val="hr-BA"/>
        </w:rPr>
        <w:t xml:space="preserve"> i komercijaln</w:t>
      </w:r>
      <w:r w:rsidR="003765B1">
        <w:rPr>
          <w:sz w:val="20"/>
          <w:szCs w:val="20"/>
          <w:lang w:val="hr-BA"/>
        </w:rPr>
        <w:t xml:space="preserve">ih </w:t>
      </w:r>
      <w:r>
        <w:rPr>
          <w:sz w:val="20"/>
          <w:szCs w:val="20"/>
          <w:lang w:val="hr-BA"/>
        </w:rPr>
        <w:t>vozila (5.893,26 tCO</w:t>
      </w:r>
      <w:r>
        <w:rPr>
          <w:sz w:val="20"/>
          <w:szCs w:val="20"/>
          <w:vertAlign w:val="subscript"/>
          <w:lang w:val="hr-BA"/>
        </w:rPr>
        <w:t>2</w:t>
      </w:r>
      <w:r>
        <w:rPr>
          <w:sz w:val="20"/>
          <w:szCs w:val="20"/>
          <w:lang w:val="hr-BA"/>
        </w:rPr>
        <w:t>). Zatim slijed</w:t>
      </w:r>
      <w:r w:rsidR="003765B1">
        <w:rPr>
          <w:sz w:val="20"/>
          <w:szCs w:val="20"/>
          <w:lang w:val="hr-BA"/>
        </w:rPr>
        <w:t>e</w:t>
      </w:r>
      <w:r>
        <w:rPr>
          <w:sz w:val="20"/>
          <w:szCs w:val="20"/>
          <w:lang w:val="hr-BA"/>
        </w:rPr>
        <w:t xml:space="preserve"> električna energija sa 6,84%, motorni benzin sa 4,92%, </w:t>
      </w:r>
      <w:r w:rsidR="003765B1">
        <w:rPr>
          <w:sz w:val="20"/>
          <w:szCs w:val="20"/>
          <w:lang w:val="hr-BA"/>
        </w:rPr>
        <w:t xml:space="preserve">ukapljeni naftni plin </w:t>
      </w:r>
      <w:r>
        <w:rPr>
          <w:sz w:val="20"/>
          <w:szCs w:val="20"/>
          <w:lang w:val="hr-BA"/>
        </w:rPr>
        <w:t>sa 0,40%, te lož ulje i prirodni plin sa neznatnih 0,22% i 0,14%</w:t>
      </w:r>
      <w:r w:rsidR="003765B1">
        <w:rPr>
          <w:sz w:val="20"/>
          <w:szCs w:val="20"/>
          <w:lang w:val="hr-BA"/>
        </w:rPr>
        <w:t>.</w:t>
      </w:r>
    </w:p>
    <w:p w14:paraId="2D3286E1" w14:textId="7909162D" w:rsidR="00972288" w:rsidRPr="0085625F" w:rsidRDefault="00DB563E" w:rsidP="006054D0">
      <w:pPr>
        <w:pStyle w:val="Heading2"/>
        <w:spacing w:before="240" w:after="0" w:line="240" w:lineRule="auto"/>
        <w:ind w:left="578" w:hanging="578"/>
        <w:rPr>
          <w:b/>
          <w:bCs/>
          <w:color w:val="auto"/>
          <w:sz w:val="28"/>
          <w:szCs w:val="28"/>
        </w:rPr>
      </w:pPr>
      <w:bookmarkStart w:id="274" w:name="_Toc43634546"/>
      <w:r w:rsidRPr="0085625F">
        <w:rPr>
          <w:b/>
          <w:bCs/>
          <w:color w:val="auto"/>
          <w:sz w:val="28"/>
          <w:szCs w:val="28"/>
          <w:lang w:val="hr-HR"/>
        </w:rPr>
        <w:t>Smanjenje emisija CO</w:t>
      </w:r>
      <w:r w:rsidRPr="0085625F">
        <w:rPr>
          <w:b/>
          <w:bCs/>
          <w:color w:val="auto"/>
          <w:sz w:val="28"/>
          <w:szCs w:val="28"/>
          <w:vertAlign w:val="subscript"/>
          <w:lang w:val="hr-HR"/>
        </w:rPr>
        <w:t>2</w:t>
      </w:r>
      <w:r w:rsidRPr="0085625F">
        <w:rPr>
          <w:b/>
          <w:bCs/>
          <w:color w:val="auto"/>
          <w:sz w:val="28"/>
          <w:szCs w:val="28"/>
          <w:lang w:val="hr-HR"/>
        </w:rPr>
        <w:t xml:space="preserve"> ostvareno u periodu od bazne 20</w:t>
      </w:r>
      <w:r w:rsidR="007C3D2B" w:rsidRPr="0085625F">
        <w:rPr>
          <w:b/>
          <w:bCs/>
          <w:color w:val="auto"/>
          <w:sz w:val="28"/>
          <w:szCs w:val="28"/>
          <w:lang w:val="hr-HR"/>
        </w:rPr>
        <w:t>10</w:t>
      </w:r>
      <w:r w:rsidRPr="0085625F">
        <w:rPr>
          <w:b/>
          <w:bCs/>
          <w:color w:val="auto"/>
          <w:sz w:val="28"/>
          <w:szCs w:val="28"/>
          <w:lang w:val="hr-HR"/>
        </w:rPr>
        <w:t>. do kontrolne 2020. godine</w:t>
      </w:r>
      <w:bookmarkEnd w:id="274"/>
      <w:r w:rsidR="000B7E2C" w:rsidRPr="0085625F">
        <w:rPr>
          <w:b/>
          <w:bCs/>
          <w:color w:val="auto"/>
          <w:sz w:val="28"/>
          <w:szCs w:val="28"/>
        </w:rPr>
        <w:t xml:space="preserve"> </w:t>
      </w:r>
    </w:p>
    <w:p w14:paraId="1BCBD4E6" w14:textId="4242BCBA" w:rsidR="0095565C" w:rsidRPr="0085625F" w:rsidRDefault="001F7669" w:rsidP="003C121B">
      <w:pPr>
        <w:pStyle w:val="Heading3"/>
        <w:spacing w:before="240" w:after="0" w:line="240" w:lineRule="auto"/>
        <w:rPr>
          <w:b/>
          <w:bCs/>
          <w:color w:val="auto"/>
          <w:sz w:val="24"/>
        </w:rPr>
      </w:pPr>
      <w:bookmarkStart w:id="275" w:name="_Toc43634547"/>
      <w:r w:rsidRPr="0085625F">
        <w:rPr>
          <w:b/>
          <w:bCs/>
          <w:color w:val="auto"/>
          <w:sz w:val="24"/>
          <w:lang w:val="hr-HR"/>
        </w:rPr>
        <w:t>Promjene učešća</w:t>
      </w:r>
      <w:r w:rsidR="003C121B">
        <w:rPr>
          <w:b/>
          <w:bCs/>
          <w:color w:val="auto"/>
          <w:sz w:val="24"/>
          <w:lang w:val="hr-HR"/>
        </w:rPr>
        <w:t xml:space="preserve"> razmatranih</w:t>
      </w:r>
      <w:r w:rsidRPr="0085625F">
        <w:rPr>
          <w:b/>
          <w:bCs/>
          <w:color w:val="auto"/>
          <w:sz w:val="24"/>
          <w:lang w:val="hr-HR"/>
        </w:rPr>
        <w:t xml:space="preserve"> sektora u ukupnoj potrošnji finalne energije u periodu 20</w:t>
      </w:r>
      <w:r w:rsidR="007C3D2B" w:rsidRPr="0085625F">
        <w:rPr>
          <w:b/>
          <w:bCs/>
          <w:color w:val="auto"/>
          <w:sz w:val="24"/>
          <w:lang w:val="hr-HR"/>
        </w:rPr>
        <w:t>10</w:t>
      </w:r>
      <w:r w:rsidRPr="0085625F">
        <w:rPr>
          <w:b/>
          <w:bCs/>
          <w:color w:val="auto"/>
          <w:sz w:val="24"/>
          <w:lang w:val="hr-HR"/>
        </w:rPr>
        <w:t>.–2020.</w:t>
      </w:r>
      <w:bookmarkEnd w:id="275"/>
      <w:r w:rsidRPr="0085625F">
        <w:rPr>
          <w:b/>
          <w:bCs/>
          <w:color w:val="auto"/>
          <w:sz w:val="24"/>
          <w:lang w:val="hr-HR"/>
        </w:rPr>
        <w:t xml:space="preserve"> </w:t>
      </w:r>
    </w:p>
    <w:p w14:paraId="61AF7E3F" w14:textId="10AF7FED" w:rsidR="0085625F" w:rsidRPr="00414358" w:rsidRDefault="0085625F" w:rsidP="0085625F">
      <w:pPr>
        <w:spacing w:before="60" w:after="120" w:line="240" w:lineRule="auto"/>
        <w:rPr>
          <w:sz w:val="20"/>
          <w:lang w:eastAsia="x-none"/>
        </w:rPr>
      </w:pPr>
      <w:proofErr w:type="spellStart"/>
      <w:r w:rsidRPr="00414358">
        <w:rPr>
          <w:sz w:val="20"/>
          <w:lang w:eastAsia="x-none"/>
        </w:rPr>
        <w:t>Poređenje</w:t>
      </w:r>
      <w:proofErr w:type="spellEnd"/>
      <w:r w:rsidRPr="00414358">
        <w:rPr>
          <w:sz w:val="20"/>
          <w:lang w:eastAsia="x-none"/>
        </w:rPr>
        <w:t xml:space="preserve"> potrošnje finalne energije u baznom i kontrolnom inventaru pokazuje da je potrošnja finalne energije na području općine Doboj Istok u kontrolnoj 2020. godini za </w:t>
      </w:r>
      <w:r>
        <w:rPr>
          <w:sz w:val="20"/>
          <w:lang w:eastAsia="x-none"/>
        </w:rPr>
        <w:t>14,32</w:t>
      </w:r>
      <w:r w:rsidRPr="00414358">
        <w:rPr>
          <w:sz w:val="20"/>
          <w:lang w:eastAsia="x-none"/>
        </w:rPr>
        <w:t>% manja u odnosu na potrošnju u baznoj 2010. godin</w:t>
      </w:r>
      <w:r w:rsidR="003C121B">
        <w:rPr>
          <w:sz w:val="20"/>
          <w:lang w:eastAsia="x-none"/>
        </w:rPr>
        <w:t>i</w:t>
      </w:r>
      <w:r w:rsidRPr="00414358">
        <w:rPr>
          <w:sz w:val="20"/>
          <w:lang w:eastAsia="x-none"/>
        </w:rPr>
        <w:t>. Prikaz promjena ukupne potrošnje energije i potrošnje u razmatranim sektorima te udjela pojedinih sektora u ukupnoj finalnoj energiji, u periodu od bazne do kontrolne godine, dat je u narednoj tabeli.</w:t>
      </w:r>
    </w:p>
    <w:tbl>
      <w:tblPr>
        <w:tblW w:w="5000" w:type="pct"/>
        <w:tblLook w:val="04A0" w:firstRow="1" w:lastRow="0" w:firstColumn="1" w:lastColumn="0" w:noHBand="0" w:noVBand="1"/>
      </w:tblPr>
      <w:tblGrid>
        <w:gridCol w:w="2786"/>
        <w:gridCol w:w="1168"/>
        <w:gridCol w:w="1106"/>
        <w:gridCol w:w="1183"/>
        <w:gridCol w:w="954"/>
        <w:gridCol w:w="1172"/>
        <w:gridCol w:w="1251"/>
      </w:tblGrid>
      <w:tr w:rsidR="0085625F" w:rsidRPr="001A4A1D" w14:paraId="4D8AF63E" w14:textId="77777777" w:rsidTr="00C511F0">
        <w:tc>
          <w:tcPr>
            <w:tcW w:w="1448"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48B2389"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SEKTORI</w:t>
            </w:r>
          </w:p>
        </w:tc>
        <w:tc>
          <w:tcPr>
            <w:tcW w:w="1182" w:type="pct"/>
            <w:gridSpan w:val="2"/>
            <w:tcBorders>
              <w:top w:val="single" w:sz="4" w:space="0" w:color="auto"/>
              <w:left w:val="nil"/>
              <w:bottom w:val="single" w:sz="4" w:space="0" w:color="auto"/>
              <w:right w:val="single" w:sz="4" w:space="0" w:color="auto"/>
            </w:tcBorders>
            <w:shd w:val="clear" w:color="000000" w:fill="B4C6E7"/>
            <w:vAlign w:val="center"/>
            <w:hideMark/>
          </w:tcPr>
          <w:p w14:paraId="122D2ABF" w14:textId="34EB9468" w:rsidR="003C121B"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REFERENTNI INV</w:t>
            </w:r>
            <w:r w:rsidR="005C0116">
              <w:rPr>
                <w:rFonts w:ascii="Calibri" w:eastAsia="Times New Roman" w:hAnsi="Calibri" w:cs="Calibri"/>
                <w:bCs/>
                <w:color w:val="000000"/>
                <w:sz w:val="18"/>
                <w:szCs w:val="18"/>
                <w:lang w:eastAsia="hr-HR"/>
              </w:rPr>
              <w:t>EN</w:t>
            </w:r>
            <w:r w:rsidRPr="001A4A1D">
              <w:rPr>
                <w:rFonts w:ascii="Calibri" w:eastAsia="Times New Roman" w:hAnsi="Calibri" w:cs="Calibri"/>
                <w:bCs/>
                <w:color w:val="000000"/>
                <w:sz w:val="18"/>
                <w:szCs w:val="18"/>
                <w:lang w:eastAsia="hr-HR"/>
              </w:rPr>
              <w:t>TAR</w:t>
            </w:r>
          </w:p>
          <w:p w14:paraId="08DF00C9" w14:textId="37CB6D4E"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xml:space="preserve"> u 2010. godini</w:t>
            </w:r>
          </w:p>
        </w:tc>
        <w:tc>
          <w:tcPr>
            <w:tcW w:w="1111" w:type="pct"/>
            <w:gridSpan w:val="2"/>
            <w:tcBorders>
              <w:top w:val="single" w:sz="4" w:space="0" w:color="auto"/>
              <w:left w:val="nil"/>
              <w:bottom w:val="single" w:sz="4" w:space="0" w:color="auto"/>
              <w:right w:val="single" w:sz="4" w:space="0" w:color="auto"/>
            </w:tcBorders>
            <w:shd w:val="clear" w:color="000000" w:fill="B4C6E7"/>
            <w:vAlign w:val="center"/>
            <w:hideMark/>
          </w:tcPr>
          <w:p w14:paraId="0F982B2B" w14:textId="77777777" w:rsidR="003C121B"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xml:space="preserve">KONTROLNI INVENTAR </w:t>
            </w:r>
          </w:p>
          <w:p w14:paraId="6E2DD378" w14:textId="69CD99F5"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u 2020. godini</w:t>
            </w:r>
          </w:p>
        </w:tc>
        <w:tc>
          <w:tcPr>
            <w:tcW w:w="1259" w:type="pct"/>
            <w:gridSpan w:val="2"/>
            <w:tcBorders>
              <w:top w:val="single" w:sz="4" w:space="0" w:color="auto"/>
              <w:left w:val="nil"/>
              <w:bottom w:val="single" w:sz="4" w:space="0" w:color="auto"/>
              <w:right w:val="single" w:sz="4" w:space="0" w:color="auto"/>
            </w:tcBorders>
            <w:shd w:val="clear" w:color="000000" w:fill="B4C6E7"/>
            <w:vAlign w:val="center"/>
            <w:hideMark/>
          </w:tcPr>
          <w:p w14:paraId="6F168220"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OSTVARENA PROMJENA U POTROŠNJI ENERGIJE</w:t>
            </w:r>
          </w:p>
        </w:tc>
      </w:tr>
      <w:tr w:rsidR="0085625F" w:rsidRPr="001A4A1D" w14:paraId="351FBE06" w14:textId="77777777" w:rsidTr="00C511F0">
        <w:tc>
          <w:tcPr>
            <w:tcW w:w="1448" w:type="pct"/>
            <w:vMerge/>
            <w:tcBorders>
              <w:top w:val="single" w:sz="4" w:space="0" w:color="auto"/>
              <w:left w:val="single" w:sz="4" w:space="0" w:color="auto"/>
              <w:bottom w:val="single" w:sz="4" w:space="0" w:color="auto"/>
              <w:right w:val="single" w:sz="4" w:space="0" w:color="auto"/>
            </w:tcBorders>
            <w:vAlign w:val="center"/>
            <w:hideMark/>
          </w:tcPr>
          <w:p w14:paraId="671582A9"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p>
        </w:tc>
        <w:tc>
          <w:tcPr>
            <w:tcW w:w="607" w:type="pct"/>
            <w:tcBorders>
              <w:top w:val="nil"/>
              <w:left w:val="nil"/>
              <w:bottom w:val="single" w:sz="4" w:space="0" w:color="auto"/>
              <w:right w:val="single" w:sz="4" w:space="0" w:color="auto"/>
            </w:tcBorders>
            <w:shd w:val="clear" w:color="000000" w:fill="B4C6E7"/>
            <w:vAlign w:val="center"/>
            <w:hideMark/>
          </w:tcPr>
          <w:p w14:paraId="3F427AF1"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Finalna energija [MWh]</w:t>
            </w:r>
          </w:p>
        </w:tc>
        <w:tc>
          <w:tcPr>
            <w:tcW w:w="575" w:type="pct"/>
            <w:tcBorders>
              <w:top w:val="nil"/>
              <w:left w:val="nil"/>
              <w:bottom w:val="single" w:sz="4" w:space="0" w:color="auto"/>
              <w:right w:val="single" w:sz="4" w:space="0" w:color="auto"/>
            </w:tcBorders>
            <w:shd w:val="clear" w:color="000000" w:fill="B4C6E7"/>
            <w:vAlign w:val="center"/>
            <w:hideMark/>
          </w:tcPr>
          <w:p w14:paraId="74733874" w14:textId="5060D751"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Udio pojedin</w:t>
            </w:r>
            <w:r w:rsidR="003C121B">
              <w:rPr>
                <w:rFonts w:ascii="Calibri" w:eastAsia="Times New Roman" w:hAnsi="Calibri" w:cs="Calibri"/>
                <w:bCs/>
                <w:color w:val="000000"/>
                <w:sz w:val="18"/>
                <w:szCs w:val="18"/>
                <w:lang w:eastAsia="hr-HR"/>
              </w:rPr>
              <w:t>ih</w:t>
            </w:r>
            <w:r w:rsidRPr="001A4A1D">
              <w:rPr>
                <w:rFonts w:ascii="Calibri" w:eastAsia="Times New Roman" w:hAnsi="Calibri" w:cs="Calibri"/>
                <w:bCs/>
                <w:color w:val="000000"/>
                <w:sz w:val="18"/>
                <w:szCs w:val="18"/>
                <w:lang w:eastAsia="hr-HR"/>
              </w:rPr>
              <w:t xml:space="preserve"> sektora [%]</w:t>
            </w:r>
          </w:p>
        </w:tc>
        <w:tc>
          <w:tcPr>
            <w:tcW w:w="615" w:type="pct"/>
            <w:tcBorders>
              <w:top w:val="nil"/>
              <w:left w:val="nil"/>
              <w:bottom w:val="single" w:sz="4" w:space="0" w:color="auto"/>
              <w:right w:val="single" w:sz="4" w:space="0" w:color="auto"/>
            </w:tcBorders>
            <w:shd w:val="clear" w:color="000000" w:fill="B4C6E7"/>
            <w:vAlign w:val="center"/>
            <w:hideMark/>
          </w:tcPr>
          <w:p w14:paraId="0349B03B"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Finalna energija [MWh]</w:t>
            </w:r>
          </w:p>
        </w:tc>
        <w:tc>
          <w:tcPr>
            <w:tcW w:w="496" w:type="pct"/>
            <w:tcBorders>
              <w:top w:val="nil"/>
              <w:left w:val="nil"/>
              <w:bottom w:val="single" w:sz="4" w:space="0" w:color="auto"/>
              <w:right w:val="single" w:sz="4" w:space="0" w:color="auto"/>
            </w:tcBorders>
            <w:shd w:val="clear" w:color="000000" w:fill="B4C6E7"/>
            <w:vAlign w:val="center"/>
            <w:hideMark/>
          </w:tcPr>
          <w:p w14:paraId="3CFA851A" w14:textId="35256449"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Udio pojedin</w:t>
            </w:r>
            <w:r w:rsidR="003C121B">
              <w:rPr>
                <w:rFonts w:ascii="Calibri" w:eastAsia="Times New Roman" w:hAnsi="Calibri" w:cs="Calibri"/>
                <w:bCs/>
                <w:color w:val="000000"/>
                <w:sz w:val="18"/>
                <w:szCs w:val="18"/>
                <w:lang w:eastAsia="hr-HR"/>
              </w:rPr>
              <w:t>ih</w:t>
            </w:r>
            <w:r w:rsidRPr="001A4A1D">
              <w:rPr>
                <w:rFonts w:ascii="Calibri" w:eastAsia="Times New Roman" w:hAnsi="Calibri" w:cs="Calibri"/>
                <w:bCs/>
                <w:color w:val="000000"/>
                <w:sz w:val="18"/>
                <w:szCs w:val="18"/>
                <w:lang w:eastAsia="hr-HR"/>
              </w:rPr>
              <w:t xml:space="preserve"> sektora [%]</w:t>
            </w:r>
          </w:p>
        </w:tc>
        <w:tc>
          <w:tcPr>
            <w:tcW w:w="609" w:type="pct"/>
            <w:tcBorders>
              <w:top w:val="nil"/>
              <w:left w:val="nil"/>
              <w:bottom w:val="single" w:sz="4" w:space="0" w:color="auto"/>
              <w:right w:val="single" w:sz="4" w:space="0" w:color="auto"/>
            </w:tcBorders>
            <w:shd w:val="clear" w:color="000000" w:fill="B4C6E7"/>
            <w:vAlign w:val="center"/>
            <w:hideMark/>
          </w:tcPr>
          <w:p w14:paraId="71D0FCBA"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Finalna energija [MWh]</w:t>
            </w:r>
          </w:p>
        </w:tc>
        <w:tc>
          <w:tcPr>
            <w:tcW w:w="650" w:type="pct"/>
            <w:tcBorders>
              <w:top w:val="nil"/>
              <w:left w:val="nil"/>
              <w:bottom w:val="single" w:sz="4" w:space="0" w:color="auto"/>
              <w:right w:val="single" w:sz="4" w:space="0" w:color="auto"/>
            </w:tcBorders>
            <w:shd w:val="clear" w:color="000000" w:fill="B4C6E7"/>
            <w:vAlign w:val="center"/>
            <w:hideMark/>
          </w:tcPr>
          <w:p w14:paraId="797C6AF2"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Promjene potrošnje energije po sektorima [%]</w:t>
            </w:r>
          </w:p>
        </w:tc>
      </w:tr>
      <w:tr w:rsidR="0085625F" w:rsidRPr="001A4A1D" w14:paraId="2C7C680D" w14:textId="77777777" w:rsidTr="00C511F0">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1DC9CC9D"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ZGRADARSTVO I JAVNA RASVJETA</w:t>
            </w:r>
          </w:p>
        </w:tc>
        <w:tc>
          <w:tcPr>
            <w:tcW w:w="607" w:type="pct"/>
            <w:tcBorders>
              <w:top w:val="nil"/>
              <w:left w:val="nil"/>
              <w:bottom w:val="single" w:sz="4" w:space="0" w:color="auto"/>
              <w:right w:val="single" w:sz="4" w:space="0" w:color="auto"/>
            </w:tcBorders>
            <w:shd w:val="clear" w:color="000000" w:fill="B4C6E7"/>
            <w:noWrap/>
            <w:vAlign w:val="bottom"/>
            <w:hideMark/>
          </w:tcPr>
          <w:p w14:paraId="61BB741B"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c>
          <w:tcPr>
            <w:tcW w:w="575" w:type="pct"/>
            <w:tcBorders>
              <w:top w:val="nil"/>
              <w:left w:val="nil"/>
              <w:bottom w:val="single" w:sz="4" w:space="0" w:color="auto"/>
              <w:right w:val="single" w:sz="4" w:space="0" w:color="auto"/>
            </w:tcBorders>
            <w:shd w:val="clear" w:color="000000" w:fill="B4C6E7"/>
            <w:noWrap/>
            <w:vAlign w:val="bottom"/>
            <w:hideMark/>
          </w:tcPr>
          <w:p w14:paraId="6F621E2D"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c>
          <w:tcPr>
            <w:tcW w:w="615" w:type="pct"/>
            <w:tcBorders>
              <w:top w:val="nil"/>
              <w:left w:val="nil"/>
              <w:bottom w:val="single" w:sz="4" w:space="0" w:color="auto"/>
              <w:right w:val="single" w:sz="4" w:space="0" w:color="auto"/>
            </w:tcBorders>
            <w:shd w:val="clear" w:color="000000" w:fill="B4C6E7"/>
            <w:noWrap/>
            <w:vAlign w:val="bottom"/>
            <w:hideMark/>
          </w:tcPr>
          <w:p w14:paraId="222C938B"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c>
          <w:tcPr>
            <w:tcW w:w="496" w:type="pct"/>
            <w:tcBorders>
              <w:top w:val="nil"/>
              <w:left w:val="nil"/>
              <w:bottom w:val="single" w:sz="4" w:space="0" w:color="auto"/>
              <w:right w:val="single" w:sz="4" w:space="0" w:color="auto"/>
            </w:tcBorders>
            <w:shd w:val="clear" w:color="000000" w:fill="B4C6E7"/>
            <w:noWrap/>
            <w:vAlign w:val="bottom"/>
            <w:hideMark/>
          </w:tcPr>
          <w:p w14:paraId="23250441"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c>
          <w:tcPr>
            <w:tcW w:w="609" w:type="pct"/>
            <w:tcBorders>
              <w:top w:val="nil"/>
              <w:left w:val="nil"/>
              <w:bottom w:val="single" w:sz="4" w:space="0" w:color="auto"/>
              <w:right w:val="single" w:sz="4" w:space="0" w:color="auto"/>
            </w:tcBorders>
            <w:shd w:val="clear" w:color="000000" w:fill="B4C6E7"/>
            <w:noWrap/>
            <w:vAlign w:val="bottom"/>
            <w:hideMark/>
          </w:tcPr>
          <w:p w14:paraId="5E20F366"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c>
          <w:tcPr>
            <w:tcW w:w="650" w:type="pct"/>
            <w:tcBorders>
              <w:top w:val="nil"/>
              <w:left w:val="nil"/>
              <w:bottom w:val="single" w:sz="4" w:space="0" w:color="auto"/>
              <w:right w:val="single" w:sz="4" w:space="0" w:color="auto"/>
            </w:tcBorders>
            <w:shd w:val="clear" w:color="000000" w:fill="B4C6E7"/>
            <w:noWrap/>
            <w:vAlign w:val="bottom"/>
            <w:hideMark/>
          </w:tcPr>
          <w:p w14:paraId="31267C54"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 </w:t>
            </w:r>
          </w:p>
        </w:tc>
      </w:tr>
      <w:tr w:rsidR="0085625F" w:rsidRPr="001A4A1D" w14:paraId="6E3135C1"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3BB083C7"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Javne zgrade u vlasništvu Općine</w:t>
            </w:r>
          </w:p>
        </w:tc>
        <w:tc>
          <w:tcPr>
            <w:tcW w:w="607" w:type="pct"/>
            <w:tcBorders>
              <w:top w:val="nil"/>
              <w:left w:val="nil"/>
              <w:bottom w:val="single" w:sz="4" w:space="0" w:color="auto"/>
              <w:right w:val="single" w:sz="4" w:space="0" w:color="auto"/>
            </w:tcBorders>
            <w:shd w:val="clear" w:color="auto" w:fill="auto"/>
            <w:noWrap/>
            <w:vAlign w:val="bottom"/>
            <w:hideMark/>
          </w:tcPr>
          <w:p w14:paraId="7DBC46F3"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2.074,02</w:t>
            </w:r>
          </w:p>
        </w:tc>
        <w:tc>
          <w:tcPr>
            <w:tcW w:w="575" w:type="pct"/>
            <w:tcBorders>
              <w:top w:val="nil"/>
              <w:left w:val="nil"/>
              <w:bottom w:val="single" w:sz="4" w:space="0" w:color="auto"/>
              <w:right w:val="single" w:sz="4" w:space="0" w:color="auto"/>
            </w:tcBorders>
            <w:shd w:val="clear" w:color="auto" w:fill="auto"/>
            <w:noWrap/>
            <w:vAlign w:val="bottom"/>
            <w:hideMark/>
          </w:tcPr>
          <w:p w14:paraId="3AFADA6E"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2,23</w:t>
            </w:r>
          </w:p>
        </w:tc>
        <w:tc>
          <w:tcPr>
            <w:tcW w:w="615" w:type="pct"/>
            <w:tcBorders>
              <w:top w:val="nil"/>
              <w:left w:val="nil"/>
              <w:bottom w:val="single" w:sz="4" w:space="0" w:color="auto"/>
              <w:right w:val="single" w:sz="4" w:space="0" w:color="auto"/>
            </w:tcBorders>
            <w:shd w:val="clear" w:color="auto" w:fill="auto"/>
            <w:noWrap/>
            <w:vAlign w:val="bottom"/>
            <w:hideMark/>
          </w:tcPr>
          <w:p w14:paraId="449A751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1.701,65</w:t>
            </w:r>
          </w:p>
        </w:tc>
        <w:tc>
          <w:tcPr>
            <w:tcW w:w="496" w:type="pct"/>
            <w:tcBorders>
              <w:top w:val="nil"/>
              <w:left w:val="nil"/>
              <w:bottom w:val="single" w:sz="4" w:space="0" w:color="auto"/>
              <w:right w:val="single" w:sz="4" w:space="0" w:color="auto"/>
            </w:tcBorders>
            <w:shd w:val="clear" w:color="auto" w:fill="auto"/>
            <w:noWrap/>
            <w:vAlign w:val="bottom"/>
            <w:hideMark/>
          </w:tcPr>
          <w:p w14:paraId="7489F579"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2,14</w:t>
            </w:r>
          </w:p>
        </w:tc>
        <w:tc>
          <w:tcPr>
            <w:tcW w:w="609" w:type="pct"/>
            <w:tcBorders>
              <w:top w:val="nil"/>
              <w:left w:val="nil"/>
              <w:bottom w:val="single" w:sz="4" w:space="0" w:color="auto"/>
              <w:right w:val="single" w:sz="4" w:space="0" w:color="auto"/>
            </w:tcBorders>
            <w:shd w:val="clear" w:color="auto" w:fill="auto"/>
            <w:noWrap/>
            <w:vAlign w:val="bottom"/>
            <w:hideMark/>
          </w:tcPr>
          <w:p w14:paraId="6B9B1D2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372,36</w:t>
            </w:r>
          </w:p>
        </w:tc>
        <w:tc>
          <w:tcPr>
            <w:tcW w:w="650" w:type="pct"/>
            <w:tcBorders>
              <w:top w:val="nil"/>
              <w:left w:val="nil"/>
              <w:bottom w:val="single" w:sz="4" w:space="0" w:color="auto"/>
              <w:right w:val="single" w:sz="4" w:space="0" w:color="auto"/>
            </w:tcBorders>
            <w:shd w:val="clear" w:color="auto" w:fill="auto"/>
            <w:noWrap/>
            <w:vAlign w:val="bottom"/>
            <w:hideMark/>
          </w:tcPr>
          <w:p w14:paraId="38BAB7FD"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17,95</w:t>
            </w:r>
          </w:p>
        </w:tc>
      </w:tr>
      <w:tr w:rsidR="0085625F" w:rsidRPr="001A4A1D" w14:paraId="2BB946A7"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70E82CF0"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Javne zgrade koje nisu u vlasništvu Općine</w:t>
            </w:r>
          </w:p>
        </w:tc>
        <w:tc>
          <w:tcPr>
            <w:tcW w:w="607" w:type="pct"/>
            <w:tcBorders>
              <w:top w:val="nil"/>
              <w:left w:val="nil"/>
              <w:bottom w:val="single" w:sz="4" w:space="0" w:color="auto"/>
              <w:right w:val="single" w:sz="4" w:space="0" w:color="auto"/>
            </w:tcBorders>
            <w:shd w:val="clear" w:color="auto" w:fill="auto"/>
            <w:noWrap/>
            <w:vAlign w:val="bottom"/>
            <w:hideMark/>
          </w:tcPr>
          <w:p w14:paraId="1610EEE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1.528,42</w:t>
            </w:r>
          </w:p>
        </w:tc>
        <w:tc>
          <w:tcPr>
            <w:tcW w:w="575" w:type="pct"/>
            <w:tcBorders>
              <w:top w:val="nil"/>
              <w:left w:val="nil"/>
              <w:bottom w:val="single" w:sz="4" w:space="0" w:color="auto"/>
              <w:right w:val="single" w:sz="4" w:space="0" w:color="auto"/>
            </w:tcBorders>
            <w:shd w:val="clear" w:color="auto" w:fill="auto"/>
            <w:noWrap/>
            <w:vAlign w:val="bottom"/>
            <w:hideMark/>
          </w:tcPr>
          <w:p w14:paraId="22A99CD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1,64</w:t>
            </w:r>
          </w:p>
        </w:tc>
        <w:tc>
          <w:tcPr>
            <w:tcW w:w="615" w:type="pct"/>
            <w:tcBorders>
              <w:top w:val="nil"/>
              <w:left w:val="nil"/>
              <w:bottom w:val="single" w:sz="4" w:space="0" w:color="auto"/>
              <w:right w:val="single" w:sz="4" w:space="0" w:color="auto"/>
            </w:tcBorders>
            <w:shd w:val="clear" w:color="auto" w:fill="auto"/>
            <w:noWrap/>
            <w:vAlign w:val="bottom"/>
            <w:hideMark/>
          </w:tcPr>
          <w:p w14:paraId="5FF288D2"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983,16</w:t>
            </w:r>
          </w:p>
        </w:tc>
        <w:tc>
          <w:tcPr>
            <w:tcW w:w="496" w:type="pct"/>
            <w:tcBorders>
              <w:top w:val="nil"/>
              <w:left w:val="nil"/>
              <w:bottom w:val="single" w:sz="4" w:space="0" w:color="auto"/>
              <w:right w:val="single" w:sz="4" w:space="0" w:color="auto"/>
            </w:tcBorders>
            <w:shd w:val="clear" w:color="auto" w:fill="auto"/>
            <w:noWrap/>
            <w:vAlign w:val="bottom"/>
            <w:hideMark/>
          </w:tcPr>
          <w:p w14:paraId="7677BA4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1,23</w:t>
            </w:r>
          </w:p>
        </w:tc>
        <w:tc>
          <w:tcPr>
            <w:tcW w:w="609" w:type="pct"/>
            <w:tcBorders>
              <w:top w:val="nil"/>
              <w:left w:val="nil"/>
              <w:bottom w:val="single" w:sz="4" w:space="0" w:color="auto"/>
              <w:right w:val="single" w:sz="4" w:space="0" w:color="auto"/>
            </w:tcBorders>
            <w:shd w:val="clear" w:color="auto" w:fill="auto"/>
            <w:noWrap/>
            <w:vAlign w:val="bottom"/>
            <w:hideMark/>
          </w:tcPr>
          <w:p w14:paraId="6A32156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545,26</w:t>
            </w:r>
          </w:p>
        </w:tc>
        <w:tc>
          <w:tcPr>
            <w:tcW w:w="650" w:type="pct"/>
            <w:tcBorders>
              <w:top w:val="nil"/>
              <w:left w:val="nil"/>
              <w:bottom w:val="single" w:sz="4" w:space="0" w:color="auto"/>
              <w:right w:val="single" w:sz="4" w:space="0" w:color="auto"/>
            </w:tcBorders>
            <w:shd w:val="clear" w:color="auto" w:fill="auto"/>
            <w:noWrap/>
            <w:vAlign w:val="bottom"/>
            <w:hideMark/>
          </w:tcPr>
          <w:p w14:paraId="1E6BE19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35,67</w:t>
            </w:r>
          </w:p>
        </w:tc>
      </w:tr>
      <w:tr w:rsidR="0085625F" w:rsidRPr="001A4A1D" w14:paraId="48D7D138"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7DD83960"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Stambene zgrade</w:t>
            </w:r>
          </w:p>
        </w:tc>
        <w:tc>
          <w:tcPr>
            <w:tcW w:w="607" w:type="pct"/>
            <w:tcBorders>
              <w:top w:val="nil"/>
              <w:left w:val="nil"/>
              <w:bottom w:val="single" w:sz="4" w:space="0" w:color="auto"/>
              <w:right w:val="single" w:sz="4" w:space="0" w:color="auto"/>
            </w:tcBorders>
            <w:shd w:val="clear" w:color="auto" w:fill="auto"/>
            <w:noWrap/>
            <w:vAlign w:val="bottom"/>
            <w:hideMark/>
          </w:tcPr>
          <w:p w14:paraId="6B1E075E"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54.352,61</w:t>
            </w:r>
          </w:p>
        </w:tc>
        <w:tc>
          <w:tcPr>
            <w:tcW w:w="575" w:type="pct"/>
            <w:tcBorders>
              <w:top w:val="nil"/>
              <w:left w:val="nil"/>
              <w:bottom w:val="single" w:sz="4" w:space="0" w:color="auto"/>
              <w:right w:val="single" w:sz="4" w:space="0" w:color="auto"/>
            </w:tcBorders>
            <w:shd w:val="clear" w:color="auto" w:fill="auto"/>
            <w:noWrap/>
            <w:vAlign w:val="bottom"/>
            <w:hideMark/>
          </w:tcPr>
          <w:p w14:paraId="7A0D85C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58,45</w:t>
            </w:r>
          </w:p>
        </w:tc>
        <w:tc>
          <w:tcPr>
            <w:tcW w:w="615" w:type="pct"/>
            <w:tcBorders>
              <w:top w:val="nil"/>
              <w:left w:val="nil"/>
              <w:bottom w:val="single" w:sz="4" w:space="0" w:color="auto"/>
              <w:right w:val="single" w:sz="4" w:space="0" w:color="auto"/>
            </w:tcBorders>
            <w:shd w:val="clear" w:color="auto" w:fill="auto"/>
            <w:noWrap/>
            <w:vAlign w:val="bottom"/>
            <w:hideMark/>
          </w:tcPr>
          <w:p w14:paraId="73D1FB08"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46.525,49</w:t>
            </w:r>
          </w:p>
        </w:tc>
        <w:tc>
          <w:tcPr>
            <w:tcW w:w="496" w:type="pct"/>
            <w:tcBorders>
              <w:top w:val="nil"/>
              <w:left w:val="nil"/>
              <w:bottom w:val="single" w:sz="4" w:space="0" w:color="auto"/>
              <w:right w:val="single" w:sz="4" w:space="0" w:color="auto"/>
            </w:tcBorders>
            <w:shd w:val="clear" w:color="auto" w:fill="auto"/>
            <w:noWrap/>
            <w:vAlign w:val="bottom"/>
            <w:hideMark/>
          </w:tcPr>
          <w:p w14:paraId="599856B8"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58,40</w:t>
            </w:r>
          </w:p>
        </w:tc>
        <w:tc>
          <w:tcPr>
            <w:tcW w:w="609" w:type="pct"/>
            <w:tcBorders>
              <w:top w:val="nil"/>
              <w:left w:val="nil"/>
              <w:bottom w:val="single" w:sz="4" w:space="0" w:color="auto"/>
              <w:right w:val="single" w:sz="4" w:space="0" w:color="auto"/>
            </w:tcBorders>
            <w:shd w:val="clear" w:color="auto" w:fill="auto"/>
            <w:noWrap/>
            <w:vAlign w:val="bottom"/>
            <w:hideMark/>
          </w:tcPr>
          <w:p w14:paraId="4443B194"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7.827,12</w:t>
            </w:r>
          </w:p>
        </w:tc>
        <w:tc>
          <w:tcPr>
            <w:tcW w:w="650" w:type="pct"/>
            <w:tcBorders>
              <w:top w:val="nil"/>
              <w:left w:val="nil"/>
              <w:bottom w:val="single" w:sz="4" w:space="0" w:color="auto"/>
              <w:right w:val="single" w:sz="4" w:space="0" w:color="auto"/>
            </w:tcBorders>
            <w:shd w:val="clear" w:color="auto" w:fill="auto"/>
            <w:noWrap/>
            <w:vAlign w:val="bottom"/>
            <w:hideMark/>
          </w:tcPr>
          <w:p w14:paraId="74004158"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14,40</w:t>
            </w:r>
          </w:p>
        </w:tc>
      </w:tr>
      <w:tr w:rsidR="0085625F" w:rsidRPr="001A4A1D" w14:paraId="69D4131A"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1A821BC0"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Javna rasvjeta</w:t>
            </w:r>
          </w:p>
        </w:tc>
        <w:tc>
          <w:tcPr>
            <w:tcW w:w="607" w:type="pct"/>
            <w:tcBorders>
              <w:top w:val="nil"/>
              <w:left w:val="nil"/>
              <w:bottom w:val="single" w:sz="4" w:space="0" w:color="auto"/>
              <w:right w:val="single" w:sz="4" w:space="0" w:color="auto"/>
            </w:tcBorders>
            <w:shd w:val="clear" w:color="auto" w:fill="auto"/>
            <w:noWrap/>
            <w:vAlign w:val="bottom"/>
            <w:hideMark/>
          </w:tcPr>
          <w:p w14:paraId="0C6F5664"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549,70</w:t>
            </w:r>
          </w:p>
        </w:tc>
        <w:tc>
          <w:tcPr>
            <w:tcW w:w="575" w:type="pct"/>
            <w:tcBorders>
              <w:top w:val="nil"/>
              <w:left w:val="nil"/>
              <w:bottom w:val="single" w:sz="4" w:space="0" w:color="auto"/>
              <w:right w:val="single" w:sz="4" w:space="0" w:color="auto"/>
            </w:tcBorders>
            <w:shd w:val="clear" w:color="auto" w:fill="auto"/>
            <w:noWrap/>
            <w:vAlign w:val="bottom"/>
            <w:hideMark/>
          </w:tcPr>
          <w:p w14:paraId="2651F24D"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0,59</w:t>
            </w:r>
          </w:p>
        </w:tc>
        <w:tc>
          <w:tcPr>
            <w:tcW w:w="615" w:type="pct"/>
            <w:tcBorders>
              <w:top w:val="nil"/>
              <w:left w:val="nil"/>
              <w:bottom w:val="single" w:sz="4" w:space="0" w:color="auto"/>
              <w:right w:val="single" w:sz="4" w:space="0" w:color="auto"/>
            </w:tcBorders>
            <w:shd w:val="clear" w:color="auto" w:fill="auto"/>
            <w:noWrap/>
            <w:vAlign w:val="bottom"/>
            <w:hideMark/>
          </w:tcPr>
          <w:p w14:paraId="30C941C0"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629,50</w:t>
            </w:r>
          </w:p>
        </w:tc>
        <w:tc>
          <w:tcPr>
            <w:tcW w:w="496" w:type="pct"/>
            <w:tcBorders>
              <w:top w:val="nil"/>
              <w:left w:val="nil"/>
              <w:bottom w:val="single" w:sz="4" w:space="0" w:color="auto"/>
              <w:right w:val="single" w:sz="4" w:space="0" w:color="auto"/>
            </w:tcBorders>
            <w:shd w:val="clear" w:color="auto" w:fill="auto"/>
            <w:noWrap/>
            <w:vAlign w:val="bottom"/>
            <w:hideMark/>
          </w:tcPr>
          <w:p w14:paraId="33EC2B0F"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0,79</w:t>
            </w:r>
          </w:p>
        </w:tc>
        <w:tc>
          <w:tcPr>
            <w:tcW w:w="609" w:type="pct"/>
            <w:tcBorders>
              <w:top w:val="nil"/>
              <w:left w:val="nil"/>
              <w:bottom w:val="single" w:sz="4" w:space="0" w:color="auto"/>
              <w:right w:val="single" w:sz="4" w:space="0" w:color="auto"/>
            </w:tcBorders>
            <w:shd w:val="clear" w:color="auto" w:fill="auto"/>
            <w:noWrap/>
            <w:vAlign w:val="bottom"/>
            <w:hideMark/>
          </w:tcPr>
          <w:p w14:paraId="063C9CCB"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-79,80</w:t>
            </w:r>
          </w:p>
        </w:tc>
        <w:tc>
          <w:tcPr>
            <w:tcW w:w="650" w:type="pct"/>
            <w:tcBorders>
              <w:top w:val="nil"/>
              <w:left w:val="nil"/>
              <w:bottom w:val="single" w:sz="4" w:space="0" w:color="auto"/>
              <w:right w:val="single" w:sz="4" w:space="0" w:color="auto"/>
            </w:tcBorders>
            <w:shd w:val="clear" w:color="auto" w:fill="auto"/>
            <w:noWrap/>
            <w:vAlign w:val="bottom"/>
            <w:hideMark/>
          </w:tcPr>
          <w:p w14:paraId="5E57D004"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-14,52</w:t>
            </w:r>
          </w:p>
        </w:tc>
      </w:tr>
      <w:tr w:rsidR="0085625F" w:rsidRPr="001A4A1D" w14:paraId="346AE615" w14:textId="77777777" w:rsidTr="00C511F0">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07EDAAA2"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SAOBRAĆAJ</w:t>
            </w:r>
          </w:p>
        </w:tc>
        <w:tc>
          <w:tcPr>
            <w:tcW w:w="607" w:type="pct"/>
            <w:tcBorders>
              <w:top w:val="nil"/>
              <w:left w:val="nil"/>
              <w:bottom w:val="single" w:sz="4" w:space="0" w:color="auto"/>
              <w:right w:val="single" w:sz="4" w:space="0" w:color="auto"/>
            </w:tcBorders>
            <w:shd w:val="clear" w:color="000000" w:fill="B4C6E7"/>
            <w:noWrap/>
            <w:vAlign w:val="bottom"/>
            <w:hideMark/>
          </w:tcPr>
          <w:p w14:paraId="43B7C8B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575" w:type="pct"/>
            <w:tcBorders>
              <w:top w:val="nil"/>
              <w:left w:val="nil"/>
              <w:bottom w:val="single" w:sz="4" w:space="0" w:color="auto"/>
              <w:right w:val="single" w:sz="4" w:space="0" w:color="auto"/>
            </w:tcBorders>
            <w:shd w:val="clear" w:color="000000" w:fill="B4C6E7"/>
            <w:noWrap/>
            <w:vAlign w:val="bottom"/>
            <w:hideMark/>
          </w:tcPr>
          <w:p w14:paraId="7C9AFED8"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c>
          <w:tcPr>
            <w:tcW w:w="615" w:type="pct"/>
            <w:tcBorders>
              <w:top w:val="nil"/>
              <w:left w:val="nil"/>
              <w:bottom w:val="single" w:sz="4" w:space="0" w:color="auto"/>
              <w:right w:val="single" w:sz="4" w:space="0" w:color="auto"/>
            </w:tcBorders>
            <w:shd w:val="clear" w:color="000000" w:fill="B4C6E7"/>
            <w:noWrap/>
            <w:vAlign w:val="bottom"/>
            <w:hideMark/>
          </w:tcPr>
          <w:p w14:paraId="612FAEC9"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496" w:type="pct"/>
            <w:tcBorders>
              <w:top w:val="nil"/>
              <w:left w:val="nil"/>
              <w:bottom w:val="single" w:sz="4" w:space="0" w:color="auto"/>
              <w:right w:val="single" w:sz="4" w:space="0" w:color="auto"/>
            </w:tcBorders>
            <w:shd w:val="clear" w:color="000000" w:fill="B4C6E7"/>
            <w:noWrap/>
            <w:vAlign w:val="bottom"/>
            <w:hideMark/>
          </w:tcPr>
          <w:p w14:paraId="7D513AD8"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c>
          <w:tcPr>
            <w:tcW w:w="609" w:type="pct"/>
            <w:tcBorders>
              <w:top w:val="nil"/>
              <w:left w:val="nil"/>
              <w:bottom w:val="single" w:sz="4" w:space="0" w:color="auto"/>
              <w:right w:val="single" w:sz="4" w:space="0" w:color="auto"/>
            </w:tcBorders>
            <w:shd w:val="clear" w:color="000000" w:fill="B4C6E7"/>
            <w:noWrap/>
            <w:vAlign w:val="bottom"/>
            <w:hideMark/>
          </w:tcPr>
          <w:p w14:paraId="304B6AE7"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650" w:type="pct"/>
            <w:tcBorders>
              <w:top w:val="nil"/>
              <w:left w:val="nil"/>
              <w:bottom w:val="single" w:sz="4" w:space="0" w:color="auto"/>
              <w:right w:val="single" w:sz="4" w:space="0" w:color="auto"/>
            </w:tcBorders>
            <w:shd w:val="clear" w:color="000000" w:fill="B4C6E7"/>
            <w:noWrap/>
            <w:vAlign w:val="bottom"/>
            <w:hideMark/>
          </w:tcPr>
          <w:p w14:paraId="5850F243"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r>
      <w:tr w:rsidR="0085625F" w:rsidRPr="001A4A1D" w14:paraId="0DA3B981"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04098322"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Vozila u nadležnosti Općine</w:t>
            </w:r>
          </w:p>
        </w:tc>
        <w:tc>
          <w:tcPr>
            <w:tcW w:w="607" w:type="pct"/>
            <w:tcBorders>
              <w:top w:val="nil"/>
              <w:left w:val="nil"/>
              <w:bottom w:val="single" w:sz="4" w:space="0" w:color="auto"/>
              <w:right w:val="single" w:sz="4" w:space="0" w:color="auto"/>
            </w:tcBorders>
            <w:shd w:val="clear" w:color="auto" w:fill="auto"/>
            <w:noWrap/>
            <w:vAlign w:val="bottom"/>
            <w:hideMark/>
          </w:tcPr>
          <w:p w14:paraId="7BF8581C"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248,20</w:t>
            </w:r>
          </w:p>
        </w:tc>
        <w:tc>
          <w:tcPr>
            <w:tcW w:w="575" w:type="pct"/>
            <w:tcBorders>
              <w:top w:val="nil"/>
              <w:left w:val="nil"/>
              <w:bottom w:val="single" w:sz="4" w:space="0" w:color="auto"/>
              <w:right w:val="single" w:sz="4" w:space="0" w:color="auto"/>
            </w:tcBorders>
            <w:shd w:val="clear" w:color="auto" w:fill="auto"/>
            <w:noWrap/>
            <w:vAlign w:val="bottom"/>
            <w:hideMark/>
          </w:tcPr>
          <w:p w14:paraId="0159232F"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0,27</w:t>
            </w:r>
          </w:p>
        </w:tc>
        <w:tc>
          <w:tcPr>
            <w:tcW w:w="615" w:type="pct"/>
            <w:tcBorders>
              <w:top w:val="nil"/>
              <w:left w:val="nil"/>
              <w:bottom w:val="single" w:sz="4" w:space="0" w:color="auto"/>
              <w:right w:val="single" w:sz="4" w:space="0" w:color="auto"/>
            </w:tcBorders>
            <w:shd w:val="clear" w:color="auto" w:fill="auto"/>
            <w:noWrap/>
            <w:vAlign w:val="bottom"/>
            <w:hideMark/>
          </w:tcPr>
          <w:p w14:paraId="53A78309"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199,35</w:t>
            </w:r>
          </w:p>
        </w:tc>
        <w:tc>
          <w:tcPr>
            <w:tcW w:w="496" w:type="pct"/>
            <w:tcBorders>
              <w:top w:val="nil"/>
              <w:left w:val="nil"/>
              <w:bottom w:val="single" w:sz="4" w:space="0" w:color="auto"/>
              <w:right w:val="single" w:sz="4" w:space="0" w:color="auto"/>
            </w:tcBorders>
            <w:shd w:val="clear" w:color="auto" w:fill="auto"/>
            <w:noWrap/>
            <w:vAlign w:val="bottom"/>
            <w:hideMark/>
          </w:tcPr>
          <w:p w14:paraId="5C5ADC9E"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0,25</w:t>
            </w:r>
          </w:p>
        </w:tc>
        <w:tc>
          <w:tcPr>
            <w:tcW w:w="609" w:type="pct"/>
            <w:tcBorders>
              <w:top w:val="nil"/>
              <w:left w:val="nil"/>
              <w:bottom w:val="single" w:sz="4" w:space="0" w:color="auto"/>
              <w:right w:val="single" w:sz="4" w:space="0" w:color="auto"/>
            </w:tcBorders>
            <w:shd w:val="clear" w:color="auto" w:fill="auto"/>
            <w:noWrap/>
            <w:vAlign w:val="bottom"/>
            <w:hideMark/>
          </w:tcPr>
          <w:p w14:paraId="24CE715E"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48,84</w:t>
            </w:r>
          </w:p>
        </w:tc>
        <w:tc>
          <w:tcPr>
            <w:tcW w:w="650" w:type="pct"/>
            <w:tcBorders>
              <w:top w:val="nil"/>
              <w:left w:val="nil"/>
              <w:bottom w:val="single" w:sz="4" w:space="0" w:color="auto"/>
              <w:right w:val="single" w:sz="4" w:space="0" w:color="auto"/>
            </w:tcBorders>
            <w:shd w:val="clear" w:color="auto" w:fill="auto"/>
            <w:noWrap/>
            <w:vAlign w:val="bottom"/>
            <w:hideMark/>
          </w:tcPr>
          <w:p w14:paraId="1EDFE01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19,68</w:t>
            </w:r>
          </w:p>
        </w:tc>
      </w:tr>
      <w:tr w:rsidR="0085625F" w:rsidRPr="001A4A1D" w14:paraId="0E2E2E99"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5D104EB9"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Javni prijevoz</w:t>
            </w:r>
          </w:p>
        </w:tc>
        <w:tc>
          <w:tcPr>
            <w:tcW w:w="607" w:type="pct"/>
            <w:tcBorders>
              <w:top w:val="nil"/>
              <w:left w:val="nil"/>
              <w:bottom w:val="single" w:sz="4" w:space="0" w:color="auto"/>
              <w:right w:val="single" w:sz="4" w:space="0" w:color="auto"/>
            </w:tcBorders>
            <w:shd w:val="clear" w:color="auto" w:fill="auto"/>
            <w:noWrap/>
            <w:vAlign w:val="bottom"/>
            <w:hideMark/>
          </w:tcPr>
          <w:p w14:paraId="55A8E64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1.938,54</w:t>
            </w:r>
          </w:p>
        </w:tc>
        <w:tc>
          <w:tcPr>
            <w:tcW w:w="575" w:type="pct"/>
            <w:tcBorders>
              <w:top w:val="nil"/>
              <w:left w:val="nil"/>
              <w:bottom w:val="single" w:sz="4" w:space="0" w:color="auto"/>
              <w:right w:val="single" w:sz="4" w:space="0" w:color="auto"/>
            </w:tcBorders>
            <w:shd w:val="clear" w:color="auto" w:fill="auto"/>
            <w:noWrap/>
            <w:vAlign w:val="bottom"/>
            <w:hideMark/>
          </w:tcPr>
          <w:p w14:paraId="4B96E7D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2,08</w:t>
            </w:r>
          </w:p>
        </w:tc>
        <w:tc>
          <w:tcPr>
            <w:tcW w:w="615" w:type="pct"/>
            <w:tcBorders>
              <w:top w:val="nil"/>
              <w:left w:val="nil"/>
              <w:bottom w:val="single" w:sz="4" w:space="0" w:color="auto"/>
              <w:right w:val="single" w:sz="4" w:space="0" w:color="auto"/>
            </w:tcBorders>
            <w:shd w:val="clear" w:color="auto" w:fill="auto"/>
            <w:noWrap/>
            <w:vAlign w:val="bottom"/>
            <w:hideMark/>
          </w:tcPr>
          <w:p w14:paraId="77481557"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1.978,01</w:t>
            </w:r>
          </w:p>
        </w:tc>
        <w:tc>
          <w:tcPr>
            <w:tcW w:w="496" w:type="pct"/>
            <w:tcBorders>
              <w:top w:val="nil"/>
              <w:left w:val="nil"/>
              <w:bottom w:val="single" w:sz="4" w:space="0" w:color="auto"/>
              <w:right w:val="single" w:sz="4" w:space="0" w:color="auto"/>
            </w:tcBorders>
            <w:shd w:val="clear" w:color="auto" w:fill="auto"/>
            <w:noWrap/>
            <w:vAlign w:val="bottom"/>
            <w:hideMark/>
          </w:tcPr>
          <w:p w14:paraId="2367915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2,48</w:t>
            </w:r>
          </w:p>
        </w:tc>
        <w:tc>
          <w:tcPr>
            <w:tcW w:w="609" w:type="pct"/>
            <w:tcBorders>
              <w:top w:val="nil"/>
              <w:left w:val="nil"/>
              <w:bottom w:val="single" w:sz="4" w:space="0" w:color="auto"/>
              <w:right w:val="single" w:sz="4" w:space="0" w:color="auto"/>
            </w:tcBorders>
            <w:shd w:val="clear" w:color="auto" w:fill="auto"/>
            <w:noWrap/>
            <w:vAlign w:val="bottom"/>
            <w:hideMark/>
          </w:tcPr>
          <w:p w14:paraId="573F44E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-39,47</w:t>
            </w:r>
          </w:p>
        </w:tc>
        <w:tc>
          <w:tcPr>
            <w:tcW w:w="650" w:type="pct"/>
            <w:tcBorders>
              <w:top w:val="nil"/>
              <w:left w:val="nil"/>
              <w:bottom w:val="single" w:sz="4" w:space="0" w:color="auto"/>
              <w:right w:val="single" w:sz="4" w:space="0" w:color="auto"/>
            </w:tcBorders>
            <w:shd w:val="clear" w:color="auto" w:fill="auto"/>
            <w:noWrap/>
            <w:vAlign w:val="bottom"/>
            <w:hideMark/>
          </w:tcPr>
          <w:p w14:paraId="3143B973"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-2,04</w:t>
            </w:r>
          </w:p>
        </w:tc>
      </w:tr>
      <w:tr w:rsidR="0085625F" w:rsidRPr="001A4A1D" w14:paraId="63534967"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1CBE5171"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Privatna i komercijalna vozila</w:t>
            </w:r>
          </w:p>
        </w:tc>
        <w:tc>
          <w:tcPr>
            <w:tcW w:w="607" w:type="pct"/>
            <w:tcBorders>
              <w:top w:val="nil"/>
              <w:left w:val="nil"/>
              <w:bottom w:val="single" w:sz="4" w:space="0" w:color="auto"/>
              <w:right w:val="single" w:sz="4" w:space="0" w:color="auto"/>
            </w:tcBorders>
            <w:shd w:val="clear" w:color="auto" w:fill="auto"/>
            <w:noWrap/>
            <w:vAlign w:val="bottom"/>
            <w:hideMark/>
          </w:tcPr>
          <w:p w14:paraId="4C4715D2"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31.991,21</w:t>
            </w:r>
          </w:p>
        </w:tc>
        <w:tc>
          <w:tcPr>
            <w:tcW w:w="575" w:type="pct"/>
            <w:tcBorders>
              <w:top w:val="nil"/>
              <w:left w:val="nil"/>
              <w:bottom w:val="single" w:sz="4" w:space="0" w:color="auto"/>
              <w:right w:val="single" w:sz="4" w:space="0" w:color="auto"/>
            </w:tcBorders>
            <w:shd w:val="clear" w:color="auto" w:fill="auto"/>
            <w:noWrap/>
            <w:vAlign w:val="bottom"/>
            <w:hideMark/>
          </w:tcPr>
          <w:p w14:paraId="5E1CF4D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34,40</w:t>
            </w:r>
          </w:p>
        </w:tc>
        <w:tc>
          <w:tcPr>
            <w:tcW w:w="615" w:type="pct"/>
            <w:tcBorders>
              <w:top w:val="nil"/>
              <w:left w:val="nil"/>
              <w:bottom w:val="single" w:sz="4" w:space="0" w:color="auto"/>
              <w:right w:val="single" w:sz="4" w:space="0" w:color="auto"/>
            </w:tcBorders>
            <w:shd w:val="clear" w:color="auto" w:fill="auto"/>
            <w:noWrap/>
            <w:vAlign w:val="bottom"/>
            <w:hideMark/>
          </w:tcPr>
          <w:p w14:paraId="17EA27B0"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27.156,69</w:t>
            </w:r>
          </w:p>
        </w:tc>
        <w:tc>
          <w:tcPr>
            <w:tcW w:w="496" w:type="pct"/>
            <w:tcBorders>
              <w:top w:val="nil"/>
              <w:left w:val="nil"/>
              <w:bottom w:val="single" w:sz="4" w:space="0" w:color="auto"/>
              <w:right w:val="single" w:sz="4" w:space="0" w:color="auto"/>
            </w:tcBorders>
            <w:shd w:val="clear" w:color="auto" w:fill="auto"/>
            <w:noWrap/>
            <w:vAlign w:val="bottom"/>
            <w:hideMark/>
          </w:tcPr>
          <w:p w14:paraId="0D015246"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34,09</w:t>
            </w:r>
          </w:p>
        </w:tc>
        <w:tc>
          <w:tcPr>
            <w:tcW w:w="609" w:type="pct"/>
            <w:tcBorders>
              <w:top w:val="nil"/>
              <w:left w:val="nil"/>
              <w:bottom w:val="single" w:sz="4" w:space="0" w:color="auto"/>
              <w:right w:val="single" w:sz="4" w:space="0" w:color="auto"/>
            </w:tcBorders>
            <w:shd w:val="clear" w:color="auto" w:fill="auto"/>
            <w:noWrap/>
            <w:vAlign w:val="bottom"/>
            <w:hideMark/>
          </w:tcPr>
          <w:p w14:paraId="06BDF7E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4.834,51</w:t>
            </w:r>
          </w:p>
        </w:tc>
        <w:tc>
          <w:tcPr>
            <w:tcW w:w="650" w:type="pct"/>
            <w:tcBorders>
              <w:top w:val="nil"/>
              <w:left w:val="nil"/>
              <w:bottom w:val="single" w:sz="4" w:space="0" w:color="auto"/>
              <w:right w:val="single" w:sz="4" w:space="0" w:color="auto"/>
            </w:tcBorders>
            <w:shd w:val="clear" w:color="auto" w:fill="auto"/>
            <w:noWrap/>
            <w:vAlign w:val="bottom"/>
            <w:hideMark/>
          </w:tcPr>
          <w:p w14:paraId="40DC6D20"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15,11</w:t>
            </w:r>
          </w:p>
        </w:tc>
      </w:tr>
      <w:tr w:rsidR="0085625F" w:rsidRPr="001A4A1D" w14:paraId="277383E6" w14:textId="77777777" w:rsidTr="00C511F0">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0D33DA06"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NE-ENERGETSKI SEKTORI</w:t>
            </w:r>
          </w:p>
        </w:tc>
        <w:tc>
          <w:tcPr>
            <w:tcW w:w="607" w:type="pct"/>
            <w:tcBorders>
              <w:top w:val="nil"/>
              <w:left w:val="nil"/>
              <w:bottom w:val="single" w:sz="4" w:space="0" w:color="auto"/>
              <w:right w:val="single" w:sz="4" w:space="0" w:color="auto"/>
            </w:tcBorders>
            <w:shd w:val="clear" w:color="000000" w:fill="B4C6E7"/>
            <w:noWrap/>
            <w:vAlign w:val="bottom"/>
            <w:hideMark/>
          </w:tcPr>
          <w:p w14:paraId="193FD759"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575" w:type="pct"/>
            <w:tcBorders>
              <w:top w:val="nil"/>
              <w:left w:val="nil"/>
              <w:bottom w:val="single" w:sz="4" w:space="0" w:color="auto"/>
              <w:right w:val="single" w:sz="4" w:space="0" w:color="auto"/>
            </w:tcBorders>
            <w:shd w:val="clear" w:color="000000" w:fill="B4C6E7"/>
            <w:noWrap/>
            <w:vAlign w:val="bottom"/>
            <w:hideMark/>
          </w:tcPr>
          <w:p w14:paraId="41352987"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c>
          <w:tcPr>
            <w:tcW w:w="615" w:type="pct"/>
            <w:tcBorders>
              <w:top w:val="nil"/>
              <w:left w:val="nil"/>
              <w:bottom w:val="single" w:sz="4" w:space="0" w:color="auto"/>
              <w:right w:val="single" w:sz="4" w:space="0" w:color="auto"/>
            </w:tcBorders>
            <w:shd w:val="clear" w:color="000000" w:fill="B4C6E7"/>
            <w:noWrap/>
            <w:vAlign w:val="bottom"/>
            <w:hideMark/>
          </w:tcPr>
          <w:p w14:paraId="2F8702B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496" w:type="pct"/>
            <w:tcBorders>
              <w:top w:val="nil"/>
              <w:left w:val="nil"/>
              <w:bottom w:val="single" w:sz="4" w:space="0" w:color="auto"/>
              <w:right w:val="single" w:sz="4" w:space="0" w:color="auto"/>
            </w:tcBorders>
            <w:shd w:val="clear" w:color="000000" w:fill="B4C6E7"/>
            <w:noWrap/>
            <w:vAlign w:val="bottom"/>
            <w:hideMark/>
          </w:tcPr>
          <w:p w14:paraId="69805583"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c>
          <w:tcPr>
            <w:tcW w:w="609" w:type="pct"/>
            <w:tcBorders>
              <w:top w:val="nil"/>
              <w:left w:val="nil"/>
              <w:bottom w:val="single" w:sz="4" w:space="0" w:color="auto"/>
              <w:right w:val="single" w:sz="4" w:space="0" w:color="auto"/>
            </w:tcBorders>
            <w:shd w:val="clear" w:color="000000" w:fill="B4C6E7"/>
            <w:noWrap/>
            <w:vAlign w:val="bottom"/>
            <w:hideMark/>
          </w:tcPr>
          <w:p w14:paraId="7B5D686A"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p>
        </w:tc>
        <w:tc>
          <w:tcPr>
            <w:tcW w:w="650" w:type="pct"/>
            <w:tcBorders>
              <w:top w:val="nil"/>
              <w:left w:val="nil"/>
              <w:bottom w:val="single" w:sz="4" w:space="0" w:color="auto"/>
              <w:right w:val="single" w:sz="4" w:space="0" w:color="auto"/>
            </w:tcBorders>
            <w:shd w:val="clear" w:color="000000" w:fill="B4C6E7"/>
            <w:noWrap/>
            <w:vAlign w:val="bottom"/>
            <w:hideMark/>
          </w:tcPr>
          <w:p w14:paraId="497BA4F1"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p>
        </w:tc>
      </w:tr>
      <w:tr w:rsidR="0085625F" w:rsidRPr="001A4A1D" w14:paraId="48CC0A88" w14:textId="77777777" w:rsidTr="00C511F0">
        <w:tc>
          <w:tcPr>
            <w:tcW w:w="1448" w:type="pct"/>
            <w:tcBorders>
              <w:top w:val="nil"/>
              <w:left w:val="single" w:sz="4" w:space="0" w:color="auto"/>
              <w:bottom w:val="single" w:sz="4" w:space="0" w:color="auto"/>
              <w:right w:val="single" w:sz="4" w:space="0" w:color="auto"/>
            </w:tcBorders>
            <w:shd w:val="clear" w:color="000000" w:fill="D9E1F2"/>
            <w:vAlign w:val="bottom"/>
            <w:hideMark/>
          </w:tcPr>
          <w:p w14:paraId="1597D9EF" w14:textId="77777777" w:rsidR="0085625F" w:rsidRPr="001A4A1D" w:rsidRDefault="0085625F" w:rsidP="00C511F0">
            <w:pPr>
              <w:spacing w:after="0" w:line="240" w:lineRule="auto"/>
              <w:jc w:val="left"/>
              <w:rPr>
                <w:rFonts w:ascii="Calibri" w:eastAsia="Times New Roman" w:hAnsi="Calibri" w:cs="Calibri"/>
                <w:color w:val="000000"/>
                <w:sz w:val="18"/>
                <w:szCs w:val="18"/>
                <w:lang w:eastAsia="hr-HR"/>
              </w:rPr>
            </w:pPr>
            <w:proofErr w:type="spellStart"/>
            <w:r w:rsidRPr="001A4A1D">
              <w:rPr>
                <w:rFonts w:ascii="Calibri" w:eastAsia="Times New Roman" w:hAnsi="Calibri" w:cs="Calibri"/>
                <w:color w:val="000000"/>
                <w:sz w:val="18"/>
                <w:szCs w:val="18"/>
                <w:lang w:eastAsia="hr-HR"/>
              </w:rPr>
              <w:t>Vodosnabdijevanje</w:t>
            </w:r>
            <w:proofErr w:type="spellEnd"/>
          </w:p>
        </w:tc>
        <w:tc>
          <w:tcPr>
            <w:tcW w:w="607" w:type="pct"/>
            <w:tcBorders>
              <w:top w:val="nil"/>
              <w:left w:val="nil"/>
              <w:bottom w:val="single" w:sz="4" w:space="0" w:color="auto"/>
              <w:right w:val="single" w:sz="4" w:space="0" w:color="auto"/>
            </w:tcBorders>
            <w:shd w:val="clear" w:color="auto" w:fill="auto"/>
            <w:noWrap/>
            <w:vAlign w:val="bottom"/>
            <w:hideMark/>
          </w:tcPr>
          <w:p w14:paraId="7D907552"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305,53</w:t>
            </w:r>
          </w:p>
        </w:tc>
        <w:tc>
          <w:tcPr>
            <w:tcW w:w="575" w:type="pct"/>
            <w:tcBorders>
              <w:top w:val="nil"/>
              <w:left w:val="nil"/>
              <w:bottom w:val="nil"/>
              <w:right w:val="single" w:sz="4" w:space="0" w:color="auto"/>
            </w:tcBorders>
            <w:shd w:val="clear" w:color="auto" w:fill="auto"/>
            <w:noWrap/>
            <w:vAlign w:val="bottom"/>
            <w:hideMark/>
          </w:tcPr>
          <w:p w14:paraId="29F1C047"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0,33</w:t>
            </w:r>
          </w:p>
        </w:tc>
        <w:tc>
          <w:tcPr>
            <w:tcW w:w="615" w:type="pct"/>
            <w:tcBorders>
              <w:top w:val="nil"/>
              <w:left w:val="nil"/>
              <w:bottom w:val="single" w:sz="4" w:space="0" w:color="auto"/>
              <w:right w:val="single" w:sz="4" w:space="0" w:color="auto"/>
            </w:tcBorders>
            <w:shd w:val="clear" w:color="auto" w:fill="auto"/>
            <w:noWrap/>
            <w:vAlign w:val="bottom"/>
            <w:hideMark/>
          </w:tcPr>
          <w:p w14:paraId="3A6A367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499,47</w:t>
            </w:r>
          </w:p>
        </w:tc>
        <w:tc>
          <w:tcPr>
            <w:tcW w:w="496" w:type="pct"/>
            <w:tcBorders>
              <w:top w:val="nil"/>
              <w:left w:val="nil"/>
              <w:bottom w:val="nil"/>
              <w:right w:val="single" w:sz="4" w:space="0" w:color="auto"/>
            </w:tcBorders>
            <w:shd w:val="clear" w:color="auto" w:fill="auto"/>
            <w:noWrap/>
            <w:vAlign w:val="bottom"/>
            <w:hideMark/>
          </w:tcPr>
          <w:p w14:paraId="17B74DF1"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0,63</w:t>
            </w:r>
          </w:p>
        </w:tc>
        <w:tc>
          <w:tcPr>
            <w:tcW w:w="609" w:type="pct"/>
            <w:tcBorders>
              <w:top w:val="nil"/>
              <w:left w:val="nil"/>
              <w:bottom w:val="single" w:sz="4" w:space="0" w:color="auto"/>
              <w:right w:val="single" w:sz="4" w:space="0" w:color="auto"/>
            </w:tcBorders>
            <w:shd w:val="clear" w:color="auto" w:fill="auto"/>
            <w:noWrap/>
            <w:vAlign w:val="bottom"/>
            <w:hideMark/>
          </w:tcPr>
          <w:p w14:paraId="6E35D590"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-193,95</w:t>
            </w:r>
          </w:p>
        </w:tc>
        <w:tc>
          <w:tcPr>
            <w:tcW w:w="650" w:type="pct"/>
            <w:tcBorders>
              <w:top w:val="nil"/>
              <w:left w:val="nil"/>
              <w:bottom w:val="nil"/>
              <w:right w:val="single" w:sz="4" w:space="0" w:color="auto"/>
            </w:tcBorders>
            <w:shd w:val="clear" w:color="auto" w:fill="auto"/>
            <w:noWrap/>
            <w:vAlign w:val="bottom"/>
            <w:hideMark/>
          </w:tcPr>
          <w:p w14:paraId="224EEC4D" w14:textId="77777777" w:rsidR="0085625F" w:rsidRPr="001A4A1D" w:rsidRDefault="0085625F" w:rsidP="00C511F0">
            <w:pPr>
              <w:spacing w:after="0" w:line="240" w:lineRule="auto"/>
              <w:jc w:val="center"/>
              <w:rPr>
                <w:rFonts w:ascii="Calibri" w:eastAsia="Times New Roman" w:hAnsi="Calibri" w:cs="Calibri"/>
                <w:color w:val="000000"/>
                <w:sz w:val="18"/>
                <w:szCs w:val="18"/>
                <w:lang w:eastAsia="hr-HR"/>
              </w:rPr>
            </w:pPr>
            <w:r w:rsidRPr="001A4A1D">
              <w:rPr>
                <w:rFonts w:ascii="Calibri" w:eastAsia="Times New Roman" w:hAnsi="Calibri" w:cs="Calibri"/>
                <w:color w:val="000000"/>
                <w:sz w:val="18"/>
                <w:szCs w:val="18"/>
                <w:lang w:eastAsia="hr-HR"/>
              </w:rPr>
              <w:t>-63,48</w:t>
            </w:r>
          </w:p>
        </w:tc>
      </w:tr>
      <w:tr w:rsidR="0085625F" w:rsidRPr="001A4A1D" w14:paraId="298357A8" w14:textId="77777777" w:rsidTr="00C511F0">
        <w:tc>
          <w:tcPr>
            <w:tcW w:w="1448" w:type="pct"/>
            <w:tcBorders>
              <w:top w:val="nil"/>
              <w:left w:val="single" w:sz="4" w:space="0" w:color="auto"/>
              <w:bottom w:val="single" w:sz="4" w:space="0" w:color="auto"/>
              <w:right w:val="single" w:sz="4" w:space="0" w:color="auto"/>
            </w:tcBorders>
            <w:shd w:val="clear" w:color="000000" w:fill="B4C6E7"/>
            <w:noWrap/>
            <w:vAlign w:val="bottom"/>
            <w:hideMark/>
          </w:tcPr>
          <w:p w14:paraId="56BCE4F6" w14:textId="77777777" w:rsidR="0085625F" w:rsidRPr="001A4A1D" w:rsidRDefault="0085625F" w:rsidP="00C511F0">
            <w:pPr>
              <w:spacing w:after="0" w:line="240" w:lineRule="auto"/>
              <w:jc w:val="left"/>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UKUPNO</w:t>
            </w:r>
          </w:p>
        </w:tc>
        <w:tc>
          <w:tcPr>
            <w:tcW w:w="607" w:type="pct"/>
            <w:tcBorders>
              <w:top w:val="nil"/>
              <w:left w:val="nil"/>
              <w:bottom w:val="single" w:sz="4" w:space="0" w:color="auto"/>
              <w:right w:val="single" w:sz="4" w:space="0" w:color="auto"/>
            </w:tcBorders>
            <w:shd w:val="clear" w:color="000000" w:fill="D9E1F2"/>
            <w:noWrap/>
            <w:vAlign w:val="bottom"/>
            <w:hideMark/>
          </w:tcPr>
          <w:p w14:paraId="27A89E3D"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92.988,22</w:t>
            </w:r>
          </w:p>
        </w:tc>
        <w:tc>
          <w:tcPr>
            <w:tcW w:w="575" w:type="pct"/>
            <w:tcBorders>
              <w:top w:val="single" w:sz="4" w:space="0" w:color="auto"/>
              <w:left w:val="nil"/>
              <w:bottom w:val="single" w:sz="4" w:space="0" w:color="auto"/>
              <w:right w:val="single" w:sz="4" w:space="0" w:color="auto"/>
            </w:tcBorders>
            <w:shd w:val="clear" w:color="000000" w:fill="D9E1F2"/>
            <w:noWrap/>
            <w:vAlign w:val="bottom"/>
            <w:hideMark/>
          </w:tcPr>
          <w:p w14:paraId="0ACB6115"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100,00</w:t>
            </w:r>
          </w:p>
        </w:tc>
        <w:tc>
          <w:tcPr>
            <w:tcW w:w="615" w:type="pct"/>
            <w:tcBorders>
              <w:top w:val="nil"/>
              <w:left w:val="nil"/>
              <w:bottom w:val="single" w:sz="4" w:space="0" w:color="auto"/>
              <w:right w:val="single" w:sz="4" w:space="0" w:color="auto"/>
            </w:tcBorders>
            <w:shd w:val="clear" w:color="000000" w:fill="D9E1F2"/>
            <w:noWrap/>
            <w:vAlign w:val="bottom"/>
            <w:hideMark/>
          </w:tcPr>
          <w:p w14:paraId="37580AB7"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79.673,34</w:t>
            </w:r>
          </w:p>
        </w:tc>
        <w:tc>
          <w:tcPr>
            <w:tcW w:w="496" w:type="pct"/>
            <w:tcBorders>
              <w:top w:val="single" w:sz="4" w:space="0" w:color="auto"/>
              <w:left w:val="nil"/>
              <w:bottom w:val="single" w:sz="4" w:space="0" w:color="auto"/>
              <w:right w:val="single" w:sz="4" w:space="0" w:color="auto"/>
            </w:tcBorders>
            <w:shd w:val="clear" w:color="000000" w:fill="D9E1F2"/>
            <w:noWrap/>
            <w:vAlign w:val="bottom"/>
            <w:hideMark/>
          </w:tcPr>
          <w:p w14:paraId="479FEF23"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100,00</w:t>
            </w:r>
          </w:p>
        </w:tc>
        <w:tc>
          <w:tcPr>
            <w:tcW w:w="609" w:type="pct"/>
            <w:tcBorders>
              <w:top w:val="nil"/>
              <w:left w:val="nil"/>
              <w:bottom w:val="single" w:sz="4" w:space="0" w:color="auto"/>
              <w:right w:val="single" w:sz="4" w:space="0" w:color="auto"/>
            </w:tcBorders>
            <w:shd w:val="clear" w:color="000000" w:fill="D9E1F2"/>
            <w:noWrap/>
            <w:vAlign w:val="bottom"/>
            <w:hideMark/>
          </w:tcPr>
          <w:p w14:paraId="5DA5F7B1" w14:textId="77777777" w:rsidR="0085625F" w:rsidRPr="001A4A1D" w:rsidRDefault="0085625F" w:rsidP="00C511F0">
            <w:pPr>
              <w:spacing w:after="0" w:line="240" w:lineRule="auto"/>
              <w:jc w:val="center"/>
              <w:rPr>
                <w:rFonts w:ascii="Calibri" w:eastAsia="Times New Roman" w:hAnsi="Calibri" w:cs="Calibri"/>
                <w:bCs/>
                <w:color w:val="000000"/>
                <w:sz w:val="18"/>
                <w:szCs w:val="18"/>
                <w:lang w:eastAsia="hr-HR"/>
              </w:rPr>
            </w:pPr>
            <w:r w:rsidRPr="001A4A1D">
              <w:rPr>
                <w:rFonts w:ascii="Calibri" w:eastAsia="Times New Roman" w:hAnsi="Calibri" w:cs="Calibri"/>
                <w:bCs/>
                <w:color w:val="000000"/>
                <w:sz w:val="18"/>
                <w:szCs w:val="18"/>
                <w:lang w:eastAsia="hr-HR"/>
              </w:rPr>
              <w:t>13.314,88</w:t>
            </w:r>
          </w:p>
        </w:tc>
        <w:tc>
          <w:tcPr>
            <w:tcW w:w="650" w:type="pct"/>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431C234F" w14:textId="77777777" w:rsidR="0085625F" w:rsidRPr="001A4A1D" w:rsidRDefault="0085625F" w:rsidP="00C511F0">
            <w:pPr>
              <w:spacing w:after="0" w:line="240" w:lineRule="auto"/>
              <w:jc w:val="center"/>
              <w:rPr>
                <w:rFonts w:ascii="Calibri" w:eastAsia="Times New Roman" w:hAnsi="Calibri" w:cs="Calibri"/>
                <w:bCs/>
                <w:color w:val="000000"/>
                <w:sz w:val="20"/>
                <w:szCs w:val="20"/>
                <w:lang w:eastAsia="hr-HR"/>
              </w:rPr>
            </w:pPr>
            <w:r w:rsidRPr="001A4A1D">
              <w:rPr>
                <w:rFonts w:ascii="Calibri" w:eastAsia="Times New Roman" w:hAnsi="Calibri" w:cs="Calibri"/>
                <w:bCs/>
                <w:color w:val="000000"/>
                <w:sz w:val="20"/>
                <w:szCs w:val="20"/>
                <w:lang w:eastAsia="hr-HR"/>
              </w:rPr>
              <w:t>14,32%</w:t>
            </w:r>
          </w:p>
        </w:tc>
      </w:tr>
    </w:tbl>
    <w:p w14:paraId="2EC68639" w14:textId="6904A77D" w:rsidR="0085625F" w:rsidRPr="00414358" w:rsidRDefault="0085625F" w:rsidP="0085625F">
      <w:pPr>
        <w:pStyle w:val="CaptionSlika"/>
        <w:rPr>
          <w:rFonts w:ascii="Calibri" w:hAnsi="Calibri" w:cs="Calibri"/>
          <w:color w:val="000000"/>
          <w:szCs w:val="18"/>
          <w:lang w:val="hr-BA"/>
        </w:rPr>
      </w:pPr>
      <w:bookmarkStart w:id="276" w:name="_Toc42688712"/>
      <w:bookmarkStart w:id="277" w:name="_Toc43634423"/>
      <w:r w:rsidRPr="00414358">
        <w:rPr>
          <w:szCs w:val="18"/>
          <w:lang w:val="hr-BA"/>
        </w:rPr>
        <w:t xml:space="preserve">Tabela </w:t>
      </w:r>
      <w:r w:rsidRPr="00414358">
        <w:rPr>
          <w:szCs w:val="18"/>
          <w:lang w:val="hr-BA"/>
        </w:rPr>
        <w:fldChar w:fldCharType="begin"/>
      </w:r>
      <w:r w:rsidRPr="00414358">
        <w:rPr>
          <w:szCs w:val="18"/>
          <w:lang w:val="hr-BA"/>
        </w:rPr>
        <w:instrText xml:space="preserve"> STYLEREF 1 \s </w:instrText>
      </w:r>
      <w:r w:rsidRPr="00414358">
        <w:rPr>
          <w:szCs w:val="18"/>
          <w:lang w:val="hr-BA"/>
        </w:rPr>
        <w:fldChar w:fldCharType="separate"/>
      </w:r>
      <w:r w:rsidR="00D31706">
        <w:rPr>
          <w:noProof/>
          <w:szCs w:val="18"/>
          <w:lang w:val="hr-BA"/>
        </w:rPr>
        <w:t>5</w:t>
      </w:r>
      <w:r w:rsidRPr="00414358">
        <w:rPr>
          <w:szCs w:val="18"/>
          <w:lang w:val="hr-BA"/>
        </w:rPr>
        <w:fldChar w:fldCharType="end"/>
      </w:r>
      <w:r w:rsidRPr="00414358">
        <w:rPr>
          <w:szCs w:val="18"/>
          <w:lang w:val="hr-BA"/>
        </w:rPr>
        <w:noBreakHyphen/>
      </w:r>
      <w:r w:rsidRPr="00414358">
        <w:rPr>
          <w:szCs w:val="18"/>
          <w:lang w:val="hr-BA"/>
        </w:rPr>
        <w:fldChar w:fldCharType="begin"/>
      </w:r>
      <w:r w:rsidRPr="00414358">
        <w:rPr>
          <w:szCs w:val="18"/>
          <w:lang w:val="hr-BA"/>
        </w:rPr>
        <w:instrText xml:space="preserve"> SEQ Tabela \* ARABIC \s 1 </w:instrText>
      </w:r>
      <w:r w:rsidRPr="00414358">
        <w:rPr>
          <w:szCs w:val="18"/>
          <w:lang w:val="hr-BA"/>
        </w:rPr>
        <w:fldChar w:fldCharType="separate"/>
      </w:r>
      <w:r w:rsidR="00D31706">
        <w:rPr>
          <w:noProof/>
          <w:szCs w:val="18"/>
          <w:lang w:val="hr-BA"/>
        </w:rPr>
        <w:t>48</w:t>
      </w:r>
      <w:r w:rsidRPr="00414358">
        <w:rPr>
          <w:szCs w:val="18"/>
          <w:lang w:val="hr-BA"/>
        </w:rPr>
        <w:fldChar w:fldCharType="end"/>
      </w:r>
      <w:r w:rsidRPr="00414358">
        <w:rPr>
          <w:szCs w:val="18"/>
          <w:lang w:val="hr-BA"/>
        </w:rPr>
        <w:t xml:space="preserve">: </w:t>
      </w:r>
      <w:proofErr w:type="spellStart"/>
      <w:r w:rsidRPr="00414358">
        <w:rPr>
          <w:szCs w:val="18"/>
          <w:lang w:val="hr-BA"/>
        </w:rPr>
        <w:t>Poređenje</w:t>
      </w:r>
      <w:proofErr w:type="spellEnd"/>
      <w:r w:rsidRPr="00414358">
        <w:rPr>
          <w:szCs w:val="18"/>
          <w:lang w:val="hr-BA"/>
        </w:rPr>
        <w:t xml:space="preserve"> ukupne potrošnje finalne energije i potrošnje po sektorima u baznoj i kontrolnoj godini</w:t>
      </w:r>
      <w:bookmarkEnd w:id="276"/>
      <w:bookmarkEnd w:id="277"/>
    </w:p>
    <w:p w14:paraId="11180968" w14:textId="0D0E2152" w:rsidR="0085625F" w:rsidRPr="00C511F0" w:rsidRDefault="0085625F" w:rsidP="0085625F">
      <w:pPr>
        <w:pStyle w:val="CaptionSlika"/>
        <w:spacing w:after="0"/>
        <w:jc w:val="both"/>
        <w:rPr>
          <w:rFonts w:ascii="Calibri" w:eastAsia="Calibri" w:hAnsi="Calibri" w:cs="Times New Roman"/>
          <w:i w:val="0"/>
          <w:sz w:val="20"/>
          <w:highlight w:val="yellow"/>
          <w:lang w:val="hr-BA"/>
        </w:rPr>
      </w:pPr>
      <w:r w:rsidRPr="00C511F0">
        <w:rPr>
          <w:bCs w:val="0"/>
          <w:i w:val="0"/>
          <w:sz w:val="20"/>
          <w:lang w:val="hr-BA"/>
        </w:rPr>
        <w:t>Tabela pokazuje da je najveće smanjenje apsolutnih vrijednosti potrošnje energije ostvareno u sektoru zgrad</w:t>
      </w:r>
      <w:r w:rsidR="003C121B">
        <w:rPr>
          <w:bCs w:val="0"/>
          <w:i w:val="0"/>
          <w:sz w:val="20"/>
          <w:lang w:val="hr-BA"/>
        </w:rPr>
        <w:t>ar</w:t>
      </w:r>
      <w:r w:rsidRPr="00C511F0">
        <w:rPr>
          <w:bCs w:val="0"/>
          <w:i w:val="0"/>
          <w:sz w:val="20"/>
          <w:lang w:val="hr-BA"/>
        </w:rPr>
        <w:t xml:space="preserve">stva, naročito u podsektoru stambenih zgrada u kojem se potrošnja energije do kontrolne 2020. godine smanjila za 7,827,12 MWh, odnosno za 14,40% u odnosu na baznu 2010. godinu. Glavni razlog ovog napretka je </w:t>
      </w:r>
      <w:r w:rsidRPr="00C511F0">
        <w:rPr>
          <w:rFonts w:ascii="Calibri" w:eastAsia="Calibri" w:hAnsi="Calibri" w:cs="Times New Roman"/>
          <w:i w:val="0"/>
          <w:sz w:val="20"/>
          <w:lang w:val="hr-BA"/>
        </w:rPr>
        <w:t xml:space="preserve">spremnost građana za provođenje mjera energetske efikasnosti i korištenje efikasnijih sistema grijanja, koja je evidentirana anketom provedenom u fazi prikupljanja ulaznih podataka. Rezultati ankete su pokazali da je u periodu </w:t>
      </w:r>
      <w:r w:rsidR="003C121B">
        <w:rPr>
          <w:rFonts w:ascii="Calibri" w:eastAsia="Calibri" w:hAnsi="Calibri" w:cs="Times New Roman"/>
          <w:i w:val="0"/>
          <w:sz w:val="20"/>
          <w:lang w:val="hr-BA"/>
        </w:rPr>
        <w:t xml:space="preserve">od </w:t>
      </w:r>
      <w:r w:rsidRPr="00C511F0">
        <w:rPr>
          <w:rFonts w:ascii="Calibri" w:eastAsia="Calibri" w:hAnsi="Calibri" w:cs="Times New Roman"/>
          <w:i w:val="0"/>
          <w:sz w:val="20"/>
          <w:lang w:val="hr-BA"/>
        </w:rPr>
        <w:t>2010.</w:t>
      </w:r>
      <w:r w:rsidR="003C121B">
        <w:rPr>
          <w:rFonts w:ascii="Calibri" w:eastAsia="Calibri" w:hAnsi="Calibri" w:cs="Times New Roman"/>
          <w:i w:val="0"/>
          <w:sz w:val="20"/>
          <w:lang w:val="hr-BA"/>
        </w:rPr>
        <w:t xml:space="preserve"> do </w:t>
      </w:r>
      <w:r w:rsidRPr="00C511F0">
        <w:rPr>
          <w:rFonts w:ascii="Calibri" w:eastAsia="Calibri" w:hAnsi="Calibri" w:cs="Times New Roman"/>
          <w:i w:val="0"/>
          <w:sz w:val="20"/>
          <w:lang w:val="hr-BA"/>
        </w:rPr>
        <w:t>2020. godin</w:t>
      </w:r>
      <w:r w:rsidR="003C121B">
        <w:rPr>
          <w:rFonts w:ascii="Calibri" w:eastAsia="Calibri" w:hAnsi="Calibri" w:cs="Times New Roman"/>
          <w:i w:val="0"/>
          <w:sz w:val="20"/>
          <w:lang w:val="hr-BA"/>
        </w:rPr>
        <w:t>e</w:t>
      </w:r>
      <w:r w:rsidRPr="00C511F0">
        <w:rPr>
          <w:rFonts w:ascii="Calibri" w:eastAsia="Calibri" w:hAnsi="Calibri" w:cs="Times New Roman"/>
          <w:i w:val="0"/>
          <w:sz w:val="20"/>
          <w:lang w:val="hr-BA"/>
        </w:rPr>
        <w:t xml:space="preserve"> </w:t>
      </w:r>
      <w:r w:rsidR="003669AC" w:rsidRPr="00C511F0">
        <w:rPr>
          <w:rFonts w:ascii="Calibri" w:eastAsia="Calibri" w:hAnsi="Calibri" w:cs="Times New Roman"/>
          <w:i w:val="0"/>
          <w:sz w:val="20"/>
          <w:lang w:val="hr-BA"/>
        </w:rPr>
        <w:t>74,63</w:t>
      </w:r>
      <w:r w:rsidRPr="00C511F0">
        <w:rPr>
          <w:rFonts w:ascii="Calibri" w:eastAsia="Calibri" w:hAnsi="Calibri" w:cs="Times New Roman"/>
          <w:i w:val="0"/>
          <w:sz w:val="20"/>
          <w:lang w:val="hr-BA"/>
        </w:rPr>
        <w:t xml:space="preserve">% ispitanika realiziralo najmanje jednu mjeru energetske efikasnosti na ovojnici svoje stambene jedinice (zamjena vrata i prozora, termoizolacija zida i/ili stropa). </w:t>
      </w:r>
      <w:r w:rsidR="003669AC" w:rsidRPr="00C511F0">
        <w:rPr>
          <w:rFonts w:ascii="Calibri" w:eastAsia="Calibri" w:hAnsi="Calibri" w:cs="Times New Roman"/>
          <w:i w:val="0"/>
          <w:sz w:val="20"/>
          <w:lang w:val="hr-BA"/>
        </w:rPr>
        <w:t>9,40</w:t>
      </w:r>
      <w:r w:rsidRPr="00C511F0">
        <w:rPr>
          <w:rFonts w:ascii="Calibri" w:eastAsia="Calibri" w:hAnsi="Calibri" w:cs="Times New Roman"/>
          <w:i w:val="0"/>
          <w:sz w:val="20"/>
          <w:lang w:val="hr-BA"/>
        </w:rPr>
        <w:t xml:space="preserve">% ispitanika </w:t>
      </w:r>
      <w:r w:rsidR="00FF4373">
        <w:rPr>
          <w:rFonts w:ascii="Calibri" w:eastAsia="Calibri" w:hAnsi="Calibri" w:cs="Times New Roman"/>
          <w:i w:val="0"/>
          <w:sz w:val="20"/>
          <w:lang w:val="hr-BA"/>
        </w:rPr>
        <w:t xml:space="preserve">je </w:t>
      </w:r>
      <w:r w:rsidRPr="00C511F0">
        <w:rPr>
          <w:rFonts w:ascii="Calibri" w:eastAsia="Calibri" w:hAnsi="Calibri" w:cs="Times New Roman"/>
          <w:i w:val="0"/>
          <w:sz w:val="20"/>
          <w:lang w:val="hr-BA"/>
        </w:rPr>
        <w:t>individualne peći na ugalj i drvo zamijenilo centralnim sistemom grijanja sa istim energentima.</w:t>
      </w:r>
    </w:p>
    <w:p w14:paraId="622DA64F" w14:textId="046BBA5C" w:rsidR="0085625F" w:rsidRPr="00C511F0" w:rsidRDefault="0085625F" w:rsidP="0085625F">
      <w:pPr>
        <w:pStyle w:val="CaptionSlika"/>
        <w:spacing w:after="0"/>
        <w:jc w:val="both"/>
        <w:rPr>
          <w:bCs w:val="0"/>
          <w:i w:val="0"/>
          <w:sz w:val="20"/>
          <w:lang w:val="hr-BA"/>
        </w:rPr>
      </w:pPr>
      <w:r w:rsidRPr="00C511F0">
        <w:rPr>
          <w:bCs w:val="0"/>
          <w:i w:val="0"/>
          <w:sz w:val="20"/>
          <w:lang w:val="hr-BA"/>
        </w:rPr>
        <w:t xml:space="preserve">Potrošnja energije u javnim zgradama koje nisu u vlasništvu Općine smanjila se za 545,26 MWh odnosno za 35,67%, najviše zahvaljujući provođenju mjera energetske efikasnosti (energetska obnova ovojnice zgrada i prelazak na efikasnije sistema za grijanje). U Javnim zgradama u vlasništvu Općine potrošnja energije je smanjena za 372,36 MWh </w:t>
      </w:r>
      <w:r w:rsidR="00FF4373">
        <w:rPr>
          <w:bCs w:val="0"/>
          <w:i w:val="0"/>
          <w:sz w:val="20"/>
          <w:lang w:val="hr-BA"/>
        </w:rPr>
        <w:t xml:space="preserve">ili </w:t>
      </w:r>
      <w:r w:rsidRPr="00C511F0">
        <w:rPr>
          <w:bCs w:val="0"/>
          <w:i w:val="0"/>
          <w:sz w:val="20"/>
          <w:lang w:val="hr-BA"/>
        </w:rPr>
        <w:t>za 17,95% u odnosu na 2010. godinu</w:t>
      </w:r>
      <w:r w:rsidR="00FF4373">
        <w:rPr>
          <w:bCs w:val="0"/>
          <w:i w:val="0"/>
          <w:sz w:val="20"/>
          <w:lang w:val="hr-BA"/>
        </w:rPr>
        <w:t xml:space="preserve">, što je </w:t>
      </w:r>
      <w:proofErr w:type="spellStart"/>
      <w:r w:rsidR="00FF4373">
        <w:rPr>
          <w:bCs w:val="0"/>
          <w:i w:val="0"/>
          <w:sz w:val="20"/>
          <w:lang w:val="hr-BA"/>
        </w:rPr>
        <w:t>takođe</w:t>
      </w:r>
      <w:proofErr w:type="spellEnd"/>
      <w:r w:rsidR="00FF4373">
        <w:rPr>
          <w:bCs w:val="0"/>
          <w:i w:val="0"/>
          <w:sz w:val="20"/>
          <w:lang w:val="hr-BA"/>
        </w:rPr>
        <w:t xml:space="preserve"> </w:t>
      </w:r>
      <w:r w:rsidRPr="00C511F0">
        <w:rPr>
          <w:bCs w:val="0"/>
          <w:i w:val="0"/>
          <w:sz w:val="20"/>
          <w:lang w:val="hr-BA"/>
        </w:rPr>
        <w:t>rezultat provođenja mjera energetske efikasnosti</w:t>
      </w:r>
      <w:r w:rsidR="00FF4373">
        <w:rPr>
          <w:bCs w:val="0"/>
          <w:i w:val="0"/>
          <w:sz w:val="20"/>
          <w:lang w:val="hr-BA"/>
        </w:rPr>
        <w:t xml:space="preserve">. </w:t>
      </w:r>
      <w:r w:rsidRPr="00C511F0">
        <w:rPr>
          <w:bCs w:val="0"/>
          <w:i w:val="0"/>
          <w:sz w:val="20"/>
          <w:lang w:val="hr-BA"/>
        </w:rPr>
        <w:t xml:space="preserve"> </w:t>
      </w:r>
    </w:p>
    <w:p w14:paraId="0C520223" w14:textId="6FA68D8C" w:rsidR="0085625F" w:rsidRPr="00C511F0" w:rsidRDefault="0085625F" w:rsidP="0085625F">
      <w:pPr>
        <w:pStyle w:val="CaptionSlika"/>
        <w:spacing w:after="0"/>
        <w:jc w:val="both"/>
        <w:rPr>
          <w:bCs w:val="0"/>
          <w:i w:val="0"/>
          <w:sz w:val="20"/>
          <w:lang w:val="hr-BA"/>
        </w:rPr>
      </w:pPr>
      <w:r w:rsidRPr="00C511F0">
        <w:rPr>
          <w:bCs w:val="0"/>
          <w:i w:val="0"/>
          <w:sz w:val="20"/>
          <w:lang w:val="hr-BA"/>
        </w:rPr>
        <w:t>U sektoru saobraćaja došlo je do smanjenja potrošnje energije osobnih i komercijalnih vozila za 4.834,51 MWh ili 15,11% zbog povećanja broja</w:t>
      </w:r>
      <w:r w:rsidR="00FF4373">
        <w:rPr>
          <w:bCs w:val="0"/>
          <w:i w:val="0"/>
          <w:sz w:val="20"/>
          <w:lang w:val="hr-BA"/>
        </w:rPr>
        <w:t xml:space="preserve"> </w:t>
      </w:r>
      <w:r w:rsidRPr="00C511F0">
        <w:rPr>
          <w:bCs w:val="0"/>
          <w:i w:val="0"/>
          <w:sz w:val="20"/>
          <w:lang w:val="hr-BA"/>
        </w:rPr>
        <w:t xml:space="preserve">novijih i </w:t>
      </w:r>
      <w:r w:rsidR="00FF4373">
        <w:rPr>
          <w:bCs w:val="0"/>
          <w:i w:val="0"/>
          <w:sz w:val="20"/>
          <w:lang w:val="hr-BA"/>
        </w:rPr>
        <w:t xml:space="preserve">okolišno </w:t>
      </w:r>
      <w:r w:rsidRPr="00C511F0">
        <w:rPr>
          <w:bCs w:val="0"/>
          <w:i w:val="0"/>
          <w:sz w:val="20"/>
          <w:lang w:val="hr-BA"/>
        </w:rPr>
        <w:t xml:space="preserve">prihvatljivijih vozila. Zbog povećanja broja polazaka autobusa neznatno je povećana i potrošnja energije u javnom gradskom </w:t>
      </w:r>
      <w:proofErr w:type="spellStart"/>
      <w:r w:rsidRPr="00C511F0">
        <w:rPr>
          <w:bCs w:val="0"/>
          <w:i w:val="0"/>
          <w:sz w:val="20"/>
          <w:lang w:val="hr-BA"/>
        </w:rPr>
        <w:t>prevozu</w:t>
      </w:r>
      <w:proofErr w:type="spellEnd"/>
      <w:r w:rsidR="00FF4373">
        <w:rPr>
          <w:bCs w:val="0"/>
          <w:i w:val="0"/>
          <w:sz w:val="20"/>
          <w:lang w:val="hr-BA"/>
        </w:rPr>
        <w:t>,</w:t>
      </w:r>
      <w:r w:rsidRPr="00C511F0">
        <w:rPr>
          <w:bCs w:val="0"/>
          <w:i w:val="0"/>
          <w:sz w:val="20"/>
          <w:lang w:val="hr-BA"/>
        </w:rPr>
        <w:t xml:space="preserve"> za 39,47 MWh ili 2,04%, dok je potrošnja  vozila u nadležnosti Općine smanjena za 48,84 MWh ili 19,68% zbog zamjene starih sa novim i efikasnijim vozilima. </w:t>
      </w:r>
    </w:p>
    <w:p w14:paraId="276E32A1" w14:textId="77777777" w:rsidR="00FF4373" w:rsidRDefault="0085625F" w:rsidP="00FF4373">
      <w:pPr>
        <w:pStyle w:val="CaptionSlika"/>
        <w:spacing w:after="0"/>
        <w:jc w:val="both"/>
        <w:rPr>
          <w:bCs w:val="0"/>
          <w:i w:val="0"/>
          <w:sz w:val="20"/>
          <w:lang w:val="hr-BA"/>
        </w:rPr>
      </w:pPr>
      <w:r w:rsidRPr="00C511F0">
        <w:rPr>
          <w:bCs w:val="0"/>
          <w:i w:val="0"/>
          <w:sz w:val="20"/>
          <w:lang w:val="hr-BA"/>
        </w:rPr>
        <w:t xml:space="preserve">Zbog širenja mreže javne rasvjete, a time i povećanja broja rasvjetnih tijela, potrošnja energije u sektoru javne rasvjete u 2020. godini veća je za 79,80 MWh ili 14,52% u odnosu na 2010. godinu. U sektoru </w:t>
      </w:r>
      <w:proofErr w:type="spellStart"/>
      <w:r w:rsidRPr="00C511F0">
        <w:rPr>
          <w:bCs w:val="0"/>
          <w:i w:val="0"/>
          <w:sz w:val="20"/>
          <w:lang w:val="hr-BA"/>
        </w:rPr>
        <w:t>vodosnabdijevanja</w:t>
      </w:r>
      <w:proofErr w:type="spellEnd"/>
      <w:r w:rsidRPr="00C511F0">
        <w:rPr>
          <w:bCs w:val="0"/>
          <w:i w:val="0"/>
          <w:sz w:val="20"/>
          <w:lang w:val="hr-BA"/>
        </w:rPr>
        <w:t xml:space="preserve"> potrošnja energije u 2020. godini veća je za 193,95 MWh ili 63,48% u odnosu na 2010. godinu. </w:t>
      </w:r>
    </w:p>
    <w:p w14:paraId="4128BF99" w14:textId="33D903A9" w:rsidR="0085625F" w:rsidRPr="00C511F0" w:rsidRDefault="0085625F" w:rsidP="0085625F">
      <w:pPr>
        <w:pStyle w:val="CaptionSlika"/>
        <w:spacing w:after="120"/>
        <w:jc w:val="both"/>
        <w:rPr>
          <w:bCs w:val="0"/>
          <w:i w:val="0"/>
          <w:sz w:val="20"/>
          <w:lang w:val="hr-BA"/>
        </w:rPr>
      </w:pPr>
      <w:proofErr w:type="spellStart"/>
      <w:r w:rsidRPr="00C511F0">
        <w:rPr>
          <w:bCs w:val="0"/>
          <w:i w:val="0"/>
          <w:sz w:val="20"/>
          <w:lang w:val="hr-BA"/>
        </w:rPr>
        <w:t>Poređenje</w:t>
      </w:r>
      <w:proofErr w:type="spellEnd"/>
      <w:r w:rsidRPr="00C511F0">
        <w:rPr>
          <w:bCs w:val="0"/>
          <w:i w:val="0"/>
          <w:sz w:val="20"/>
          <w:lang w:val="hr-BA"/>
        </w:rPr>
        <w:t xml:space="preserve"> apsolutnih vrijednosti potrošnje energije u razmatranim sektorima u ukupnom baznom i </w:t>
      </w:r>
      <w:proofErr w:type="spellStart"/>
      <w:r w:rsidRPr="00C511F0">
        <w:rPr>
          <w:bCs w:val="0"/>
          <w:i w:val="0"/>
          <w:sz w:val="20"/>
          <w:lang w:val="hr-BA"/>
        </w:rPr>
        <w:t>kontolnom</w:t>
      </w:r>
      <w:proofErr w:type="spellEnd"/>
      <w:r w:rsidRPr="00C511F0">
        <w:rPr>
          <w:bCs w:val="0"/>
          <w:i w:val="0"/>
          <w:sz w:val="20"/>
          <w:lang w:val="hr-BA"/>
        </w:rPr>
        <w:t xml:space="preserve"> inventaru prikazano je na narednom dijagramu.</w:t>
      </w:r>
    </w:p>
    <w:p w14:paraId="1B2A7E46" w14:textId="77777777" w:rsidR="0085625F" w:rsidRPr="00414358" w:rsidRDefault="0085625F" w:rsidP="0085625F">
      <w:pPr>
        <w:pStyle w:val="CaptionSlika"/>
        <w:spacing w:after="120"/>
        <w:jc w:val="both"/>
        <w:rPr>
          <w:bCs w:val="0"/>
          <w:i w:val="0"/>
          <w:highlight w:val="yellow"/>
          <w:lang w:val="hr-BA"/>
        </w:rPr>
      </w:pPr>
      <w:r>
        <w:rPr>
          <w:noProof/>
        </w:rPr>
        <w:drawing>
          <wp:inline distT="0" distB="0" distL="0" distR="0" wp14:anchorId="347997E4" wp14:editId="0DD30578">
            <wp:extent cx="5931368" cy="3374469"/>
            <wp:effectExtent l="0" t="0" r="12700" b="16510"/>
            <wp:docPr id="4" name="Chart 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3B0B49" w14:textId="0DBFD7FD" w:rsidR="0085625F" w:rsidRPr="001A4A1D" w:rsidRDefault="0085625F" w:rsidP="0085625F">
      <w:pPr>
        <w:pStyle w:val="CaptionSlika"/>
        <w:spacing w:after="200"/>
        <w:rPr>
          <w:szCs w:val="18"/>
        </w:rPr>
      </w:pPr>
      <w:bookmarkStart w:id="278" w:name="_Toc42689307"/>
      <w:bookmarkStart w:id="279" w:name="_Toc43634486"/>
      <w:r w:rsidRPr="001A4A1D">
        <w:rPr>
          <w:szCs w:val="18"/>
          <w:lang w:val="hr-BA"/>
        </w:rPr>
        <w:t xml:space="preserve">Dijagram </w:t>
      </w:r>
      <w:r w:rsidRPr="001A4A1D">
        <w:rPr>
          <w:szCs w:val="18"/>
          <w:lang w:val="hr-BA"/>
        </w:rPr>
        <w:fldChar w:fldCharType="begin"/>
      </w:r>
      <w:r w:rsidRPr="001A4A1D">
        <w:rPr>
          <w:szCs w:val="18"/>
          <w:lang w:val="hr-BA"/>
        </w:rPr>
        <w:instrText xml:space="preserve"> STYLEREF 1 \s </w:instrText>
      </w:r>
      <w:r w:rsidRPr="001A4A1D">
        <w:rPr>
          <w:szCs w:val="18"/>
          <w:lang w:val="hr-BA"/>
        </w:rPr>
        <w:fldChar w:fldCharType="separate"/>
      </w:r>
      <w:r w:rsidR="00D31706">
        <w:rPr>
          <w:noProof/>
          <w:szCs w:val="18"/>
          <w:lang w:val="hr-BA"/>
        </w:rPr>
        <w:t>5</w:t>
      </w:r>
      <w:r w:rsidRPr="001A4A1D">
        <w:rPr>
          <w:szCs w:val="18"/>
          <w:lang w:val="hr-BA"/>
        </w:rPr>
        <w:fldChar w:fldCharType="end"/>
      </w:r>
      <w:r w:rsidRPr="001A4A1D">
        <w:rPr>
          <w:szCs w:val="18"/>
          <w:lang w:val="hr-BA"/>
        </w:rPr>
        <w:noBreakHyphen/>
      </w:r>
      <w:r w:rsidRPr="001A4A1D">
        <w:rPr>
          <w:szCs w:val="18"/>
          <w:lang w:val="hr-BA"/>
        </w:rPr>
        <w:fldChar w:fldCharType="begin"/>
      </w:r>
      <w:r w:rsidRPr="001A4A1D">
        <w:rPr>
          <w:szCs w:val="18"/>
          <w:lang w:val="hr-BA"/>
        </w:rPr>
        <w:instrText xml:space="preserve"> SEQ Slika \* ARABIC \s 1 </w:instrText>
      </w:r>
      <w:r w:rsidRPr="001A4A1D">
        <w:rPr>
          <w:szCs w:val="18"/>
          <w:lang w:val="hr-BA"/>
        </w:rPr>
        <w:fldChar w:fldCharType="separate"/>
      </w:r>
      <w:r w:rsidR="00D31706">
        <w:rPr>
          <w:noProof/>
          <w:szCs w:val="18"/>
          <w:lang w:val="hr-BA"/>
        </w:rPr>
        <w:t>35</w:t>
      </w:r>
      <w:r w:rsidRPr="001A4A1D">
        <w:rPr>
          <w:szCs w:val="18"/>
          <w:lang w:val="hr-BA"/>
        </w:rPr>
        <w:fldChar w:fldCharType="end"/>
      </w:r>
      <w:r w:rsidRPr="001A4A1D">
        <w:rPr>
          <w:szCs w:val="18"/>
          <w:lang w:val="hr-BA"/>
        </w:rPr>
        <w:t>: Grafički prikaz promjena potrošnje finalne energije po razmatranim sektorima u baznoj i kontrolnoj godini</w:t>
      </w:r>
      <w:bookmarkEnd w:id="278"/>
      <w:bookmarkEnd w:id="279"/>
    </w:p>
    <w:p w14:paraId="1C2CD0C7" w14:textId="162DD907" w:rsidR="0085625F" w:rsidRPr="001A4A1D" w:rsidRDefault="0085625F" w:rsidP="00FF4373">
      <w:pPr>
        <w:pStyle w:val="Heading3"/>
        <w:numPr>
          <w:ilvl w:val="2"/>
          <w:numId w:val="1"/>
        </w:numPr>
        <w:spacing w:before="240" w:after="0" w:line="240" w:lineRule="auto"/>
        <w:rPr>
          <w:b/>
          <w:bCs/>
          <w:color w:val="auto"/>
          <w:sz w:val="24"/>
        </w:rPr>
      </w:pPr>
      <w:bookmarkStart w:id="280" w:name="_Toc42688591"/>
      <w:bookmarkStart w:id="281" w:name="_Toc43634548"/>
      <w:r w:rsidRPr="001A4A1D">
        <w:rPr>
          <w:b/>
          <w:bCs/>
          <w:color w:val="auto"/>
          <w:sz w:val="24"/>
          <w:lang w:val="hr-HR"/>
        </w:rPr>
        <w:t>Promjene učešća sektora u ukupnim emisijama CO</w:t>
      </w:r>
      <w:r w:rsidRPr="001A4A1D">
        <w:rPr>
          <w:b/>
          <w:bCs/>
          <w:color w:val="auto"/>
          <w:sz w:val="24"/>
          <w:vertAlign w:val="subscript"/>
          <w:lang w:val="hr-HR"/>
        </w:rPr>
        <w:t>2</w:t>
      </w:r>
      <w:r w:rsidRPr="001A4A1D">
        <w:rPr>
          <w:b/>
          <w:bCs/>
          <w:color w:val="auto"/>
          <w:sz w:val="24"/>
          <w:lang w:val="hr-HR"/>
        </w:rPr>
        <w:t xml:space="preserve"> u periodu 2010.–2020.</w:t>
      </w:r>
      <w:bookmarkEnd w:id="281"/>
      <w:r w:rsidRPr="001A4A1D">
        <w:rPr>
          <w:b/>
          <w:bCs/>
          <w:color w:val="auto"/>
          <w:sz w:val="24"/>
          <w:lang w:val="hr-HR"/>
        </w:rPr>
        <w:t xml:space="preserve"> </w:t>
      </w:r>
      <w:bookmarkEnd w:id="280"/>
    </w:p>
    <w:p w14:paraId="7E523349" w14:textId="77777777" w:rsidR="0085625F" w:rsidRPr="001A4A1D" w:rsidRDefault="0085625F" w:rsidP="0085625F">
      <w:pPr>
        <w:spacing w:before="60" w:after="120" w:line="240" w:lineRule="auto"/>
        <w:rPr>
          <w:sz w:val="20"/>
          <w:lang w:eastAsia="x-none"/>
        </w:rPr>
      </w:pPr>
      <w:proofErr w:type="spellStart"/>
      <w:r w:rsidRPr="001A4A1D">
        <w:rPr>
          <w:sz w:val="20"/>
          <w:lang w:eastAsia="x-none"/>
        </w:rPr>
        <w:t>Poređenje</w:t>
      </w:r>
      <w:proofErr w:type="spellEnd"/>
      <w:r w:rsidRPr="001A4A1D">
        <w:rPr>
          <w:sz w:val="20"/>
          <w:lang w:eastAsia="x-none"/>
        </w:rPr>
        <w:t xml:space="preserve"> emisija CO</w:t>
      </w:r>
      <w:r w:rsidRPr="001A4A1D">
        <w:rPr>
          <w:sz w:val="20"/>
          <w:vertAlign w:val="subscript"/>
          <w:lang w:eastAsia="x-none"/>
        </w:rPr>
        <w:t>2</w:t>
      </w:r>
      <w:r w:rsidRPr="001A4A1D">
        <w:rPr>
          <w:sz w:val="20"/>
          <w:lang w:eastAsia="x-none"/>
        </w:rPr>
        <w:t xml:space="preserve"> u baznom i kontrolnom inventaru pokazuje da su emisije CO</w:t>
      </w:r>
      <w:r w:rsidRPr="001A4A1D">
        <w:rPr>
          <w:sz w:val="20"/>
          <w:vertAlign w:val="subscript"/>
          <w:lang w:eastAsia="x-none"/>
        </w:rPr>
        <w:t>2</w:t>
      </w:r>
      <w:r w:rsidRPr="001A4A1D">
        <w:rPr>
          <w:sz w:val="20"/>
          <w:lang w:eastAsia="x-none"/>
        </w:rPr>
        <w:t xml:space="preserve"> na području općine Doboj Istok u kontrolnoj 2020. godini za 21,76% manje u odnosu na baznu 2010. godinu. Prikaz promjena ukupnih emisija CO</w:t>
      </w:r>
      <w:r w:rsidRPr="001A4A1D">
        <w:rPr>
          <w:sz w:val="20"/>
          <w:vertAlign w:val="subscript"/>
          <w:lang w:eastAsia="x-none"/>
        </w:rPr>
        <w:t>2</w:t>
      </w:r>
      <w:r w:rsidRPr="001A4A1D">
        <w:rPr>
          <w:sz w:val="20"/>
          <w:lang w:eastAsia="x-none"/>
        </w:rPr>
        <w:t xml:space="preserve"> te </w:t>
      </w:r>
      <w:proofErr w:type="spellStart"/>
      <w:r w:rsidRPr="001A4A1D">
        <w:rPr>
          <w:sz w:val="20"/>
          <w:lang w:eastAsia="x-none"/>
        </w:rPr>
        <w:t>udječa</w:t>
      </w:r>
      <w:proofErr w:type="spellEnd"/>
      <w:r w:rsidRPr="001A4A1D">
        <w:rPr>
          <w:sz w:val="20"/>
          <w:lang w:eastAsia="x-none"/>
        </w:rPr>
        <w:t xml:space="preserve"> pojedinih sektora u ukupnim emisijama, u periodu od bazne do kontrolne godine, dat je u narednoj tabeli.</w:t>
      </w:r>
    </w:p>
    <w:tbl>
      <w:tblPr>
        <w:tblW w:w="5000" w:type="pct"/>
        <w:tblLook w:val="04A0" w:firstRow="1" w:lastRow="0" w:firstColumn="1" w:lastColumn="0" w:noHBand="0" w:noVBand="1"/>
      </w:tblPr>
      <w:tblGrid>
        <w:gridCol w:w="2709"/>
        <w:gridCol w:w="1102"/>
        <w:gridCol w:w="1179"/>
        <w:gridCol w:w="1101"/>
        <w:gridCol w:w="1045"/>
        <w:gridCol w:w="1095"/>
        <w:gridCol w:w="1389"/>
      </w:tblGrid>
      <w:tr w:rsidR="0085625F" w:rsidRPr="00414358" w14:paraId="55A58143" w14:textId="77777777" w:rsidTr="00C511F0">
        <w:tc>
          <w:tcPr>
            <w:tcW w:w="1408"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2868549"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SEKTORI</w:t>
            </w:r>
          </w:p>
        </w:tc>
        <w:tc>
          <w:tcPr>
            <w:tcW w:w="1186" w:type="pct"/>
            <w:gridSpan w:val="2"/>
            <w:tcBorders>
              <w:top w:val="single" w:sz="4" w:space="0" w:color="auto"/>
              <w:left w:val="nil"/>
              <w:bottom w:val="single" w:sz="4" w:space="0" w:color="auto"/>
              <w:right w:val="single" w:sz="4" w:space="0" w:color="auto"/>
            </w:tcBorders>
            <w:shd w:val="clear" w:color="000000" w:fill="B4C6E7"/>
            <w:vAlign w:val="center"/>
            <w:hideMark/>
          </w:tcPr>
          <w:p w14:paraId="6DB40E78" w14:textId="57DB4B8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REFERENTNI INV</w:t>
            </w:r>
            <w:r w:rsidR="005C0116">
              <w:rPr>
                <w:rFonts w:ascii="Calibri" w:eastAsia="Times New Roman" w:hAnsi="Calibri" w:cs="Calibri"/>
                <w:bCs/>
                <w:color w:val="000000"/>
                <w:sz w:val="18"/>
                <w:szCs w:val="18"/>
                <w:lang w:eastAsia="hr-HR"/>
              </w:rPr>
              <w:t>EN</w:t>
            </w:r>
            <w:r w:rsidRPr="00414358">
              <w:rPr>
                <w:rFonts w:ascii="Calibri" w:eastAsia="Times New Roman" w:hAnsi="Calibri" w:cs="Calibri"/>
                <w:bCs/>
                <w:color w:val="000000"/>
                <w:sz w:val="18"/>
                <w:szCs w:val="18"/>
                <w:lang w:eastAsia="hr-HR"/>
              </w:rPr>
              <w:t>TAR u 2010. godini</w:t>
            </w:r>
          </w:p>
        </w:tc>
        <w:tc>
          <w:tcPr>
            <w:tcW w:w="1115" w:type="pct"/>
            <w:gridSpan w:val="2"/>
            <w:tcBorders>
              <w:top w:val="single" w:sz="4" w:space="0" w:color="auto"/>
              <w:left w:val="nil"/>
              <w:bottom w:val="single" w:sz="4" w:space="0" w:color="auto"/>
              <w:right w:val="single" w:sz="4" w:space="0" w:color="auto"/>
            </w:tcBorders>
            <w:shd w:val="clear" w:color="000000" w:fill="B4C6E7"/>
            <w:vAlign w:val="center"/>
            <w:hideMark/>
          </w:tcPr>
          <w:p w14:paraId="2F9C0057"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KONTROLNI INVENTAR u 2020. godini</w:t>
            </w:r>
          </w:p>
        </w:tc>
        <w:tc>
          <w:tcPr>
            <w:tcW w:w="1291" w:type="pct"/>
            <w:gridSpan w:val="2"/>
            <w:tcBorders>
              <w:top w:val="single" w:sz="4" w:space="0" w:color="auto"/>
              <w:left w:val="nil"/>
              <w:bottom w:val="single" w:sz="4" w:space="0" w:color="auto"/>
              <w:right w:val="single" w:sz="4" w:space="0" w:color="auto"/>
            </w:tcBorders>
            <w:shd w:val="clear" w:color="000000" w:fill="B4C6E7"/>
            <w:vAlign w:val="center"/>
            <w:hideMark/>
          </w:tcPr>
          <w:p w14:paraId="0EC5CF11"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OSTVARENO SMANJENJE EMISIJA CO₂</w:t>
            </w:r>
          </w:p>
        </w:tc>
      </w:tr>
      <w:tr w:rsidR="0085625F" w:rsidRPr="00414358" w14:paraId="75ED3BEA" w14:textId="77777777" w:rsidTr="00C511F0">
        <w:tc>
          <w:tcPr>
            <w:tcW w:w="1408" w:type="pct"/>
            <w:vMerge/>
            <w:tcBorders>
              <w:top w:val="single" w:sz="4" w:space="0" w:color="auto"/>
              <w:left w:val="single" w:sz="4" w:space="0" w:color="auto"/>
              <w:bottom w:val="single" w:sz="4" w:space="0" w:color="auto"/>
              <w:right w:val="single" w:sz="4" w:space="0" w:color="auto"/>
            </w:tcBorders>
            <w:vAlign w:val="center"/>
            <w:hideMark/>
          </w:tcPr>
          <w:p w14:paraId="495CC91F"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p>
        </w:tc>
        <w:tc>
          <w:tcPr>
            <w:tcW w:w="573" w:type="pct"/>
            <w:tcBorders>
              <w:top w:val="nil"/>
              <w:left w:val="nil"/>
              <w:bottom w:val="single" w:sz="4" w:space="0" w:color="auto"/>
              <w:right w:val="single" w:sz="4" w:space="0" w:color="auto"/>
            </w:tcBorders>
            <w:shd w:val="clear" w:color="000000" w:fill="B4C6E7"/>
            <w:vAlign w:val="center"/>
            <w:hideMark/>
          </w:tcPr>
          <w:p w14:paraId="079C85AE"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Emisije CO₂ [</w:t>
            </w:r>
            <w:proofErr w:type="spellStart"/>
            <w:r w:rsidRPr="00414358">
              <w:rPr>
                <w:rFonts w:ascii="Calibri" w:eastAsia="Times New Roman" w:hAnsi="Calibri" w:cs="Calibri"/>
                <w:bCs/>
                <w:color w:val="000000"/>
                <w:sz w:val="18"/>
                <w:szCs w:val="18"/>
                <w:lang w:eastAsia="hr-HR"/>
              </w:rPr>
              <w:t>tCO</w:t>
            </w:r>
            <w:proofErr w:type="spellEnd"/>
            <w:r w:rsidRPr="00414358">
              <w:rPr>
                <w:rFonts w:ascii="Calibri" w:eastAsia="Times New Roman" w:hAnsi="Calibri" w:cs="Calibri"/>
                <w:bCs/>
                <w:color w:val="000000"/>
                <w:sz w:val="18"/>
                <w:szCs w:val="18"/>
                <w:lang w:eastAsia="hr-HR"/>
              </w:rPr>
              <w:t>₂]</w:t>
            </w:r>
          </w:p>
        </w:tc>
        <w:tc>
          <w:tcPr>
            <w:tcW w:w="613" w:type="pct"/>
            <w:tcBorders>
              <w:top w:val="nil"/>
              <w:left w:val="nil"/>
              <w:bottom w:val="single" w:sz="4" w:space="0" w:color="auto"/>
              <w:right w:val="single" w:sz="4" w:space="0" w:color="auto"/>
            </w:tcBorders>
            <w:shd w:val="clear" w:color="000000" w:fill="B4C6E7"/>
            <w:vAlign w:val="center"/>
            <w:hideMark/>
          </w:tcPr>
          <w:p w14:paraId="1AC10867" w14:textId="525781D1"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Udio pojedin</w:t>
            </w:r>
            <w:r w:rsidR="00FF4373">
              <w:rPr>
                <w:rFonts w:ascii="Calibri" w:eastAsia="Times New Roman" w:hAnsi="Calibri" w:cs="Calibri"/>
                <w:bCs/>
                <w:color w:val="000000"/>
                <w:sz w:val="18"/>
                <w:szCs w:val="18"/>
                <w:lang w:eastAsia="hr-HR"/>
              </w:rPr>
              <w:t>ih</w:t>
            </w:r>
            <w:r w:rsidRPr="00414358">
              <w:rPr>
                <w:rFonts w:ascii="Calibri" w:eastAsia="Times New Roman" w:hAnsi="Calibri" w:cs="Calibri"/>
                <w:bCs/>
                <w:color w:val="000000"/>
                <w:sz w:val="18"/>
                <w:szCs w:val="18"/>
                <w:lang w:eastAsia="hr-HR"/>
              </w:rPr>
              <w:t xml:space="preserve"> sektora [%]</w:t>
            </w:r>
          </w:p>
        </w:tc>
        <w:tc>
          <w:tcPr>
            <w:tcW w:w="572" w:type="pct"/>
            <w:tcBorders>
              <w:top w:val="nil"/>
              <w:left w:val="nil"/>
              <w:bottom w:val="single" w:sz="4" w:space="0" w:color="auto"/>
              <w:right w:val="single" w:sz="4" w:space="0" w:color="auto"/>
            </w:tcBorders>
            <w:shd w:val="clear" w:color="000000" w:fill="B4C6E7"/>
            <w:vAlign w:val="center"/>
            <w:hideMark/>
          </w:tcPr>
          <w:p w14:paraId="7A6C26FD"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Emisije CO₂ [</w:t>
            </w:r>
            <w:proofErr w:type="spellStart"/>
            <w:r w:rsidRPr="00414358">
              <w:rPr>
                <w:rFonts w:ascii="Calibri" w:eastAsia="Times New Roman" w:hAnsi="Calibri" w:cs="Calibri"/>
                <w:bCs/>
                <w:color w:val="000000"/>
                <w:sz w:val="18"/>
                <w:szCs w:val="18"/>
                <w:lang w:eastAsia="hr-HR"/>
              </w:rPr>
              <w:t>tCO</w:t>
            </w:r>
            <w:proofErr w:type="spellEnd"/>
            <w:r w:rsidRPr="00414358">
              <w:rPr>
                <w:rFonts w:ascii="Calibri" w:eastAsia="Times New Roman" w:hAnsi="Calibri" w:cs="Calibri"/>
                <w:bCs/>
                <w:color w:val="000000"/>
                <w:sz w:val="18"/>
                <w:szCs w:val="18"/>
                <w:lang w:eastAsia="hr-HR"/>
              </w:rPr>
              <w:t>₂]</w:t>
            </w:r>
          </w:p>
        </w:tc>
        <w:tc>
          <w:tcPr>
            <w:tcW w:w="543" w:type="pct"/>
            <w:tcBorders>
              <w:top w:val="nil"/>
              <w:left w:val="nil"/>
              <w:bottom w:val="single" w:sz="4" w:space="0" w:color="auto"/>
              <w:right w:val="single" w:sz="4" w:space="0" w:color="auto"/>
            </w:tcBorders>
            <w:shd w:val="clear" w:color="000000" w:fill="B4C6E7"/>
            <w:vAlign w:val="center"/>
            <w:hideMark/>
          </w:tcPr>
          <w:p w14:paraId="2220B45E"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Udio pojedinog sektora [%]</w:t>
            </w:r>
          </w:p>
        </w:tc>
        <w:tc>
          <w:tcPr>
            <w:tcW w:w="569" w:type="pct"/>
            <w:tcBorders>
              <w:top w:val="nil"/>
              <w:left w:val="nil"/>
              <w:bottom w:val="single" w:sz="4" w:space="0" w:color="auto"/>
              <w:right w:val="single" w:sz="4" w:space="0" w:color="auto"/>
            </w:tcBorders>
            <w:shd w:val="clear" w:color="000000" w:fill="B4C6E7"/>
            <w:vAlign w:val="center"/>
            <w:hideMark/>
          </w:tcPr>
          <w:p w14:paraId="5BB448BF"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Emisije CO₂ [</w:t>
            </w:r>
            <w:proofErr w:type="spellStart"/>
            <w:r w:rsidRPr="00414358">
              <w:rPr>
                <w:rFonts w:ascii="Calibri" w:eastAsia="Times New Roman" w:hAnsi="Calibri" w:cs="Calibri"/>
                <w:bCs/>
                <w:color w:val="000000"/>
                <w:sz w:val="18"/>
                <w:szCs w:val="18"/>
                <w:lang w:eastAsia="hr-HR"/>
              </w:rPr>
              <w:t>tCO</w:t>
            </w:r>
            <w:proofErr w:type="spellEnd"/>
            <w:r w:rsidRPr="00414358">
              <w:rPr>
                <w:rFonts w:ascii="Calibri" w:eastAsia="Times New Roman" w:hAnsi="Calibri" w:cs="Calibri"/>
                <w:bCs/>
                <w:color w:val="000000"/>
                <w:sz w:val="18"/>
                <w:szCs w:val="18"/>
                <w:lang w:eastAsia="hr-HR"/>
              </w:rPr>
              <w:t>₂]</w:t>
            </w:r>
          </w:p>
        </w:tc>
        <w:tc>
          <w:tcPr>
            <w:tcW w:w="722" w:type="pct"/>
            <w:tcBorders>
              <w:top w:val="nil"/>
              <w:left w:val="nil"/>
              <w:bottom w:val="single" w:sz="4" w:space="0" w:color="auto"/>
              <w:right w:val="single" w:sz="4" w:space="0" w:color="auto"/>
            </w:tcBorders>
            <w:shd w:val="clear" w:color="000000" w:fill="B4C6E7"/>
            <w:vAlign w:val="center"/>
            <w:hideMark/>
          </w:tcPr>
          <w:p w14:paraId="2E57B5FB" w14:textId="499A06DF"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xml:space="preserve">Smanjenje CO₂ po </w:t>
            </w:r>
            <w:r w:rsidR="00FF4373">
              <w:rPr>
                <w:rFonts w:ascii="Calibri" w:eastAsia="Times New Roman" w:hAnsi="Calibri" w:cs="Calibri"/>
                <w:bCs/>
                <w:color w:val="000000"/>
                <w:sz w:val="18"/>
                <w:szCs w:val="18"/>
                <w:lang w:eastAsia="hr-HR"/>
              </w:rPr>
              <w:t>s</w:t>
            </w:r>
            <w:r w:rsidRPr="00414358">
              <w:rPr>
                <w:rFonts w:ascii="Calibri" w:eastAsia="Times New Roman" w:hAnsi="Calibri" w:cs="Calibri"/>
                <w:bCs/>
                <w:color w:val="000000"/>
                <w:sz w:val="18"/>
                <w:szCs w:val="18"/>
                <w:lang w:eastAsia="hr-HR"/>
              </w:rPr>
              <w:t>ektor</w:t>
            </w:r>
            <w:r w:rsidR="00FF4373">
              <w:rPr>
                <w:rFonts w:ascii="Calibri" w:eastAsia="Times New Roman" w:hAnsi="Calibri" w:cs="Calibri"/>
                <w:bCs/>
                <w:color w:val="000000"/>
                <w:sz w:val="18"/>
                <w:szCs w:val="18"/>
                <w:lang w:eastAsia="hr-HR"/>
              </w:rPr>
              <w:t>ima</w:t>
            </w:r>
            <w:r w:rsidRPr="00414358">
              <w:rPr>
                <w:rFonts w:ascii="Calibri" w:eastAsia="Times New Roman" w:hAnsi="Calibri" w:cs="Calibri"/>
                <w:bCs/>
                <w:color w:val="000000"/>
                <w:sz w:val="18"/>
                <w:szCs w:val="18"/>
                <w:lang w:eastAsia="hr-HR"/>
              </w:rPr>
              <w:t xml:space="preserve"> [%]</w:t>
            </w:r>
          </w:p>
        </w:tc>
      </w:tr>
      <w:tr w:rsidR="0085625F" w:rsidRPr="00414358" w14:paraId="5C9E3DFE" w14:textId="77777777" w:rsidTr="00C511F0">
        <w:tc>
          <w:tcPr>
            <w:tcW w:w="1408" w:type="pct"/>
            <w:tcBorders>
              <w:top w:val="nil"/>
              <w:left w:val="single" w:sz="4" w:space="0" w:color="auto"/>
              <w:bottom w:val="single" w:sz="4" w:space="0" w:color="auto"/>
              <w:right w:val="single" w:sz="4" w:space="0" w:color="auto"/>
            </w:tcBorders>
            <w:shd w:val="clear" w:color="000000" w:fill="B4C6E7"/>
            <w:noWrap/>
            <w:vAlign w:val="bottom"/>
            <w:hideMark/>
          </w:tcPr>
          <w:p w14:paraId="29208921"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ZGRADARSTVO I JAVNA RASVJETA</w:t>
            </w:r>
          </w:p>
        </w:tc>
        <w:tc>
          <w:tcPr>
            <w:tcW w:w="573" w:type="pct"/>
            <w:tcBorders>
              <w:top w:val="nil"/>
              <w:left w:val="nil"/>
              <w:bottom w:val="single" w:sz="4" w:space="0" w:color="auto"/>
              <w:right w:val="single" w:sz="4" w:space="0" w:color="auto"/>
            </w:tcBorders>
            <w:shd w:val="clear" w:color="000000" w:fill="B4C6E7"/>
            <w:noWrap/>
            <w:vAlign w:val="bottom"/>
            <w:hideMark/>
          </w:tcPr>
          <w:p w14:paraId="60397A0C"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c>
          <w:tcPr>
            <w:tcW w:w="613" w:type="pct"/>
            <w:tcBorders>
              <w:top w:val="nil"/>
              <w:left w:val="nil"/>
              <w:bottom w:val="single" w:sz="4" w:space="0" w:color="auto"/>
              <w:right w:val="single" w:sz="4" w:space="0" w:color="auto"/>
            </w:tcBorders>
            <w:shd w:val="clear" w:color="000000" w:fill="B4C6E7"/>
            <w:noWrap/>
            <w:vAlign w:val="bottom"/>
            <w:hideMark/>
          </w:tcPr>
          <w:p w14:paraId="180C0E01"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c>
          <w:tcPr>
            <w:tcW w:w="572" w:type="pct"/>
            <w:tcBorders>
              <w:top w:val="nil"/>
              <w:left w:val="nil"/>
              <w:bottom w:val="single" w:sz="4" w:space="0" w:color="auto"/>
              <w:right w:val="single" w:sz="4" w:space="0" w:color="auto"/>
            </w:tcBorders>
            <w:shd w:val="clear" w:color="000000" w:fill="B4C6E7"/>
            <w:noWrap/>
            <w:vAlign w:val="bottom"/>
            <w:hideMark/>
          </w:tcPr>
          <w:p w14:paraId="21820891"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c>
          <w:tcPr>
            <w:tcW w:w="543" w:type="pct"/>
            <w:tcBorders>
              <w:top w:val="nil"/>
              <w:left w:val="nil"/>
              <w:bottom w:val="single" w:sz="4" w:space="0" w:color="auto"/>
              <w:right w:val="single" w:sz="4" w:space="0" w:color="auto"/>
            </w:tcBorders>
            <w:shd w:val="clear" w:color="000000" w:fill="B4C6E7"/>
            <w:noWrap/>
            <w:vAlign w:val="bottom"/>
            <w:hideMark/>
          </w:tcPr>
          <w:p w14:paraId="148F721A"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c>
          <w:tcPr>
            <w:tcW w:w="569" w:type="pct"/>
            <w:tcBorders>
              <w:top w:val="nil"/>
              <w:left w:val="nil"/>
              <w:bottom w:val="single" w:sz="4" w:space="0" w:color="auto"/>
              <w:right w:val="single" w:sz="4" w:space="0" w:color="auto"/>
            </w:tcBorders>
            <w:shd w:val="clear" w:color="000000" w:fill="B4C6E7"/>
            <w:noWrap/>
            <w:vAlign w:val="bottom"/>
            <w:hideMark/>
          </w:tcPr>
          <w:p w14:paraId="5E19179A"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c>
          <w:tcPr>
            <w:tcW w:w="722" w:type="pct"/>
            <w:tcBorders>
              <w:top w:val="nil"/>
              <w:left w:val="nil"/>
              <w:bottom w:val="single" w:sz="4" w:space="0" w:color="auto"/>
              <w:right w:val="single" w:sz="4" w:space="0" w:color="auto"/>
            </w:tcBorders>
            <w:shd w:val="clear" w:color="000000" w:fill="B4C6E7"/>
            <w:noWrap/>
            <w:vAlign w:val="bottom"/>
            <w:hideMark/>
          </w:tcPr>
          <w:p w14:paraId="03AB45B7"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 </w:t>
            </w:r>
          </w:p>
        </w:tc>
      </w:tr>
      <w:tr w:rsidR="0085625F" w:rsidRPr="00414358" w14:paraId="662A5732"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3DBD222C"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Javne zgrade u vlasništvu Općine</w:t>
            </w:r>
          </w:p>
        </w:tc>
        <w:tc>
          <w:tcPr>
            <w:tcW w:w="573" w:type="pct"/>
            <w:tcBorders>
              <w:top w:val="nil"/>
              <w:left w:val="nil"/>
              <w:bottom w:val="single" w:sz="4" w:space="0" w:color="auto"/>
              <w:right w:val="single" w:sz="4" w:space="0" w:color="auto"/>
            </w:tcBorders>
            <w:shd w:val="clear" w:color="auto" w:fill="auto"/>
            <w:noWrap/>
            <w:hideMark/>
          </w:tcPr>
          <w:p w14:paraId="1BD4D737"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826,39</w:t>
            </w:r>
          </w:p>
        </w:tc>
        <w:tc>
          <w:tcPr>
            <w:tcW w:w="613" w:type="pct"/>
            <w:tcBorders>
              <w:top w:val="nil"/>
              <w:left w:val="nil"/>
              <w:bottom w:val="single" w:sz="4" w:space="0" w:color="auto"/>
              <w:right w:val="single" w:sz="4" w:space="0" w:color="auto"/>
            </w:tcBorders>
            <w:shd w:val="clear" w:color="auto" w:fill="auto"/>
            <w:noWrap/>
            <w:hideMark/>
          </w:tcPr>
          <w:p w14:paraId="4F511BA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2,72</w:t>
            </w:r>
          </w:p>
        </w:tc>
        <w:tc>
          <w:tcPr>
            <w:tcW w:w="572" w:type="pct"/>
            <w:tcBorders>
              <w:top w:val="nil"/>
              <w:left w:val="nil"/>
              <w:bottom w:val="single" w:sz="4" w:space="0" w:color="auto"/>
              <w:right w:val="single" w:sz="4" w:space="0" w:color="auto"/>
            </w:tcBorders>
            <w:shd w:val="clear" w:color="auto" w:fill="auto"/>
            <w:noWrap/>
            <w:hideMark/>
          </w:tcPr>
          <w:p w14:paraId="759F3BE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876,86</w:t>
            </w:r>
          </w:p>
        </w:tc>
        <w:tc>
          <w:tcPr>
            <w:tcW w:w="543" w:type="pct"/>
            <w:tcBorders>
              <w:top w:val="nil"/>
              <w:left w:val="nil"/>
              <w:bottom w:val="single" w:sz="4" w:space="0" w:color="auto"/>
              <w:right w:val="single" w:sz="4" w:space="0" w:color="auto"/>
            </w:tcBorders>
            <w:shd w:val="clear" w:color="auto" w:fill="auto"/>
            <w:noWrap/>
            <w:hideMark/>
          </w:tcPr>
          <w:p w14:paraId="78CAAD8A"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3,69</w:t>
            </w:r>
          </w:p>
        </w:tc>
        <w:tc>
          <w:tcPr>
            <w:tcW w:w="569" w:type="pct"/>
            <w:tcBorders>
              <w:top w:val="nil"/>
              <w:left w:val="nil"/>
              <w:bottom w:val="single" w:sz="4" w:space="0" w:color="auto"/>
              <w:right w:val="single" w:sz="4" w:space="0" w:color="auto"/>
            </w:tcBorders>
            <w:shd w:val="clear" w:color="auto" w:fill="auto"/>
            <w:noWrap/>
            <w:hideMark/>
          </w:tcPr>
          <w:p w14:paraId="12707B0D"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-50,47</w:t>
            </w:r>
          </w:p>
        </w:tc>
        <w:tc>
          <w:tcPr>
            <w:tcW w:w="722" w:type="pct"/>
            <w:tcBorders>
              <w:top w:val="nil"/>
              <w:left w:val="nil"/>
              <w:bottom w:val="single" w:sz="4" w:space="0" w:color="auto"/>
              <w:right w:val="single" w:sz="4" w:space="0" w:color="auto"/>
            </w:tcBorders>
            <w:shd w:val="clear" w:color="auto" w:fill="auto"/>
            <w:noWrap/>
            <w:hideMark/>
          </w:tcPr>
          <w:p w14:paraId="002D553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-6,11</w:t>
            </w:r>
          </w:p>
        </w:tc>
      </w:tr>
      <w:tr w:rsidR="0085625F" w:rsidRPr="00414358" w14:paraId="5EF90BB1"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016018EC"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Javne zgrade koje nisu u vlasništvu Općine</w:t>
            </w:r>
          </w:p>
        </w:tc>
        <w:tc>
          <w:tcPr>
            <w:tcW w:w="573" w:type="pct"/>
            <w:tcBorders>
              <w:top w:val="nil"/>
              <w:left w:val="nil"/>
              <w:bottom w:val="single" w:sz="4" w:space="0" w:color="auto"/>
              <w:right w:val="single" w:sz="4" w:space="0" w:color="auto"/>
            </w:tcBorders>
            <w:shd w:val="clear" w:color="auto" w:fill="auto"/>
            <w:noWrap/>
            <w:hideMark/>
          </w:tcPr>
          <w:p w14:paraId="5EA8CBF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544,67</w:t>
            </w:r>
          </w:p>
        </w:tc>
        <w:tc>
          <w:tcPr>
            <w:tcW w:w="613" w:type="pct"/>
            <w:tcBorders>
              <w:top w:val="nil"/>
              <w:left w:val="nil"/>
              <w:bottom w:val="single" w:sz="4" w:space="0" w:color="auto"/>
              <w:right w:val="single" w:sz="4" w:space="0" w:color="auto"/>
            </w:tcBorders>
            <w:shd w:val="clear" w:color="auto" w:fill="auto"/>
            <w:noWrap/>
            <w:hideMark/>
          </w:tcPr>
          <w:p w14:paraId="0CA64982"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1,80</w:t>
            </w:r>
          </w:p>
        </w:tc>
        <w:tc>
          <w:tcPr>
            <w:tcW w:w="572" w:type="pct"/>
            <w:tcBorders>
              <w:top w:val="nil"/>
              <w:left w:val="nil"/>
              <w:bottom w:val="single" w:sz="4" w:space="0" w:color="auto"/>
              <w:right w:val="single" w:sz="4" w:space="0" w:color="auto"/>
            </w:tcBorders>
            <w:shd w:val="clear" w:color="auto" w:fill="auto"/>
            <w:noWrap/>
            <w:hideMark/>
          </w:tcPr>
          <w:p w14:paraId="625EBFB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348,44</w:t>
            </w:r>
          </w:p>
        </w:tc>
        <w:tc>
          <w:tcPr>
            <w:tcW w:w="543" w:type="pct"/>
            <w:tcBorders>
              <w:top w:val="nil"/>
              <w:left w:val="nil"/>
              <w:bottom w:val="single" w:sz="4" w:space="0" w:color="auto"/>
              <w:right w:val="single" w:sz="4" w:space="0" w:color="auto"/>
            </w:tcBorders>
            <w:shd w:val="clear" w:color="auto" w:fill="auto"/>
            <w:noWrap/>
            <w:hideMark/>
          </w:tcPr>
          <w:p w14:paraId="67ECBD5E"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1,47</w:t>
            </w:r>
          </w:p>
        </w:tc>
        <w:tc>
          <w:tcPr>
            <w:tcW w:w="569" w:type="pct"/>
            <w:tcBorders>
              <w:top w:val="nil"/>
              <w:left w:val="nil"/>
              <w:bottom w:val="single" w:sz="4" w:space="0" w:color="auto"/>
              <w:right w:val="single" w:sz="4" w:space="0" w:color="auto"/>
            </w:tcBorders>
            <w:shd w:val="clear" w:color="auto" w:fill="auto"/>
            <w:noWrap/>
            <w:hideMark/>
          </w:tcPr>
          <w:p w14:paraId="0029B7B6"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196,23</w:t>
            </w:r>
          </w:p>
        </w:tc>
        <w:tc>
          <w:tcPr>
            <w:tcW w:w="722" w:type="pct"/>
            <w:tcBorders>
              <w:top w:val="nil"/>
              <w:left w:val="nil"/>
              <w:bottom w:val="single" w:sz="4" w:space="0" w:color="auto"/>
              <w:right w:val="single" w:sz="4" w:space="0" w:color="auto"/>
            </w:tcBorders>
            <w:shd w:val="clear" w:color="auto" w:fill="auto"/>
            <w:noWrap/>
            <w:hideMark/>
          </w:tcPr>
          <w:p w14:paraId="5B797E8F"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36,03</w:t>
            </w:r>
          </w:p>
        </w:tc>
      </w:tr>
      <w:tr w:rsidR="0085625F" w:rsidRPr="00414358" w14:paraId="326DBF90"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13426211"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Stambene zgrade</w:t>
            </w:r>
          </w:p>
        </w:tc>
        <w:tc>
          <w:tcPr>
            <w:tcW w:w="573" w:type="pct"/>
            <w:tcBorders>
              <w:top w:val="nil"/>
              <w:left w:val="nil"/>
              <w:bottom w:val="single" w:sz="4" w:space="0" w:color="auto"/>
              <w:right w:val="single" w:sz="4" w:space="0" w:color="auto"/>
            </w:tcBorders>
            <w:shd w:val="clear" w:color="auto" w:fill="auto"/>
            <w:noWrap/>
            <w:hideMark/>
          </w:tcPr>
          <w:p w14:paraId="74B8D4B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19.390,47</w:t>
            </w:r>
          </w:p>
        </w:tc>
        <w:tc>
          <w:tcPr>
            <w:tcW w:w="613" w:type="pct"/>
            <w:tcBorders>
              <w:top w:val="nil"/>
              <w:left w:val="nil"/>
              <w:bottom w:val="single" w:sz="4" w:space="0" w:color="auto"/>
              <w:right w:val="single" w:sz="4" w:space="0" w:color="auto"/>
            </w:tcBorders>
            <w:shd w:val="clear" w:color="auto" w:fill="auto"/>
            <w:noWrap/>
            <w:hideMark/>
          </w:tcPr>
          <w:p w14:paraId="71C4F5DF"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63,92</w:t>
            </w:r>
          </w:p>
        </w:tc>
        <w:tc>
          <w:tcPr>
            <w:tcW w:w="572" w:type="pct"/>
            <w:tcBorders>
              <w:top w:val="nil"/>
              <w:left w:val="nil"/>
              <w:bottom w:val="single" w:sz="4" w:space="0" w:color="auto"/>
              <w:right w:val="single" w:sz="4" w:space="0" w:color="auto"/>
            </w:tcBorders>
            <w:shd w:val="clear" w:color="auto" w:fill="auto"/>
            <w:noWrap/>
            <w:hideMark/>
          </w:tcPr>
          <w:p w14:paraId="2C196F36"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13.922,42</w:t>
            </w:r>
          </w:p>
        </w:tc>
        <w:tc>
          <w:tcPr>
            <w:tcW w:w="543" w:type="pct"/>
            <w:tcBorders>
              <w:top w:val="nil"/>
              <w:left w:val="nil"/>
              <w:bottom w:val="single" w:sz="4" w:space="0" w:color="auto"/>
              <w:right w:val="single" w:sz="4" w:space="0" w:color="auto"/>
            </w:tcBorders>
            <w:shd w:val="clear" w:color="auto" w:fill="auto"/>
            <w:noWrap/>
            <w:hideMark/>
          </w:tcPr>
          <w:p w14:paraId="66CC468D"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58,65</w:t>
            </w:r>
          </w:p>
        </w:tc>
        <w:tc>
          <w:tcPr>
            <w:tcW w:w="569" w:type="pct"/>
            <w:tcBorders>
              <w:top w:val="nil"/>
              <w:left w:val="nil"/>
              <w:bottom w:val="single" w:sz="4" w:space="0" w:color="auto"/>
              <w:right w:val="single" w:sz="4" w:space="0" w:color="auto"/>
            </w:tcBorders>
            <w:shd w:val="clear" w:color="auto" w:fill="auto"/>
            <w:noWrap/>
            <w:hideMark/>
          </w:tcPr>
          <w:p w14:paraId="45BB8A8E"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5.468,05</w:t>
            </w:r>
          </w:p>
        </w:tc>
        <w:tc>
          <w:tcPr>
            <w:tcW w:w="722" w:type="pct"/>
            <w:tcBorders>
              <w:top w:val="nil"/>
              <w:left w:val="nil"/>
              <w:bottom w:val="single" w:sz="4" w:space="0" w:color="auto"/>
              <w:right w:val="single" w:sz="4" w:space="0" w:color="auto"/>
            </w:tcBorders>
            <w:shd w:val="clear" w:color="auto" w:fill="auto"/>
            <w:noWrap/>
            <w:hideMark/>
          </w:tcPr>
          <w:p w14:paraId="46BF42AD"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28,20</w:t>
            </w:r>
          </w:p>
        </w:tc>
      </w:tr>
      <w:tr w:rsidR="0085625F" w:rsidRPr="00414358" w14:paraId="0DAA660A"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375AD38D"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Javna rasvjeta</w:t>
            </w:r>
          </w:p>
        </w:tc>
        <w:tc>
          <w:tcPr>
            <w:tcW w:w="573" w:type="pct"/>
            <w:tcBorders>
              <w:top w:val="nil"/>
              <w:left w:val="nil"/>
              <w:bottom w:val="single" w:sz="4" w:space="0" w:color="auto"/>
              <w:right w:val="single" w:sz="4" w:space="0" w:color="auto"/>
            </w:tcBorders>
            <w:shd w:val="clear" w:color="auto" w:fill="auto"/>
            <w:noWrap/>
            <w:hideMark/>
          </w:tcPr>
          <w:p w14:paraId="327292B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417,77</w:t>
            </w:r>
          </w:p>
        </w:tc>
        <w:tc>
          <w:tcPr>
            <w:tcW w:w="613" w:type="pct"/>
            <w:tcBorders>
              <w:top w:val="nil"/>
              <w:left w:val="nil"/>
              <w:bottom w:val="single" w:sz="4" w:space="0" w:color="auto"/>
              <w:right w:val="single" w:sz="4" w:space="0" w:color="auto"/>
            </w:tcBorders>
            <w:shd w:val="clear" w:color="auto" w:fill="auto"/>
            <w:noWrap/>
            <w:hideMark/>
          </w:tcPr>
          <w:p w14:paraId="7072CBFE"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1,38</w:t>
            </w:r>
          </w:p>
        </w:tc>
        <w:tc>
          <w:tcPr>
            <w:tcW w:w="572" w:type="pct"/>
            <w:tcBorders>
              <w:top w:val="nil"/>
              <w:left w:val="nil"/>
              <w:bottom w:val="single" w:sz="4" w:space="0" w:color="auto"/>
              <w:right w:val="single" w:sz="4" w:space="0" w:color="auto"/>
            </w:tcBorders>
            <w:shd w:val="clear" w:color="auto" w:fill="auto"/>
            <w:noWrap/>
            <w:hideMark/>
          </w:tcPr>
          <w:p w14:paraId="7F08CFD9"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478,42</w:t>
            </w:r>
          </w:p>
        </w:tc>
        <w:tc>
          <w:tcPr>
            <w:tcW w:w="543" w:type="pct"/>
            <w:tcBorders>
              <w:top w:val="nil"/>
              <w:left w:val="nil"/>
              <w:bottom w:val="single" w:sz="4" w:space="0" w:color="auto"/>
              <w:right w:val="single" w:sz="4" w:space="0" w:color="auto"/>
            </w:tcBorders>
            <w:shd w:val="clear" w:color="auto" w:fill="auto"/>
            <w:noWrap/>
            <w:hideMark/>
          </w:tcPr>
          <w:p w14:paraId="101AAC59"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2,02</w:t>
            </w:r>
          </w:p>
        </w:tc>
        <w:tc>
          <w:tcPr>
            <w:tcW w:w="569" w:type="pct"/>
            <w:tcBorders>
              <w:top w:val="nil"/>
              <w:left w:val="nil"/>
              <w:bottom w:val="single" w:sz="4" w:space="0" w:color="auto"/>
              <w:right w:val="single" w:sz="4" w:space="0" w:color="auto"/>
            </w:tcBorders>
            <w:shd w:val="clear" w:color="auto" w:fill="auto"/>
            <w:noWrap/>
            <w:hideMark/>
          </w:tcPr>
          <w:p w14:paraId="6A52973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-60,65</w:t>
            </w:r>
          </w:p>
        </w:tc>
        <w:tc>
          <w:tcPr>
            <w:tcW w:w="722" w:type="pct"/>
            <w:tcBorders>
              <w:top w:val="nil"/>
              <w:left w:val="nil"/>
              <w:bottom w:val="single" w:sz="4" w:space="0" w:color="auto"/>
              <w:right w:val="single" w:sz="4" w:space="0" w:color="auto"/>
            </w:tcBorders>
            <w:shd w:val="clear" w:color="auto" w:fill="auto"/>
            <w:noWrap/>
            <w:hideMark/>
          </w:tcPr>
          <w:p w14:paraId="7D7F09DD"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-14,52</w:t>
            </w:r>
          </w:p>
        </w:tc>
      </w:tr>
      <w:tr w:rsidR="0085625F" w:rsidRPr="00414358" w14:paraId="1198A07F" w14:textId="77777777" w:rsidTr="00FF4373">
        <w:tc>
          <w:tcPr>
            <w:tcW w:w="1408" w:type="pct"/>
            <w:tcBorders>
              <w:top w:val="nil"/>
              <w:left w:val="single" w:sz="4" w:space="0" w:color="auto"/>
              <w:bottom w:val="single" w:sz="4" w:space="0" w:color="auto"/>
              <w:right w:val="single" w:sz="4" w:space="0" w:color="auto"/>
            </w:tcBorders>
            <w:shd w:val="clear" w:color="000000" w:fill="B4C6E7"/>
            <w:noWrap/>
            <w:hideMark/>
          </w:tcPr>
          <w:p w14:paraId="5D193FC2"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SAOBRAĆAJ</w:t>
            </w:r>
          </w:p>
        </w:tc>
        <w:tc>
          <w:tcPr>
            <w:tcW w:w="573" w:type="pct"/>
            <w:tcBorders>
              <w:top w:val="nil"/>
              <w:left w:val="nil"/>
              <w:bottom w:val="single" w:sz="4" w:space="0" w:color="auto"/>
              <w:right w:val="single" w:sz="4" w:space="0" w:color="auto"/>
            </w:tcBorders>
            <w:shd w:val="clear" w:color="000000" w:fill="B4C6E7"/>
            <w:noWrap/>
            <w:hideMark/>
          </w:tcPr>
          <w:p w14:paraId="2CAFE32C"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613" w:type="pct"/>
            <w:tcBorders>
              <w:top w:val="nil"/>
              <w:left w:val="nil"/>
              <w:bottom w:val="single" w:sz="4" w:space="0" w:color="auto"/>
              <w:right w:val="single" w:sz="4" w:space="0" w:color="auto"/>
            </w:tcBorders>
            <w:shd w:val="clear" w:color="000000" w:fill="B4C6E7"/>
            <w:noWrap/>
            <w:hideMark/>
          </w:tcPr>
          <w:p w14:paraId="72AAE5D3"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c>
          <w:tcPr>
            <w:tcW w:w="572" w:type="pct"/>
            <w:tcBorders>
              <w:top w:val="nil"/>
              <w:left w:val="nil"/>
              <w:bottom w:val="single" w:sz="4" w:space="0" w:color="auto"/>
              <w:right w:val="single" w:sz="4" w:space="0" w:color="auto"/>
            </w:tcBorders>
            <w:shd w:val="clear" w:color="000000" w:fill="B4C6E7"/>
            <w:noWrap/>
            <w:hideMark/>
          </w:tcPr>
          <w:p w14:paraId="213FBD8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543" w:type="pct"/>
            <w:tcBorders>
              <w:top w:val="nil"/>
              <w:left w:val="nil"/>
              <w:bottom w:val="single" w:sz="4" w:space="0" w:color="auto"/>
              <w:right w:val="single" w:sz="4" w:space="0" w:color="auto"/>
            </w:tcBorders>
            <w:shd w:val="clear" w:color="000000" w:fill="B4C6E7"/>
            <w:noWrap/>
            <w:hideMark/>
          </w:tcPr>
          <w:p w14:paraId="25559611"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c>
          <w:tcPr>
            <w:tcW w:w="569" w:type="pct"/>
            <w:tcBorders>
              <w:top w:val="nil"/>
              <w:left w:val="nil"/>
              <w:bottom w:val="single" w:sz="4" w:space="0" w:color="auto"/>
              <w:right w:val="single" w:sz="4" w:space="0" w:color="auto"/>
            </w:tcBorders>
            <w:shd w:val="clear" w:color="000000" w:fill="B4C6E7"/>
            <w:noWrap/>
            <w:hideMark/>
          </w:tcPr>
          <w:p w14:paraId="5F6AD75A"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722" w:type="pct"/>
            <w:tcBorders>
              <w:top w:val="nil"/>
              <w:left w:val="nil"/>
              <w:bottom w:val="single" w:sz="4" w:space="0" w:color="auto"/>
              <w:right w:val="single" w:sz="4" w:space="0" w:color="auto"/>
            </w:tcBorders>
            <w:shd w:val="clear" w:color="000000" w:fill="B4C6E7"/>
            <w:noWrap/>
            <w:hideMark/>
          </w:tcPr>
          <w:p w14:paraId="20D474FC"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r>
      <w:tr w:rsidR="0085625F" w:rsidRPr="00414358" w14:paraId="5364DA70"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2751DD6A" w14:textId="1B9AED48"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 xml:space="preserve">Vozila u </w:t>
            </w:r>
            <w:r w:rsidR="00FF4373">
              <w:rPr>
                <w:rFonts w:ascii="Calibri" w:eastAsia="Times New Roman" w:hAnsi="Calibri" w:cs="Calibri"/>
                <w:color w:val="000000"/>
                <w:sz w:val="18"/>
                <w:szCs w:val="18"/>
                <w:lang w:eastAsia="hr-HR"/>
              </w:rPr>
              <w:t xml:space="preserve">vlasništvu </w:t>
            </w:r>
            <w:r w:rsidRPr="00414358">
              <w:rPr>
                <w:rFonts w:ascii="Calibri" w:eastAsia="Times New Roman" w:hAnsi="Calibri" w:cs="Calibri"/>
                <w:color w:val="000000"/>
                <w:sz w:val="18"/>
                <w:szCs w:val="18"/>
                <w:lang w:eastAsia="hr-HR"/>
              </w:rPr>
              <w:t>Općine</w:t>
            </w:r>
          </w:p>
        </w:tc>
        <w:tc>
          <w:tcPr>
            <w:tcW w:w="573" w:type="pct"/>
            <w:tcBorders>
              <w:top w:val="nil"/>
              <w:left w:val="nil"/>
              <w:bottom w:val="single" w:sz="4" w:space="0" w:color="auto"/>
              <w:right w:val="single" w:sz="4" w:space="0" w:color="auto"/>
            </w:tcBorders>
            <w:shd w:val="clear" w:color="auto" w:fill="auto"/>
            <w:noWrap/>
            <w:hideMark/>
          </w:tcPr>
          <w:p w14:paraId="0AA7E49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66,03</w:t>
            </w:r>
          </w:p>
        </w:tc>
        <w:tc>
          <w:tcPr>
            <w:tcW w:w="613" w:type="pct"/>
            <w:tcBorders>
              <w:top w:val="nil"/>
              <w:left w:val="nil"/>
              <w:bottom w:val="single" w:sz="4" w:space="0" w:color="auto"/>
              <w:right w:val="single" w:sz="4" w:space="0" w:color="auto"/>
            </w:tcBorders>
            <w:shd w:val="clear" w:color="auto" w:fill="auto"/>
            <w:noWrap/>
            <w:hideMark/>
          </w:tcPr>
          <w:p w14:paraId="65F9D18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0,22</w:t>
            </w:r>
          </w:p>
        </w:tc>
        <w:tc>
          <w:tcPr>
            <w:tcW w:w="572" w:type="pct"/>
            <w:tcBorders>
              <w:top w:val="nil"/>
              <w:left w:val="nil"/>
              <w:bottom w:val="single" w:sz="4" w:space="0" w:color="auto"/>
              <w:right w:val="single" w:sz="4" w:space="0" w:color="auto"/>
            </w:tcBorders>
            <w:shd w:val="clear" w:color="auto" w:fill="auto"/>
            <w:noWrap/>
            <w:hideMark/>
          </w:tcPr>
          <w:p w14:paraId="3BE7B289"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52,80</w:t>
            </w:r>
          </w:p>
        </w:tc>
        <w:tc>
          <w:tcPr>
            <w:tcW w:w="543" w:type="pct"/>
            <w:tcBorders>
              <w:top w:val="nil"/>
              <w:left w:val="nil"/>
              <w:bottom w:val="single" w:sz="4" w:space="0" w:color="auto"/>
              <w:right w:val="single" w:sz="4" w:space="0" w:color="auto"/>
            </w:tcBorders>
            <w:shd w:val="clear" w:color="auto" w:fill="auto"/>
            <w:noWrap/>
            <w:hideMark/>
          </w:tcPr>
          <w:p w14:paraId="42B8F5B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0,22</w:t>
            </w:r>
          </w:p>
        </w:tc>
        <w:tc>
          <w:tcPr>
            <w:tcW w:w="569" w:type="pct"/>
            <w:tcBorders>
              <w:top w:val="nil"/>
              <w:left w:val="nil"/>
              <w:bottom w:val="single" w:sz="4" w:space="0" w:color="auto"/>
              <w:right w:val="single" w:sz="4" w:space="0" w:color="auto"/>
            </w:tcBorders>
            <w:shd w:val="clear" w:color="auto" w:fill="auto"/>
            <w:noWrap/>
            <w:hideMark/>
          </w:tcPr>
          <w:p w14:paraId="4CB7D71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13,24</w:t>
            </w:r>
          </w:p>
        </w:tc>
        <w:tc>
          <w:tcPr>
            <w:tcW w:w="722" w:type="pct"/>
            <w:tcBorders>
              <w:top w:val="nil"/>
              <w:left w:val="nil"/>
              <w:bottom w:val="single" w:sz="4" w:space="0" w:color="auto"/>
              <w:right w:val="single" w:sz="4" w:space="0" w:color="auto"/>
            </w:tcBorders>
            <w:shd w:val="clear" w:color="auto" w:fill="auto"/>
            <w:noWrap/>
            <w:hideMark/>
          </w:tcPr>
          <w:p w14:paraId="43C40E49"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20,05</w:t>
            </w:r>
          </w:p>
        </w:tc>
      </w:tr>
      <w:tr w:rsidR="0085625F" w:rsidRPr="00414358" w14:paraId="2707BBD4"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5F1CE54F"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Javni prijevoz</w:t>
            </w:r>
          </w:p>
        </w:tc>
        <w:tc>
          <w:tcPr>
            <w:tcW w:w="573" w:type="pct"/>
            <w:tcBorders>
              <w:top w:val="nil"/>
              <w:left w:val="nil"/>
              <w:bottom w:val="single" w:sz="4" w:space="0" w:color="auto"/>
              <w:right w:val="single" w:sz="4" w:space="0" w:color="auto"/>
            </w:tcBorders>
            <w:shd w:val="clear" w:color="auto" w:fill="auto"/>
            <w:noWrap/>
            <w:hideMark/>
          </w:tcPr>
          <w:p w14:paraId="7295F3BE"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517,59</w:t>
            </w:r>
          </w:p>
        </w:tc>
        <w:tc>
          <w:tcPr>
            <w:tcW w:w="613" w:type="pct"/>
            <w:tcBorders>
              <w:top w:val="nil"/>
              <w:left w:val="nil"/>
              <w:bottom w:val="single" w:sz="4" w:space="0" w:color="auto"/>
              <w:right w:val="single" w:sz="4" w:space="0" w:color="auto"/>
            </w:tcBorders>
            <w:shd w:val="clear" w:color="auto" w:fill="auto"/>
            <w:noWrap/>
            <w:hideMark/>
          </w:tcPr>
          <w:p w14:paraId="7DB4BD6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1,71</w:t>
            </w:r>
          </w:p>
        </w:tc>
        <w:tc>
          <w:tcPr>
            <w:tcW w:w="572" w:type="pct"/>
            <w:tcBorders>
              <w:top w:val="nil"/>
              <w:left w:val="nil"/>
              <w:bottom w:val="single" w:sz="4" w:space="0" w:color="auto"/>
              <w:right w:val="single" w:sz="4" w:space="0" w:color="auto"/>
            </w:tcBorders>
            <w:shd w:val="clear" w:color="auto" w:fill="auto"/>
            <w:noWrap/>
            <w:hideMark/>
          </w:tcPr>
          <w:p w14:paraId="19D207BC"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528,13</w:t>
            </w:r>
          </w:p>
        </w:tc>
        <w:tc>
          <w:tcPr>
            <w:tcW w:w="543" w:type="pct"/>
            <w:tcBorders>
              <w:top w:val="nil"/>
              <w:left w:val="nil"/>
              <w:bottom w:val="single" w:sz="4" w:space="0" w:color="auto"/>
              <w:right w:val="single" w:sz="4" w:space="0" w:color="auto"/>
            </w:tcBorders>
            <w:shd w:val="clear" w:color="auto" w:fill="auto"/>
            <w:noWrap/>
            <w:hideMark/>
          </w:tcPr>
          <w:p w14:paraId="297F748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2,22</w:t>
            </w:r>
          </w:p>
        </w:tc>
        <w:tc>
          <w:tcPr>
            <w:tcW w:w="569" w:type="pct"/>
            <w:tcBorders>
              <w:top w:val="nil"/>
              <w:left w:val="nil"/>
              <w:bottom w:val="single" w:sz="4" w:space="0" w:color="auto"/>
              <w:right w:val="single" w:sz="4" w:space="0" w:color="auto"/>
            </w:tcBorders>
            <w:shd w:val="clear" w:color="auto" w:fill="auto"/>
            <w:noWrap/>
            <w:hideMark/>
          </w:tcPr>
          <w:p w14:paraId="19A5AEC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-10,54</w:t>
            </w:r>
          </w:p>
        </w:tc>
        <w:tc>
          <w:tcPr>
            <w:tcW w:w="722" w:type="pct"/>
            <w:tcBorders>
              <w:top w:val="nil"/>
              <w:left w:val="nil"/>
              <w:bottom w:val="single" w:sz="4" w:space="0" w:color="auto"/>
              <w:right w:val="single" w:sz="4" w:space="0" w:color="auto"/>
            </w:tcBorders>
            <w:shd w:val="clear" w:color="auto" w:fill="auto"/>
            <w:noWrap/>
            <w:hideMark/>
          </w:tcPr>
          <w:p w14:paraId="042F562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-2,04</w:t>
            </w:r>
          </w:p>
        </w:tc>
      </w:tr>
      <w:tr w:rsidR="0085625F" w:rsidRPr="00414358" w14:paraId="360B8B78"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6EBD8250"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Osobna i komercijalna vozila</w:t>
            </w:r>
          </w:p>
        </w:tc>
        <w:tc>
          <w:tcPr>
            <w:tcW w:w="573" w:type="pct"/>
            <w:tcBorders>
              <w:top w:val="nil"/>
              <w:left w:val="nil"/>
              <w:bottom w:val="single" w:sz="4" w:space="0" w:color="auto"/>
              <w:right w:val="single" w:sz="4" w:space="0" w:color="auto"/>
            </w:tcBorders>
            <w:shd w:val="clear" w:color="auto" w:fill="auto"/>
            <w:noWrap/>
            <w:hideMark/>
          </w:tcPr>
          <w:p w14:paraId="773D3025"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8.341,76</w:t>
            </w:r>
          </w:p>
        </w:tc>
        <w:tc>
          <w:tcPr>
            <w:tcW w:w="613" w:type="pct"/>
            <w:tcBorders>
              <w:top w:val="nil"/>
              <w:left w:val="nil"/>
              <w:bottom w:val="single" w:sz="4" w:space="0" w:color="auto"/>
              <w:right w:val="single" w:sz="4" w:space="0" w:color="auto"/>
            </w:tcBorders>
            <w:shd w:val="clear" w:color="auto" w:fill="auto"/>
            <w:noWrap/>
            <w:hideMark/>
          </w:tcPr>
          <w:p w14:paraId="016CE9AA"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27,50</w:t>
            </w:r>
          </w:p>
        </w:tc>
        <w:tc>
          <w:tcPr>
            <w:tcW w:w="572" w:type="pct"/>
            <w:tcBorders>
              <w:top w:val="nil"/>
              <w:left w:val="nil"/>
              <w:bottom w:val="single" w:sz="4" w:space="0" w:color="auto"/>
              <w:right w:val="single" w:sz="4" w:space="0" w:color="auto"/>
            </w:tcBorders>
            <w:shd w:val="clear" w:color="auto" w:fill="auto"/>
            <w:noWrap/>
            <w:hideMark/>
          </w:tcPr>
          <w:p w14:paraId="4A4CD9BA"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7.150,09</w:t>
            </w:r>
          </w:p>
        </w:tc>
        <w:tc>
          <w:tcPr>
            <w:tcW w:w="543" w:type="pct"/>
            <w:tcBorders>
              <w:top w:val="nil"/>
              <w:left w:val="nil"/>
              <w:bottom w:val="single" w:sz="4" w:space="0" w:color="auto"/>
              <w:right w:val="single" w:sz="4" w:space="0" w:color="auto"/>
            </w:tcBorders>
            <w:shd w:val="clear" w:color="auto" w:fill="auto"/>
            <w:noWrap/>
            <w:hideMark/>
          </w:tcPr>
          <w:p w14:paraId="01498C8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30,12</w:t>
            </w:r>
          </w:p>
        </w:tc>
        <w:tc>
          <w:tcPr>
            <w:tcW w:w="569" w:type="pct"/>
            <w:tcBorders>
              <w:top w:val="nil"/>
              <w:left w:val="nil"/>
              <w:bottom w:val="single" w:sz="4" w:space="0" w:color="auto"/>
              <w:right w:val="single" w:sz="4" w:space="0" w:color="auto"/>
            </w:tcBorders>
            <w:shd w:val="clear" w:color="auto" w:fill="auto"/>
            <w:noWrap/>
            <w:hideMark/>
          </w:tcPr>
          <w:p w14:paraId="7DA15283"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1.191,68</w:t>
            </w:r>
          </w:p>
        </w:tc>
        <w:tc>
          <w:tcPr>
            <w:tcW w:w="722" w:type="pct"/>
            <w:tcBorders>
              <w:top w:val="nil"/>
              <w:left w:val="nil"/>
              <w:bottom w:val="single" w:sz="4" w:space="0" w:color="auto"/>
              <w:right w:val="single" w:sz="4" w:space="0" w:color="auto"/>
            </w:tcBorders>
            <w:shd w:val="clear" w:color="auto" w:fill="auto"/>
            <w:noWrap/>
            <w:hideMark/>
          </w:tcPr>
          <w:p w14:paraId="30E75744"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14,29</w:t>
            </w:r>
          </w:p>
        </w:tc>
      </w:tr>
      <w:tr w:rsidR="0085625F" w:rsidRPr="00414358" w14:paraId="39C273FF" w14:textId="77777777" w:rsidTr="00FF4373">
        <w:tc>
          <w:tcPr>
            <w:tcW w:w="1408" w:type="pct"/>
            <w:tcBorders>
              <w:top w:val="nil"/>
              <w:left w:val="single" w:sz="4" w:space="0" w:color="auto"/>
              <w:bottom w:val="single" w:sz="4" w:space="0" w:color="auto"/>
              <w:right w:val="single" w:sz="4" w:space="0" w:color="auto"/>
            </w:tcBorders>
            <w:shd w:val="clear" w:color="000000" w:fill="B4C6E7"/>
            <w:noWrap/>
            <w:hideMark/>
          </w:tcPr>
          <w:p w14:paraId="73F2442C" w14:textId="77777777" w:rsidR="0085625F" w:rsidRPr="00414358" w:rsidRDefault="0085625F" w:rsidP="00C511F0">
            <w:pPr>
              <w:spacing w:after="0" w:line="240" w:lineRule="auto"/>
              <w:jc w:val="lef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NE-ENERGETSKI SEKTORI</w:t>
            </w:r>
          </w:p>
        </w:tc>
        <w:tc>
          <w:tcPr>
            <w:tcW w:w="573" w:type="pct"/>
            <w:tcBorders>
              <w:top w:val="nil"/>
              <w:left w:val="nil"/>
              <w:bottom w:val="single" w:sz="4" w:space="0" w:color="auto"/>
              <w:right w:val="single" w:sz="4" w:space="0" w:color="auto"/>
            </w:tcBorders>
            <w:shd w:val="clear" w:color="000000" w:fill="B4C6E7"/>
            <w:noWrap/>
            <w:hideMark/>
          </w:tcPr>
          <w:p w14:paraId="302E341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613" w:type="pct"/>
            <w:tcBorders>
              <w:top w:val="nil"/>
              <w:left w:val="nil"/>
              <w:bottom w:val="single" w:sz="4" w:space="0" w:color="auto"/>
              <w:right w:val="single" w:sz="4" w:space="0" w:color="auto"/>
            </w:tcBorders>
            <w:shd w:val="clear" w:color="000000" w:fill="B4C6E7"/>
            <w:noWrap/>
            <w:hideMark/>
          </w:tcPr>
          <w:p w14:paraId="779008D3"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c>
          <w:tcPr>
            <w:tcW w:w="572" w:type="pct"/>
            <w:tcBorders>
              <w:top w:val="nil"/>
              <w:left w:val="nil"/>
              <w:bottom w:val="single" w:sz="4" w:space="0" w:color="auto"/>
              <w:right w:val="single" w:sz="4" w:space="0" w:color="auto"/>
            </w:tcBorders>
            <w:shd w:val="clear" w:color="000000" w:fill="B4C6E7"/>
            <w:noWrap/>
            <w:hideMark/>
          </w:tcPr>
          <w:p w14:paraId="6BAF7DA3"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543" w:type="pct"/>
            <w:tcBorders>
              <w:top w:val="nil"/>
              <w:left w:val="nil"/>
              <w:bottom w:val="single" w:sz="4" w:space="0" w:color="auto"/>
              <w:right w:val="single" w:sz="4" w:space="0" w:color="auto"/>
            </w:tcBorders>
            <w:shd w:val="clear" w:color="000000" w:fill="B4C6E7"/>
            <w:noWrap/>
            <w:hideMark/>
          </w:tcPr>
          <w:p w14:paraId="4673C123"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c>
          <w:tcPr>
            <w:tcW w:w="569" w:type="pct"/>
            <w:tcBorders>
              <w:top w:val="nil"/>
              <w:left w:val="nil"/>
              <w:bottom w:val="single" w:sz="4" w:space="0" w:color="auto"/>
              <w:right w:val="single" w:sz="4" w:space="0" w:color="auto"/>
            </w:tcBorders>
            <w:shd w:val="clear" w:color="000000" w:fill="B4C6E7"/>
            <w:noWrap/>
            <w:hideMark/>
          </w:tcPr>
          <w:p w14:paraId="61C53D58"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p>
        </w:tc>
        <w:tc>
          <w:tcPr>
            <w:tcW w:w="722" w:type="pct"/>
            <w:tcBorders>
              <w:top w:val="nil"/>
              <w:left w:val="nil"/>
              <w:bottom w:val="single" w:sz="4" w:space="0" w:color="auto"/>
              <w:right w:val="single" w:sz="4" w:space="0" w:color="auto"/>
            </w:tcBorders>
            <w:shd w:val="clear" w:color="000000" w:fill="B4C6E7"/>
            <w:noWrap/>
            <w:hideMark/>
          </w:tcPr>
          <w:p w14:paraId="66CF4CCE"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p>
        </w:tc>
      </w:tr>
      <w:tr w:rsidR="0085625F" w:rsidRPr="00414358" w14:paraId="1A34E184" w14:textId="77777777" w:rsidTr="00FF4373">
        <w:tc>
          <w:tcPr>
            <w:tcW w:w="1408" w:type="pct"/>
            <w:tcBorders>
              <w:top w:val="nil"/>
              <w:left w:val="single" w:sz="4" w:space="0" w:color="auto"/>
              <w:bottom w:val="single" w:sz="4" w:space="0" w:color="auto"/>
              <w:right w:val="single" w:sz="4" w:space="0" w:color="auto"/>
            </w:tcBorders>
            <w:shd w:val="clear" w:color="000000" w:fill="D9E1F2"/>
            <w:hideMark/>
          </w:tcPr>
          <w:p w14:paraId="73E8CC75" w14:textId="77777777" w:rsidR="0085625F" w:rsidRPr="00414358" w:rsidRDefault="0085625F" w:rsidP="00C511F0">
            <w:pPr>
              <w:spacing w:after="0" w:line="240" w:lineRule="auto"/>
              <w:jc w:val="left"/>
              <w:rPr>
                <w:rFonts w:ascii="Calibri" w:eastAsia="Times New Roman" w:hAnsi="Calibri" w:cs="Calibri"/>
                <w:color w:val="000000"/>
                <w:sz w:val="18"/>
                <w:szCs w:val="18"/>
                <w:lang w:eastAsia="hr-HR"/>
              </w:rPr>
            </w:pPr>
            <w:proofErr w:type="spellStart"/>
            <w:r w:rsidRPr="00414358">
              <w:rPr>
                <w:rFonts w:ascii="Calibri" w:eastAsia="Times New Roman" w:hAnsi="Calibri" w:cs="Calibri"/>
                <w:color w:val="000000"/>
                <w:sz w:val="18"/>
                <w:szCs w:val="18"/>
                <w:lang w:eastAsia="hr-HR"/>
              </w:rPr>
              <w:t>Vodosnabdijevanje</w:t>
            </w:r>
            <w:proofErr w:type="spellEnd"/>
          </w:p>
        </w:tc>
        <w:tc>
          <w:tcPr>
            <w:tcW w:w="573" w:type="pct"/>
            <w:tcBorders>
              <w:top w:val="nil"/>
              <w:left w:val="nil"/>
              <w:bottom w:val="single" w:sz="4" w:space="0" w:color="auto"/>
              <w:right w:val="single" w:sz="4" w:space="0" w:color="auto"/>
            </w:tcBorders>
            <w:shd w:val="clear" w:color="auto" w:fill="auto"/>
            <w:noWrap/>
            <w:hideMark/>
          </w:tcPr>
          <w:p w14:paraId="44F8A801"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232,20</w:t>
            </w:r>
          </w:p>
        </w:tc>
        <w:tc>
          <w:tcPr>
            <w:tcW w:w="613" w:type="pct"/>
            <w:tcBorders>
              <w:top w:val="nil"/>
              <w:left w:val="nil"/>
              <w:bottom w:val="nil"/>
              <w:right w:val="single" w:sz="4" w:space="0" w:color="auto"/>
            </w:tcBorders>
            <w:shd w:val="clear" w:color="auto" w:fill="auto"/>
            <w:noWrap/>
            <w:hideMark/>
          </w:tcPr>
          <w:p w14:paraId="1251FFD0"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0,77</w:t>
            </w:r>
          </w:p>
        </w:tc>
        <w:tc>
          <w:tcPr>
            <w:tcW w:w="572" w:type="pct"/>
            <w:tcBorders>
              <w:top w:val="nil"/>
              <w:left w:val="nil"/>
              <w:bottom w:val="single" w:sz="4" w:space="0" w:color="auto"/>
              <w:right w:val="single" w:sz="4" w:space="0" w:color="auto"/>
            </w:tcBorders>
            <w:shd w:val="clear" w:color="auto" w:fill="auto"/>
            <w:noWrap/>
            <w:hideMark/>
          </w:tcPr>
          <w:p w14:paraId="6ECF930B"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379,60</w:t>
            </w:r>
          </w:p>
        </w:tc>
        <w:tc>
          <w:tcPr>
            <w:tcW w:w="543" w:type="pct"/>
            <w:tcBorders>
              <w:top w:val="nil"/>
              <w:left w:val="nil"/>
              <w:bottom w:val="nil"/>
              <w:right w:val="single" w:sz="4" w:space="0" w:color="auto"/>
            </w:tcBorders>
            <w:shd w:val="clear" w:color="auto" w:fill="auto"/>
            <w:noWrap/>
            <w:hideMark/>
          </w:tcPr>
          <w:p w14:paraId="2C490DF3"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1,60</w:t>
            </w:r>
          </w:p>
        </w:tc>
        <w:tc>
          <w:tcPr>
            <w:tcW w:w="569" w:type="pct"/>
            <w:tcBorders>
              <w:top w:val="nil"/>
              <w:left w:val="nil"/>
              <w:bottom w:val="single" w:sz="4" w:space="0" w:color="auto"/>
              <w:right w:val="single" w:sz="4" w:space="0" w:color="auto"/>
            </w:tcBorders>
            <w:shd w:val="clear" w:color="auto" w:fill="auto"/>
            <w:noWrap/>
            <w:hideMark/>
          </w:tcPr>
          <w:p w14:paraId="09A8EDFC"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-147,40</w:t>
            </w:r>
          </w:p>
        </w:tc>
        <w:tc>
          <w:tcPr>
            <w:tcW w:w="722" w:type="pct"/>
            <w:tcBorders>
              <w:top w:val="nil"/>
              <w:left w:val="nil"/>
              <w:bottom w:val="nil"/>
              <w:right w:val="single" w:sz="4" w:space="0" w:color="auto"/>
            </w:tcBorders>
            <w:shd w:val="clear" w:color="auto" w:fill="auto"/>
            <w:noWrap/>
            <w:hideMark/>
          </w:tcPr>
          <w:p w14:paraId="30BE93B2" w14:textId="77777777" w:rsidR="0085625F" w:rsidRPr="00414358" w:rsidRDefault="0085625F" w:rsidP="00C511F0">
            <w:pPr>
              <w:spacing w:after="0" w:line="240" w:lineRule="auto"/>
              <w:jc w:val="center"/>
              <w:rPr>
                <w:rFonts w:ascii="Calibri" w:eastAsia="Times New Roman" w:hAnsi="Calibri" w:cs="Calibri"/>
                <w:color w:val="000000"/>
                <w:sz w:val="18"/>
                <w:szCs w:val="18"/>
                <w:lang w:eastAsia="hr-HR"/>
              </w:rPr>
            </w:pPr>
            <w:r w:rsidRPr="00414358">
              <w:rPr>
                <w:rFonts w:ascii="Calibri" w:eastAsia="Times New Roman" w:hAnsi="Calibri" w:cs="Calibri"/>
                <w:color w:val="000000"/>
                <w:sz w:val="18"/>
                <w:szCs w:val="18"/>
                <w:lang w:eastAsia="hr-HR"/>
              </w:rPr>
              <w:t>-63,48</w:t>
            </w:r>
          </w:p>
        </w:tc>
      </w:tr>
      <w:tr w:rsidR="0085625F" w:rsidRPr="00414358" w14:paraId="50E89DCF" w14:textId="77777777" w:rsidTr="00FF4373">
        <w:tc>
          <w:tcPr>
            <w:tcW w:w="1408" w:type="pct"/>
            <w:tcBorders>
              <w:top w:val="nil"/>
              <w:left w:val="single" w:sz="4" w:space="0" w:color="auto"/>
              <w:bottom w:val="single" w:sz="4" w:space="0" w:color="auto"/>
              <w:right w:val="single" w:sz="4" w:space="0" w:color="auto"/>
            </w:tcBorders>
            <w:shd w:val="clear" w:color="000000" w:fill="B4C6E7"/>
            <w:noWrap/>
            <w:hideMark/>
          </w:tcPr>
          <w:p w14:paraId="79BC5439" w14:textId="77777777" w:rsidR="0085625F" w:rsidRPr="00414358" w:rsidRDefault="0085625F" w:rsidP="00FF4373">
            <w:pPr>
              <w:spacing w:after="0" w:line="240" w:lineRule="auto"/>
              <w:jc w:val="right"/>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UKUPNO</w:t>
            </w:r>
          </w:p>
        </w:tc>
        <w:tc>
          <w:tcPr>
            <w:tcW w:w="573" w:type="pct"/>
            <w:tcBorders>
              <w:top w:val="nil"/>
              <w:left w:val="nil"/>
              <w:bottom w:val="single" w:sz="4" w:space="0" w:color="auto"/>
              <w:right w:val="single" w:sz="4" w:space="0" w:color="auto"/>
            </w:tcBorders>
            <w:shd w:val="clear" w:color="000000" w:fill="D9E1F2"/>
            <w:noWrap/>
            <w:hideMark/>
          </w:tcPr>
          <w:p w14:paraId="48F815A7"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30.336,89</w:t>
            </w:r>
          </w:p>
        </w:tc>
        <w:tc>
          <w:tcPr>
            <w:tcW w:w="613" w:type="pct"/>
            <w:tcBorders>
              <w:top w:val="single" w:sz="4" w:space="0" w:color="auto"/>
              <w:left w:val="nil"/>
              <w:bottom w:val="single" w:sz="4" w:space="0" w:color="auto"/>
              <w:right w:val="single" w:sz="4" w:space="0" w:color="auto"/>
            </w:tcBorders>
            <w:shd w:val="clear" w:color="000000" w:fill="D9E1F2"/>
            <w:noWrap/>
            <w:hideMark/>
          </w:tcPr>
          <w:p w14:paraId="706386C0"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100,00</w:t>
            </w:r>
          </w:p>
        </w:tc>
        <w:tc>
          <w:tcPr>
            <w:tcW w:w="572" w:type="pct"/>
            <w:tcBorders>
              <w:top w:val="nil"/>
              <w:left w:val="nil"/>
              <w:bottom w:val="single" w:sz="4" w:space="0" w:color="auto"/>
              <w:right w:val="single" w:sz="4" w:space="0" w:color="auto"/>
            </w:tcBorders>
            <w:shd w:val="clear" w:color="000000" w:fill="D9E1F2"/>
            <w:noWrap/>
            <w:hideMark/>
          </w:tcPr>
          <w:p w14:paraId="353560D9"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23.736,75</w:t>
            </w:r>
          </w:p>
        </w:tc>
        <w:tc>
          <w:tcPr>
            <w:tcW w:w="543" w:type="pct"/>
            <w:tcBorders>
              <w:top w:val="single" w:sz="4" w:space="0" w:color="auto"/>
              <w:left w:val="nil"/>
              <w:bottom w:val="single" w:sz="4" w:space="0" w:color="auto"/>
              <w:right w:val="single" w:sz="4" w:space="0" w:color="auto"/>
            </w:tcBorders>
            <w:shd w:val="clear" w:color="000000" w:fill="D9E1F2"/>
            <w:noWrap/>
            <w:hideMark/>
          </w:tcPr>
          <w:p w14:paraId="5BD12A4A"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100,00</w:t>
            </w:r>
          </w:p>
        </w:tc>
        <w:tc>
          <w:tcPr>
            <w:tcW w:w="569" w:type="pct"/>
            <w:tcBorders>
              <w:top w:val="nil"/>
              <w:left w:val="nil"/>
              <w:bottom w:val="single" w:sz="4" w:space="0" w:color="auto"/>
              <w:right w:val="single" w:sz="4" w:space="0" w:color="auto"/>
            </w:tcBorders>
            <w:shd w:val="clear" w:color="000000" w:fill="D9E1F2"/>
            <w:noWrap/>
            <w:hideMark/>
          </w:tcPr>
          <w:p w14:paraId="02504156"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6.600,14</w:t>
            </w:r>
          </w:p>
        </w:tc>
        <w:tc>
          <w:tcPr>
            <w:tcW w:w="722" w:type="pct"/>
            <w:tcBorders>
              <w:top w:val="single" w:sz="8" w:space="0" w:color="auto"/>
              <w:left w:val="single" w:sz="8" w:space="0" w:color="auto"/>
              <w:bottom w:val="single" w:sz="8" w:space="0" w:color="auto"/>
              <w:right w:val="single" w:sz="8" w:space="0" w:color="auto"/>
            </w:tcBorders>
            <w:shd w:val="clear" w:color="000000" w:fill="D9E1F2"/>
            <w:noWrap/>
            <w:hideMark/>
          </w:tcPr>
          <w:p w14:paraId="5BE73BA9" w14:textId="77777777" w:rsidR="0085625F" w:rsidRPr="00414358" w:rsidRDefault="0085625F" w:rsidP="00C511F0">
            <w:pPr>
              <w:spacing w:after="0" w:line="240" w:lineRule="auto"/>
              <w:jc w:val="center"/>
              <w:rPr>
                <w:rFonts w:ascii="Calibri" w:eastAsia="Times New Roman" w:hAnsi="Calibri" w:cs="Calibri"/>
                <w:bCs/>
                <w:color w:val="000000"/>
                <w:sz w:val="18"/>
                <w:szCs w:val="18"/>
                <w:lang w:eastAsia="hr-HR"/>
              </w:rPr>
            </w:pPr>
            <w:r w:rsidRPr="00414358">
              <w:rPr>
                <w:rFonts w:ascii="Calibri" w:eastAsia="Times New Roman" w:hAnsi="Calibri" w:cs="Calibri"/>
                <w:bCs/>
                <w:color w:val="000000"/>
                <w:sz w:val="18"/>
                <w:szCs w:val="18"/>
                <w:lang w:eastAsia="hr-HR"/>
              </w:rPr>
              <w:t>21,76%</w:t>
            </w:r>
          </w:p>
        </w:tc>
      </w:tr>
    </w:tbl>
    <w:p w14:paraId="06FAEFC2" w14:textId="1771D62C" w:rsidR="0085625F" w:rsidRPr="001A4A1D" w:rsidRDefault="0085625F" w:rsidP="0085625F">
      <w:pPr>
        <w:pStyle w:val="CaptionSlika"/>
        <w:rPr>
          <w:rFonts w:ascii="Calibri" w:hAnsi="Calibri" w:cs="Calibri"/>
          <w:color w:val="000000"/>
          <w:szCs w:val="18"/>
          <w:lang w:val="hr-BA"/>
        </w:rPr>
      </w:pPr>
      <w:bookmarkStart w:id="282" w:name="_Toc42688713"/>
      <w:bookmarkStart w:id="283" w:name="_Toc43634424"/>
      <w:r w:rsidRPr="001A4A1D">
        <w:rPr>
          <w:szCs w:val="18"/>
          <w:lang w:val="hr-BA"/>
        </w:rPr>
        <w:t xml:space="preserve">Tabela </w:t>
      </w:r>
      <w:r w:rsidRPr="001A4A1D">
        <w:rPr>
          <w:szCs w:val="18"/>
          <w:lang w:val="hr-BA"/>
        </w:rPr>
        <w:fldChar w:fldCharType="begin"/>
      </w:r>
      <w:r w:rsidRPr="001A4A1D">
        <w:rPr>
          <w:szCs w:val="18"/>
          <w:lang w:val="hr-BA"/>
        </w:rPr>
        <w:instrText xml:space="preserve"> STYLEREF 1 \s </w:instrText>
      </w:r>
      <w:r w:rsidRPr="001A4A1D">
        <w:rPr>
          <w:szCs w:val="18"/>
          <w:lang w:val="hr-BA"/>
        </w:rPr>
        <w:fldChar w:fldCharType="separate"/>
      </w:r>
      <w:r w:rsidR="00D31706">
        <w:rPr>
          <w:noProof/>
          <w:szCs w:val="18"/>
          <w:lang w:val="hr-BA"/>
        </w:rPr>
        <w:t>5</w:t>
      </w:r>
      <w:r w:rsidRPr="001A4A1D">
        <w:rPr>
          <w:szCs w:val="18"/>
          <w:lang w:val="hr-BA"/>
        </w:rPr>
        <w:fldChar w:fldCharType="end"/>
      </w:r>
      <w:r w:rsidRPr="001A4A1D">
        <w:rPr>
          <w:szCs w:val="18"/>
          <w:lang w:val="hr-BA"/>
        </w:rPr>
        <w:noBreakHyphen/>
      </w:r>
      <w:r w:rsidRPr="001A4A1D">
        <w:rPr>
          <w:szCs w:val="18"/>
          <w:lang w:val="hr-BA"/>
        </w:rPr>
        <w:fldChar w:fldCharType="begin"/>
      </w:r>
      <w:r w:rsidRPr="001A4A1D">
        <w:rPr>
          <w:szCs w:val="18"/>
          <w:lang w:val="hr-BA"/>
        </w:rPr>
        <w:instrText xml:space="preserve"> SEQ Tabela \* ARABIC \s 1 </w:instrText>
      </w:r>
      <w:r w:rsidRPr="001A4A1D">
        <w:rPr>
          <w:szCs w:val="18"/>
          <w:lang w:val="hr-BA"/>
        </w:rPr>
        <w:fldChar w:fldCharType="separate"/>
      </w:r>
      <w:r w:rsidR="00D31706">
        <w:rPr>
          <w:noProof/>
          <w:szCs w:val="18"/>
          <w:lang w:val="hr-BA"/>
        </w:rPr>
        <w:t>49</w:t>
      </w:r>
      <w:r w:rsidRPr="001A4A1D">
        <w:rPr>
          <w:szCs w:val="18"/>
          <w:lang w:val="hr-BA"/>
        </w:rPr>
        <w:fldChar w:fldCharType="end"/>
      </w:r>
      <w:r w:rsidRPr="001A4A1D">
        <w:rPr>
          <w:szCs w:val="18"/>
          <w:lang w:val="hr-BA"/>
        </w:rPr>
        <w:t xml:space="preserve">: </w:t>
      </w:r>
      <w:proofErr w:type="spellStart"/>
      <w:r w:rsidRPr="001A4A1D">
        <w:rPr>
          <w:szCs w:val="18"/>
          <w:lang w:val="hr-BA"/>
        </w:rPr>
        <w:t>Poređenje</w:t>
      </w:r>
      <w:proofErr w:type="spellEnd"/>
      <w:r w:rsidRPr="001A4A1D">
        <w:rPr>
          <w:szCs w:val="18"/>
          <w:lang w:val="hr-BA"/>
        </w:rPr>
        <w:t xml:space="preserve"> ukupnih emisija CO</w:t>
      </w:r>
      <w:r w:rsidRPr="001A4A1D">
        <w:rPr>
          <w:szCs w:val="18"/>
          <w:vertAlign w:val="subscript"/>
          <w:lang w:val="hr-BA"/>
        </w:rPr>
        <w:t>2</w:t>
      </w:r>
      <w:r w:rsidRPr="001A4A1D">
        <w:rPr>
          <w:szCs w:val="18"/>
          <w:lang w:val="hr-BA"/>
        </w:rPr>
        <w:t xml:space="preserve"> i emisija iz razmatranih sektora u baznoj i kontrolnoj godini</w:t>
      </w:r>
      <w:bookmarkEnd w:id="282"/>
      <w:bookmarkEnd w:id="283"/>
    </w:p>
    <w:p w14:paraId="63CCABFB" w14:textId="355A0E43" w:rsidR="0085625F" w:rsidRPr="00414358" w:rsidRDefault="0085625F" w:rsidP="0085625F">
      <w:pPr>
        <w:spacing w:before="120" w:after="0" w:line="240" w:lineRule="auto"/>
        <w:rPr>
          <w:rFonts w:ascii="Calibri" w:eastAsia="Calibri" w:hAnsi="Calibri" w:cs="Times New Roman"/>
          <w:sz w:val="20"/>
          <w:szCs w:val="20"/>
          <w:highlight w:val="yellow"/>
          <w:lang w:val="hr-BA"/>
        </w:rPr>
      </w:pPr>
      <w:r w:rsidRPr="00606593">
        <w:rPr>
          <w:sz w:val="20"/>
          <w:szCs w:val="20"/>
        </w:rPr>
        <w:t>Iz tabele je evidentno da je najveće smanjenje apsolutnih vrijednosti emisija ostvareno u sektoru zgradarstva, naročito u podsektoru stambenih zgrada gdje su se emisije CO</w:t>
      </w:r>
      <w:r w:rsidRPr="00606593">
        <w:rPr>
          <w:sz w:val="20"/>
          <w:szCs w:val="20"/>
          <w:vertAlign w:val="subscript"/>
        </w:rPr>
        <w:t>2</w:t>
      </w:r>
      <w:r w:rsidRPr="00606593">
        <w:rPr>
          <w:sz w:val="20"/>
          <w:szCs w:val="20"/>
        </w:rPr>
        <w:t xml:space="preserve"> smanjile za </w:t>
      </w:r>
      <w:r w:rsidRPr="00606593">
        <w:rPr>
          <w:rFonts w:ascii="Calibri" w:eastAsia="Times New Roman" w:hAnsi="Calibri" w:cs="Calibri"/>
          <w:color w:val="000000"/>
          <w:sz w:val="20"/>
          <w:szCs w:val="18"/>
          <w:lang w:eastAsia="hr-HR"/>
        </w:rPr>
        <w:t xml:space="preserve">5.468,05 </w:t>
      </w:r>
      <w:r w:rsidRPr="00606593">
        <w:rPr>
          <w:sz w:val="20"/>
          <w:szCs w:val="20"/>
        </w:rPr>
        <w:t>t</w:t>
      </w:r>
      <w:r w:rsidRPr="00606593">
        <w:rPr>
          <w:sz w:val="20"/>
          <w:szCs w:val="20"/>
          <w:vertAlign w:val="subscript"/>
        </w:rPr>
        <w:t xml:space="preserve"> </w:t>
      </w:r>
      <w:r w:rsidRPr="00606593">
        <w:rPr>
          <w:sz w:val="20"/>
          <w:szCs w:val="20"/>
        </w:rPr>
        <w:t>odnosno za 28,20% u odnosu na stanje u baznoj godini. Prelazak na korištenje</w:t>
      </w:r>
      <w:r w:rsidR="00FF4373">
        <w:rPr>
          <w:sz w:val="20"/>
          <w:szCs w:val="20"/>
        </w:rPr>
        <w:t xml:space="preserve"> okolišno </w:t>
      </w:r>
      <w:r w:rsidRPr="00606593">
        <w:rPr>
          <w:rFonts w:ascii="Calibri" w:eastAsia="Calibri" w:hAnsi="Calibri" w:cs="Times New Roman"/>
          <w:sz w:val="20"/>
          <w:szCs w:val="20"/>
          <w:lang w:val="hr-BA"/>
        </w:rPr>
        <w:t>prihvatljivijih energenata za grijanje i provođenje mjera energetske efikasnosti na ovojnicama stambenih zgrada, najveći su razlog ovog smanjenja emisija</w:t>
      </w:r>
      <w:r w:rsidR="003669AC" w:rsidRPr="00B22ACF">
        <w:rPr>
          <w:rFonts w:ascii="Calibri" w:eastAsia="Calibri" w:hAnsi="Calibri" w:cs="Times New Roman"/>
          <w:sz w:val="20"/>
          <w:szCs w:val="20"/>
          <w:lang w:val="hr-BA"/>
        </w:rPr>
        <w:t xml:space="preserve">. </w:t>
      </w:r>
      <w:r w:rsidRPr="00B22ACF">
        <w:rPr>
          <w:rFonts w:ascii="Calibri" w:eastAsia="Calibri" w:hAnsi="Calibri" w:cs="Times New Roman"/>
          <w:sz w:val="20"/>
          <w:szCs w:val="20"/>
          <w:lang w:val="hr-BA"/>
        </w:rPr>
        <w:t xml:space="preserve">Anketa provedena za potrebe utvrđivanja ušteda u stambenim zgradama, pokazala je spremnost građana za korištenje </w:t>
      </w:r>
      <w:r w:rsidR="00FF4373">
        <w:rPr>
          <w:rFonts w:ascii="Calibri" w:eastAsia="Calibri" w:hAnsi="Calibri" w:cs="Times New Roman"/>
          <w:sz w:val="20"/>
          <w:szCs w:val="20"/>
          <w:lang w:val="hr-BA"/>
        </w:rPr>
        <w:t xml:space="preserve">okolišno </w:t>
      </w:r>
      <w:r w:rsidRPr="00B22ACF">
        <w:rPr>
          <w:rFonts w:ascii="Calibri" w:eastAsia="Calibri" w:hAnsi="Calibri" w:cs="Times New Roman"/>
          <w:sz w:val="20"/>
          <w:szCs w:val="20"/>
          <w:lang w:val="hr-BA"/>
        </w:rPr>
        <w:t xml:space="preserve">prihvatljivijih energenata i sistema grijanja. U ovom periodu je </w:t>
      </w:r>
      <w:r w:rsidR="00B22ACF" w:rsidRPr="00B22ACF">
        <w:rPr>
          <w:rFonts w:ascii="Calibri" w:eastAsia="Calibri" w:hAnsi="Calibri" w:cs="Times New Roman"/>
          <w:sz w:val="20"/>
          <w:szCs w:val="20"/>
          <w:lang w:val="hr-BA"/>
        </w:rPr>
        <w:t>13,25</w:t>
      </w:r>
      <w:r w:rsidRPr="00B22ACF">
        <w:rPr>
          <w:rFonts w:ascii="Calibri" w:eastAsia="Calibri" w:hAnsi="Calibri" w:cs="Times New Roman"/>
          <w:sz w:val="20"/>
          <w:szCs w:val="20"/>
          <w:lang w:val="hr-BA"/>
        </w:rPr>
        <w:t>% ispitanika</w:t>
      </w:r>
      <w:r w:rsidR="00FF4373">
        <w:rPr>
          <w:rFonts w:ascii="Calibri" w:eastAsia="Calibri" w:hAnsi="Calibri" w:cs="Times New Roman"/>
          <w:sz w:val="20"/>
          <w:szCs w:val="20"/>
          <w:lang w:val="hr-BA"/>
        </w:rPr>
        <w:t xml:space="preserve"> </w:t>
      </w:r>
      <w:r w:rsidRPr="00B22ACF">
        <w:rPr>
          <w:rFonts w:ascii="Calibri" w:eastAsia="Calibri" w:hAnsi="Calibri" w:cs="Times New Roman"/>
          <w:sz w:val="20"/>
          <w:szCs w:val="20"/>
          <w:lang w:val="hr-BA"/>
        </w:rPr>
        <w:t>promijenilo energente, te sada umjesto uglja koriste biomasu (</w:t>
      </w:r>
      <w:proofErr w:type="spellStart"/>
      <w:r w:rsidRPr="00B22ACF">
        <w:rPr>
          <w:rFonts w:ascii="Calibri" w:eastAsia="Calibri" w:hAnsi="Calibri" w:cs="Times New Roman"/>
          <w:sz w:val="20"/>
          <w:szCs w:val="20"/>
          <w:lang w:val="hr-BA"/>
        </w:rPr>
        <w:t>ogr</w:t>
      </w:r>
      <w:r w:rsidR="00FF4373">
        <w:rPr>
          <w:rFonts w:ascii="Calibri" w:eastAsia="Calibri" w:hAnsi="Calibri" w:cs="Times New Roman"/>
          <w:sz w:val="20"/>
          <w:szCs w:val="20"/>
          <w:lang w:val="hr-BA"/>
        </w:rPr>
        <w:t>i</w:t>
      </w:r>
      <w:r w:rsidRPr="00B22ACF">
        <w:rPr>
          <w:rFonts w:ascii="Calibri" w:eastAsia="Calibri" w:hAnsi="Calibri" w:cs="Times New Roman"/>
          <w:sz w:val="20"/>
          <w:szCs w:val="20"/>
          <w:lang w:val="hr-BA"/>
        </w:rPr>
        <w:t>jevno</w:t>
      </w:r>
      <w:proofErr w:type="spellEnd"/>
      <w:r w:rsidRPr="00B22ACF">
        <w:rPr>
          <w:rFonts w:ascii="Calibri" w:eastAsia="Calibri" w:hAnsi="Calibri" w:cs="Times New Roman"/>
          <w:sz w:val="20"/>
          <w:szCs w:val="20"/>
          <w:lang w:val="hr-BA"/>
        </w:rPr>
        <w:t xml:space="preserve"> drvo ili pelet), dok je </w:t>
      </w:r>
      <w:r w:rsidR="00B22ACF" w:rsidRPr="00B22ACF">
        <w:rPr>
          <w:rFonts w:ascii="Calibri" w:eastAsia="Calibri" w:hAnsi="Calibri" w:cs="Times New Roman"/>
          <w:sz w:val="20"/>
          <w:szCs w:val="20"/>
          <w:lang w:val="hr-BA"/>
        </w:rPr>
        <w:t>74,36</w:t>
      </w:r>
      <w:r w:rsidRPr="00B22ACF">
        <w:rPr>
          <w:rFonts w:ascii="Calibri" w:eastAsia="Calibri" w:hAnsi="Calibri" w:cs="Times New Roman"/>
          <w:sz w:val="20"/>
          <w:szCs w:val="20"/>
          <w:lang w:val="hr-BA"/>
        </w:rPr>
        <w:t xml:space="preserve">% ispitanika realiziralo najmanje jednu mjeru na ovojnici stambene jedinice (zamjena stolarije, izolacija fasade).  </w:t>
      </w:r>
    </w:p>
    <w:p w14:paraId="3DEEB977" w14:textId="7DEAC2A4" w:rsidR="0085625F" w:rsidRPr="00FE74E2" w:rsidRDefault="0085625F" w:rsidP="0085625F">
      <w:pPr>
        <w:spacing w:before="60" w:after="0" w:line="240" w:lineRule="auto"/>
        <w:rPr>
          <w:rFonts w:ascii="Calibri" w:eastAsia="Calibri" w:hAnsi="Calibri" w:cs="Times New Roman"/>
          <w:sz w:val="20"/>
          <w:szCs w:val="20"/>
          <w:highlight w:val="yellow"/>
          <w:lang w:val="hr-BA"/>
        </w:rPr>
      </w:pPr>
      <w:r w:rsidRPr="00606593">
        <w:rPr>
          <w:rFonts w:ascii="Calibri" w:eastAsia="Calibri" w:hAnsi="Calibri" w:cs="Times New Roman"/>
          <w:sz w:val="20"/>
          <w:szCs w:val="20"/>
          <w:lang w:val="hr-BA"/>
        </w:rPr>
        <w:t>Emisije CO</w:t>
      </w:r>
      <w:r w:rsidRPr="00606593">
        <w:rPr>
          <w:rFonts w:ascii="Calibri" w:eastAsia="Calibri" w:hAnsi="Calibri" w:cs="Times New Roman"/>
          <w:sz w:val="20"/>
          <w:szCs w:val="20"/>
          <w:vertAlign w:val="subscript"/>
          <w:lang w:val="hr-BA"/>
        </w:rPr>
        <w:t xml:space="preserve">2 </w:t>
      </w:r>
      <w:r w:rsidRPr="00606593">
        <w:rPr>
          <w:rFonts w:ascii="Calibri" w:eastAsia="Calibri" w:hAnsi="Calibri" w:cs="Times New Roman"/>
          <w:sz w:val="20"/>
          <w:szCs w:val="20"/>
          <w:lang w:val="hr-BA"/>
        </w:rPr>
        <w:t>iz podsektora javnih zgrada u vlasništvu Općine u 2020. godini veće su za 50,47 t, odnosno za 6,11% u odnosu na 2010. godin</w:t>
      </w:r>
      <w:r w:rsidRPr="005B4953">
        <w:rPr>
          <w:rFonts w:ascii="Calibri" w:eastAsia="Calibri" w:hAnsi="Calibri" w:cs="Times New Roman"/>
          <w:sz w:val="20"/>
          <w:szCs w:val="20"/>
          <w:lang w:val="hr-BA"/>
        </w:rPr>
        <w:t xml:space="preserve">u, zbog prelaska na korištenje </w:t>
      </w:r>
      <w:r w:rsidR="00FE74E2">
        <w:rPr>
          <w:rFonts w:ascii="Calibri" w:eastAsia="Calibri" w:hAnsi="Calibri" w:cs="Times New Roman"/>
          <w:sz w:val="20"/>
          <w:szCs w:val="20"/>
          <w:lang w:val="hr-BA"/>
        </w:rPr>
        <w:t xml:space="preserve">okolišno </w:t>
      </w:r>
      <w:r w:rsidRPr="005B4953">
        <w:rPr>
          <w:rFonts w:ascii="Calibri" w:eastAsia="Calibri" w:hAnsi="Calibri" w:cs="Times New Roman"/>
          <w:sz w:val="20"/>
          <w:szCs w:val="20"/>
          <w:lang w:val="hr-BA"/>
        </w:rPr>
        <w:t>prihvatljivijih energenata  za grijanje i provođenj</w:t>
      </w:r>
      <w:r w:rsidR="00FE74E2">
        <w:rPr>
          <w:rFonts w:ascii="Calibri" w:eastAsia="Calibri" w:hAnsi="Calibri" w:cs="Times New Roman"/>
          <w:sz w:val="20"/>
          <w:szCs w:val="20"/>
          <w:lang w:val="hr-BA"/>
        </w:rPr>
        <w:t>a</w:t>
      </w:r>
      <w:r w:rsidRPr="005B4953">
        <w:rPr>
          <w:rFonts w:ascii="Calibri" w:eastAsia="Calibri" w:hAnsi="Calibri" w:cs="Times New Roman"/>
          <w:sz w:val="20"/>
          <w:szCs w:val="20"/>
          <w:lang w:val="hr-BA"/>
        </w:rPr>
        <w:t xml:space="preserve"> mjera energetske efikasnosti na ovojnici zgrada. U periodu </w:t>
      </w:r>
      <w:r w:rsidR="00FE74E2">
        <w:rPr>
          <w:rFonts w:ascii="Calibri" w:eastAsia="Calibri" w:hAnsi="Calibri" w:cs="Times New Roman"/>
          <w:sz w:val="20"/>
          <w:szCs w:val="20"/>
          <w:lang w:val="hr-BA"/>
        </w:rPr>
        <w:t xml:space="preserve">od </w:t>
      </w:r>
      <w:r w:rsidRPr="005B4953">
        <w:rPr>
          <w:rFonts w:ascii="Calibri" w:eastAsia="Calibri" w:hAnsi="Calibri" w:cs="Times New Roman"/>
          <w:sz w:val="20"/>
          <w:szCs w:val="20"/>
          <w:lang w:val="hr-BA"/>
        </w:rPr>
        <w:t>2010.</w:t>
      </w:r>
      <w:r w:rsidR="00FE74E2">
        <w:rPr>
          <w:rFonts w:ascii="Calibri" w:eastAsia="Calibri" w:hAnsi="Calibri" w:cs="Times New Roman"/>
          <w:sz w:val="20"/>
          <w:szCs w:val="20"/>
          <w:lang w:val="hr-BA"/>
        </w:rPr>
        <w:t xml:space="preserve"> do </w:t>
      </w:r>
      <w:r w:rsidRPr="005B4953">
        <w:rPr>
          <w:rFonts w:ascii="Calibri" w:eastAsia="Calibri" w:hAnsi="Calibri" w:cs="Times New Roman"/>
          <w:sz w:val="20"/>
          <w:szCs w:val="20"/>
          <w:lang w:val="hr-BA"/>
        </w:rPr>
        <w:t>2020. godin</w:t>
      </w:r>
      <w:r w:rsidR="00FE74E2">
        <w:rPr>
          <w:rFonts w:ascii="Calibri" w:eastAsia="Calibri" w:hAnsi="Calibri" w:cs="Times New Roman"/>
          <w:sz w:val="20"/>
          <w:szCs w:val="20"/>
          <w:lang w:val="hr-BA"/>
        </w:rPr>
        <w:t>e</w:t>
      </w:r>
      <w:r w:rsidRPr="005B4953">
        <w:rPr>
          <w:rFonts w:ascii="Calibri" w:eastAsia="Calibri" w:hAnsi="Calibri" w:cs="Times New Roman"/>
          <w:sz w:val="20"/>
          <w:szCs w:val="20"/>
          <w:lang w:val="hr-BA"/>
        </w:rPr>
        <w:t xml:space="preserve">, na </w:t>
      </w:r>
      <w:r w:rsidR="005B4953" w:rsidRPr="005B4953">
        <w:rPr>
          <w:rFonts w:ascii="Calibri" w:eastAsia="Calibri" w:hAnsi="Calibri" w:cs="Times New Roman"/>
          <w:sz w:val="20"/>
          <w:szCs w:val="20"/>
          <w:lang w:val="hr-BA"/>
        </w:rPr>
        <w:t>9</w:t>
      </w:r>
      <w:r w:rsidRPr="005B4953">
        <w:rPr>
          <w:rFonts w:ascii="Calibri" w:eastAsia="Calibri" w:hAnsi="Calibri" w:cs="Times New Roman"/>
          <w:sz w:val="20"/>
          <w:szCs w:val="20"/>
          <w:lang w:val="hr-BA"/>
        </w:rPr>
        <w:t xml:space="preserve"> javnih zgrada vlasništvu Općine</w:t>
      </w:r>
      <w:r w:rsidR="00FE74E2">
        <w:rPr>
          <w:rFonts w:ascii="Calibri" w:eastAsia="Calibri" w:hAnsi="Calibri" w:cs="Times New Roman"/>
          <w:sz w:val="20"/>
          <w:szCs w:val="20"/>
          <w:lang w:val="hr-BA"/>
        </w:rPr>
        <w:t xml:space="preserve"> su</w:t>
      </w:r>
      <w:r w:rsidRPr="005B4953">
        <w:rPr>
          <w:rFonts w:ascii="Calibri" w:eastAsia="Calibri" w:hAnsi="Calibri" w:cs="Times New Roman"/>
          <w:sz w:val="20"/>
          <w:szCs w:val="20"/>
          <w:lang w:val="hr-BA"/>
        </w:rPr>
        <w:t xml:space="preserve"> provedene mjere energetske efikasnosti</w:t>
      </w:r>
      <w:r w:rsidR="00FE74E2">
        <w:rPr>
          <w:rFonts w:ascii="Calibri" w:eastAsia="Calibri" w:hAnsi="Calibri" w:cs="Times New Roman"/>
          <w:sz w:val="20"/>
          <w:szCs w:val="20"/>
          <w:lang w:val="hr-BA"/>
        </w:rPr>
        <w:t xml:space="preserve">, u okviru kojih </w:t>
      </w:r>
      <w:r w:rsidRPr="005B4953">
        <w:rPr>
          <w:rFonts w:ascii="Calibri" w:eastAsia="Calibri" w:hAnsi="Calibri" w:cs="Times New Roman"/>
          <w:sz w:val="20"/>
          <w:szCs w:val="20"/>
          <w:lang w:val="hr-BA"/>
        </w:rPr>
        <w:t xml:space="preserve">je zamijenjeno </w:t>
      </w:r>
      <w:r w:rsidR="005B4953" w:rsidRPr="005B4953">
        <w:rPr>
          <w:rFonts w:ascii="Calibri" w:eastAsia="Calibri" w:hAnsi="Calibri" w:cs="Times New Roman"/>
          <w:sz w:val="20"/>
          <w:szCs w:val="20"/>
          <w:lang w:val="hr-BA"/>
        </w:rPr>
        <w:t>288,0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vanjske stolarije, te toplinski </w:t>
      </w:r>
      <w:proofErr w:type="spellStart"/>
      <w:r w:rsidRPr="005B4953">
        <w:rPr>
          <w:rFonts w:ascii="Calibri" w:eastAsia="Calibri" w:hAnsi="Calibri" w:cs="Times New Roman"/>
          <w:sz w:val="20"/>
          <w:szCs w:val="20"/>
          <w:lang w:val="hr-BA"/>
        </w:rPr>
        <w:t>izolovano</w:t>
      </w:r>
      <w:proofErr w:type="spellEnd"/>
      <w:r w:rsidRPr="005B4953">
        <w:rPr>
          <w:rFonts w:ascii="Calibri" w:eastAsia="Calibri" w:hAnsi="Calibri" w:cs="Times New Roman"/>
          <w:sz w:val="20"/>
          <w:szCs w:val="20"/>
          <w:lang w:val="hr-BA"/>
        </w:rPr>
        <w:t xml:space="preserve"> </w:t>
      </w:r>
      <w:r w:rsidR="005B4953" w:rsidRPr="005B4953">
        <w:rPr>
          <w:rFonts w:ascii="Calibri" w:eastAsia="Calibri" w:hAnsi="Calibri" w:cs="Times New Roman"/>
          <w:sz w:val="20"/>
          <w:szCs w:val="20"/>
          <w:lang w:val="hr-BA"/>
        </w:rPr>
        <w:t>420,0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vanjskih zidova i </w:t>
      </w:r>
      <w:r w:rsidR="005B4953" w:rsidRPr="005B4953">
        <w:rPr>
          <w:rFonts w:ascii="Calibri" w:eastAsia="Calibri" w:hAnsi="Calibri" w:cs="Times New Roman"/>
          <w:sz w:val="20"/>
          <w:szCs w:val="20"/>
          <w:lang w:val="hr-BA"/>
        </w:rPr>
        <w:t>288,0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stropa, dok je u </w:t>
      </w:r>
      <w:r w:rsidR="005B4953" w:rsidRPr="005B4953">
        <w:rPr>
          <w:rFonts w:ascii="Calibri" w:eastAsia="Calibri" w:hAnsi="Calibri" w:cs="Times New Roman"/>
          <w:sz w:val="20"/>
          <w:szCs w:val="20"/>
          <w:lang w:val="hr-BA"/>
        </w:rPr>
        <w:t>5</w:t>
      </w:r>
      <w:r w:rsidRPr="005B4953">
        <w:rPr>
          <w:rFonts w:ascii="Calibri" w:eastAsia="Calibri" w:hAnsi="Calibri" w:cs="Times New Roman"/>
          <w:sz w:val="20"/>
          <w:szCs w:val="20"/>
          <w:lang w:val="hr-BA"/>
        </w:rPr>
        <w:t xml:space="preserve"> zgrad</w:t>
      </w:r>
      <w:r w:rsidR="00FE74E2">
        <w:rPr>
          <w:rFonts w:ascii="Calibri" w:eastAsia="Calibri" w:hAnsi="Calibri" w:cs="Times New Roman"/>
          <w:sz w:val="20"/>
          <w:szCs w:val="20"/>
          <w:lang w:val="hr-BA"/>
        </w:rPr>
        <w:t>a</w:t>
      </w:r>
      <w:r w:rsidRPr="005B4953">
        <w:rPr>
          <w:rFonts w:ascii="Calibri" w:eastAsia="Calibri" w:hAnsi="Calibri" w:cs="Times New Roman"/>
          <w:sz w:val="20"/>
          <w:szCs w:val="20"/>
          <w:lang w:val="hr-BA"/>
        </w:rPr>
        <w:t xml:space="preserve"> u vlasništvu Općine, ukupne grijane površine </w:t>
      </w:r>
      <w:r w:rsidR="005B4953" w:rsidRPr="005B4953">
        <w:rPr>
          <w:rFonts w:ascii="Calibri" w:eastAsia="Calibri" w:hAnsi="Calibri" w:cs="Times New Roman"/>
          <w:sz w:val="20"/>
          <w:szCs w:val="20"/>
          <w:lang w:val="hr-BA"/>
        </w:rPr>
        <w:t>1707,69</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FE74E2">
        <w:rPr>
          <w:rFonts w:ascii="Calibri" w:eastAsia="Calibri" w:hAnsi="Calibri" w:cs="Times New Roman"/>
          <w:sz w:val="20"/>
          <w:szCs w:val="20"/>
          <w:lang w:val="hr-BA"/>
        </w:rPr>
        <w:t>,</w:t>
      </w:r>
      <w:r w:rsidRPr="005B4953">
        <w:rPr>
          <w:rFonts w:ascii="Calibri" w:eastAsia="Calibri" w:hAnsi="Calibri" w:cs="Times New Roman"/>
          <w:sz w:val="20"/>
          <w:szCs w:val="20"/>
          <w:lang w:val="hr-BA"/>
        </w:rPr>
        <w:t xml:space="preserve"> korištenje fosilnih goriva zamijenjeno </w:t>
      </w:r>
      <w:r w:rsidR="00FE74E2">
        <w:rPr>
          <w:rFonts w:ascii="Calibri" w:eastAsia="Calibri" w:hAnsi="Calibri" w:cs="Times New Roman"/>
          <w:sz w:val="20"/>
          <w:szCs w:val="20"/>
          <w:lang w:val="hr-BA"/>
        </w:rPr>
        <w:t xml:space="preserve">okolišno </w:t>
      </w:r>
      <w:r w:rsidRPr="005B4953">
        <w:rPr>
          <w:rFonts w:ascii="Calibri" w:eastAsia="Calibri" w:hAnsi="Calibri" w:cs="Times New Roman"/>
          <w:sz w:val="20"/>
          <w:szCs w:val="20"/>
          <w:lang w:val="hr-BA"/>
        </w:rPr>
        <w:t xml:space="preserve">prihvatljivijim energentima. U javnim zgradama koje nisu u vlasništvu Općine emisije </w:t>
      </w:r>
      <w:r w:rsidRPr="005B4953">
        <w:rPr>
          <w:sz w:val="20"/>
          <w:szCs w:val="20"/>
        </w:rPr>
        <w:t>CO</w:t>
      </w:r>
      <w:r w:rsidRPr="005B4953">
        <w:rPr>
          <w:sz w:val="20"/>
          <w:szCs w:val="20"/>
          <w:vertAlign w:val="subscript"/>
        </w:rPr>
        <w:t xml:space="preserve">2 </w:t>
      </w:r>
      <w:r w:rsidRPr="005B4953">
        <w:rPr>
          <w:sz w:val="20"/>
          <w:szCs w:val="20"/>
        </w:rPr>
        <w:t xml:space="preserve">su smanjene za </w:t>
      </w:r>
      <w:r w:rsidR="005B4953" w:rsidRPr="005B4953">
        <w:rPr>
          <w:sz w:val="20"/>
          <w:szCs w:val="20"/>
        </w:rPr>
        <w:t>196,23</w:t>
      </w:r>
      <w:r w:rsidRPr="005B4953">
        <w:rPr>
          <w:sz w:val="20"/>
          <w:szCs w:val="20"/>
        </w:rPr>
        <w:t xml:space="preserve"> t</w:t>
      </w:r>
      <w:r w:rsidRPr="005B4953">
        <w:rPr>
          <w:sz w:val="20"/>
          <w:szCs w:val="20"/>
          <w:vertAlign w:val="subscript"/>
        </w:rPr>
        <w:t xml:space="preserve"> </w:t>
      </w:r>
      <w:r w:rsidR="005B4953" w:rsidRPr="005B4953">
        <w:rPr>
          <w:sz w:val="20"/>
          <w:szCs w:val="20"/>
        </w:rPr>
        <w:t xml:space="preserve">odnosno za 36,03 </w:t>
      </w:r>
      <w:r w:rsidRPr="005B4953">
        <w:rPr>
          <w:sz w:val="20"/>
          <w:szCs w:val="20"/>
        </w:rPr>
        <w:t>% u odnosu na 2010. godinu.</w:t>
      </w:r>
      <w:r w:rsidR="005B4953" w:rsidRPr="005B4953">
        <w:rPr>
          <w:sz w:val="20"/>
          <w:szCs w:val="20"/>
        </w:rPr>
        <w:t xml:space="preserve"> U </w:t>
      </w:r>
      <w:proofErr w:type="spellStart"/>
      <w:r w:rsidR="005B4953" w:rsidRPr="005B4953">
        <w:rPr>
          <w:sz w:val="20"/>
          <w:szCs w:val="20"/>
        </w:rPr>
        <w:t>posmatranom</w:t>
      </w:r>
      <w:proofErr w:type="spellEnd"/>
      <w:r w:rsidR="005B4953" w:rsidRPr="005B4953">
        <w:rPr>
          <w:sz w:val="20"/>
          <w:szCs w:val="20"/>
        </w:rPr>
        <w:t xml:space="preserve"> periodu, na 3 javne</w:t>
      </w:r>
      <w:r w:rsidRPr="005B4953">
        <w:rPr>
          <w:sz w:val="20"/>
          <w:szCs w:val="20"/>
        </w:rPr>
        <w:t xml:space="preserve"> zgrada ukupne grijane površine</w:t>
      </w:r>
      <w:r w:rsidRPr="00DD44DE">
        <w:rPr>
          <w:sz w:val="20"/>
          <w:szCs w:val="20"/>
        </w:rPr>
        <w:t xml:space="preserve"> </w:t>
      </w:r>
      <w:r w:rsidR="00DD44DE" w:rsidRPr="00DD44DE">
        <w:rPr>
          <w:sz w:val="20"/>
          <w:szCs w:val="20"/>
        </w:rPr>
        <w:t>897</w:t>
      </w:r>
      <w:r w:rsidR="005B4953" w:rsidRPr="00DD44DE">
        <w:rPr>
          <w:sz w:val="20"/>
          <w:szCs w:val="20"/>
        </w:rPr>
        <w:t>,0</w:t>
      </w:r>
      <w:r w:rsidRPr="00DD44DE">
        <w:rPr>
          <w:sz w:val="20"/>
          <w:szCs w:val="20"/>
        </w:rPr>
        <w:t xml:space="preserve"> m</w:t>
      </w:r>
      <w:r w:rsidRPr="00DD44DE">
        <w:rPr>
          <w:sz w:val="20"/>
          <w:szCs w:val="20"/>
          <w:vertAlign w:val="superscript"/>
        </w:rPr>
        <w:t>2</w:t>
      </w:r>
      <w:r w:rsidRPr="00DD44DE">
        <w:rPr>
          <w:sz w:val="20"/>
          <w:szCs w:val="20"/>
        </w:rPr>
        <w:t xml:space="preserve"> </w:t>
      </w:r>
      <w:r w:rsidR="005B4953" w:rsidRPr="005B4953">
        <w:rPr>
          <w:sz w:val="20"/>
          <w:szCs w:val="20"/>
        </w:rPr>
        <w:t>centralni sistem</w:t>
      </w:r>
      <w:r w:rsidR="00FE74E2">
        <w:rPr>
          <w:sz w:val="20"/>
          <w:szCs w:val="20"/>
        </w:rPr>
        <w:t>i</w:t>
      </w:r>
      <w:r w:rsidR="005B4953" w:rsidRPr="005B4953">
        <w:rPr>
          <w:sz w:val="20"/>
          <w:szCs w:val="20"/>
        </w:rPr>
        <w:t xml:space="preserve"> grijanja na  </w:t>
      </w:r>
      <w:r w:rsidRPr="005B4953">
        <w:rPr>
          <w:rFonts w:ascii="Calibri" w:eastAsia="Calibri" w:hAnsi="Calibri" w:cs="Times New Roman"/>
          <w:sz w:val="20"/>
          <w:szCs w:val="20"/>
          <w:lang w:val="hr-BA"/>
        </w:rPr>
        <w:t>ugalj i drvo zamijenjen</w:t>
      </w:r>
      <w:r w:rsidR="00FE74E2">
        <w:rPr>
          <w:rFonts w:ascii="Calibri" w:eastAsia="Calibri" w:hAnsi="Calibri" w:cs="Times New Roman"/>
          <w:sz w:val="20"/>
          <w:szCs w:val="20"/>
          <w:lang w:val="hr-BA"/>
        </w:rPr>
        <w:t>i</w:t>
      </w:r>
      <w:r w:rsidRPr="005B4953">
        <w:rPr>
          <w:rFonts w:ascii="Calibri" w:eastAsia="Calibri" w:hAnsi="Calibri" w:cs="Times New Roman"/>
          <w:sz w:val="20"/>
          <w:szCs w:val="20"/>
          <w:lang w:val="hr-BA"/>
        </w:rPr>
        <w:t xml:space="preserve"> su centralnim sistem</w:t>
      </w:r>
      <w:r w:rsidR="00FE74E2">
        <w:rPr>
          <w:rFonts w:ascii="Calibri" w:eastAsia="Calibri" w:hAnsi="Calibri" w:cs="Times New Roman"/>
          <w:sz w:val="20"/>
          <w:szCs w:val="20"/>
          <w:lang w:val="hr-BA"/>
        </w:rPr>
        <w:t xml:space="preserve">ima </w:t>
      </w:r>
      <w:r w:rsidRPr="005B4953">
        <w:rPr>
          <w:rFonts w:ascii="Calibri" w:eastAsia="Calibri" w:hAnsi="Calibri" w:cs="Times New Roman"/>
          <w:sz w:val="20"/>
          <w:szCs w:val="20"/>
          <w:lang w:val="hr-BA"/>
        </w:rPr>
        <w:t xml:space="preserve">grijanja </w:t>
      </w:r>
      <w:r w:rsidR="005B4953" w:rsidRPr="005B4953">
        <w:rPr>
          <w:rFonts w:ascii="Calibri" w:eastAsia="Calibri" w:hAnsi="Calibri" w:cs="Times New Roman"/>
          <w:sz w:val="20"/>
          <w:szCs w:val="20"/>
          <w:lang w:val="hr-BA"/>
        </w:rPr>
        <w:t>na pelet</w:t>
      </w:r>
      <w:r w:rsidRPr="005B4953">
        <w:rPr>
          <w:rFonts w:ascii="Calibri" w:eastAsia="Calibri" w:hAnsi="Calibri" w:cs="Times New Roman"/>
          <w:sz w:val="20"/>
          <w:szCs w:val="20"/>
          <w:lang w:val="hr-BA"/>
        </w:rPr>
        <w:t>, dok su</w:t>
      </w:r>
      <w:r w:rsidRPr="005B4953">
        <w:rPr>
          <w:sz w:val="20"/>
          <w:szCs w:val="20"/>
        </w:rPr>
        <w:t xml:space="preserve"> na </w:t>
      </w:r>
      <w:r w:rsidR="005B4953" w:rsidRPr="005B4953">
        <w:rPr>
          <w:sz w:val="20"/>
          <w:szCs w:val="20"/>
        </w:rPr>
        <w:t>7</w:t>
      </w:r>
      <w:r w:rsidRPr="005B4953">
        <w:rPr>
          <w:sz w:val="20"/>
          <w:szCs w:val="20"/>
        </w:rPr>
        <w:t xml:space="preserve"> javnih zgrada </w:t>
      </w:r>
      <w:r w:rsidRPr="005B4953">
        <w:rPr>
          <w:rFonts w:ascii="Calibri" w:eastAsia="Calibri" w:hAnsi="Calibri" w:cs="Times New Roman"/>
          <w:sz w:val="20"/>
          <w:szCs w:val="20"/>
          <w:lang w:val="hr-BA"/>
        </w:rPr>
        <w:t xml:space="preserve">provedene mjere energetske efikasnosti </w:t>
      </w:r>
      <w:r w:rsidR="00FE74E2">
        <w:rPr>
          <w:rFonts w:ascii="Calibri" w:eastAsia="Calibri" w:hAnsi="Calibri" w:cs="Times New Roman"/>
          <w:sz w:val="20"/>
          <w:szCs w:val="20"/>
          <w:lang w:val="hr-BA"/>
        </w:rPr>
        <w:t xml:space="preserve">na ovojnicama zgrada, u okviru kojih je </w:t>
      </w:r>
      <w:r w:rsidRPr="005B4953">
        <w:rPr>
          <w:rFonts w:ascii="Calibri" w:eastAsia="Calibri" w:hAnsi="Calibri" w:cs="Times New Roman"/>
          <w:sz w:val="20"/>
          <w:szCs w:val="20"/>
          <w:lang w:val="hr-BA"/>
        </w:rPr>
        <w:t xml:space="preserve">zamijenjeno </w:t>
      </w:r>
      <w:r w:rsidR="005B4953" w:rsidRPr="005B4953">
        <w:rPr>
          <w:rFonts w:ascii="Calibri" w:eastAsia="Calibri" w:hAnsi="Calibri" w:cs="Times New Roman"/>
          <w:sz w:val="20"/>
          <w:szCs w:val="20"/>
          <w:lang w:val="hr-BA"/>
        </w:rPr>
        <w:t>1035,0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vanjske stolarije te toplinski </w:t>
      </w:r>
      <w:proofErr w:type="spellStart"/>
      <w:r w:rsidRPr="005B4953">
        <w:rPr>
          <w:rFonts w:ascii="Calibri" w:eastAsia="Calibri" w:hAnsi="Calibri" w:cs="Times New Roman"/>
          <w:sz w:val="20"/>
          <w:szCs w:val="20"/>
          <w:lang w:val="hr-BA"/>
        </w:rPr>
        <w:t>izolovano</w:t>
      </w:r>
      <w:proofErr w:type="spellEnd"/>
      <w:r w:rsidRPr="005B4953">
        <w:rPr>
          <w:rFonts w:ascii="Calibri" w:eastAsia="Calibri" w:hAnsi="Calibri" w:cs="Times New Roman"/>
          <w:sz w:val="20"/>
          <w:szCs w:val="20"/>
          <w:lang w:val="hr-BA"/>
        </w:rPr>
        <w:t xml:space="preserve"> </w:t>
      </w:r>
      <w:r w:rsidR="005B4953" w:rsidRPr="005B4953">
        <w:rPr>
          <w:rFonts w:ascii="Calibri" w:eastAsia="Calibri" w:hAnsi="Calibri" w:cs="Times New Roman"/>
          <w:sz w:val="20"/>
          <w:szCs w:val="20"/>
          <w:lang w:val="hr-BA"/>
        </w:rPr>
        <w:t>5860,0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vanjskih zidova i </w:t>
      </w:r>
      <w:r w:rsidR="005B4953" w:rsidRPr="005B4953">
        <w:rPr>
          <w:rFonts w:ascii="Calibri" w:eastAsia="Calibri" w:hAnsi="Calibri" w:cs="Times New Roman"/>
          <w:sz w:val="20"/>
          <w:szCs w:val="20"/>
          <w:lang w:val="hr-BA"/>
        </w:rPr>
        <w:t>250,0</w:t>
      </w:r>
      <w:r w:rsidRPr="005B4953">
        <w:rPr>
          <w:rFonts w:ascii="Calibri" w:eastAsia="Calibri" w:hAnsi="Calibri" w:cs="Times New Roman"/>
          <w:sz w:val="20"/>
          <w:szCs w:val="20"/>
          <w:lang w:val="hr-BA"/>
        </w:rPr>
        <w:t xml:space="preserve"> m</w:t>
      </w:r>
      <w:r w:rsidRPr="005B4953">
        <w:rPr>
          <w:rFonts w:ascii="Calibri" w:eastAsia="Calibri" w:hAnsi="Calibri" w:cs="Times New Roman"/>
          <w:sz w:val="20"/>
          <w:szCs w:val="20"/>
          <w:vertAlign w:val="superscript"/>
          <w:lang w:val="hr-BA"/>
        </w:rPr>
        <w:t>2</w:t>
      </w:r>
      <w:r w:rsidRPr="005B4953">
        <w:rPr>
          <w:rFonts w:ascii="Calibri" w:eastAsia="Calibri" w:hAnsi="Calibri" w:cs="Times New Roman"/>
          <w:sz w:val="20"/>
          <w:szCs w:val="20"/>
          <w:lang w:val="hr-BA"/>
        </w:rPr>
        <w:t xml:space="preserve"> strop</w:t>
      </w:r>
      <w:r w:rsidR="00FE74E2">
        <w:rPr>
          <w:rFonts w:ascii="Calibri" w:eastAsia="Calibri" w:hAnsi="Calibri" w:cs="Times New Roman"/>
          <w:sz w:val="20"/>
          <w:szCs w:val="20"/>
          <w:lang w:val="hr-BA"/>
        </w:rPr>
        <w:t>ova.</w:t>
      </w:r>
    </w:p>
    <w:p w14:paraId="0A4DD8AF" w14:textId="1FA95E49" w:rsidR="0085625F" w:rsidRPr="00606593" w:rsidRDefault="0085625F" w:rsidP="0085625F">
      <w:pPr>
        <w:spacing w:before="60" w:after="0" w:line="240" w:lineRule="auto"/>
        <w:rPr>
          <w:rFonts w:ascii="Calibri" w:eastAsia="Calibri" w:hAnsi="Calibri" w:cs="Times New Roman"/>
          <w:sz w:val="20"/>
          <w:szCs w:val="20"/>
          <w:lang w:val="hr-BA"/>
        </w:rPr>
      </w:pPr>
      <w:r w:rsidRPr="00606593">
        <w:rPr>
          <w:rFonts w:ascii="Calibri" w:eastAsia="Calibri" w:hAnsi="Calibri" w:cs="Times New Roman"/>
          <w:sz w:val="20"/>
          <w:szCs w:val="20"/>
          <w:lang w:val="hr-BA"/>
        </w:rPr>
        <w:t>U sektoru saobraćaja, emisije CO</w:t>
      </w:r>
      <w:r w:rsidRPr="00606593">
        <w:rPr>
          <w:rFonts w:ascii="Calibri" w:eastAsia="Calibri" w:hAnsi="Calibri" w:cs="Times New Roman"/>
          <w:sz w:val="20"/>
          <w:szCs w:val="20"/>
          <w:vertAlign w:val="subscript"/>
          <w:lang w:val="hr-BA"/>
        </w:rPr>
        <w:t xml:space="preserve">2 </w:t>
      </w:r>
      <w:r w:rsidR="00FE74E2">
        <w:rPr>
          <w:rFonts w:ascii="Calibri" w:eastAsia="Calibri" w:hAnsi="Calibri" w:cs="Times New Roman"/>
          <w:sz w:val="20"/>
          <w:szCs w:val="20"/>
          <w:lang w:val="hr-BA"/>
        </w:rPr>
        <w:t>iz podsektora o</w:t>
      </w:r>
      <w:r w:rsidRPr="00606593">
        <w:rPr>
          <w:rFonts w:ascii="Calibri" w:eastAsia="Calibri" w:hAnsi="Calibri" w:cs="Times New Roman"/>
          <w:sz w:val="20"/>
          <w:szCs w:val="20"/>
          <w:lang w:val="hr-BA"/>
        </w:rPr>
        <w:t>sobnih i komercijalnih vozila sm</w:t>
      </w:r>
      <w:r w:rsidR="00FE74E2">
        <w:rPr>
          <w:rFonts w:ascii="Calibri" w:eastAsia="Calibri" w:hAnsi="Calibri" w:cs="Times New Roman"/>
          <w:sz w:val="20"/>
          <w:szCs w:val="20"/>
          <w:lang w:val="hr-BA"/>
        </w:rPr>
        <w:t>a</w:t>
      </w:r>
      <w:r w:rsidRPr="00606593">
        <w:rPr>
          <w:rFonts w:ascii="Calibri" w:eastAsia="Calibri" w:hAnsi="Calibri" w:cs="Times New Roman"/>
          <w:sz w:val="20"/>
          <w:szCs w:val="20"/>
          <w:lang w:val="hr-BA"/>
        </w:rPr>
        <w:t>njen</w:t>
      </w:r>
      <w:r w:rsidR="00FE74E2">
        <w:rPr>
          <w:rFonts w:ascii="Calibri" w:eastAsia="Calibri" w:hAnsi="Calibri" w:cs="Times New Roman"/>
          <w:sz w:val="20"/>
          <w:szCs w:val="20"/>
          <w:lang w:val="hr-BA"/>
        </w:rPr>
        <w:t xml:space="preserve">e </w:t>
      </w:r>
      <w:r w:rsidRPr="00606593">
        <w:rPr>
          <w:rFonts w:ascii="Calibri" w:eastAsia="Calibri" w:hAnsi="Calibri" w:cs="Times New Roman"/>
          <w:sz w:val="20"/>
          <w:szCs w:val="20"/>
          <w:lang w:val="hr-BA"/>
        </w:rPr>
        <w:t>su za 1.191,68 t</w:t>
      </w:r>
      <w:r w:rsidRPr="00606593">
        <w:rPr>
          <w:rFonts w:ascii="Calibri" w:eastAsia="Calibri" w:hAnsi="Calibri" w:cs="Times New Roman"/>
          <w:sz w:val="20"/>
          <w:szCs w:val="20"/>
          <w:vertAlign w:val="subscript"/>
          <w:lang w:val="hr-BA"/>
        </w:rPr>
        <w:t xml:space="preserve"> </w:t>
      </w:r>
      <w:r w:rsidRPr="00606593">
        <w:rPr>
          <w:rFonts w:ascii="Calibri" w:eastAsia="Calibri" w:hAnsi="Calibri" w:cs="Times New Roman"/>
          <w:sz w:val="20"/>
          <w:szCs w:val="20"/>
          <w:lang w:val="hr-BA"/>
        </w:rPr>
        <w:t xml:space="preserve">odnosno 14,29%, što je rezultat upotrebe većeg broja novih i </w:t>
      </w:r>
      <w:r w:rsidR="00FE74E2">
        <w:rPr>
          <w:rFonts w:ascii="Calibri" w:eastAsia="Calibri" w:hAnsi="Calibri" w:cs="Times New Roman"/>
          <w:sz w:val="20"/>
          <w:szCs w:val="20"/>
          <w:lang w:val="hr-BA"/>
        </w:rPr>
        <w:t xml:space="preserve">okolišno </w:t>
      </w:r>
      <w:proofErr w:type="spellStart"/>
      <w:r w:rsidRPr="00606593">
        <w:rPr>
          <w:rFonts w:ascii="Calibri" w:eastAsia="Calibri" w:hAnsi="Calibri" w:cs="Times New Roman"/>
          <w:sz w:val="20"/>
          <w:szCs w:val="20"/>
          <w:lang w:val="hr-BA"/>
        </w:rPr>
        <w:t>prihvatlljivih</w:t>
      </w:r>
      <w:proofErr w:type="spellEnd"/>
      <w:r w:rsidRPr="00606593">
        <w:rPr>
          <w:rFonts w:ascii="Calibri" w:eastAsia="Calibri" w:hAnsi="Calibri" w:cs="Times New Roman"/>
          <w:sz w:val="20"/>
          <w:szCs w:val="20"/>
          <w:lang w:val="hr-BA"/>
        </w:rPr>
        <w:t xml:space="preserve"> automobila. Zbog nabavke efikasnijih i </w:t>
      </w:r>
      <w:r w:rsidR="00FE74E2">
        <w:rPr>
          <w:rFonts w:ascii="Calibri" w:eastAsia="Calibri" w:hAnsi="Calibri" w:cs="Times New Roman"/>
          <w:sz w:val="20"/>
          <w:szCs w:val="20"/>
          <w:lang w:val="hr-BA"/>
        </w:rPr>
        <w:t xml:space="preserve">okolišno </w:t>
      </w:r>
      <w:r w:rsidRPr="00606593">
        <w:rPr>
          <w:rFonts w:ascii="Calibri" w:eastAsia="Calibri" w:hAnsi="Calibri" w:cs="Times New Roman"/>
          <w:sz w:val="20"/>
          <w:szCs w:val="20"/>
          <w:lang w:val="hr-BA"/>
        </w:rPr>
        <w:t xml:space="preserve">prihvatljivih vozila, </w:t>
      </w:r>
      <w:r w:rsidR="00FE74E2">
        <w:rPr>
          <w:rFonts w:ascii="Calibri" w:eastAsia="Calibri" w:hAnsi="Calibri" w:cs="Times New Roman"/>
          <w:sz w:val="20"/>
          <w:szCs w:val="20"/>
          <w:lang w:val="hr-BA"/>
        </w:rPr>
        <w:t xml:space="preserve">smanjile su se i </w:t>
      </w:r>
      <w:r w:rsidRPr="00606593">
        <w:rPr>
          <w:rFonts w:ascii="Calibri" w:eastAsia="Calibri" w:hAnsi="Calibri" w:cs="Times New Roman"/>
          <w:sz w:val="20"/>
          <w:szCs w:val="20"/>
          <w:lang w:val="hr-BA"/>
        </w:rPr>
        <w:t>emisije CO</w:t>
      </w:r>
      <w:r w:rsidRPr="00606593">
        <w:rPr>
          <w:rFonts w:ascii="Calibri" w:eastAsia="Calibri" w:hAnsi="Calibri" w:cs="Times New Roman"/>
          <w:sz w:val="20"/>
          <w:szCs w:val="20"/>
          <w:vertAlign w:val="subscript"/>
          <w:lang w:val="hr-BA"/>
        </w:rPr>
        <w:t xml:space="preserve">2 </w:t>
      </w:r>
      <w:r w:rsidR="00FE74E2">
        <w:rPr>
          <w:rFonts w:ascii="Calibri" w:eastAsia="Calibri" w:hAnsi="Calibri" w:cs="Times New Roman"/>
          <w:sz w:val="20"/>
          <w:szCs w:val="20"/>
          <w:lang w:val="hr-BA"/>
        </w:rPr>
        <w:t>iz podsektora v</w:t>
      </w:r>
      <w:r w:rsidRPr="00606593">
        <w:rPr>
          <w:rFonts w:ascii="Calibri" w:eastAsia="Calibri" w:hAnsi="Calibri" w:cs="Times New Roman"/>
          <w:sz w:val="20"/>
          <w:szCs w:val="20"/>
          <w:lang w:val="hr-BA"/>
        </w:rPr>
        <w:t>ozila u nadležnosti Općine</w:t>
      </w:r>
      <w:r w:rsidR="00FE74E2">
        <w:rPr>
          <w:rFonts w:ascii="Calibri" w:eastAsia="Calibri" w:hAnsi="Calibri" w:cs="Times New Roman"/>
          <w:sz w:val="20"/>
          <w:szCs w:val="20"/>
          <w:lang w:val="hr-BA"/>
        </w:rPr>
        <w:t xml:space="preserve">, i to za </w:t>
      </w:r>
      <w:r w:rsidRPr="00606593">
        <w:rPr>
          <w:rFonts w:ascii="Calibri" w:eastAsia="Calibri" w:hAnsi="Calibri" w:cs="Times New Roman"/>
          <w:sz w:val="20"/>
          <w:szCs w:val="20"/>
          <w:lang w:val="hr-BA"/>
        </w:rPr>
        <w:t>13,24 t ili za 20,05%. U javnom gradskom prijevozu, emisije CO</w:t>
      </w:r>
      <w:r w:rsidRPr="00606593">
        <w:rPr>
          <w:rFonts w:ascii="Calibri" w:eastAsia="Calibri" w:hAnsi="Calibri" w:cs="Times New Roman"/>
          <w:sz w:val="20"/>
          <w:szCs w:val="20"/>
          <w:vertAlign w:val="subscript"/>
          <w:lang w:val="hr-BA"/>
        </w:rPr>
        <w:t xml:space="preserve">2 </w:t>
      </w:r>
      <w:r w:rsidRPr="00606593">
        <w:rPr>
          <w:rFonts w:ascii="Calibri" w:eastAsia="Calibri" w:hAnsi="Calibri" w:cs="Times New Roman"/>
          <w:sz w:val="20"/>
          <w:szCs w:val="20"/>
          <w:lang w:val="hr-BA"/>
        </w:rPr>
        <w:t xml:space="preserve">su se povećale za 2,04%, odnosno 10,54 t. </w:t>
      </w:r>
    </w:p>
    <w:p w14:paraId="677E6BDE" w14:textId="20786BA3" w:rsidR="0085625F" w:rsidRPr="00606593" w:rsidRDefault="0085625F" w:rsidP="0085625F">
      <w:pPr>
        <w:spacing w:before="60" w:after="0" w:line="240" w:lineRule="auto"/>
        <w:rPr>
          <w:rFonts w:ascii="Calibri" w:eastAsia="Calibri" w:hAnsi="Calibri" w:cs="Times New Roman"/>
          <w:bCs/>
          <w:sz w:val="20"/>
          <w:szCs w:val="20"/>
          <w:lang w:val="hr-BA"/>
        </w:rPr>
      </w:pPr>
      <w:r w:rsidRPr="00606593">
        <w:rPr>
          <w:rFonts w:ascii="Calibri" w:eastAsia="Calibri" w:hAnsi="Calibri" w:cs="Times New Roman"/>
          <w:bCs/>
          <w:sz w:val="20"/>
          <w:szCs w:val="20"/>
          <w:lang w:val="hr-BA"/>
        </w:rPr>
        <w:t xml:space="preserve">Zbog širenja mreže javne rasvjete, emisije </w:t>
      </w:r>
      <w:r w:rsidRPr="00606593">
        <w:rPr>
          <w:rFonts w:ascii="Calibri" w:eastAsia="Calibri" w:hAnsi="Calibri" w:cs="Times New Roman"/>
          <w:sz w:val="20"/>
          <w:szCs w:val="20"/>
          <w:lang w:val="hr-BA"/>
        </w:rPr>
        <w:t>CO</w:t>
      </w:r>
      <w:r w:rsidRPr="00606593">
        <w:rPr>
          <w:rFonts w:ascii="Calibri" w:eastAsia="Calibri" w:hAnsi="Calibri" w:cs="Times New Roman"/>
          <w:sz w:val="20"/>
          <w:szCs w:val="20"/>
          <w:vertAlign w:val="subscript"/>
          <w:lang w:val="hr-BA"/>
        </w:rPr>
        <w:t>2</w:t>
      </w:r>
      <w:r w:rsidRPr="00606593">
        <w:rPr>
          <w:rFonts w:ascii="Calibri" w:eastAsia="Calibri" w:hAnsi="Calibri" w:cs="Times New Roman"/>
          <w:bCs/>
          <w:sz w:val="20"/>
          <w:szCs w:val="20"/>
          <w:lang w:val="hr-BA"/>
        </w:rPr>
        <w:t xml:space="preserve"> </w:t>
      </w:r>
      <w:r w:rsidR="00FE74E2">
        <w:rPr>
          <w:rFonts w:ascii="Calibri" w:eastAsia="Calibri" w:hAnsi="Calibri" w:cs="Times New Roman"/>
          <w:bCs/>
          <w:sz w:val="20"/>
          <w:szCs w:val="20"/>
          <w:lang w:val="hr-BA"/>
        </w:rPr>
        <w:t xml:space="preserve">iz ovog sektora </w:t>
      </w:r>
      <w:r w:rsidRPr="00606593">
        <w:rPr>
          <w:rFonts w:ascii="Calibri" w:eastAsia="Calibri" w:hAnsi="Calibri" w:cs="Times New Roman"/>
          <w:bCs/>
          <w:sz w:val="20"/>
          <w:szCs w:val="20"/>
          <w:lang w:val="hr-BA"/>
        </w:rPr>
        <w:t xml:space="preserve">su </w:t>
      </w:r>
      <w:proofErr w:type="spellStart"/>
      <w:r w:rsidR="00FE74E2">
        <w:rPr>
          <w:rFonts w:ascii="Calibri" w:eastAsia="Calibri" w:hAnsi="Calibri" w:cs="Times New Roman"/>
          <w:bCs/>
          <w:sz w:val="20"/>
          <w:szCs w:val="20"/>
          <w:lang w:val="hr-BA"/>
        </w:rPr>
        <w:t>veče</w:t>
      </w:r>
      <w:proofErr w:type="spellEnd"/>
      <w:r w:rsidR="00FE74E2">
        <w:rPr>
          <w:rFonts w:ascii="Calibri" w:eastAsia="Calibri" w:hAnsi="Calibri" w:cs="Times New Roman"/>
          <w:bCs/>
          <w:sz w:val="20"/>
          <w:szCs w:val="20"/>
          <w:lang w:val="hr-BA"/>
        </w:rPr>
        <w:t xml:space="preserve"> </w:t>
      </w:r>
      <w:r w:rsidRPr="00606593">
        <w:rPr>
          <w:rFonts w:ascii="Calibri" w:eastAsia="Calibri" w:hAnsi="Calibri" w:cs="Times New Roman"/>
          <w:bCs/>
          <w:sz w:val="20"/>
          <w:szCs w:val="20"/>
          <w:lang w:val="hr-BA"/>
        </w:rPr>
        <w:t xml:space="preserve">za 60,65 t ili 14,52% u odnosu na 2010. godinu. U sektoru </w:t>
      </w:r>
      <w:proofErr w:type="spellStart"/>
      <w:r w:rsidRPr="00606593">
        <w:rPr>
          <w:rFonts w:ascii="Calibri" w:eastAsia="Calibri" w:hAnsi="Calibri" w:cs="Times New Roman"/>
          <w:bCs/>
          <w:sz w:val="20"/>
          <w:szCs w:val="20"/>
          <w:lang w:val="hr-BA"/>
        </w:rPr>
        <w:t>vodosnabdijevanje</w:t>
      </w:r>
      <w:proofErr w:type="spellEnd"/>
      <w:r w:rsidRPr="00606593">
        <w:rPr>
          <w:rFonts w:ascii="Calibri" w:eastAsia="Calibri" w:hAnsi="Calibri" w:cs="Times New Roman"/>
          <w:bCs/>
          <w:sz w:val="20"/>
          <w:szCs w:val="20"/>
          <w:lang w:val="hr-BA"/>
        </w:rPr>
        <w:t xml:space="preserve"> emisije CO</w:t>
      </w:r>
      <w:r w:rsidRPr="00606593">
        <w:rPr>
          <w:rFonts w:ascii="Calibri" w:eastAsia="Calibri" w:hAnsi="Calibri" w:cs="Times New Roman"/>
          <w:bCs/>
          <w:sz w:val="20"/>
          <w:szCs w:val="20"/>
          <w:vertAlign w:val="subscript"/>
          <w:lang w:val="hr-BA"/>
        </w:rPr>
        <w:t>2</w:t>
      </w:r>
      <w:r w:rsidRPr="00606593">
        <w:rPr>
          <w:rFonts w:ascii="Calibri" w:eastAsia="Calibri" w:hAnsi="Calibri" w:cs="Times New Roman"/>
          <w:bCs/>
          <w:sz w:val="20"/>
          <w:szCs w:val="20"/>
          <w:lang w:val="hr-BA"/>
        </w:rPr>
        <w:t xml:space="preserve"> u 2020. godini veće su za </w:t>
      </w:r>
      <w:r w:rsidRPr="00606593">
        <w:rPr>
          <w:rFonts w:ascii="Calibri" w:eastAsia="Times New Roman" w:hAnsi="Calibri" w:cs="Calibri"/>
          <w:color w:val="000000"/>
          <w:sz w:val="20"/>
          <w:szCs w:val="20"/>
          <w:lang w:eastAsia="hr-HR"/>
        </w:rPr>
        <w:t xml:space="preserve">147,40 t </w:t>
      </w:r>
      <w:r w:rsidRPr="00606593">
        <w:rPr>
          <w:rFonts w:ascii="Calibri" w:eastAsia="Calibri" w:hAnsi="Calibri" w:cs="Times New Roman"/>
          <w:bCs/>
          <w:sz w:val="20"/>
          <w:szCs w:val="20"/>
          <w:lang w:val="hr-BA"/>
        </w:rPr>
        <w:t>ili 63,48% u odnosu na 2010. godinu.</w:t>
      </w:r>
    </w:p>
    <w:p w14:paraId="77FD099F" w14:textId="77777777" w:rsidR="0085625F" w:rsidRDefault="0085625F" w:rsidP="0085625F">
      <w:pPr>
        <w:spacing w:before="60" w:after="120" w:line="240" w:lineRule="auto"/>
        <w:rPr>
          <w:rFonts w:ascii="Calibri" w:eastAsia="Calibri" w:hAnsi="Calibri" w:cs="Times New Roman"/>
          <w:bCs/>
          <w:sz w:val="20"/>
          <w:szCs w:val="20"/>
          <w:lang w:val="hr-BA"/>
        </w:rPr>
      </w:pPr>
      <w:proofErr w:type="spellStart"/>
      <w:r w:rsidRPr="00606593">
        <w:rPr>
          <w:rFonts w:ascii="Calibri" w:eastAsia="Calibri" w:hAnsi="Calibri" w:cs="Times New Roman"/>
          <w:bCs/>
          <w:sz w:val="20"/>
          <w:szCs w:val="20"/>
          <w:lang w:val="hr-BA"/>
        </w:rPr>
        <w:t>Poređenje</w:t>
      </w:r>
      <w:proofErr w:type="spellEnd"/>
      <w:r w:rsidRPr="00606593">
        <w:rPr>
          <w:rFonts w:ascii="Calibri" w:eastAsia="Calibri" w:hAnsi="Calibri" w:cs="Times New Roman"/>
          <w:bCs/>
          <w:sz w:val="20"/>
          <w:szCs w:val="20"/>
          <w:lang w:val="hr-BA"/>
        </w:rPr>
        <w:t xml:space="preserve"> apsolutnih vrijednosti emisija </w:t>
      </w:r>
      <w:r w:rsidRPr="00606593">
        <w:rPr>
          <w:rFonts w:ascii="Calibri" w:eastAsia="Calibri" w:hAnsi="Calibri" w:cs="Times New Roman"/>
          <w:sz w:val="20"/>
          <w:szCs w:val="20"/>
          <w:lang w:val="hr-BA"/>
        </w:rPr>
        <w:t>CO</w:t>
      </w:r>
      <w:r w:rsidRPr="00606593">
        <w:rPr>
          <w:rFonts w:ascii="Calibri" w:eastAsia="Calibri" w:hAnsi="Calibri" w:cs="Times New Roman"/>
          <w:sz w:val="20"/>
          <w:szCs w:val="20"/>
          <w:vertAlign w:val="subscript"/>
          <w:lang w:val="hr-BA"/>
        </w:rPr>
        <w:t>2</w:t>
      </w:r>
      <w:r w:rsidRPr="00606593">
        <w:rPr>
          <w:rFonts w:ascii="Calibri" w:eastAsia="Calibri" w:hAnsi="Calibri" w:cs="Times New Roman"/>
          <w:bCs/>
          <w:sz w:val="20"/>
          <w:szCs w:val="20"/>
          <w:lang w:val="hr-BA"/>
        </w:rPr>
        <w:t xml:space="preserve"> u razmatranim sektorima u ukupnom baznom i kontrolnom inventaru prikazano je na narednom dijagramu.</w:t>
      </w:r>
    </w:p>
    <w:p w14:paraId="41672122" w14:textId="77777777" w:rsidR="0085625F" w:rsidRPr="00032DA0" w:rsidRDefault="0085625F" w:rsidP="0085625F">
      <w:pPr>
        <w:spacing w:before="60" w:after="120" w:line="240" w:lineRule="auto"/>
        <w:rPr>
          <w:rFonts w:ascii="Calibri" w:eastAsia="Calibri" w:hAnsi="Calibri" w:cs="Times New Roman"/>
          <w:bCs/>
          <w:sz w:val="20"/>
          <w:szCs w:val="20"/>
          <w:lang w:val="hr-BA"/>
        </w:rPr>
      </w:pPr>
      <w:r>
        <w:rPr>
          <w:noProof/>
          <w:lang w:eastAsia="hr-HR"/>
        </w:rPr>
        <w:drawing>
          <wp:inline distT="0" distB="0" distL="0" distR="0" wp14:anchorId="1566C493" wp14:editId="413EB85A">
            <wp:extent cx="5931368" cy="3374470"/>
            <wp:effectExtent l="0" t="0" r="12700" b="16510"/>
            <wp:docPr id="226" name="Chart 22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6EDF4F" w14:textId="40E67288" w:rsidR="0085625F" w:rsidRPr="00032DA0" w:rsidRDefault="0085625F" w:rsidP="0085625F">
      <w:pPr>
        <w:spacing w:before="60" w:after="120" w:line="240" w:lineRule="auto"/>
        <w:jc w:val="center"/>
        <w:rPr>
          <w:i/>
          <w:iCs/>
          <w:sz w:val="18"/>
          <w:szCs w:val="18"/>
          <w:lang w:val="hr-BA"/>
        </w:rPr>
      </w:pPr>
      <w:bookmarkStart w:id="284" w:name="_Ref39665170"/>
      <w:bookmarkStart w:id="285" w:name="_Toc42689308"/>
      <w:bookmarkStart w:id="286" w:name="_Toc43634487"/>
      <w:r w:rsidRPr="00032DA0">
        <w:rPr>
          <w:i/>
          <w:iCs/>
          <w:sz w:val="18"/>
          <w:szCs w:val="18"/>
          <w:lang w:val="hr-BA"/>
        </w:rPr>
        <w:t xml:space="preserve">Dijagram </w:t>
      </w:r>
      <w:r w:rsidRPr="00032DA0">
        <w:rPr>
          <w:i/>
          <w:iCs/>
          <w:sz w:val="18"/>
          <w:szCs w:val="18"/>
          <w:lang w:val="hr-BA"/>
        </w:rPr>
        <w:fldChar w:fldCharType="begin"/>
      </w:r>
      <w:r w:rsidRPr="00032DA0">
        <w:rPr>
          <w:i/>
          <w:iCs/>
          <w:sz w:val="18"/>
          <w:szCs w:val="18"/>
          <w:lang w:val="hr-BA"/>
        </w:rPr>
        <w:instrText xml:space="preserve"> STYLEREF 1 \s </w:instrText>
      </w:r>
      <w:r w:rsidRPr="00032DA0">
        <w:rPr>
          <w:i/>
          <w:iCs/>
          <w:sz w:val="18"/>
          <w:szCs w:val="18"/>
          <w:lang w:val="hr-BA"/>
        </w:rPr>
        <w:fldChar w:fldCharType="separate"/>
      </w:r>
      <w:r w:rsidR="00D31706">
        <w:rPr>
          <w:i/>
          <w:iCs/>
          <w:noProof/>
          <w:sz w:val="18"/>
          <w:szCs w:val="18"/>
          <w:lang w:val="hr-BA"/>
        </w:rPr>
        <w:t>5</w:t>
      </w:r>
      <w:r w:rsidRPr="00032DA0">
        <w:rPr>
          <w:i/>
          <w:iCs/>
          <w:sz w:val="18"/>
          <w:szCs w:val="18"/>
          <w:lang w:val="hr-BA"/>
        </w:rPr>
        <w:fldChar w:fldCharType="end"/>
      </w:r>
      <w:r w:rsidRPr="00032DA0">
        <w:rPr>
          <w:i/>
          <w:iCs/>
          <w:sz w:val="18"/>
          <w:szCs w:val="18"/>
          <w:lang w:val="hr-BA"/>
        </w:rPr>
        <w:noBreakHyphen/>
      </w:r>
      <w:r w:rsidRPr="00032DA0">
        <w:rPr>
          <w:i/>
          <w:iCs/>
          <w:sz w:val="18"/>
          <w:szCs w:val="18"/>
          <w:lang w:val="hr-BA"/>
        </w:rPr>
        <w:fldChar w:fldCharType="begin"/>
      </w:r>
      <w:r w:rsidRPr="00032DA0">
        <w:rPr>
          <w:i/>
          <w:iCs/>
          <w:sz w:val="18"/>
          <w:szCs w:val="18"/>
          <w:lang w:val="hr-BA"/>
        </w:rPr>
        <w:instrText xml:space="preserve"> SEQ Slika \* ARABIC \s 1 </w:instrText>
      </w:r>
      <w:r w:rsidRPr="00032DA0">
        <w:rPr>
          <w:i/>
          <w:iCs/>
          <w:sz w:val="18"/>
          <w:szCs w:val="18"/>
          <w:lang w:val="hr-BA"/>
        </w:rPr>
        <w:fldChar w:fldCharType="separate"/>
      </w:r>
      <w:r w:rsidR="00D31706">
        <w:rPr>
          <w:i/>
          <w:iCs/>
          <w:noProof/>
          <w:sz w:val="18"/>
          <w:szCs w:val="18"/>
          <w:lang w:val="hr-BA"/>
        </w:rPr>
        <w:t>36</w:t>
      </w:r>
      <w:r w:rsidRPr="00032DA0">
        <w:rPr>
          <w:i/>
          <w:iCs/>
          <w:sz w:val="18"/>
          <w:szCs w:val="18"/>
          <w:lang w:val="hr-BA"/>
        </w:rPr>
        <w:fldChar w:fldCharType="end"/>
      </w:r>
      <w:bookmarkEnd w:id="284"/>
      <w:r w:rsidRPr="00032DA0">
        <w:rPr>
          <w:i/>
          <w:iCs/>
          <w:sz w:val="18"/>
          <w:szCs w:val="18"/>
          <w:lang w:val="hr-BA"/>
        </w:rPr>
        <w:t>: Grafički prikaz promjena emisija CO</w:t>
      </w:r>
      <w:r w:rsidRPr="00032DA0">
        <w:rPr>
          <w:i/>
          <w:iCs/>
          <w:sz w:val="18"/>
          <w:szCs w:val="18"/>
          <w:vertAlign w:val="subscript"/>
          <w:lang w:val="hr-BA"/>
        </w:rPr>
        <w:t>2</w:t>
      </w:r>
      <w:r w:rsidRPr="00032DA0">
        <w:rPr>
          <w:i/>
          <w:iCs/>
          <w:sz w:val="18"/>
          <w:szCs w:val="18"/>
          <w:lang w:val="hr-BA"/>
        </w:rPr>
        <w:t xml:space="preserve"> iz razmatranih sektora u baznoj i kontrolnoj godini</w:t>
      </w:r>
      <w:bookmarkEnd w:id="285"/>
      <w:bookmarkEnd w:id="286"/>
    </w:p>
    <w:p w14:paraId="38CCA8D8" w14:textId="550BD53C" w:rsidR="0095565C" w:rsidRPr="00685712" w:rsidRDefault="0095565C" w:rsidP="0037137C">
      <w:pPr>
        <w:pStyle w:val="CaptionSlika"/>
        <w:rPr>
          <w:highlight w:val="yellow"/>
          <w:lang w:val="hr-BA"/>
        </w:rPr>
      </w:pPr>
    </w:p>
    <w:p w14:paraId="122F735B" w14:textId="5FDD6F6A" w:rsidR="00760567" w:rsidRPr="00DD44DE" w:rsidRDefault="00760567" w:rsidP="00760567">
      <w:pPr>
        <w:pStyle w:val="Heading3"/>
        <w:spacing w:before="240" w:after="0" w:line="240" w:lineRule="auto"/>
        <w:rPr>
          <w:b/>
          <w:bCs/>
          <w:color w:val="auto"/>
          <w:sz w:val="24"/>
          <w:lang w:val="hr-HR"/>
        </w:rPr>
      </w:pPr>
      <w:bookmarkStart w:id="287" w:name="_Toc43634549"/>
      <w:r w:rsidRPr="00DD44DE">
        <w:rPr>
          <w:b/>
          <w:bCs/>
          <w:color w:val="auto"/>
          <w:sz w:val="24"/>
          <w:lang w:val="hr-HR"/>
        </w:rPr>
        <w:t>Promjene učešća energenata u ukupnoj potrošnji finalne energije u periodu 2010.–2020.</w:t>
      </w:r>
      <w:bookmarkEnd w:id="287"/>
      <w:r w:rsidRPr="00DD44DE">
        <w:rPr>
          <w:b/>
          <w:bCs/>
          <w:color w:val="auto"/>
          <w:sz w:val="24"/>
          <w:lang w:val="hr-HR"/>
        </w:rPr>
        <w:t xml:space="preserve"> </w:t>
      </w:r>
    </w:p>
    <w:p w14:paraId="41693164" w14:textId="3C7F40AB" w:rsidR="00760567" w:rsidRDefault="00760567" w:rsidP="00760567">
      <w:pPr>
        <w:spacing w:before="60" w:after="120" w:line="240" w:lineRule="auto"/>
        <w:rPr>
          <w:sz w:val="20"/>
          <w:lang w:eastAsia="x-none"/>
        </w:rPr>
      </w:pPr>
      <w:r w:rsidRPr="0000641C">
        <w:rPr>
          <w:sz w:val="20"/>
          <w:lang w:eastAsia="x-none"/>
        </w:rPr>
        <w:t xml:space="preserve">U periodu </w:t>
      </w:r>
      <w:r w:rsidR="00FE74E2">
        <w:rPr>
          <w:sz w:val="20"/>
          <w:lang w:eastAsia="x-none"/>
        </w:rPr>
        <w:t xml:space="preserve">od </w:t>
      </w:r>
      <w:r w:rsidRPr="0000641C">
        <w:rPr>
          <w:sz w:val="20"/>
          <w:lang w:eastAsia="x-none"/>
        </w:rPr>
        <w:t>2010.</w:t>
      </w:r>
      <w:r w:rsidR="00FE74E2">
        <w:rPr>
          <w:sz w:val="20"/>
          <w:lang w:eastAsia="x-none"/>
        </w:rPr>
        <w:t xml:space="preserve"> do </w:t>
      </w:r>
      <w:r w:rsidRPr="0000641C">
        <w:rPr>
          <w:sz w:val="20"/>
          <w:lang w:eastAsia="x-none"/>
        </w:rPr>
        <w:t xml:space="preserve">2020. </w:t>
      </w:r>
      <w:r w:rsidR="00FE74E2">
        <w:rPr>
          <w:sz w:val="20"/>
          <w:lang w:eastAsia="x-none"/>
        </w:rPr>
        <w:t xml:space="preserve">godine </w:t>
      </w:r>
      <w:r w:rsidRPr="0000641C">
        <w:rPr>
          <w:sz w:val="20"/>
          <w:lang w:eastAsia="x-none"/>
        </w:rPr>
        <w:t xml:space="preserve">došlo je do značajnijih promjena učešća pojedinih energenata u ukupnoj potrošnji finalne energije na području općine </w:t>
      </w:r>
      <w:r w:rsidR="0000641C" w:rsidRPr="0000641C">
        <w:rPr>
          <w:sz w:val="20"/>
          <w:lang w:eastAsia="x-none"/>
        </w:rPr>
        <w:t>Doboj Istok</w:t>
      </w:r>
      <w:r w:rsidRPr="0000641C">
        <w:rPr>
          <w:sz w:val="20"/>
          <w:lang w:eastAsia="x-none"/>
        </w:rPr>
        <w:t>. Prikaz promjena u potrošnji razmatranih energenata u periodu od bazne do kontrolne go</w:t>
      </w:r>
      <w:r w:rsidR="0000641C">
        <w:rPr>
          <w:sz w:val="20"/>
          <w:lang w:eastAsia="x-none"/>
        </w:rPr>
        <w:t xml:space="preserve">dine dat je u narednoj tabeli. </w:t>
      </w:r>
    </w:p>
    <w:tbl>
      <w:tblPr>
        <w:tblW w:w="5000" w:type="pct"/>
        <w:tblLook w:val="04A0" w:firstRow="1" w:lastRow="0" w:firstColumn="1" w:lastColumn="0" w:noHBand="0" w:noVBand="1"/>
      </w:tblPr>
      <w:tblGrid>
        <w:gridCol w:w="2332"/>
        <w:gridCol w:w="1193"/>
        <w:gridCol w:w="1141"/>
        <w:gridCol w:w="997"/>
        <w:gridCol w:w="1197"/>
        <w:gridCol w:w="950"/>
        <w:gridCol w:w="1810"/>
      </w:tblGrid>
      <w:tr w:rsidR="0000641C" w:rsidRPr="0000641C" w14:paraId="2C3B76B0" w14:textId="77777777" w:rsidTr="0000641C">
        <w:trPr>
          <w:trHeight w:val="675"/>
        </w:trPr>
        <w:tc>
          <w:tcPr>
            <w:tcW w:w="1212"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B100101"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ENERGENTI</w:t>
            </w:r>
          </w:p>
        </w:tc>
        <w:tc>
          <w:tcPr>
            <w:tcW w:w="1213" w:type="pct"/>
            <w:gridSpan w:val="2"/>
            <w:tcBorders>
              <w:top w:val="single" w:sz="4" w:space="0" w:color="auto"/>
              <w:left w:val="nil"/>
              <w:bottom w:val="single" w:sz="4" w:space="0" w:color="auto"/>
              <w:right w:val="single" w:sz="4" w:space="0" w:color="auto"/>
            </w:tcBorders>
            <w:shd w:val="clear" w:color="000000" w:fill="B4C6E7"/>
            <w:vAlign w:val="center"/>
            <w:hideMark/>
          </w:tcPr>
          <w:p w14:paraId="46E1CE6D" w14:textId="77777777" w:rsidR="005C0116"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REFERENTNI INV</w:t>
            </w:r>
            <w:r w:rsidR="005C0116">
              <w:rPr>
                <w:rFonts w:ascii="Calibri" w:eastAsia="Times New Roman" w:hAnsi="Calibri" w:cs="Calibri"/>
                <w:bCs/>
                <w:color w:val="000000"/>
                <w:sz w:val="18"/>
                <w:szCs w:val="18"/>
                <w:lang w:eastAsia="hr-HR"/>
              </w:rPr>
              <w:t>EN</w:t>
            </w:r>
            <w:r w:rsidRPr="0000641C">
              <w:rPr>
                <w:rFonts w:ascii="Calibri" w:eastAsia="Times New Roman" w:hAnsi="Calibri" w:cs="Calibri"/>
                <w:bCs/>
                <w:color w:val="000000"/>
                <w:sz w:val="18"/>
                <w:szCs w:val="18"/>
                <w:lang w:eastAsia="hr-HR"/>
              </w:rPr>
              <w:t>TAR</w:t>
            </w:r>
          </w:p>
          <w:p w14:paraId="1003782E" w14:textId="4FCEAD79"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 xml:space="preserve"> u 2010. godini</w:t>
            </w:r>
          </w:p>
        </w:tc>
        <w:tc>
          <w:tcPr>
            <w:tcW w:w="1140" w:type="pct"/>
            <w:gridSpan w:val="2"/>
            <w:tcBorders>
              <w:top w:val="single" w:sz="4" w:space="0" w:color="auto"/>
              <w:left w:val="nil"/>
              <w:bottom w:val="single" w:sz="4" w:space="0" w:color="auto"/>
              <w:right w:val="single" w:sz="4" w:space="0" w:color="auto"/>
            </w:tcBorders>
            <w:shd w:val="clear" w:color="000000" w:fill="B4C6E7"/>
            <w:vAlign w:val="center"/>
            <w:hideMark/>
          </w:tcPr>
          <w:p w14:paraId="5A121457" w14:textId="77777777" w:rsidR="005C0116"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 xml:space="preserve">KONTROLNI INVENTAR </w:t>
            </w:r>
          </w:p>
          <w:p w14:paraId="70263701" w14:textId="5FB912C6"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u 2020. godini</w:t>
            </w:r>
          </w:p>
        </w:tc>
        <w:tc>
          <w:tcPr>
            <w:tcW w:w="1435" w:type="pct"/>
            <w:gridSpan w:val="2"/>
            <w:tcBorders>
              <w:top w:val="single" w:sz="4" w:space="0" w:color="auto"/>
              <w:left w:val="nil"/>
              <w:bottom w:val="single" w:sz="4" w:space="0" w:color="auto"/>
              <w:right w:val="single" w:sz="4" w:space="0" w:color="auto"/>
            </w:tcBorders>
            <w:shd w:val="clear" w:color="000000" w:fill="B4C6E7"/>
            <w:vAlign w:val="center"/>
            <w:hideMark/>
          </w:tcPr>
          <w:p w14:paraId="05190758"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OSTVARENO SMANJENJE/POVEĆANJE ENERGIJE</w:t>
            </w:r>
          </w:p>
        </w:tc>
      </w:tr>
      <w:tr w:rsidR="0000641C" w:rsidRPr="0000641C" w14:paraId="0C15FEEF" w14:textId="77777777" w:rsidTr="0000641C">
        <w:trPr>
          <w:trHeight w:val="480"/>
        </w:trPr>
        <w:tc>
          <w:tcPr>
            <w:tcW w:w="1212" w:type="pct"/>
            <w:vMerge/>
            <w:tcBorders>
              <w:top w:val="single" w:sz="4" w:space="0" w:color="auto"/>
              <w:left w:val="single" w:sz="4" w:space="0" w:color="auto"/>
              <w:bottom w:val="single" w:sz="4" w:space="0" w:color="auto"/>
              <w:right w:val="single" w:sz="4" w:space="0" w:color="auto"/>
            </w:tcBorders>
            <w:vAlign w:val="center"/>
            <w:hideMark/>
          </w:tcPr>
          <w:p w14:paraId="00450EDD"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p>
        </w:tc>
        <w:tc>
          <w:tcPr>
            <w:tcW w:w="620" w:type="pct"/>
            <w:tcBorders>
              <w:top w:val="nil"/>
              <w:left w:val="nil"/>
              <w:bottom w:val="single" w:sz="4" w:space="0" w:color="auto"/>
              <w:right w:val="single" w:sz="4" w:space="0" w:color="auto"/>
            </w:tcBorders>
            <w:shd w:val="clear" w:color="000000" w:fill="B4C6E7"/>
            <w:vAlign w:val="center"/>
            <w:hideMark/>
          </w:tcPr>
          <w:p w14:paraId="7457EE5A"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Finalna energija [MWh]</w:t>
            </w:r>
          </w:p>
        </w:tc>
        <w:tc>
          <w:tcPr>
            <w:tcW w:w="593" w:type="pct"/>
            <w:tcBorders>
              <w:top w:val="nil"/>
              <w:left w:val="nil"/>
              <w:bottom w:val="single" w:sz="4" w:space="0" w:color="auto"/>
              <w:right w:val="single" w:sz="4" w:space="0" w:color="auto"/>
            </w:tcBorders>
            <w:shd w:val="clear" w:color="000000" w:fill="B4C6E7"/>
            <w:vAlign w:val="center"/>
            <w:hideMark/>
          </w:tcPr>
          <w:p w14:paraId="6C5FEA21" w14:textId="54DEDA0A"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Udio pojedin</w:t>
            </w:r>
            <w:r w:rsidR="005C0116">
              <w:rPr>
                <w:rFonts w:ascii="Calibri" w:eastAsia="Times New Roman" w:hAnsi="Calibri" w:cs="Calibri"/>
                <w:bCs/>
                <w:color w:val="000000"/>
                <w:sz w:val="18"/>
                <w:szCs w:val="18"/>
                <w:lang w:eastAsia="hr-HR"/>
              </w:rPr>
              <w:t>ih</w:t>
            </w:r>
            <w:r w:rsidRPr="0000641C">
              <w:rPr>
                <w:rFonts w:ascii="Calibri" w:eastAsia="Times New Roman" w:hAnsi="Calibri" w:cs="Calibri"/>
                <w:bCs/>
                <w:color w:val="000000"/>
                <w:sz w:val="18"/>
                <w:szCs w:val="18"/>
                <w:lang w:eastAsia="hr-HR"/>
              </w:rPr>
              <w:t xml:space="preserve"> sektora [%]</w:t>
            </w:r>
          </w:p>
        </w:tc>
        <w:tc>
          <w:tcPr>
            <w:tcW w:w="518" w:type="pct"/>
            <w:tcBorders>
              <w:top w:val="nil"/>
              <w:left w:val="nil"/>
              <w:bottom w:val="single" w:sz="4" w:space="0" w:color="auto"/>
              <w:right w:val="single" w:sz="4" w:space="0" w:color="auto"/>
            </w:tcBorders>
            <w:shd w:val="clear" w:color="000000" w:fill="B4C6E7"/>
            <w:vAlign w:val="center"/>
            <w:hideMark/>
          </w:tcPr>
          <w:p w14:paraId="36A5F0BF"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Finalna energija [MWh]</w:t>
            </w:r>
          </w:p>
        </w:tc>
        <w:tc>
          <w:tcPr>
            <w:tcW w:w="622" w:type="pct"/>
            <w:tcBorders>
              <w:top w:val="nil"/>
              <w:left w:val="nil"/>
              <w:bottom w:val="single" w:sz="4" w:space="0" w:color="auto"/>
              <w:right w:val="single" w:sz="4" w:space="0" w:color="auto"/>
            </w:tcBorders>
            <w:shd w:val="clear" w:color="000000" w:fill="B4C6E7"/>
            <w:vAlign w:val="center"/>
            <w:hideMark/>
          </w:tcPr>
          <w:p w14:paraId="17119380" w14:textId="6836EF44"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Udio pojedin</w:t>
            </w:r>
            <w:r w:rsidR="005C0116">
              <w:rPr>
                <w:rFonts w:ascii="Calibri" w:eastAsia="Times New Roman" w:hAnsi="Calibri" w:cs="Calibri"/>
                <w:bCs/>
                <w:color w:val="000000"/>
                <w:sz w:val="18"/>
                <w:szCs w:val="18"/>
                <w:lang w:eastAsia="hr-HR"/>
              </w:rPr>
              <w:t>ih</w:t>
            </w:r>
            <w:r w:rsidRPr="0000641C">
              <w:rPr>
                <w:rFonts w:ascii="Calibri" w:eastAsia="Times New Roman" w:hAnsi="Calibri" w:cs="Calibri"/>
                <w:bCs/>
                <w:color w:val="000000"/>
                <w:sz w:val="18"/>
                <w:szCs w:val="18"/>
                <w:lang w:eastAsia="hr-HR"/>
              </w:rPr>
              <w:t xml:space="preserve"> sektora [%]</w:t>
            </w:r>
          </w:p>
        </w:tc>
        <w:tc>
          <w:tcPr>
            <w:tcW w:w="494" w:type="pct"/>
            <w:tcBorders>
              <w:top w:val="nil"/>
              <w:left w:val="nil"/>
              <w:bottom w:val="single" w:sz="4" w:space="0" w:color="auto"/>
              <w:right w:val="single" w:sz="4" w:space="0" w:color="auto"/>
            </w:tcBorders>
            <w:shd w:val="clear" w:color="000000" w:fill="B4C6E7"/>
            <w:vAlign w:val="center"/>
            <w:hideMark/>
          </w:tcPr>
          <w:p w14:paraId="18544D40"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Finalna energija [MWh]</w:t>
            </w:r>
          </w:p>
        </w:tc>
        <w:tc>
          <w:tcPr>
            <w:tcW w:w="941" w:type="pct"/>
            <w:tcBorders>
              <w:top w:val="nil"/>
              <w:left w:val="nil"/>
              <w:bottom w:val="single" w:sz="4" w:space="0" w:color="auto"/>
              <w:right w:val="single" w:sz="4" w:space="0" w:color="auto"/>
            </w:tcBorders>
            <w:shd w:val="clear" w:color="000000" w:fill="B4C6E7"/>
            <w:vAlign w:val="center"/>
            <w:hideMark/>
          </w:tcPr>
          <w:p w14:paraId="7524491E" w14:textId="36FAD1F8"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 xml:space="preserve">Udio </w:t>
            </w:r>
            <w:r w:rsidR="005C0116">
              <w:rPr>
                <w:rFonts w:ascii="Calibri" w:eastAsia="Times New Roman" w:hAnsi="Calibri" w:cs="Calibri"/>
                <w:bCs/>
                <w:color w:val="000000"/>
                <w:sz w:val="18"/>
                <w:szCs w:val="18"/>
                <w:lang w:eastAsia="hr-HR"/>
              </w:rPr>
              <w:t xml:space="preserve">razmatranih </w:t>
            </w:r>
            <w:r w:rsidRPr="0000641C">
              <w:rPr>
                <w:rFonts w:ascii="Calibri" w:eastAsia="Times New Roman" w:hAnsi="Calibri" w:cs="Calibri"/>
                <w:bCs/>
                <w:color w:val="000000"/>
                <w:sz w:val="18"/>
                <w:szCs w:val="18"/>
                <w:lang w:eastAsia="hr-HR"/>
              </w:rPr>
              <w:t>energen</w:t>
            </w:r>
            <w:r w:rsidR="005C0116">
              <w:rPr>
                <w:rFonts w:ascii="Calibri" w:eastAsia="Times New Roman" w:hAnsi="Calibri" w:cs="Calibri"/>
                <w:bCs/>
                <w:color w:val="000000"/>
                <w:sz w:val="18"/>
                <w:szCs w:val="18"/>
                <w:lang w:eastAsia="hr-HR"/>
              </w:rPr>
              <w:t>a</w:t>
            </w:r>
            <w:r w:rsidRPr="0000641C">
              <w:rPr>
                <w:rFonts w:ascii="Calibri" w:eastAsia="Times New Roman" w:hAnsi="Calibri" w:cs="Calibri"/>
                <w:bCs/>
                <w:color w:val="000000"/>
                <w:sz w:val="18"/>
                <w:szCs w:val="18"/>
                <w:lang w:eastAsia="hr-HR"/>
              </w:rPr>
              <w:t>ta [%]</w:t>
            </w:r>
          </w:p>
        </w:tc>
      </w:tr>
      <w:tr w:rsidR="0000641C" w:rsidRPr="0000641C" w14:paraId="3A1989F1"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42E1D431"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Električna energija</w:t>
            </w:r>
          </w:p>
        </w:tc>
        <w:tc>
          <w:tcPr>
            <w:tcW w:w="620" w:type="pct"/>
            <w:tcBorders>
              <w:top w:val="nil"/>
              <w:left w:val="nil"/>
              <w:bottom w:val="single" w:sz="4" w:space="0" w:color="auto"/>
              <w:right w:val="single" w:sz="4" w:space="0" w:color="auto"/>
            </w:tcBorders>
            <w:shd w:val="clear" w:color="auto" w:fill="auto"/>
            <w:noWrap/>
            <w:vAlign w:val="bottom"/>
            <w:hideMark/>
          </w:tcPr>
          <w:p w14:paraId="6C962C92"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1.268,45</w:t>
            </w:r>
          </w:p>
        </w:tc>
        <w:tc>
          <w:tcPr>
            <w:tcW w:w="593" w:type="pct"/>
            <w:tcBorders>
              <w:top w:val="nil"/>
              <w:left w:val="nil"/>
              <w:bottom w:val="single" w:sz="4" w:space="0" w:color="auto"/>
              <w:right w:val="single" w:sz="4" w:space="0" w:color="auto"/>
            </w:tcBorders>
            <w:shd w:val="clear" w:color="auto" w:fill="auto"/>
            <w:noWrap/>
            <w:vAlign w:val="bottom"/>
            <w:hideMark/>
          </w:tcPr>
          <w:p w14:paraId="5838D5E6"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1,36</w:t>
            </w:r>
          </w:p>
        </w:tc>
        <w:tc>
          <w:tcPr>
            <w:tcW w:w="518" w:type="pct"/>
            <w:tcBorders>
              <w:top w:val="nil"/>
              <w:left w:val="nil"/>
              <w:bottom w:val="single" w:sz="4" w:space="0" w:color="auto"/>
              <w:right w:val="single" w:sz="4" w:space="0" w:color="auto"/>
            </w:tcBorders>
            <w:shd w:val="clear" w:color="auto" w:fill="auto"/>
            <w:noWrap/>
            <w:vAlign w:val="bottom"/>
            <w:hideMark/>
          </w:tcPr>
          <w:p w14:paraId="1772B1F2"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2.136,72</w:t>
            </w:r>
          </w:p>
        </w:tc>
        <w:tc>
          <w:tcPr>
            <w:tcW w:w="622" w:type="pct"/>
            <w:tcBorders>
              <w:top w:val="nil"/>
              <w:left w:val="nil"/>
              <w:bottom w:val="single" w:sz="4" w:space="0" w:color="auto"/>
              <w:right w:val="single" w:sz="4" w:space="0" w:color="auto"/>
            </w:tcBorders>
            <w:shd w:val="clear" w:color="auto" w:fill="auto"/>
            <w:noWrap/>
            <w:vAlign w:val="bottom"/>
            <w:hideMark/>
          </w:tcPr>
          <w:p w14:paraId="26215F24"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2,68</w:t>
            </w:r>
          </w:p>
        </w:tc>
        <w:tc>
          <w:tcPr>
            <w:tcW w:w="494" w:type="pct"/>
            <w:tcBorders>
              <w:top w:val="nil"/>
              <w:left w:val="nil"/>
              <w:bottom w:val="single" w:sz="4" w:space="0" w:color="auto"/>
              <w:right w:val="single" w:sz="4" w:space="0" w:color="auto"/>
            </w:tcBorders>
            <w:shd w:val="clear" w:color="auto" w:fill="auto"/>
            <w:noWrap/>
            <w:vAlign w:val="bottom"/>
            <w:hideMark/>
          </w:tcPr>
          <w:p w14:paraId="694BB3D4"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-868,27</w:t>
            </w:r>
          </w:p>
        </w:tc>
        <w:tc>
          <w:tcPr>
            <w:tcW w:w="941" w:type="pct"/>
            <w:tcBorders>
              <w:top w:val="nil"/>
              <w:left w:val="nil"/>
              <w:bottom w:val="single" w:sz="4" w:space="0" w:color="auto"/>
              <w:right w:val="single" w:sz="4" w:space="0" w:color="auto"/>
            </w:tcBorders>
            <w:shd w:val="clear" w:color="auto" w:fill="auto"/>
            <w:noWrap/>
            <w:vAlign w:val="bottom"/>
            <w:hideMark/>
          </w:tcPr>
          <w:p w14:paraId="183EBE5C" w14:textId="62A5F9DD" w:rsidR="0000641C" w:rsidRPr="0000641C" w:rsidRDefault="008C570D" w:rsidP="008C570D">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68,45</w:t>
            </w:r>
          </w:p>
        </w:tc>
      </w:tr>
      <w:tr w:rsidR="0000641C" w:rsidRPr="0000641C" w14:paraId="25E01A43"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6CE72342"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Prirodni plin</w:t>
            </w:r>
          </w:p>
        </w:tc>
        <w:tc>
          <w:tcPr>
            <w:tcW w:w="620" w:type="pct"/>
            <w:tcBorders>
              <w:top w:val="nil"/>
              <w:left w:val="nil"/>
              <w:bottom w:val="single" w:sz="4" w:space="0" w:color="auto"/>
              <w:right w:val="single" w:sz="4" w:space="0" w:color="auto"/>
            </w:tcBorders>
            <w:shd w:val="clear" w:color="auto" w:fill="auto"/>
            <w:noWrap/>
            <w:vAlign w:val="bottom"/>
            <w:hideMark/>
          </w:tcPr>
          <w:p w14:paraId="7A409388"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145,82</w:t>
            </w:r>
          </w:p>
        </w:tc>
        <w:tc>
          <w:tcPr>
            <w:tcW w:w="593" w:type="pct"/>
            <w:tcBorders>
              <w:top w:val="nil"/>
              <w:left w:val="nil"/>
              <w:bottom w:val="single" w:sz="4" w:space="0" w:color="auto"/>
              <w:right w:val="single" w:sz="4" w:space="0" w:color="auto"/>
            </w:tcBorders>
            <w:shd w:val="clear" w:color="auto" w:fill="auto"/>
            <w:noWrap/>
            <w:vAlign w:val="bottom"/>
            <w:hideMark/>
          </w:tcPr>
          <w:p w14:paraId="1A68D2A7"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0,16</w:t>
            </w:r>
          </w:p>
        </w:tc>
        <w:tc>
          <w:tcPr>
            <w:tcW w:w="518" w:type="pct"/>
            <w:tcBorders>
              <w:top w:val="nil"/>
              <w:left w:val="nil"/>
              <w:bottom w:val="single" w:sz="4" w:space="0" w:color="auto"/>
              <w:right w:val="single" w:sz="4" w:space="0" w:color="auto"/>
            </w:tcBorders>
            <w:shd w:val="clear" w:color="auto" w:fill="auto"/>
            <w:noWrap/>
            <w:vAlign w:val="bottom"/>
            <w:hideMark/>
          </w:tcPr>
          <w:p w14:paraId="42660917"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145,82</w:t>
            </w:r>
          </w:p>
        </w:tc>
        <w:tc>
          <w:tcPr>
            <w:tcW w:w="622" w:type="pct"/>
            <w:tcBorders>
              <w:top w:val="nil"/>
              <w:left w:val="nil"/>
              <w:bottom w:val="single" w:sz="4" w:space="0" w:color="auto"/>
              <w:right w:val="single" w:sz="4" w:space="0" w:color="auto"/>
            </w:tcBorders>
            <w:shd w:val="clear" w:color="auto" w:fill="auto"/>
            <w:noWrap/>
            <w:vAlign w:val="bottom"/>
            <w:hideMark/>
          </w:tcPr>
          <w:p w14:paraId="5F778893"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0,18</w:t>
            </w:r>
          </w:p>
        </w:tc>
        <w:tc>
          <w:tcPr>
            <w:tcW w:w="494" w:type="pct"/>
            <w:tcBorders>
              <w:top w:val="nil"/>
              <w:left w:val="nil"/>
              <w:bottom w:val="single" w:sz="4" w:space="0" w:color="auto"/>
              <w:right w:val="single" w:sz="4" w:space="0" w:color="auto"/>
            </w:tcBorders>
            <w:shd w:val="clear" w:color="auto" w:fill="auto"/>
            <w:noWrap/>
            <w:vAlign w:val="bottom"/>
            <w:hideMark/>
          </w:tcPr>
          <w:p w14:paraId="07BF6BB6"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w:t>
            </w:r>
          </w:p>
        </w:tc>
        <w:tc>
          <w:tcPr>
            <w:tcW w:w="941" w:type="pct"/>
            <w:tcBorders>
              <w:top w:val="nil"/>
              <w:left w:val="nil"/>
              <w:bottom w:val="single" w:sz="4" w:space="0" w:color="auto"/>
              <w:right w:val="single" w:sz="4" w:space="0" w:color="auto"/>
            </w:tcBorders>
            <w:shd w:val="clear" w:color="auto" w:fill="auto"/>
            <w:noWrap/>
            <w:vAlign w:val="bottom"/>
            <w:hideMark/>
          </w:tcPr>
          <w:p w14:paraId="5593E5B4" w14:textId="4537D0DF"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00641C" w:rsidRPr="0000641C" w14:paraId="5BB4FE09"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215C3716"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Lož ulje</w:t>
            </w:r>
          </w:p>
        </w:tc>
        <w:tc>
          <w:tcPr>
            <w:tcW w:w="620" w:type="pct"/>
            <w:tcBorders>
              <w:top w:val="nil"/>
              <w:left w:val="nil"/>
              <w:bottom w:val="single" w:sz="4" w:space="0" w:color="auto"/>
              <w:right w:val="single" w:sz="4" w:space="0" w:color="auto"/>
            </w:tcBorders>
            <w:shd w:val="clear" w:color="auto" w:fill="auto"/>
            <w:noWrap/>
            <w:vAlign w:val="bottom"/>
            <w:hideMark/>
          </w:tcPr>
          <w:p w14:paraId="69BA0A0D"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198,74</w:t>
            </w:r>
          </w:p>
        </w:tc>
        <w:tc>
          <w:tcPr>
            <w:tcW w:w="593" w:type="pct"/>
            <w:tcBorders>
              <w:top w:val="nil"/>
              <w:left w:val="nil"/>
              <w:bottom w:val="single" w:sz="4" w:space="0" w:color="auto"/>
              <w:right w:val="single" w:sz="4" w:space="0" w:color="auto"/>
            </w:tcBorders>
            <w:shd w:val="clear" w:color="auto" w:fill="auto"/>
            <w:noWrap/>
            <w:vAlign w:val="bottom"/>
            <w:hideMark/>
          </w:tcPr>
          <w:p w14:paraId="2120845E"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0,21</w:t>
            </w:r>
          </w:p>
        </w:tc>
        <w:tc>
          <w:tcPr>
            <w:tcW w:w="518" w:type="pct"/>
            <w:tcBorders>
              <w:top w:val="nil"/>
              <w:left w:val="nil"/>
              <w:bottom w:val="single" w:sz="4" w:space="0" w:color="auto"/>
              <w:right w:val="single" w:sz="4" w:space="0" w:color="auto"/>
            </w:tcBorders>
            <w:shd w:val="clear" w:color="auto" w:fill="auto"/>
            <w:noWrap/>
            <w:vAlign w:val="bottom"/>
            <w:hideMark/>
          </w:tcPr>
          <w:p w14:paraId="7782D659"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198,74</w:t>
            </w:r>
          </w:p>
        </w:tc>
        <w:tc>
          <w:tcPr>
            <w:tcW w:w="622" w:type="pct"/>
            <w:tcBorders>
              <w:top w:val="nil"/>
              <w:left w:val="nil"/>
              <w:bottom w:val="single" w:sz="4" w:space="0" w:color="auto"/>
              <w:right w:val="single" w:sz="4" w:space="0" w:color="auto"/>
            </w:tcBorders>
            <w:shd w:val="clear" w:color="auto" w:fill="auto"/>
            <w:noWrap/>
            <w:vAlign w:val="bottom"/>
            <w:hideMark/>
          </w:tcPr>
          <w:p w14:paraId="71660A1E"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0,25</w:t>
            </w:r>
          </w:p>
        </w:tc>
        <w:tc>
          <w:tcPr>
            <w:tcW w:w="494" w:type="pct"/>
            <w:tcBorders>
              <w:top w:val="nil"/>
              <w:left w:val="nil"/>
              <w:bottom w:val="single" w:sz="4" w:space="0" w:color="auto"/>
              <w:right w:val="single" w:sz="4" w:space="0" w:color="auto"/>
            </w:tcBorders>
            <w:shd w:val="clear" w:color="auto" w:fill="auto"/>
            <w:noWrap/>
            <w:vAlign w:val="bottom"/>
            <w:hideMark/>
          </w:tcPr>
          <w:p w14:paraId="729F0F6A"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w:t>
            </w:r>
          </w:p>
        </w:tc>
        <w:tc>
          <w:tcPr>
            <w:tcW w:w="941" w:type="pct"/>
            <w:tcBorders>
              <w:top w:val="nil"/>
              <w:left w:val="nil"/>
              <w:bottom w:val="single" w:sz="4" w:space="0" w:color="auto"/>
              <w:right w:val="single" w:sz="4" w:space="0" w:color="auto"/>
            </w:tcBorders>
            <w:shd w:val="clear" w:color="auto" w:fill="auto"/>
            <w:noWrap/>
            <w:vAlign w:val="bottom"/>
            <w:hideMark/>
          </w:tcPr>
          <w:p w14:paraId="5B1F52B6" w14:textId="162EA41A"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00641C" w:rsidRPr="0000641C" w14:paraId="42A63153"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49828B04"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Dizel</w:t>
            </w:r>
          </w:p>
        </w:tc>
        <w:tc>
          <w:tcPr>
            <w:tcW w:w="620" w:type="pct"/>
            <w:tcBorders>
              <w:top w:val="nil"/>
              <w:left w:val="nil"/>
              <w:bottom w:val="single" w:sz="4" w:space="0" w:color="auto"/>
              <w:right w:val="single" w:sz="4" w:space="0" w:color="auto"/>
            </w:tcBorders>
            <w:shd w:val="clear" w:color="auto" w:fill="auto"/>
            <w:noWrap/>
            <w:vAlign w:val="bottom"/>
            <w:hideMark/>
          </w:tcPr>
          <w:p w14:paraId="301BF9F0"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23.059,91</w:t>
            </w:r>
          </w:p>
        </w:tc>
        <w:tc>
          <w:tcPr>
            <w:tcW w:w="593" w:type="pct"/>
            <w:tcBorders>
              <w:top w:val="nil"/>
              <w:left w:val="nil"/>
              <w:bottom w:val="single" w:sz="4" w:space="0" w:color="auto"/>
              <w:right w:val="single" w:sz="4" w:space="0" w:color="auto"/>
            </w:tcBorders>
            <w:shd w:val="clear" w:color="auto" w:fill="auto"/>
            <w:noWrap/>
            <w:vAlign w:val="bottom"/>
            <w:hideMark/>
          </w:tcPr>
          <w:p w14:paraId="3C502BBA"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24,80</w:t>
            </w:r>
          </w:p>
        </w:tc>
        <w:tc>
          <w:tcPr>
            <w:tcW w:w="518" w:type="pct"/>
            <w:tcBorders>
              <w:top w:val="nil"/>
              <w:left w:val="nil"/>
              <w:bottom w:val="single" w:sz="4" w:space="0" w:color="auto"/>
              <w:right w:val="single" w:sz="4" w:space="0" w:color="auto"/>
            </w:tcBorders>
            <w:shd w:val="clear" w:color="auto" w:fill="auto"/>
            <w:noWrap/>
            <w:vAlign w:val="bottom"/>
            <w:hideMark/>
          </w:tcPr>
          <w:p w14:paraId="6AAA599B"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24.225,56</w:t>
            </w:r>
          </w:p>
        </w:tc>
        <w:tc>
          <w:tcPr>
            <w:tcW w:w="622" w:type="pct"/>
            <w:tcBorders>
              <w:top w:val="nil"/>
              <w:left w:val="nil"/>
              <w:bottom w:val="single" w:sz="4" w:space="0" w:color="auto"/>
              <w:right w:val="single" w:sz="4" w:space="0" w:color="auto"/>
            </w:tcBorders>
            <w:shd w:val="clear" w:color="auto" w:fill="auto"/>
            <w:noWrap/>
            <w:vAlign w:val="bottom"/>
            <w:hideMark/>
          </w:tcPr>
          <w:p w14:paraId="243C83C0"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30,41</w:t>
            </w:r>
          </w:p>
        </w:tc>
        <w:tc>
          <w:tcPr>
            <w:tcW w:w="494" w:type="pct"/>
            <w:tcBorders>
              <w:top w:val="nil"/>
              <w:left w:val="nil"/>
              <w:bottom w:val="single" w:sz="4" w:space="0" w:color="auto"/>
              <w:right w:val="single" w:sz="4" w:space="0" w:color="auto"/>
            </w:tcBorders>
            <w:shd w:val="clear" w:color="auto" w:fill="auto"/>
            <w:noWrap/>
            <w:vAlign w:val="bottom"/>
            <w:hideMark/>
          </w:tcPr>
          <w:p w14:paraId="40971A91"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-1.165,65</w:t>
            </w:r>
          </w:p>
        </w:tc>
        <w:tc>
          <w:tcPr>
            <w:tcW w:w="941" w:type="pct"/>
            <w:tcBorders>
              <w:top w:val="nil"/>
              <w:left w:val="nil"/>
              <w:bottom w:val="single" w:sz="4" w:space="0" w:color="auto"/>
              <w:right w:val="single" w:sz="4" w:space="0" w:color="auto"/>
            </w:tcBorders>
            <w:shd w:val="clear" w:color="auto" w:fill="auto"/>
            <w:noWrap/>
            <w:vAlign w:val="bottom"/>
            <w:hideMark/>
          </w:tcPr>
          <w:p w14:paraId="7FE300E4" w14:textId="6BD4ED71"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5,05</w:t>
            </w:r>
          </w:p>
        </w:tc>
      </w:tr>
      <w:tr w:rsidR="0000641C" w:rsidRPr="0000641C" w14:paraId="54FA2E35"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7CBF18C9"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Motorni benzin</w:t>
            </w:r>
          </w:p>
        </w:tc>
        <w:tc>
          <w:tcPr>
            <w:tcW w:w="620" w:type="pct"/>
            <w:tcBorders>
              <w:top w:val="nil"/>
              <w:left w:val="nil"/>
              <w:bottom w:val="single" w:sz="4" w:space="0" w:color="auto"/>
              <w:right w:val="single" w:sz="4" w:space="0" w:color="auto"/>
            </w:tcBorders>
            <w:shd w:val="clear" w:color="auto" w:fill="auto"/>
            <w:noWrap/>
            <w:vAlign w:val="bottom"/>
            <w:hideMark/>
          </w:tcPr>
          <w:p w14:paraId="4A26DCD7"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11.118,04</w:t>
            </w:r>
          </w:p>
        </w:tc>
        <w:tc>
          <w:tcPr>
            <w:tcW w:w="593" w:type="pct"/>
            <w:tcBorders>
              <w:top w:val="nil"/>
              <w:left w:val="nil"/>
              <w:bottom w:val="single" w:sz="4" w:space="0" w:color="auto"/>
              <w:right w:val="single" w:sz="4" w:space="0" w:color="auto"/>
            </w:tcBorders>
            <w:shd w:val="clear" w:color="auto" w:fill="auto"/>
            <w:noWrap/>
            <w:vAlign w:val="bottom"/>
            <w:hideMark/>
          </w:tcPr>
          <w:p w14:paraId="4FF30DD4"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11,96</w:t>
            </w:r>
          </w:p>
        </w:tc>
        <w:tc>
          <w:tcPr>
            <w:tcW w:w="518" w:type="pct"/>
            <w:tcBorders>
              <w:top w:val="nil"/>
              <w:left w:val="nil"/>
              <w:bottom w:val="single" w:sz="4" w:space="0" w:color="auto"/>
              <w:right w:val="single" w:sz="4" w:space="0" w:color="auto"/>
            </w:tcBorders>
            <w:shd w:val="clear" w:color="auto" w:fill="auto"/>
            <w:noWrap/>
            <w:vAlign w:val="bottom"/>
            <w:hideMark/>
          </w:tcPr>
          <w:p w14:paraId="3A66632B"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4.689,05</w:t>
            </w:r>
          </w:p>
        </w:tc>
        <w:tc>
          <w:tcPr>
            <w:tcW w:w="622" w:type="pct"/>
            <w:tcBorders>
              <w:top w:val="nil"/>
              <w:left w:val="nil"/>
              <w:bottom w:val="single" w:sz="4" w:space="0" w:color="auto"/>
              <w:right w:val="single" w:sz="4" w:space="0" w:color="auto"/>
            </w:tcBorders>
            <w:shd w:val="clear" w:color="auto" w:fill="auto"/>
            <w:noWrap/>
            <w:vAlign w:val="bottom"/>
            <w:hideMark/>
          </w:tcPr>
          <w:p w14:paraId="04F74AB5"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5,89</w:t>
            </w:r>
          </w:p>
        </w:tc>
        <w:tc>
          <w:tcPr>
            <w:tcW w:w="494" w:type="pct"/>
            <w:tcBorders>
              <w:top w:val="nil"/>
              <w:left w:val="nil"/>
              <w:bottom w:val="single" w:sz="4" w:space="0" w:color="auto"/>
              <w:right w:val="single" w:sz="4" w:space="0" w:color="auto"/>
            </w:tcBorders>
            <w:shd w:val="clear" w:color="auto" w:fill="auto"/>
            <w:noWrap/>
            <w:vAlign w:val="bottom"/>
            <w:hideMark/>
          </w:tcPr>
          <w:p w14:paraId="1DF9AC51"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6.428,99</w:t>
            </w:r>
          </w:p>
        </w:tc>
        <w:tc>
          <w:tcPr>
            <w:tcW w:w="941" w:type="pct"/>
            <w:tcBorders>
              <w:top w:val="nil"/>
              <w:left w:val="nil"/>
              <w:bottom w:val="single" w:sz="4" w:space="0" w:color="auto"/>
              <w:right w:val="single" w:sz="4" w:space="0" w:color="auto"/>
            </w:tcBorders>
            <w:shd w:val="clear" w:color="auto" w:fill="auto"/>
            <w:noWrap/>
            <w:vAlign w:val="bottom"/>
            <w:hideMark/>
          </w:tcPr>
          <w:p w14:paraId="0E545980" w14:textId="4E0D0636"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57,82</w:t>
            </w:r>
          </w:p>
        </w:tc>
      </w:tr>
      <w:tr w:rsidR="0000641C" w:rsidRPr="0000641C" w14:paraId="61551634"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1CCB95A0"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Lignit</w:t>
            </w:r>
          </w:p>
        </w:tc>
        <w:tc>
          <w:tcPr>
            <w:tcW w:w="620" w:type="pct"/>
            <w:tcBorders>
              <w:top w:val="nil"/>
              <w:left w:val="nil"/>
              <w:bottom w:val="single" w:sz="4" w:space="0" w:color="auto"/>
              <w:right w:val="single" w:sz="4" w:space="0" w:color="auto"/>
            </w:tcBorders>
            <w:shd w:val="clear" w:color="auto" w:fill="auto"/>
            <w:noWrap/>
            <w:vAlign w:val="bottom"/>
            <w:hideMark/>
          </w:tcPr>
          <w:p w14:paraId="4937E3F4"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26.631,32</w:t>
            </w:r>
          </w:p>
        </w:tc>
        <w:tc>
          <w:tcPr>
            <w:tcW w:w="593" w:type="pct"/>
            <w:tcBorders>
              <w:top w:val="nil"/>
              <w:left w:val="nil"/>
              <w:bottom w:val="single" w:sz="4" w:space="0" w:color="auto"/>
              <w:right w:val="single" w:sz="4" w:space="0" w:color="auto"/>
            </w:tcBorders>
            <w:shd w:val="clear" w:color="auto" w:fill="auto"/>
            <w:noWrap/>
            <w:vAlign w:val="bottom"/>
            <w:hideMark/>
          </w:tcPr>
          <w:p w14:paraId="0030F6C3"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28,64</w:t>
            </w:r>
          </w:p>
        </w:tc>
        <w:tc>
          <w:tcPr>
            <w:tcW w:w="518" w:type="pct"/>
            <w:tcBorders>
              <w:top w:val="nil"/>
              <w:left w:val="nil"/>
              <w:bottom w:val="single" w:sz="4" w:space="0" w:color="auto"/>
              <w:right w:val="single" w:sz="4" w:space="0" w:color="auto"/>
            </w:tcBorders>
            <w:shd w:val="clear" w:color="auto" w:fill="auto"/>
            <w:noWrap/>
            <w:vAlign w:val="bottom"/>
            <w:hideMark/>
          </w:tcPr>
          <w:p w14:paraId="717758A0"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20.276,70</w:t>
            </w:r>
          </w:p>
        </w:tc>
        <w:tc>
          <w:tcPr>
            <w:tcW w:w="622" w:type="pct"/>
            <w:tcBorders>
              <w:top w:val="nil"/>
              <w:left w:val="nil"/>
              <w:bottom w:val="single" w:sz="4" w:space="0" w:color="auto"/>
              <w:right w:val="single" w:sz="4" w:space="0" w:color="auto"/>
            </w:tcBorders>
            <w:shd w:val="clear" w:color="auto" w:fill="auto"/>
            <w:noWrap/>
            <w:vAlign w:val="bottom"/>
            <w:hideMark/>
          </w:tcPr>
          <w:p w14:paraId="0A8FDE67"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25,45</w:t>
            </w:r>
          </w:p>
        </w:tc>
        <w:tc>
          <w:tcPr>
            <w:tcW w:w="494" w:type="pct"/>
            <w:tcBorders>
              <w:top w:val="nil"/>
              <w:left w:val="nil"/>
              <w:bottom w:val="single" w:sz="4" w:space="0" w:color="auto"/>
              <w:right w:val="single" w:sz="4" w:space="0" w:color="auto"/>
            </w:tcBorders>
            <w:shd w:val="clear" w:color="auto" w:fill="auto"/>
            <w:noWrap/>
            <w:vAlign w:val="bottom"/>
            <w:hideMark/>
          </w:tcPr>
          <w:p w14:paraId="4C53C30D"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6.354,62</w:t>
            </w:r>
          </w:p>
        </w:tc>
        <w:tc>
          <w:tcPr>
            <w:tcW w:w="941" w:type="pct"/>
            <w:tcBorders>
              <w:top w:val="nil"/>
              <w:left w:val="nil"/>
              <w:bottom w:val="single" w:sz="4" w:space="0" w:color="auto"/>
              <w:right w:val="single" w:sz="4" w:space="0" w:color="auto"/>
            </w:tcBorders>
            <w:shd w:val="clear" w:color="auto" w:fill="auto"/>
            <w:noWrap/>
            <w:vAlign w:val="bottom"/>
            <w:hideMark/>
          </w:tcPr>
          <w:p w14:paraId="446E94F3" w14:textId="19E5D51A"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23,86</w:t>
            </w:r>
          </w:p>
        </w:tc>
      </w:tr>
      <w:tr w:rsidR="0000641C" w:rsidRPr="0000641C" w14:paraId="3C04F149"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1841A042" w14:textId="2C84EF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 xml:space="preserve">Mrki </w:t>
            </w:r>
            <w:r w:rsidR="005C0116">
              <w:rPr>
                <w:rFonts w:ascii="Calibri" w:eastAsia="Times New Roman" w:hAnsi="Calibri" w:cs="Calibri"/>
                <w:bCs/>
                <w:color w:val="000000"/>
                <w:sz w:val="18"/>
                <w:szCs w:val="18"/>
                <w:lang w:eastAsia="hr-HR"/>
              </w:rPr>
              <w:t>u</w:t>
            </w:r>
            <w:r w:rsidRPr="0000641C">
              <w:rPr>
                <w:rFonts w:ascii="Calibri" w:eastAsia="Times New Roman" w:hAnsi="Calibri" w:cs="Calibri"/>
                <w:bCs/>
                <w:color w:val="000000"/>
                <w:sz w:val="18"/>
                <w:szCs w:val="18"/>
                <w:lang w:eastAsia="hr-HR"/>
              </w:rPr>
              <w:t>galj</w:t>
            </w:r>
          </w:p>
        </w:tc>
        <w:tc>
          <w:tcPr>
            <w:tcW w:w="620" w:type="pct"/>
            <w:tcBorders>
              <w:top w:val="nil"/>
              <w:left w:val="nil"/>
              <w:bottom w:val="single" w:sz="4" w:space="0" w:color="auto"/>
              <w:right w:val="single" w:sz="4" w:space="0" w:color="auto"/>
            </w:tcBorders>
            <w:shd w:val="clear" w:color="auto" w:fill="auto"/>
            <w:noWrap/>
            <w:vAlign w:val="bottom"/>
            <w:hideMark/>
          </w:tcPr>
          <w:p w14:paraId="28ADD5E0"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26.631,32</w:t>
            </w:r>
          </w:p>
        </w:tc>
        <w:tc>
          <w:tcPr>
            <w:tcW w:w="593" w:type="pct"/>
            <w:tcBorders>
              <w:top w:val="nil"/>
              <w:left w:val="nil"/>
              <w:bottom w:val="single" w:sz="4" w:space="0" w:color="auto"/>
              <w:right w:val="single" w:sz="4" w:space="0" w:color="auto"/>
            </w:tcBorders>
            <w:shd w:val="clear" w:color="auto" w:fill="auto"/>
            <w:noWrap/>
            <w:vAlign w:val="bottom"/>
            <w:hideMark/>
          </w:tcPr>
          <w:p w14:paraId="2FF2BA4F"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28,64</w:t>
            </w:r>
          </w:p>
        </w:tc>
        <w:tc>
          <w:tcPr>
            <w:tcW w:w="518" w:type="pct"/>
            <w:tcBorders>
              <w:top w:val="nil"/>
              <w:left w:val="nil"/>
              <w:bottom w:val="single" w:sz="4" w:space="0" w:color="auto"/>
              <w:right w:val="single" w:sz="4" w:space="0" w:color="auto"/>
            </w:tcBorders>
            <w:shd w:val="clear" w:color="auto" w:fill="auto"/>
            <w:noWrap/>
            <w:vAlign w:val="bottom"/>
            <w:hideMark/>
          </w:tcPr>
          <w:p w14:paraId="0DE22A91"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20.276,70</w:t>
            </w:r>
          </w:p>
        </w:tc>
        <w:tc>
          <w:tcPr>
            <w:tcW w:w="622" w:type="pct"/>
            <w:tcBorders>
              <w:top w:val="nil"/>
              <w:left w:val="nil"/>
              <w:bottom w:val="single" w:sz="4" w:space="0" w:color="auto"/>
              <w:right w:val="single" w:sz="4" w:space="0" w:color="auto"/>
            </w:tcBorders>
            <w:shd w:val="clear" w:color="auto" w:fill="auto"/>
            <w:noWrap/>
            <w:vAlign w:val="bottom"/>
            <w:hideMark/>
          </w:tcPr>
          <w:p w14:paraId="3887A331"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25,45</w:t>
            </w:r>
          </w:p>
        </w:tc>
        <w:tc>
          <w:tcPr>
            <w:tcW w:w="494" w:type="pct"/>
            <w:tcBorders>
              <w:top w:val="nil"/>
              <w:left w:val="nil"/>
              <w:bottom w:val="single" w:sz="4" w:space="0" w:color="auto"/>
              <w:right w:val="single" w:sz="4" w:space="0" w:color="auto"/>
            </w:tcBorders>
            <w:shd w:val="clear" w:color="auto" w:fill="auto"/>
            <w:noWrap/>
            <w:vAlign w:val="bottom"/>
            <w:hideMark/>
          </w:tcPr>
          <w:p w14:paraId="468C5037"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6.354,62</w:t>
            </w:r>
          </w:p>
        </w:tc>
        <w:tc>
          <w:tcPr>
            <w:tcW w:w="941" w:type="pct"/>
            <w:tcBorders>
              <w:top w:val="nil"/>
              <w:left w:val="nil"/>
              <w:bottom w:val="single" w:sz="4" w:space="0" w:color="auto"/>
              <w:right w:val="single" w:sz="4" w:space="0" w:color="auto"/>
            </w:tcBorders>
            <w:shd w:val="clear" w:color="auto" w:fill="auto"/>
            <w:noWrap/>
            <w:vAlign w:val="bottom"/>
            <w:hideMark/>
          </w:tcPr>
          <w:p w14:paraId="0FEE176A" w14:textId="33BAEBEB"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23,86</w:t>
            </w:r>
          </w:p>
        </w:tc>
      </w:tr>
      <w:tr w:rsidR="0000641C" w:rsidRPr="0000641C" w14:paraId="621A3DD3"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24A944B4"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Biomasa</w:t>
            </w:r>
          </w:p>
        </w:tc>
        <w:tc>
          <w:tcPr>
            <w:tcW w:w="620" w:type="pct"/>
            <w:tcBorders>
              <w:top w:val="nil"/>
              <w:left w:val="nil"/>
              <w:bottom w:val="single" w:sz="4" w:space="0" w:color="auto"/>
              <w:right w:val="single" w:sz="4" w:space="0" w:color="auto"/>
            </w:tcBorders>
            <w:shd w:val="clear" w:color="auto" w:fill="auto"/>
            <w:noWrap/>
            <w:vAlign w:val="bottom"/>
            <w:hideMark/>
          </w:tcPr>
          <w:p w14:paraId="0CBD764D"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3.934,61</w:t>
            </w:r>
          </w:p>
        </w:tc>
        <w:tc>
          <w:tcPr>
            <w:tcW w:w="593" w:type="pct"/>
            <w:tcBorders>
              <w:top w:val="nil"/>
              <w:left w:val="nil"/>
              <w:bottom w:val="single" w:sz="4" w:space="0" w:color="auto"/>
              <w:right w:val="single" w:sz="4" w:space="0" w:color="auto"/>
            </w:tcBorders>
            <w:shd w:val="clear" w:color="auto" w:fill="auto"/>
            <w:noWrap/>
            <w:vAlign w:val="bottom"/>
            <w:hideMark/>
          </w:tcPr>
          <w:p w14:paraId="5B701155"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4,23</w:t>
            </w:r>
          </w:p>
        </w:tc>
        <w:tc>
          <w:tcPr>
            <w:tcW w:w="518" w:type="pct"/>
            <w:tcBorders>
              <w:top w:val="nil"/>
              <w:left w:val="nil"/>
              <w:bottom w:val="single" w:sz="4" w:space="0" w:color="auto"/>
              <w:right w:val="single" w:sz="4" w:space="0" w:color="auto"/>
            </w:tcBorders>
            <w:shd w:val="clear" w:color="auto" w:fill="auto"/>
            <w:noWrap/>
            <w:vAlign w:val="bottom"/>
            <w:hideMark/>
          </w:tcPr>
          <w:p w14:paraId="7555CDE8"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7.304,59</w:t>
            </w:r>
          </w:p>
        </w:tc>
        <w:tc>
          <w:tcPr>
            <w:tcW w:w="622" w:type="pct"/>
            <w:tcBorders>
              <w:top w:val="nil"/>
              <w:left w:val="nil"/>
              <w:bottom w:val="single" w:sz="4" w:space="0" w:color="auto"/>
              <w:right w:val="single" w:sz="4" w:space="0" w:color="auto"/>
            </w:tcBorders>
            <w:shd w:val="clear" w:color="auto" w:fill="auto"/>
            <w:noWrap/>
            <w:vAlign w:val="bottom"/>
            <w:hideMark/>
          </w:tcPr>
          <w:p w14:paraId="77C929ED"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9,17</w:t>
            </w:r>
          </w:p>
        </w:tc>
        <w:tc>
          <w:tcPr>
            <w:tcW w:w="494" w:type="pct"/>
            <w:tcBorders>
              <w:top w:val="nil"/>
              <w:left w:val="nil"/>
              <w:bottom w:val="single" w:sz="4" w:space="0" w:color="auto"/>
              <w:right w:val="single" w:sz="4" w:space="0" w:color="auto"/>
            </w:tcBorders>
            <w:shd w:val="clear" w:color="auto" w:fill="auto"/>
            <w:noWrap/>
            <w:vAlign w:val="bottom"/>
            <w:hideMark/>
          </w:tcPr>
          <w:p w14:paraId="7B5A519F"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-3.369,98</w:t>
            </w:r>
          </w:p>
        </w:tc>
        <w:tc>
          <w:tcPr>
            <w:tcW w:w="941" w:type="pct"/>
            <w:tcBorders>
              <w:top w:val="nil"/>
              <w:left w:val="nil"/>
              <w:bottom w:val="single" w:sz="4" w:space="0" w:color="auto"/>
              <w:right w:val="single" w:sz="4" w:space="0" w:color="auto"/>
            </w:tcBorders>
            <w:shd w:val="clear" w:color="auto" w:fill="auto"/>
            <w:noWrap/>
            <w:vAlign w:val="bottom"/>
            <w:hideMark/>
          </w:tcPr>
          <w:p w14:paraId="52FA2996" w14:textId="146F9032" w:rsidR="0000641C" w:rsidRPr="0000641C" w:rsidRDefault="008C570D" w:rsidP="008C570D">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85,65</w:t>
            </w:r>
          </w:p>
        </w:tc>
      </w:tr>
      <w:tr w:rsidR="0000641C" w:rsidRPr="0000641C" w14:paraId="28DD1598"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23C2BBCB"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Ukapljeni naftni plin</w:t>
            </w:r>
          </w:p>
        </w:tc>
        <w:tc>
          <w:tcPr>
            <w:tcW w:w="620" w:type="pct"/>
            <w:tcBorders>
              <w:top w:val="nil"/>
              <w:left w:val="nil"/>
              <w:bottom w:val="single" w:sz="4" w:space="0" w:color="auto"/>
              <w:right w:val="single" w:sz="4" w:space="0" w:color="auto"/>
            </w:tcBorders>
            <w:shd w:val="clear" w:color="auto" w:fill="auto"/>
            <w:noWrap/>
            <w:vAlign w:val="bottom"/>
            <w:hideMark/>
          </w:tcPr>
          <w:p w14:paraId="00AB230E" w14:textId="200A4C5B"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p>
        </w:tc>
        <w:tc>
          <w:tcPr>
            <w:tcW w:w="593" w:type="pct"/>
            <w:tcBorders>
              <w:top w:val="nil"/>
              <w:left w:val="nil"/>
              <w:bottom w:val="single" w:sz="4" w:space="0" w:color="auto"/>
              <w:right w:val="single" w:sz="4" w:space="0" w:color="auto"/>
            </w:tcBorders>
            <w:shd w:val="clear" w:color="auto" w:fill="auto"/>
            <w:noWrap/>
            <w:vAlign w:val="bottom"/>
            <w:hideMark/>
          </w:tcPr>
          <w:p w14:paraId="406C8E6D"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0,00</w:t>
            </w:r>
          </w:p>
        </w:tc>
        <w:tc>
          <w:tcPr>
            <w:tcW w:w="518" w:type="pct"/>
            <w:tcBorders>
              <w:top w:val="nil"/>
              <w:left w:val="nil"/>
              <w:bottom w:val="single" w:sz="4" w:space="0" w:color="auto"/>
              <w:right w:val="single" w:sz="4" w:space="0" w:color="auto"/>
            </w:tcBorders>
            <w:shd w:val="clear" w:color="auto" w:fill="auto"/>
            <w:noWrap/>
            <w:vAlign w:val="bottom"/>
            <w:hideMark/>
          </w:tcPr>
          <w:p w14:paraId="1FA0CA3C"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419,45</w:t>
            </w:r>
          </w:p>
        </w:tc>
        <w:tc>
          <w:tcPr>
            <w:tcW w:w="622" w:type="pct"/>
            <w:tcBorders>
              <w:top w:val="nil"/>
              <w:left w:val="nil"/>
              <w:bottom w:val="single" w:sz="4" w:space="0" w:color="auto"/>
              <w:right w:val="single" w:sz="4" w:space="0" w:color="auto"/>
            </w:tcBorders>
            <w:shd w:val="clear" w:color="auto" w:fill="auto"/>
            <w:noWrap/>
            <w:vAlign w:val="bottom"/>
            <w:hideMark/>
          </w:tcPr>
          <w:p w14:paraId="767B2E8B"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0,53</w:t>
            </w:r>
          </w:p>
        </w:tc>
        <w:tc>
          <w:tcPr>
            <w:tcW w:w="494" w:type="pct"/>
            <w:tcBorders>
              <w:top w:val="nil"/>
              <w:left w:val="nil"/>
              <w:bottom w:val="single" w:sz="4" w:space="0" w:color="auto"/>
              <w:right w:val="single" w:sz="4" w:space="0" w:color="auto"/>
            </w:tcBorders>
            <w:shd w:val="clear" w:color="auto" w:fill="auto"/>
            <w:noWrap/>
            <w:vAlign w:val="bottom"/>
            <w:hideMark/>
          </w:tcPr>
          <w:p w14:paraId="6EB58706" w14:textId="77777777" w:rsidR="0000641C" w:rsidRPr="0000641C" w:rsidRDefault="0000641C" w:rsidP="0000641C">
            <w:pPr>
              <w:spacing w:after="0" w:line="240" w:lineRule="auto"/>
              <w:jc w:val="center"/>
              <w:rPr>
                <w:rFonts w:ascii="Calibri" w:eastAsia="Times New Roman" w:hAnsi="Calibri" w:cs="Calibri"/>
                <w:color w:val="000000"/>
                <w:sz w:val="18"/>
                <w:szCs w:val="18"/>
                <w:lang w:eastAsia="hr-HR"/>
              </w:rPr>
            </w:pPr>
            <w:r w:rsidRPr="0000641C">
              <w:rPr>
                <w:rFonts w:ascii="Calibri" w:eastAsia="Times New Roman" w:hAnsi="Calibri" w:cs="Calibri"/>
                <w:color w:val="000000"/>
                <w:sz w:val="18"/>
                <w:szCs w:val="18"/>
                <w:lang w:eastAsia="hr-HR"/>
              </w:rPr>
              <w:t>-419,45</w:t>
            </w:r>
          </w:p>
        </w:tc>
        <w:tc>
          <w:tcPr>
            <w:tcW w:w="941" w:type="pct"/>
            <w:tcBorders>
              <w:top w:val="nil"/>
              <w:left w:val="nil"/>
              <w:bottom w:val="single" w:sz="4" w:space="0" w:color="auto"/>
              <w:right w:val="single" w:sz="4" w:space="0" w:color="auto"/>
            </w:tcBorders>
            <w:shd w:val="clear" w:color="auto" w:fill="auto"/>
            <w:noWrap/>
            <w:vAlign w:val="bottom"/>
            <w:hideMark/>
          </w:tcPr>
          <w:p w14:paraId="4509ED30" w14:textId="1AEC96E1" w:rsidR="0000641C" w:rsidRPr="0000641C" w:rsidRDefault="008C570D" w:rsidP="0000641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00641C" w:rsidRPr="0000641C" w14:paraId="46498CB4" w14:textId="77777777" w:rsidTr="0000641C">
        <w:trPr>
          <w:trHeight w:val="300"/>
        </w:trPr>
        <w:tc>
          <w:tcPr>
            <w:tcW w:w="1212" w:type="pct"/>
            <w:tcBorders>
              <w:top w:val="nil"/>
              <w:left w:val="single" w:sz="4" w:space="0" w:color="auto"/>
              <w:bottom w:val="single" w:sz="4" w:space="0" w:color="auto"/>
              <w:right w:val="single" w:sz="4" w:space="0" w:color="auto"/>
            </w:tcBorders>
            <w:shd w:val="clear" w:color="000000" w:fill="B4C6E7"/>
            <w:vAlign w:val="center"/>
            <w:hideMark/>
          </w:tcPr>
          <w:p w14:paraId="449222D0" w14:textId="77777777" w:rsidR="0000641C" w:rsidRPr="0000641C" w:rsidRDefault="0000641C" w:rsidP="0000641C">
            <w:pPr>
              <w:spacing w:after="0" w:line="240" w:lineRule="auto"/>
              <w:jc w:val="left"/>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UKUPNO</w:t>
            </w:r>
          </w:p>
        </w:tc>
        <w:tc>
          <w:tcPr>
            <w:tcW w:w="620" w:type="pct"/>
            <w:tcBorders>
              <w:top w:val="nil"/>
              <w:left w:val="nil"/>
              <w:bottom w:val="single" w:sz="4" w:space="0" w:color="auto"/>
              <w:right w:val="single" w:sz="4" w:space="0" w:color="auto"/>
            </w:tcBorders>
            <w:shd w:val="clear" w:color="000000" w:fill="D9E1F2"/>
            <w:noWrap/>
            <w:vAlign w:val="bottom"/>
            <w:hideMark/>
          </w:tcPr>
          <w:p w14:paraId="354E610D"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92.988,22</w:t>
            </w:r>
          </w:p>
        </w:tc>
        <w:tc>
          <w:tcPr>
            <w:tcW w:w="593" w:type="pct"/>
            <w:tcBorders>
              <w:top w:val="nil"/>
              <w:left w:val="nil"/>
              <w:bottom w:val="single" w:sz="4" w:space="0" w:color="auto"/>
              <w:right w:val="single" w:sz="4" w:space="0" w:color="auto"/>
            </w:tcBorders>
            <w:shd w:val="clear" w:color="000000" w:fill="D9E1F2"/>
            <w:noWrap/>
            <w:vAlign w:val="bottom"/>
            <w:hideMark/>
          </w:tcPr>
          <w:p w14:paraId="1AEE013F"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100,00</w:t>
            </w:r>
          </w:p>
        </w:tc>
        <w:tc>
          <w:tcPr>
            <w:tcW w:w="518" w:type="pct"/>
            <w:tcBorders>
              <w:top w:val="nil"/>
              <w:left w:val="nil"/>
              <w:bottom w:val="single" w:sz="4" w:space="0" w:color="auto"/>
              <w:right w:val="single" w:sz="4" w:space="0" w:color="auto"/>
            </w:tcBorders>
            <w:shd w:val="clear" w:color="000000" w:fill="D9E1F2"/>
            <w:noWrap/>
            <w:vAlign w:val="bottom"/>
            <w:hideMark/>
          </w:tcPr>
          <w:p w14:paraId="37B29957"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79.673,34</w:t>
            </w:r>
          </w:p>
        </w:tc>
        <w:tc>
          <w:tcPr>
            <w:tcW w:w="622" w:type="pct"/>
            <w:tcBorders>
              <w:top w:val="nil"/>
              <w:left w:val="nil"/>
              <w:bottom w:val="single" w:sz="4" w:space="0" w:color="auto"/>
              <w:right w:val="single" w:sz="4" w:space="0" w:color="auto"/>
            </w:tcBorders>
            <w:shd w:val="clear" w:color="000000" w:fill="D9E1F2"/>
            <w:noWrap/>
            <w:vAlign w:val="bottom"/>
            <w:hideMark/>
          </w:tcPr>
          <w:p w14:paraId="59B17512"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100,00</w:t>
            </w:r>
          </w:p>
        </w:tc>
        <w:tc>
          <w:tcPr>
            <w:tcW w:w="494" w:type="pct"/>
            <w:tcBorders>
              <w:top w:val="nil"/>
              <w:left w:val="nil"/>
              <w:bottom w:val="single" w:sz="4" w:space="0" w:color="auto"/>
              <w:right w:val="single" w:sz="4" w:space="0" w:color="auto"/>
            </w:tcBorders>
            <w:shd w:val="clear" w:color="000000" w:fill="D9E1F2"/>
            <w:noWrap/>
            <w:vAlign w:val="bottom"/>
            <w:hideMark/>
          </w:tcPr>
          <w:p w14:paraId="07E524E9"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13.314,88</w:t>
            </w:r>
          </w:p>
        </w:tc>
        <w:tc>
          <w:tcPr>
            <w:tcW w:w="941" w:type="pct"/>
            <w:tcBorders>
              <w:top w:val="nil"/>
              <w:left w:val="nil"/>
              <w:bottom w:val="single" w:sz="4" w:space="0" w:color="auto"/>
              <w:right w:val="single" w:sz="4" w:space="0" w:color="auto"/>
            </w:tcBorders>
            <w:shd w:val="clear" w:color="000000" w:fill="D9E1F2"/>
            <w:noWrap/>
            <w:vAlign w:val="bottom"/>
            <w:hideMark/>
          </w:tcPr>
          <w:p w14:paraId="7CC5AB4C" w14:textId="77777777" w:rsidR="0000641C" w:rsidRPr="0000641C" w:rsidRDefault="0000641C" w:rsidP="0000641C">
            <w:pPr>
              <w:spacing w:after="0" w:line="240" w:lineRule="auto"/>
              <w:jc w:val="center"/>
              <w:rPr>
                <w:rFonts w:ascii="Calibri" w:eastAsia="Times New Roman" w:hAnsi="Calibri" w:cs="Calibri"/>
                <w:bCs/>
                <w:color w:val="000000"/>
                <w:sz w:val="18"/>
                <w:szCs w:val="18"/>
                <w:lang w:eastAsia="hr-HR"/>
              </w:rPr>
            </w:pPr>
            <w:r w:rsidRPr="0000641C">
              <w:rPr>
                <w:rFonts w:ascii="Calibri" w:eastAsia="Times New Roman" w:hAnsi="Calibri" w:cs="Calibri"/>
                <w:bCs/>
                <w:color w:val="000000"/>
                <w:sz w:val="18"/>
                <w:szCs w:val="18"/>
                <w:lang w:eastAsia="hr-HR"/>
              </w:rPr>
              <w:t>14,32</w:t>
            </w:r>
          </w:p>
        </w:tc>
      </w:tr>
    </w:tbl>
    <w:p w14:paraId="05CF759F" w14:textId="22FA9569" w:rsidR="00760567" w:rsidRPr="0000641C" w:rsidRDefault="00760567" w:rsidP="0000641C">
      <w:pPr>
        <w:pStyle w:val="CaptionSlika"/>
        <w:spacing w:after="200"/>
        <w:rPr>
          <w:rFonts w:ascii="Calibri" w:hAnsi="Calibri" w:cs="Calibri"/>
          <w:color w:val="000000"/>
          <w:szCs w:val="18"/>
          <w:lang w:val="hr-BA"/>
        </w:rPr>
      </w:pPr>
      <w:bookmarkStart w:id="288" w:name="_Toc42688714"/>
      <w:bookmarkStart w:id="289" w:name="_Toc43634425"/>
      <w:r w:rsidRPr="0000641C">
        <w:rPr>
          <w:szCs w:val="18"/>
          <w:lang w:val="hr-BA"/>
        </w:rPr>
        <w:t xml:space="preserve">Tabela </w:t>
      </w:r>
      <w:r w:rsidR="000943A1" w:rsidRPr="0000641C">
        <w:rPr>
          <w:szCs w:val="18"/>
          <w:lang w:val="hr-BA"/>
        </w:rPr>
        <w:fldChar w:fldCharType="begin"/>
      </w:r>
      <w:r w:rsidR="000943A1" w:rsidRPr="0000641C">
        <w:rPr>
          <w:szCs w:val="18"/>
          <w:lang w:val="hr-BA"/>
        </w:rPr>
        <w:instrText xml:space="preserve"> STYLEREF 1 \s </w:instrText>
      </w:r>
      <w:r w:rsidR="000943A1" w:rsidRPr="0000641C">
        <w:rPr>
          <w:szCs w:val="18"/>
          <w:lang w:val="hr-BA"/>
        </w:rPr>
        <w:fldChar w:fldCharType="separate"/>
      </w:r>
      <w:r w:rsidR="00D31706">
        <w:rPr>
          <w:noProof/>
          <w:szCs w:val="18"/>
          <w:lang w:val="hr-BA"/>
        </w:rPr>
        <w:t>5</w:t>
      </w:r>
      <w:r w:rsidR="000943A1" w:rsidRPr="0000641C">
        <w:rPr>
          <w:szCs w:val="18"/>
          <w:lang w:val="hr-BA"/>
        </w:rPr>
        <w:fldChar w:fldCharType="end"/>
      </w:r>
      <w:r w:rsidR="000943A1" w:rsidRPr="0000641C">
        <w:rPr>
          <w:szCs w:val="18"/>
          <w:lang w:val="hr-BA"/>
        </w:rPr>
        <w:noBreakHyphen/>
      </w:r>
      <w:r w:rsidR="000943A1" w:rsidRPr="0000641C">
        <w:rPr>
          <w:szCs w:val="18"/>
          <w:lang w:val="hr-BA"/>
        </w:rPr>
        <w:fldChar w:fldCharType="begin"/>
      </w:r>
      <w:r w:rsidR="000943A1" w:rsidRPr="0000641C">
        <w:rPr>
          <w:szCs w:val="18"/>
          <w:lang w:val="hr-BA"/>
        </w:rPr>
        <w:instrText xml:space="preserve"> SEQ Tabela \* ARABIC \s 1 </w:instrText>
      </w:r>
      <w:r w:rsidR="000943A1" w:rsidRPr="0000641C">
        <w:rPr>
          <w:szCs w:val="18"/>
          <w:lang w:val="hr-BA"/>
        </w:rPr>
        <w:fldChar w:fldCharType="separate"/>
      </w:r>
      <w:r w:rsidR="00D31706">
        <w:rPr>
          <w:noProof/>
          <w:szCs w:val="18"/>
          <w:lang w:val="hr-BA"/>
        </w:rPr>
        <w:t>50</w:t>
      </w:r>
      <w:r w:rsidR="000943A1" w:rsidRPr="0000641C">
        <w:rPr>
          <w:szCs w:val="18"/>
          <w:lang w:val="hr-BA"/>
        </w:rPr>
        <w:fldChar w:fldCharType="end"/>
      </w:r>
      <w:r w:rsidRPr="0000641C">
        <w:rPr>
          <w:szCs w:val="18"/>
          <w:lang w:val="hr-BA"/>
        </w:rPr>
        <w:t xml:space="preserve">: </w:t>
      </w:r>
      <w:proofErr w:type="spellStart"/>
      <w:r w:rsidRPr="0000641C">
        <w:rPr>
          <w:szCs w:val="18"/>
          <w:lang w:val="hr-BA"/>
        </w:rPr>
        <w:t>Poređenje</w:t>
      </w:r>
      <w:proofErr w:type="spellEnd"/>
      <w:r w:rsidRPr="0000641C">
        <w:rPr>
          <w:szCs w:val="18"/>
          <w:lang w:val="hr-BA"/>
        </w:rPr>
        <w:t xml:space="preserve"> ukupne potrošnje finalne energije i energije iz razmatranih energenata u baznoj i kontrolnoj godini</w:t>
      </w:r>
      <w:bookmarkEnd w:id="288"/>
      <w:bookmarkEnd w:id="289"/>
    </w:p>
    <w:p w14:paraId="02DFF7E8" w14:textId="2A4E2963" w:rsidR="00760567" w:rsidRPr="003669AC" w:rsidRDefault="00760567" w:rsidP="00760567">
      <w:pPr>
        <w:spacing w:before="120" w:after="0" w:line="240" w:lineRule="auto"/>
        <w:rPr>
          <w:sz w:val="20"/>
          <w:szCs w:val="20"/>
        </w:rPr>
      </w:pPr>
      <w:r w:rsidRPr="003669AC">
        <w:rPr>
          <w:sz w:val="20"/>
          <w:szCs w:val="20"/>
          <w:lang w:val="hr-BA"/>
        </w:rPr>
        <w:t xml:space="preserve">U </w:t>
      </w:r>
      <w:proofErr w:type="spellStart"/>
      <w:r w:rsidRPr="003669AC">
        <w:rPr>
          <w:sz w:val="20"/>
          <w:szCs w:val="20"/>
          <w:lang w:val="hr-BA"/>
        </w:rPr>
        <w:t>posmatranom</w:t>
      </w:r>
      <w:proofErr w:type="spellEnd"/>
      <w:r w:rsidRPr="003669AC">
        <w:rPr>
          <w:sz w:val="20"/>
          <w:szCs w:val="20"/>
          <w:lang w:val="hr-BA"/>
        </w:rPr>
        <w:t xml:space="preserve"> periodu je potrošnja lignita</w:t>
      </w:r>
      <w:r w:rsidR="00FE0A40">
        <w:rPr>
          <w:sz w:val="20"/>
          <w:szCs w:val="20"/>
          <w:lang w:val="hr-BA"/>
        </w:rPr>
        <w:t xml:space="preserve">, koji se koristi samo u sektoru zgradarstva, </w:t>
      </w:r>
      <w:r w:rsidRPr="003669AC">
        <w:rPr>
          <w:sz w:val="20"/>
          <w:szCs w:val="20"/>
          <w:lang w:val="hr-BA"/>
        </w:rPr>
        <w:t xml:space="preserve">smanjena </w:t>
      </w:r>
      <w:r w:rsidR="00FE0A40">
        <w:rPr>
          <w:sz w:val="20"/>
          <w:szCs w:val="20"/>
          <w:lang w:val="hr-BA"/>
        </w:rPr>
        <w:t xml:space="preserve">za </w:t>
      </w:r>
      <w:r w:rsidR="0000641C" w:rsidRPr="003669AC">
        <w:rPr>
          <w:sz w:val="20"/>
          <w:szCs w:val="20"/>
          <w:lang w:val="hr-BA"/>
        </w:rPr>
        <w:t xml:space="preserve">6.354,62 </w:t>
      </w:r>
      <w:r w:rsidRPr="003669AC">
        <w:rPr>
          <w:sz w:val="20"/>
          <w:szCs w:val="20"/>
        </w:rPr>
        <w:t xml:space="preserve">MWh odnosno za </w:t>
      </w:r>
      <w:r w:rsidR="008C570D">
        <w:rPr>
          <w:sz w:val="20"/>
          <w:szCs w:val="20"/>
        </w:rPr>
        <w:t>23,86</w:t>
      </w:r>
      <w:r w:rsidRPr="003669AC">
        <w:rPr>
          <w:sz w:val="20"/>
          <w:szCs w:val="20"/>
        </w:rPr>
        <w:t>% u odnosu na potrošnju ovog energenta u 2010. godini, a identična situacija je i u pogledu energije iz mrkog uglja. Ovo smanjenje rezultat je realizacije brojnih mjera energetske efikasnosti, i to:</w:t>
      </w:r>
    </w:p>
    <w:p w14:paraId="65363A06" w14:textId="60538DEB" w:rsidR="00760567" w:rsidRPr="003669AC" w:rsidRDefault="00760567" w:rsidP="002161FB">
      <w:pPr>
        <w:pStyle w:val="ListParagraph"/>
        <w:numPr>
          <w:ilvl w:val="0"/>
          <w:numId w:val="60"/>
        </w:numPr>
        <w:spacing w:before="60" w:after="0" w:line="240" w:lineRule="auto"/>
        <w:contextualSpacing w:val="0"/>
        <w:rPr>
          <w:sz w:val="20"/>
          <w:szCs w:val="20"/>
        </w:rPr>
      </w:pPr>
      <w:r w:rsidRPr="003669AC">
        <w:rPr>
          <w:sz w:val="20"/>
          <w:szCs w:val="20"/>
        </w:rPr>
        <w:t>Korištenje energetski efikasnijih sistema grijanja u stambenim jedinica</w:t>
      </w:r>
      <w:r w:rsidR="00FE0A40">
        <w:rPr>
          <w:sz w:val="20"/>
          <w:szCs w:val="20"/>
        </w:rPr>
        <w:t xml:space="preserve">ma - </w:t>
      </w:r>
      <w:r w:rsidRPr="003669AC">
        <w:rPr>
          <w:sz w:val="20"/>
          <w:szCs w:val="20"/>
        </w:rPr>
        <w:t xml:space="preserve">Rezultati anketiranja domaćinstava pokazali su da je </w:t>
      </w:r>
      <w:r w:rsidR="003669AC" w:rsidRPr="003669AC">
        <w:rPr>
          <w:rFonts w:ascii="Calibri" w:eastAsia="Calibri" w:hAnsi="Calibri" w:cs="Times New Roman"/>
          <w:sz w:val="20"/>
          <w:szCs w:val="20"/>
          <w:lang w:val="hr-BA"/>
        </w:rPr>
        <w:t>9,4</w:t>
      </w:r>
      <w:r w:rsidRPr="003669AC">
        <w:rPr>
          <w:rFonts w:ascii="Calibri" w:eastAsia="Calibri" w:hAnsi="Calibri" w:cs="Times New Roman"/>
          <w:sz w:val="20"/>
          <w:szCs w:val="20"/>
          <w:lang w:val="hr-BA"/>
        </w:rPr>
        <w:t xml:space="preserve">% ispitanika individualne peći na ugalj i drvo zamijenilo sa centralnim sistemom uz korištenje istih energenata, što je ipak doprinijelo smanjenju njihove potrošnje. </w:t>
      </w:r>
    </w:p>
    <w:p w14:paraId="6C5CE19B" w14:textId="4F5EC107" w:rsidR="00760567" w:rsidRPr="00FD3378" w:rsidRDefault="00760567" w:rsidP="002161FB">
      <w:pPr>
        <w:pStyle w:val="ListParagraph"/>
        <w:numPr>
          <w:ilvl w:val="0"/>
          <w:numId w:val="60"/>
        </w:numPr>
        <w:spacing w:before="60" w:after="0" w:line="240" w:lineRule="auto"/>
        <w:contextualSpacing w:val="0"/>
        <w:rPr>
          <w:sz w:val="20"/>
          <w:szCs w:val="20"/>
        </w:rPr>
      </w:pPr>
      <w:r w:rsidRPr="003669AC">
        <w:rPr>
          <w:sz w:val="20"/>
          <w:szCs w:val="20"/>
        </w:rPr>
        <w:t xml:space="preserve">Korištenje </w:t>
      </w:r>
      <w:r w:rsidR="00FE0A40">
        <w:rPr>
          <w:sz w:val="20"/>
          <w:szCs w:val="20"/>
        </w:rPr>
        <w:t xml:space="preserve">okolišno </w:t>
      </w:r>
      <w:r w:rsidRPr="003669AC">
        <w:rPr>
          <w:sz w:val="20"/>
          <w:szCs w:val="20"/>
        </w:rPr>
        <w:t>prihvatljivih energenata za grijanje zgrada</w:t>
      </w:r>
      <w:r w:rsidR="00FE0A40">
        <w:rPr>
          <w:sz w:val="20"/>
          <w:szCs w:val="20"/>
        </w:rPr>
        <w:t xml:space="preserve"> -</w:t>
      </w:r>
      <w:r w:rsidRPr="003669AC">
        <w:rPr>
          <w:sz w:val="20"/>
          <w:szCs w:val="20"/>
        </w:rPr>
        <w:t xml:space="preserve"> Rezultati anketiranja domaćinstava pokazali </w:t>
      </w:r>
      <w:r w:rsidRPr="00FD3378">
        <w:rPr>
          <w:sz w:val="20"/>
          <w:szCs w:val="20"/>
        </w:rPr>
        <w:t xml:space="preserve">su da je </w:t>
      </w:r>
      <w:r w:rsidR="003669AC" w:rsidRPr="00FD3378">
        <w:rPr>
          <w:rFonts w:ascii="Calibri" w:eastAsia="Calibri" w:hAnsi="Calibri" w:cs="Times New Roman"/>
          <w:sz w:val="20"/>
          <w:szCs w:val="20"/>
          <w:lang w:val="hr-BA"/>
        </w:rPr>
        <w:t>13</w:t>
      </w:r>
      <w:r w:rsidRPr="00FD3378">
        <w:rPr>
          <w:rFonts w:ascii="Calibri" w:eastAsia="Calibri" w:hAnsi="Calibri" w:cs="Times New Roman"/>
          <w:sz w:val="20"/>
          <w:szCs w:val="20"/>
          <w:lang w:val="hr-BA"/>
        </w:rPr>
        <w:t>,2</w:t>
      </w:r>
      <w:r w:rsidR="003669AC" w:rsidRPr="00FD3378">
        <w:rPr>
          <w:rFonts w:ascii="Calibri" w:eastAsia="Calibri" w:hAnsi="Calibri" w:cs="Times New Roman"/>
          <w:sz w:val="20"/>
          <w:szCs w:val="20"/>
          <w:lang w:val="hr-BA"/>
        </w:rPr>
        <w:t>5</w:t>
      </w:r>
      <w:r w:rsidRPr="00FD3378">
        <w:rPr>
          <w:rFonts w:ascii="Calibri" w:eastAsia="Calibri" w:hAnsi="Calibri" w:cs="Times New Roman"/>
          <w:sz w:val="20"/>
          <w:szCs w:val="20"/>
          <w:lang w:val="hr-BA"/>
        </w:rPr>
        <w:t>% ispitanika  promijenilo energente, te sada umjesto uglja koriste drvnu bi</w:t>
      </w:r>
      <w:r w:rsidR="003669AC" w:rsidRPr="00FD3378">
        <w:rPr>
          <w:rFonts w:ascii="Calibri" w:eastAsia="Calibri" w:hAnsi="Calibri" w:cs="Times New Roman"/>
          <w:sz w:val="20"/>
          <w:szCs w:val="20"/>
          <w:lang w:val="hr-BA"/>
        </w:rPr>
        <w:t>omasu (</w:t>
      </w:r>
      <w:proofErr w:type="spellStart"/>
      <w:r w:rsidR="003669AC" w:rsidRPr="00FD3378">
        <w:rPr>
          <w:rFonts w:ascii="Calibri" w:eastAsia="Calibri" w:hAnsi="Calibri" w:cs="Times New Roman"/>
          <w:sz w:val="20"/>
          <w:szCs w:val="20"/>
          <w:lang w:val="hr-BA"/>
        </w:rPr>
        <w:t>ogr</w:t>
      </w:r>
      <w:r w:rsidR="00FE0A40">
        <w:rPr>
          <w:rFonts w:ascii="Calibri" w:eastAsia="Calibri" w:hAnsi="Calibri" w:cs="Times New Roman"/>
          <w:sz w:val="20"/>
          <w:szCs w:val="20"/>
          <w:lang w:val="hr-BA"/>
        </w:rPr>
        <w:t>i</w:t>
      </w:r>
      <w:r w:rsidR="003669AC" w:rsidRPr="00FD3378">
        <w:rPr>
          <w:rFonts w:ascii="Calibri" w:eastAsia="Calibri" w:hAnsi="Calibri" w:cs="Times New Roman"/>
          <w:sz w:val="20"/>
          <w:szCs w:val="20"/>
          <w:lang w:val="hr-BA"/>
        </w:rPr>
        <w:t>jevno</w:t>
      </w:r>
      <w:proofErr w:type="spellEnd"/>
      <w:r w:rsidR="003669AC" w:rsidRPr="00FD3378">
        <w:rPr>
          <w:rFonts w:ascii="Calibri" w:eastAsia="Calibri" w:hAnsi="Calibri" w:cs="Times New Roman"/>
          <w:sz w:val="20"/>
          <w:szCs w:val="20"/>
          <w:lang w:val="hr-BA"/>
        </w:rPr>
        <w:t xml:space="preserve"> drvo ili pelet). Ukupno 5 javnih zgrada </w:t>
      </w:r>
      <w:r w:rsidR="00FE0A40">
        <w:rPr>
          <w:rFonts w:ascii="Calibri" w:eastAsia="Calibri" w:hAnsi="Calibri" w:cs="Times New Roman"/>
          <w:sz w:val="20"/>
          <w:szCs w:val="20"/>
          <w:lang w:val="hr-BA"/>
        </w:rPr>
        <w:t xml:space="preserve">ukupne </w:t>
      </w:r>
      <w:r w:rsidR="003669AC" w:rsidRPr="00FD3378">
        <w:rPr>
          <w:rFonts w:ascii="Calibri" w:eastAsia="Calibri" w:hAnsi="Calibri" w:cs="Times New Roman"/>
          <w:sz w:val="20"/>
          <w:szCs w:val="20"/>
          <w:lang w:val="hr-BA"/>
        </w:rPr>
        <w:t>grijane površine 1.707,69 m</w:t>
      </w:r>
      <w:r w:rsidR="003669AC" w:rsidRPr="00FD3378">
        <w:rPr>
          <w:rFonts w:ascii="Calibri" w:eastAsia="Calibri" w:hAnsi="Calibri" w:cs="Times New Roman"/>
          <w:sz w:val="20"/>
          <w:szCs w:val="20"/>
          <w:vertAlign w:val="superscript"/>
          <w:lang w:val="hr-BA"/>
        </w:rPr>
        <w:t>2</w:t>
      </w:r>
      <w:r w:rsidR="00FD3378" w:rsidRPr="00FD3378">
        <w:rPr>
          <w:rFonts w:ascii="Calibri" w:eastAsia="Calibri" w:hAnsi="Calibri" w:cs="Times New Roman"/>
          <w:sz w:val="20"/>
          <w:szCs w:val="20"/>
          <w:lang w:val="hr-BA"/>
        </w:rPr>
        <w:t xml:space="preserve"> umjesto uglja za zagrijavanje koriste biomasu,</w:t>
      </w:r>
      <w:r w:rsidRPr="00FD3378">
        <w:rPr>
          <w:rFonts w:ascii="Calibri" w:eastAsia="Calibri" w:hAnsi="Calibri" w:cs="Times New Roman"/>
          <w:sz w:val="20"/>
          <w:szCs w:val="20"/>
          <w:lang w:val="hr-BA"/>
        </w:rPr>
        <w:t xml:space="preserve"> dok su u istom periodu za grijanje </w:t>
      </w:r>
      <w:r w:rsidR="003669AC" w:rsidRPr="00FD3378">
        <w:rPr>
          <w:rFonts w:ascii="Calibri" w:eastAsia="Calibri" w:hAnsi="Calibri" w:cs="Times New Roman"/>
          <w:sz w:val="20"/>
          <w:szCs w:val="20"/>
          <w:lang w:val="hr-BA"/>
        </w:rPr>
        <w:t>3</w:t>
      </w:r>
      <w:r w:rsidRPr="00FD3378">
        <w:rPr>
          <w:rFonts w:ascii="Calibri" w:eastAsia="Calibri" w:hAnsi="Calibri" w:cs="Times New Roman"/>
          <w:sz w:val="20"/>
          <w:szCs w:val="20"/>
          <w:lang w:val="hr-BA"/>
        </w:rPr>
        <w:t xml:space="preserve"> javne zgrade</w:t>
      </w:r>
      <w:r w:rsidR="003669AC" w:rsidRPr="00FD3378">
        <w:rPr>
          <w:rFonts w:ascii="Calibri" w:eastAsia="Calibri" w:hAnsi="Calibri" w:cs="Times New Roman"/>
          <w:sz w:val="20"/>
          <w:szCs w:val="20"/>
          <w:lang w:val="hr-BA"/>
        </w:rPr>
        <w:t xml:space="preserve"> koje nisu</w:t>
      </w:r>
      <w:r w:rsidRPr="00FD3378">
        <w:rPr>
          <w:rFonts w:ascii="Calibri" w:eastAsia="Calibri" w:hAnsi="Calibri" w:cs="Times New Roman"/>
          <w:sz w:val="20"/>
          <w:szCs w:val="20"/>
          <w:lang w:val="hr-BA"/>
        </w:rPr>
        <w:t xml:space="preserve"> u vlasništvu Općine, ukupne grijane površine </w:t>
      </w:r>
      <w:r w:rsidR="003669AC" w:rsidRPr="00FD3378">
        <w:rPr>
          <w:rFonts w:ascii="Calibri" w:eastAsia="Calibri" w:hAnsi="Calibri" w:cs="Times New Roman"/>
          <w:sz w:val="20"/>
          <w:szCs w:val="20"/>
          <w:lang w:val="hr-BA"/>
        </w:rPr>
        <w:t>897</w:t>
      </w:r>
      <w:r w:rsidRPr="00FD3378">
        <w:rPr>
          <w:rFonts w:ascii="Calibri" w:eastAsia="Calibri" w:hAnsi="Calibri" w:cs="Times New Roman"/>
          <w:sz w:val="20"/>
          <w:szCs w:val="20"/>
          <w:lang w:val="hr-BA"/>
        </w:rPr>
        <w:t xml:space="preserve"> m</w:t>
      </w:r>
      <w:r w:rsidRPr="00FD3378">
        <w:rPr>
          <w:rFonts w:ascii="Calibri" w:eastAsia="Calibri" w:hAnsi="Calibri" w:cs="Times New Roman"/>
          <w:sz w:val="20"/>
          <w:szCs w:val="20"/>
          <w:vertAlign w:val="superscript"/>
          <w:lang w:val="hr-BA"/>
        </w:rPr>
        <w:t>2</w:t>
      </w:r>
      <w:r w:rsidRPr="00FD3378">
        <w:rPr>
          <w:rFonts w:ascii="Calibri" w:eastAsia="Calibri" w:hAnsi="Calibri" w:cs="Times New Roman"/>
          <w:sz w:val="20"/>
          <w:szCs w:val="20"/>
          <w:lang w:val="hr-BA"/>
        </w:rPr>
        <w:t xml:space="preserve"> fosilna goriva zamijenjena d</w:t>
      </w:r>
      <w:r w:rsidR="00FE0A40">
        <w:rPr>
          <w:rFonts w:ascii="Calibri" w:eastAsia="Calibri" w:hAnsi="Calibri" w:cs="Times New Roman"/>
          <w:sz w:val="20"/>
          <w:szCs w:val="20"/>
          <w:lang w:val="hr-BA"/>
        </w:rPr>
        <w:t>r</w:t>
      </w:r>
      <w:r w:rsidRPr="00FD3378">
        <w:rPr>
          <w:rFonts w:ascii="Calibri" w:eastAsia="Calibri" w:hAnsi="Calibri" w:cs="Times New Roman"/>
          <w:sz w:val="20"/>
          <w:szCs w:val="20"/>
          <w:lang w:val="hr-BA"/>
        </w:rPr>
        <w:t xml:space="preserve">vnom biomasom (pelet i </w:t>
      </w:r>
      <w:proofErr w:type="spellStart"/>
      <w:r w:rsidRPr="00FD3378">
        <w:rPr>
          <w:rFonts w:ascii="Calibri" w:eastAsia="Calibri" w:hAnsi="Calibri" w:cs="Times New Roman"/>
          <w:sz w:val="20"/>
          <w:szCs w:val="20"/>
          <w:lang w:val="hr-BA"/>
        </w:rPr>
        <w:t>ogr</w:t>
      </w:r>
      <w:r w:rsidR="00FE0A40">
        <w:rPr>
          <w:rFonts w:ascii="Calibri" w:eastAsia="Calibri" w:hAnsi="Calibri" w:cs="Times New Roman"/>
          <w:sz w:val="20"/>
          <w:szCs w:val="20"/>
          <w:lang w:val="hr-BA"/>
        </w:rPr>
        <w:t>i</w:t>
      </w:r>
      <w:r w:rsidRPr="00FD3378">
        <w:rPr>
          <w:rFonts w:ascii="Calibri" w:eastAsia="Calibri" w:hAnsi="Calibri" w:cs="Times New Roman"/>
          <w:sz w:val="20"/>
          <w:szCs w:val="20"/>
          <w:lang w:val="hr-BA"/>
        </w:rPr>
        <w:t>jevno</w:t>
      </w:r>
      <w:proofErr w:type="spellEnd"/>
      <w:r w:rsidRPr="00FD3378">
        <w:rPr>
          <w:rFonts w:ascii="Calibri" w:eastAsia="Calibri" w:hAnsi="Calibri" w:cs="Times New Roman"/>
          <w:sz w:val="20"/>
          <w:szCs w:val="20"/>
          <w:lang w:val="hr-BA"/>
        </w:rPr>
        <w:t xml:space="preserve"> drvo).</w:t>
      </w:r>
    </w:p>
    <w:p w14:paraId="4247D797" w14:textId="0A131425" w:rsidR="00760567" w:rsidRPr="00FD3378" w:rsidRDefault="00760567" w:rsidP="002161FB">
      <w:pPr>
        <w:pStyle w:val="ListParagraph"/>
        <w:numPr>
          <w:ilvl w:val="0"/>
          <w:numId w:val="60"/>
        </w:numPr>
        <w:spacing w:before="60" w:after="0" w:line="240" w:lineRule="auto"/>
        <w:ind w:left="714" w:hanging="357"/>
        <w:contextualSpacing w:val="0"/>
        <w:rPr>
          <w:sz w:val="20"/>
          <w:szCs w:val="20"/>
        </w:rPr>
      </w:pPr>
      <w:r w:rsidRPr="00FD3378">
        <w:rPr>
          <w:sz w:val="20"/>
          <w:szCs w:val="20"/>
        </w:rPr>
        <w:t>Provođenje mjera energetske efikasnosti na ovojnici zgrada</w:t>
      </w:r>
      <w:r w:rsidR="00FE0A40">
        <w:rPr>
          <w:sz w:val="20"/>
          <w:szCs w:val="20"/>
        </w:rPr>
        <w:t xml:space="preserve"> - </w:t>
      </w:r>
      <w:r w:rsidRPr="00FD3378">
        <w:rPr>
          <w:sz w:val="20"/>
          <w:szCs w:val="20"/>
        </w:rPr>
        <w:t>Prema rezultatima anketiranja domaćinstava, u periodu</w:t>
      </w:r>
      <w:r w:rsidR="00FE0A40">
        <w:rPr>
          <w:sz w:val="20"/>
          <w:szCs w:val="20"/>
        </w:rPr>
        <w:t xml:space="preserve"> od 2</w:t>
      </w:r>
      <w:r w:rsidRPr="00FD3378">
        <w:rPr>
          <w:sz w:val="20"/>
          <w:szCs w:val="20"/>
        </w:rPr>
        <w:t>010.</w:t>
      </w:r>
      <w:r w:rsidR="00FE0A40">
        <w:rPr>
          <w:sz w:val="20"/>
          <w:szCs w:val="20"/>
        </w:rPr>
        <w:t xml:space="preserve"> do </w:t>
      </w:r>
      <w:r w:rsidRPr="00FD3378">
        <w:rPr>
          <w:sz w:val="20"/>
          <w:szCs w:val="20"/>
        </w:rPr>
        <w:t>2020. godin</w:t>
      </w:r>
      <w:r w:rsidR="00FE0A40">
        <w:rPr>
          <w:sz w:val="20"/>
          <w:szCs w:val="20"/>
        </w:rPr>
        <w:t>e</w:t>
      </w:r>
      <w:r w:rsidRPr="00FD3378">
        <w:rPr>
          <w:rFonts w:ascii="Calibri" w:eastAsia="Calibri" w:hAnsi="Calibri" w:cs="Times New Roman"/>
          <w:sz w:val="20"/>
          <w:szCs w:val="20"/>
          <w:lang w:val="hr-BA"/>
        </w:rPr>
        <w:t xml:space="preserve"> </w:t>
      </w:r>
      <w:r w:rsidR="003669AC" w:rsidRPr="00FD3378">
        <w:rPr>
          <w:rFonts w:ascii="Calibri" w:eastAsia="Calibri" w:hAnsi="Calibri" w:cs="Times New Roman"/>
          <w:sz w:val="20"/>
          <w:szCs w:val="20"/>
          <w:lang w:val="hr-BA"/>
        </w:rPr>
        <w:t>74,36</w:t>
      </w:r>
      <w:r w:rsidRPr="00FD3378">
        <w:rPr>
          <w:rFonts w:ascii="Calibri" w:eastAsia="Calibri" w:hAnsi="Calibri" w:cs="Times New Roman"/>
          <w:sz w:val="20"/>
          <w:szCs w:val="20"/>
          <w:lang w:val="hr-BA"/>
        </w:rPr>
        <w:t xml:space="preserve">% ispitanika je realiziralo najmanje jednu mjeru </w:t>
      </w:r>
      <w:r w:rsidR="00FE0A40">
        <w:rPr>
          <w:rFonts w:ascii="Calibri" w:eastAsia="Calibri" w:hAnsi="Calibri" w:cs="Times New Roman"/>
          <w:sz w:val="20"/>
          <w:szCs w:val="20"/>
          <w:lang w:val="hr-BA"/>
        </w:rPr>
        <w:t xml:space="preserve">energetske efikasnosti </w:t>
      </w:r>
      <w:r w:rsidRPr="00FD3378">
        <w:rPr>
          <w:rFonts w:ascii="Calibri" w:eastAsia="Calibri" w:hAnsi="Calibri" w:cs="Times New Roman"/>
          <w:sz w:val="20"/>
          <w:szCs w:val="20"/>
          <w:lang w:val="hr-BA"/>
        </w:rPr>
        <w:t xml:space="preserve">(zamjena vanjske stolarije, termoizolacija zidova i stropova). U istom periodu na javnim zgradama iz oba podsektora zamijenjeno </w:t>
      </w:r>
      <w:r w:rsidR="00FE0A40">
        <w:rPr>
          <w:rFonts w:ascii="Calibri" w:eastAsia="Calibri" w:hAnsi="Calibri" w:cs="Times New Roman"/>
          <w:sz w:val="20"/>
          <w:szCs w:val="20"/>
          <w:lang w:val="hr-BA"/>
        </w:rPr>
        <w:t xml:space="preserve">je </w:t>
      </w:r>
      <w:r w:rsidRPr="00FD3378">
        <w:rPr>
          <w:rFonts w:ascii="Calibri" w:eastAsia="Calibri" w:hAnsi="Calibri" w:cs="Times New Roman"/>
          <w:sz w:val="20"/>
          <w:szCs w:val="20"/>
          <w:lang w:val="hr-BA"/>
        </w:rPr>
        <w:t xml:space="preserve">ukupno </w:t>
      </w:r>
      <w:r w:rsidR="00FD3378" w:rsidRPr="00FD3378">
        <w:rPr>
          <w:rFonts w:ascii="Calibri" w:eastAsia="Calibri" w:hAnsi="Calibri" w:cs="Times New Roman"/>
          <w:sz w:val="20"/>
          <w:szCs w:val="20"/>
          <w:lang w:val="hr-BA"/>
        </w:rPr>
        <w:t>1.323</w:t>
      </w:r>
      <w:r w:rsidRPr="00FD3378">
        <w:rPr>
          <w:rFonts w:ascii="Calibri" w:eastAsia="Calibri" w:hAnsi="Calibri" w:cs="Times New Roman"/>
          <w:sz w:val="20"/>
          <w:szCs w:val="20"/>
          <w:lang w:val="hr-BA"/>
        </w:rPr>
        <w:t xml:space="preserve"> m</w:t>
      </w:r>
      <w:r w:rsidRPr="00FD3378">
        <w:rPr>
          <w:rFonts w:ascii="Calibri" w:eastAsia="Calibri" w:hAnsi="Calibri" w:cs="Times New Roman"/>
          <w:sz w:val="20"/>
          <w:szCs w:val="20"/>
          <w:vertAlign w:val="superscript"/>
          <w:lang w:val="hr-BA"/>
        </w:rPr>
        <w:t>2</w:t>
      </w:r>
      <w:r w:rsidRPr="00FD3378">
        <w:rPr>
          <w:rFonts w:ascii="Calibri" w:eastAsia="Calibri" w:hAnsi="Calibri" w:cs="Times New Roman"/>
          <w:sz w:val="20"/>
          <w:szCs w:val="20"/>
          <w:lang w:val="hr-BA"/>
        </w:rPr>
        <w:t xml:space="preserve"> vanjske stolarije, postavljena je termoizolacija na ukupno </w:t>
      </w:r>
      <w:r w:rsidR="00FD3378" w:rsidRPr="00FD3378">
        <w:rPr>
          <w:rFonts w:ascii="Calibri" w:eastAsia="Calibri" w:hAnsi="Calibri" w:cs="Times New Roman"/>
          <w:sz w:val="20"/>
          <w:szCs w:val="20"/>
          <w:lang w:val="hr-BA"/>
        </w:rPr>
        <w:t>6.280</w:t>
      </w:r>
      <w:r w:rsidRPr="00FD3378">
        <w:rPr>
          <w:rFonts w:ascii="Calibri" w:eastAsia="Calibri" w:hAnsi="Calibri" w:cs="Times New Roman"/>
          <w:sz w:val="20"/>
          <w:szCs w:val="20"/>
          <w:lang w:val="hr-BA"/>
        </w:rPr>
        <w:t xml:space="preserve"> m</w:t>
      </w:r>
      <w:r w:rsidRPr="00FD3378">
        <w:rPr>
          <w:rFonts w:ascii="Calibri" w:eastAsia="Calibri" w:hAnsi="Calibri" w:cs="Times New Roman"/>
          <w:sz w:val="20"/>
          <w:szCs w:val="20"/>
          <w:vertAlign w:val="superscript"/>
          <w:lang w:val="hr-BA"/>
        </w:rPr>
        <w:t>2</w:t>
      </w:r>
      <w:r w:rsidRPr="00FD3378">
        <w:rPr>
          <w:rFonts w:ascii="Calibri" w:eastAsia="Calibri" w:hAnsi="Calibri" w:cs="Times New Roman"/>
          <w:sz w:val="20"/>
          <w:szCs w:val="20"/>
          <w:lang w:val="hr-BA"/>
        </w:rPr>
        <w:t xml:space="preserve"> vanjskih zidova i na </w:t>
      </w:r>
      <w:r w:rsidR="00FD3378" w:rsidRPr="00FD3378">
        <w:rPr>
          <w:rFonts w:ascii="Calibri" w:eastAsia="Calibri" w:hAnsi="Calibri" w:cs="Times New Roman"/>
          <w:sz w:val="20"/>
          <w:szCs w:val="20"/>
          <w:lang w:val="hr-BA"/>
        </w:rPr>
        <w:t>1687</w:t>
      </w:r>
      <w:r w:rsidRPr="00FD3378">
        <w:rPr>
          <w:rFonts w:ascii="Calibri" w:eastAsia="Calibri" w:hAnsi="Calibri" w:cs="Times New Roman"/>
          <w:sz w:val="20"/>
          <w:szCs w:val="20"/>
          <w:lang w:val="hr-BA"/>
        </w:rPr>
        <w:t xml:space="preserve"> m</w:t>
      </w:r>
      <w:r w:rsidRPr="00FD3378">
        <w:rPr>
          <w:rFonts w:ascii="Calibri" w:eastAsia="Calibri" w:hAnsi="Calibri" w:cs="Times New Roman"/>
          <w:sz w:val="20"/>
          <w:szCs w:val="20"/>
          <w:vertAlign w:val="superscript"/>
          <w:lang w:val="hr-BA"/>
        </w:rPr>
        <w:t>2</w:t>
      </w:r>
      <w:r w:rsidRPr="00FD3378">
        <w:rPr>
          <w:rFonts w:ascii="Calibri" w:eastAsia="Calibri" w:hAnsi="Calibri" w:cs="Times New Roman"/>
          <w:sz w:val="20"/>
          <w:szCs w:val="20"/>
          <w:lang w:val="hr-BA"/>
        </w:rPr>
        <w:t xml:space="preserve"> stropova.</w:t>
      </w:r>
    </w:p>
    <w:p w14:paraId="71355CAB" w14:textId="7393CDE3" w:rsidR="00760567" w:rsidRPr="00077FBA" w:rsidRDefault="00760567" w:rsidP="00760567">
      <w:pPr>
        <w:spacing w:before="60" w:after="0" w:line="240" w:lineRule="auto"/>
        <w:rPr>
          <w:rFonts w:ascii="Calibri" w:eastAsia="Calibri" w:hAnsi="Calibri" w:cs="Times New Roman"/>
          <w:sz w:val="20"/>
          <w:szCs w:val="20"/>
          <w:lang w:val="hr-BA"/>
        </w:rPr>
      </w:pPr>
      <w:r w:rsidRPr="004F128B">
        <w:rPr>
          <w:rFonts w:ascii="Calibri" w:eastAsia="Calibri" w:hAnsi="Calibri" w:cs="Times New Roman"/>
          <w:sz w:val="20"/>
          <w:szCs w:val="20"/>
          <w:lang w:val="hr-BA"/>
        </w:rPr>
        <w:t xml:space="preserve">Potrošnja energije </w:t>
      </w:r>
      <w:r w:rsidR="004F128B" w:rsidRPr="004F128B">
        <w:rPr>
          <w:rFonts w:ascii="Calibri" w:eastAsia="Calibri" w:hAnsi="Calibri" w:cs="Times New Roman"/>
          <w:sz w:val="20"/>
          <w:szCs w:val="20"/>
          <w:lang w:val="hr-BA"/>
        </w:rPr>
        <w:t>dobi</w:t>
      </w:r>
      <w:r w:rsidR="00FE0A40">
        <w:rPr>
          <w:rFonts w:ascii="Calibri" w:eastAsia="Calibri" w:hAnsi="Calibri" w:cs="Times New Roman"/>
          <w:sz w:val="20"/>
          <w:szCs w:val="20"/>
          <w:lang w:val="hr-BA"/>
        </w:rPr>
        <w:t>v</w:t>
      </w:r>
      <w:r w:rsidR="004F128B" w:rsidRPr="004F128B">
        <w:rPr>
          <w:rFonts w:ascii="Calibri" w:eastAsia="Calibri" w:hAnsi="Calibri" w:cs="Times New Roman"/>
          <w:sz w:val="20"/>
          <w:szCs w:val="20"/>
          <w:lang w:val="hr-BA"/>
        </w:rPr>
        <w:t>ene sagorijevanjem biomase</w:t>
      </w:r>
      <w:r w:rsidRPr="004F128B">
        <w:rPr>
          <w:rFonts w:ascii="Calibri" w:eastAsia="Calibri" w:hAnsi="Calibri" w:cs="Times New Roman"/>
          <w:sz w:val="20"/>
          <w:szCs w:val="20"/>
          <w:lang w:val="hr-BA"/>
        </w:rPr>
        <w:t xml:space="preserve"> je za </w:t>
      </w:r>
      <w:r w:rsidR="004F128B" w:rsidRPr="004F128B">
        <w:rPr>
          <w:rFonts w:ascii="Calibri" w:eastAsia="Calibri" w:hAnsi="Calibri" w:cs="Times New Roman"/>
          <w:sz w:val="20"/>
          <w:szCs w:val="20"/>
          <w:lang w:val="hr-BA"/>
        </w:rPr>
        <w:t>3369,98</w:t>
      </w:r>
      <w:r w:rsidR="004B1E20" w:rsidRPr="004F128B">
        <w:rPr>
          <w:rFonts w:ascii="Calibri" w:eastAsia="Calibri" w:hAnsi="Calibri" w:cs="Times New Roman"/>
          <w:sz w:val="20"/>
          <w:szCs w:val="20"/>
          <w:lang w:val="hr-BA"/>
        </w:rPr>
        <w:t xml:space="preserve"> </w:t>
      </w:r>
      <w:r w:rsidRPr="004F128B">
        <w:rPr>
          <w:rFonts w:ascii="Calibri" w:eastAsia="Calibri" w:hAnsi="Calibri" w:cs="Times New Roman"/>
          <w:sz w:val="20"/>
          <w:szCs w:val="20"/>
          <w:lang w:val="hr-BA"/>
        </w:rPr>
        <w:t xml:space="preserve">MWh ili </w:t>
      </w:r>
      <w:r w:rsidR="008C570D">
        <w:rPr>
          <w:rFonts w:ascii="Calibri" w:eastAsia="Calibri" w:hAnsi="Calibri" w:cs="Times New Roman"/>
          <w:sz w:val="20"/>
          <w:szCs w:val="20"/>
          <w:lang w:val="hr-BA"/>
        </w:rPr>
        <w:t>85,65</w:t>
      </w:r>
      <w:r w:rsidRPr="004F128B">
        <w:rPr>
          <w:rFonts w:ascii="Calibri" w:eastAsia="Calibri" w:hAnsi="Calibri" w:cs="Times New Roman"/>
          <w:sz w:val="20"/>
          <w:szCs w:val="20"/>
          <w:lang w:val="hr-BA"/>
        </w:rPr>
        <w:t xml:space="preserve">% </w:t>
      </w:r>
      <w:r w:rsidR="004F128B" w:rsidRPr="004F128B">
        <w:rPr>
          <w:rFonts w:ascii="Calibri" w:eastAsia="Calibri" w:hAnsi="Calibri" w:cs="Times New Roman"/>
          <w:sz w:val="20"/>
          <w:szCs w:val="20"/>
          <w:lang w:val="hr-BA"/>
        </w:rPr>
        <w:t xml:space="preserve">veća </w:t>
      </w:r>
      <w:r w:rsidRPr="004F128B">
        <w:rPr>
          <w:rFonts w:ascii="Calibri" w:eastAsia="Calibri" w:hAnsi="Calibri" w:cs="Times New Roman"/>
          <w:sz w:val="20"/>
          <w:szCs w:val="20"/>
          <w:lang w:val="hr-BA"/>
        </w:rPr>
        <w:t xml:space="preserve">u odnosu na 2010. godinu, dok je </w:t>
      </w:r>
      <w:r w:rsidR="004F128B" w:rsidRPr="004F128B">
        <w:rPr>
          <w:rFonts w:ascii="Calibri" w:eastAsia="Calibri" w:hAnsi="Calibri" w:cs="Times New Roman"/>
          <w:sz w:val="20"/>
          <w:szCs w:val="20"/>
          <w:lang w:val="hr-BA"/>
        </w:rPr>
        <w:t xml:space="preserve">potrošnja električne energije porasla za </w:t>
      </w:r>
      <w:r w:rsidR="008C570D">
        <w:rPr>
          <w:rFonts w:ascii="Calibri" w:eastAsia="Calibri" w:hAnsi="Calibri" w:cs="Times New Roman"/>
          <w:sz w:val="20"/>
          <w:szCs w:val="20"/>
          <w:lang w:val="hr-BA"/>
        </w:rPr>
        <w:t>68,45</w:t>
      </w:r>
      <w:r w:rsidR="004F128B" w:rsidRPr="004F128B">
        <w:rPr>
          <w:rFonts w:ascii="Calibri" w:eastAsia="Calibri" w:hAnsi="Calibri" w:cs="Times New Roman"/>
          <w:sz w:val="20"/>
          <w:szCs w:val="20"/>
          <w:lang w:val="hr-BA"/>
        </w:rPr>
        <w:t>% odnosno za 868,27 MWh u odnosu na 2010.</w:t>
      </w:r>
      <w:r w:rsidR="00FE0A40">
        <w:rPr>
          <w:rFonts w:ascii="Calibri" w:eastAsia="Calibri" w:hAnsi="Calibri" w:cs="Times New Roman"/>
          <w:sz w:val="20"/>
          <w:szCs w:val="20"/>
          <w:lang w:val="hr-BA"/>
        </w:rPr>
        <w:t xml:space="preserve"> </w:t>
      </w:r>
      <w:proofErr w:type="spellStart"/>
      <w:r w:rsidR="004F128B" w:rsidRPr="004F128B">
        <w:rPr>
          <w:rFonts w:ascii="Calibri" w:eastAsia="Calibri" w:hAnsi="Calibri" w:cs="Times New Roman"/>
          <w:sz w:val="20"/>
          <w:szCs w:val="20"/>
          <w:lang w:val="hr-BA"/>
        </w:rPr>
        <w:t>godinu</w:t>
      </w:r>
      <w:r w:rsidR="004F128B">
        <w:rPr>
          <w:rFonts w:ascii="Calibri" w:eastAsia="Calibri" w:hAnsi="Calibri" w:cs="Times New Roman"/>
          <w:sz w:val="20"/>
          <w:szCs w:val="20"/>
          <w:lang w:val="hr-BA"/>
        </w:rPr>
        <w:t>.</w:t>
      </w:r>
      <w:r w:rsidRPr="004F128B">
        <w:rPr>
          <w:rFonts w:ascii="Calibri" w:eastAsia="Calibri" w:hAnsi="Calibri" w:cs="Times New Roman"/>
          <w:sz w:val="20"/>
          <w:szCs w:val="20"/>
          <w:lang w:val="hr-BA"/>
        </w:rPr>
        <w:t>U</w:t>
      </w:r>
      <w:proofErr w:type="spellEnd"/>
      <w:r w:rsidRPr="004F128B">
        <w:rPr>
          <w:rFonts w:ascii="Calibri" w:eastAsia="Calibri" w:hAnsi="Calibri" w:cs="Times New Roman"/>
          <w:sz w:val="20"/>
          <w:szCs w:val="20"/>
          <w:lang w:val="hr-BA"/>
        </w:rPr>
        <w:t xml:space="preserve"> 2020. godini na području općine </w:t>
      </w:r>
      <w:r w:rsidR="004F128B" w:rsidRPr="004F128B">
        <w:rPr>
          <w:rFonts w:ascii="Calibri" w:eastAsia="Calibri" w:hAnsi="Calibri" w:cs="Times New Roman"/>
          <w:sz w:val="20"/>
          <w:szCs w:val="20"/>
          <w:lang w:val="hr-BA"/>
        </w:rPr>
        <w:t>Doboj Istok</w:t>
      </w:r>
      <w:r w:rsidRPr="004F128B">
        <w:rPr>
          <w:rFonts w:ascii="Calibri" w:eastAsia="Calibri" w:hAnsi="Calibri" w:cs="Times New Roman"/>
          <w:sz w:val="20"/>
          <w:szCs w:val="20"/>
          <w:lang w:val="hr-BA"/>
        </w:rPr>
        <w:t xml:space="preserve"> nije </w:t>
      </w:r>
      <w:r w:rsidR="008C570D">
        <w:rPr>
          <w:rFonts w:ascii="Calibri" w:eastAsia="Calibri" w:hAnsi="Calibri" w:cs="Times New Roman"/>
          <w:sz w:val="20"/>
          <w:szCs w:val="20"/>
          <w:lang w:val="hr-BA"/>
        </w:rPr>
        <w:t>bilo promjena u  zastupljenosti</w:t>
      </w:r>
      <w:r w:rsidRPr="004F128B">
        <w:rPr>
          <w:rFonts w:ascii="Calibri" w:eastAsia="Calibri" w:hAnsi="Calibri" w:cs="Times New Roman"/>
          <w:sz w:val="20"/>
          <w:szCs w:val="20"/>
          <w:lang w:val="hr-BA"/>
        </w:rPr>
        <w:t xml:space="preserve"> energij</w:t>
      </w:r>
      <w:r w:rsidR="00FE0A40">
        <w:rPr>
          <w:rFonts w:ascii="Calibri" w:eastAsia="Calibri" w:hAnsi="Calibri" w:cs="Times New Roman"/>
          <w:sz w:val="20"/>
          <w:szCs w:val="20"/>
          <w:lang w:val="hr-BA"/>
        </w:rPr>
        <w:t>e</w:t>
      </w:r>
      <w:r w:rsidRPr="004F128B">
        <w:rPr>
          <w:rFonts w:ascii="Calibri" w:eastAsia="Calibri" w:hAnsi="Calibri" w:cs="Times New Roman"/>
          <w:sz w:val="20"/>
          <w:szCs w:val="20"/>
          <w:lang w:val="hr-BA"/>
        </w:rPr>
        <w:t xml:space="preserve"> iz lož ulja i prirodnog plina</w:t>
      </w:r>
      <w:r w:rsidR="008C570D">
        <w:rPr>
          <w:rFonts w:ascii="Calibri" w:eastAsia="Calibri" w:hAnsi="Calibri" w:cs="Times New Roman"/>
          <w:sz w:val="20"/>
          <w:szCs w:val="20"/>
          <w:lang w:val="hr-BA"/>
        </w:rPr>
        <w:t xml:space="preserve"> u odnosu na baznu godinu</w:t>
      </w:r>
      <w:r w:rsidRPr="004F128B">
        <w:rPr>
          <w:rFonts w:ascii="Calibri" w:eastAsia="Calibri" w:hAnsi="Calibri" w:cs="Times New Roman"/>
          <w:sz w:val="20"/>
          <w:szCs w:val="20"/>
          <w:lang w:val="hr-BA"/>
        </w:rPr>
        <w:t>.</w:t>
      </w:r>
      <w:r w:rsidR="00FE0A40">
        <w:rPr>
          <w:rFonts w:ascii="Calibri" w:eastAsia="Calibri" w:hAnsi="Calibri" w:cs="Times New Roman"/>
          <w:sz w:val="20"/>
          <w:szCs w:val="20"/>
          <w:lang w:val="hr-BA"/>
        </w:rPr>
        <w:t xml:space="preserve"> O</w:t>
      </w:r>
      <w:r w:rsidR="004B1E20" w:rsidRPr="00077FBA">
        <w:rPr>
          <w:rFonts w:ascii="Calibri" w:eastAsia="Calibri" w:hAnsi="Calibri" w:cs="Times New Roman"/>
          <w:sz w:val="20"/>
          <w:szCs w:val="20"/>
          <w:lang w:val="hr-BA"/>
        </w:rPr>
        <w:t>bnova sao</w:t>
      </w:r>
      <w:r w:rsidR="006336F3" w:rsidRPr="00077FBA">
        <w:rPr>
          <w:rFonts w:ascii="Calibri" w:eastAsia="Calibri" w:hAnsi="Calibri" w:cs="Times New Roman"/>
          <w:sz w:val="20"/>
          <w:szCs w:val="20"/>
          <w:lang w:val="hr-BA"/>
        </w:rPr>
        <w:t>braćajnica</w:t>
      </w:r>
      <w:r w:rsidR="004B1E20" w:rsidRPr="00077FBA">
        <w:rPr>
          <w:rFonts w:ascii="Calibri" w:eastAsia="Calibri" w:hAnsi="Calibri" w:cs="Times New Roman"/>
          <w:sz w:val="20"/>
          <w:szCs w:val="20"/>
          <w:lang w:val="hr-BA"/>
        </w:rPr>
        <w:t xml:space="preserve"> </w:t>
      </w:r>
      <w:r w:rsidR="00FE0A40">
        <w:rPr>
          <w:rFonts w:ascii="Calibri" w:eastAsia="Calibri" w:hAnsi="Calibri" w:cs="Times New Roman"/>
          <w:sz w:val="20"/>
          <w:szCs w:val="20"/>
          <w:lang w:val="hr-BA"/>
        </w:rPr>
        <w:t xml:space="preserve">i napredak tehnologije vozila </w:t>
      </w:r>
      <w:r w:rsidR="004B1E20" w:rsidRPr="00077FBA">
        <w:rPr>
          <w:rFonts w:ascii="Calibri" w:eastAsia="Calibri" w:hAnsi="Calibri" w:cs="Times New Roman"/>
          <w:sz w:val="20"/>
          <w:szCs w:val="20"/>
          <w:lang w:val="hr-BA"/>
        </w:rPr>
        <w:t>uzrokova</w:t>
      </w:r>
      <w:r w:rsidR="006336F3" w:rsidRPr="00077FBA">
        <w:rPr>
          <w:rFonts w:ascii="Calibri" w:eastAsia="Calibri" w:hAnsi="Calibri" w:cs="Times New Roman"/>
          <w:sz w:val="20"/>
          <w:szCs w:val="20"/>
          <w:lang w:val="hr-BA"/>
        </w:rPr>
        <w:t>li su</w:t>
      </w:r>
      <w:r w:rsidR="004B1E20" w:rsidRPr="00077FBA">
        <w:rPr>
          <w:rFonts w:ascii="Calibri" w:eastAsia="Calibri" w:hAnsi="Calibri" w:cs="Times New Roman"/>
          <w:sz w:val="20"/>
          <w:szCs w:val="20"/>
          <w:lang w:val="hr-BA"/>
        </w:rPr>
        <w:t xml:space="preserve"> smanjenu potrošnju energije u sektoru saobraćaja.</w:t>
      </w:r>
      <w:r w:rsidR="006336F3" w:rsidRPr="00077FBA">
        <w:rPr>
          <w:rFonts w:ascii="Calibri" w:eastAsia="Calibri" w:hAnsi="Calibri" w:cs="Times New Roman"/>
          <w:sz w:val="20"/>
          <w:szCs w:val="20"/>
          <w:lang w:val="hr-BA"/>
        </w:rPr>
        <w:t xml:space="preserve"> </w:t>
      </w:r>
      <w:r w:rsidR="00FE0A40">
        <w:rPr>
          <w:rFonts w:ascii="Calibri" w:eastAsia="Calibri" w:hAnsi="Calibri" w:cs="Times New Roman"/>
          <w:sz w:val="20"/>
          <w:szCs w:val="20"/>
          <w:lang w:val="hr-BA"/>
        </w:rPr>
        <w:t xml:space="preserve">Zahvaljujući napretku </w:t>
      </w:r>
      <w:r w:rsidR="006336F3" w:rsidRPr="00077FBA">
        <w:rPr>
          <w:rFonts w:ascii="Calibri" w:eastAsia="Calibri" w:hAnsi="Calibri" w:cs="Times New Roman"/>
          <w:sz w:val="20"/>
          <w:szCs w:val="20"/>
          <w:lang w:val="hr-BA"/>
        </w:rPr>
        <w:t xml:space="preserve">tehnologije vozila koja kao pogonsko gorivo koriste dizel u periodu između bazne i kontrolne godine povećava </w:t>
      </w:r>
      <w:r w:rsidR="00FE0A40">
        <w:rPr>
          <w:rFonts w:ascii="Calibri" w:eastAsia="Calibri" w:hAnsi="Calibri" w:cs="Times New Roman"/>
          <w:sz w:val="20"/>
          <w:szCs w:val="20"/>
          <w:lang w:val="hr-BA"/>
        </w:rPr>
        <w:t xml:space="preserve">se </w:t>
      </w:r>
      <w:r w:rsidR="006336F3" w:rsidRPr="00077FBA">
        <w:rPr>
          <w:rFonts w:ascii="Calibri" w:eastAsia="Calibri" w:hAnsi="Calibri" w:cs="Times New Roman"/>
          <w:sz w:val="20"/>
          <w:szCs w:val="20"/>
          <w:lang w:val="hr-BA"/>
        </w:rPr>
        <w:t>udio v</w:t>
      </w:r>
      <w:r w:rsidR="004B1E20" w:rsidRPr="00077FBA">
        <w:rPr>
          <w:rFonts w:ascii="Calibri" w:eastAsia="Calibri" w:hAnsi="Calibri" w:cs="Times New Roman"/>
          <w:sz w:val="20"/>
          <w:szCs w:val="20"/>
          <w:lang w:val="hr-BA"/>
        </w:rPr>
        <w:t>ozila</w:t>
      </w:r>
      <w:r w:rsidRPr="00077FBA">
        <w:rPr>
          <w:rFonts w:ascii="Calibri" w:eastAsia="Calibri" w:hAnsi="Calibri" w:cs="Times New Roman"/>
          <w:sz w:val="20"/>
          <w:szCs w:val="20"/>
          <w:lang w:val="hr-BA"/>
        </w:rPr>
        <w:t xml:space="preserve"> koja </w:t>
      </w:r>
      <w:r w:rsidR="006336F3" w:rsidRPr="00077FBA">
        <w:rPr>
          <w:rFonts w:ascii="Calibri" w:eastAsia="Calibri" w:hAnsi="Calibri" w:cs="Times New Roman"/>
          <w:sz w:val="20"/>
          <w:szCs w:val="20"/>
          <w:lang w:val="hr-BA"/>
        </w:rPr>
        <w:t>koriste ovo</w:t>
      </w:r>
      <w:r w:rsidR="004B1E20" w:rsidRPr="00077FBA">
        <w:rPr>
          <w:rFonts w:ascii="Calibri" w:eastAsia="Calibri" w:hAnsi="Calibri" w:cs="Times New Roman"/>
          <w:sz w:val="20"/>
          <w:szCs w:val="20"/>
          <w:lang w:val="hr-BA"/>
        </w:rPr>
        <w:t xml:space="preserve"> </w:t>
      </w:r>
      <w:r w:rsidRPr="00077FBA">
        <w:rPr>
          <w:rFonts w:ascii="Calibri" w:eastAsia="Calibri" w:hAnsi="Calibri" w:cs="Times New Roman"/>
          <w:sz w:val="20"/>
          <w:szCs w:val="20"/>
          <w:lang w:val="hr-BA"/>
        </w:rPr>
        <w:t>pogonsko gorivo</w:t>
      </w:r>
      <w:r w:rsidR="006336F3" w:rsidRPr="00077FBA">
        <w:rPr>
          <w:rFonts w:ascii="Calibri" w:eastAsia="Calibri" w:hAnsi="Calibri" w:cs="Times New Roman"/>
          <w:sz w:val="20"/>
          <w:szCs w:val="20"/>
          <w:lang w:val="hr-BA"/>
        </w:rPr>
        <w:t xml:space="preserve">, a </w:t>
      </w:r>
      <w:r w:rsidR="00FE0A40">
        <w:rPr>
          <w:rFonts w:ascii="Calibri" w:eastAsia="Calibri" w:hAnsi="Calibri" w:cs="Times New Roman"/>
          <w:sz w:val="20"/>
          <w:szCs w:val="20"/>
          <w:lang w:val="hr-BA"/>
        </w:rPr>
        <w:t xml:space="preserve">smanjuje se </w:t>
      </w:r>
      <w:r w:rsidR="006336F3" w:rsidRPr="00077FBA">
        <w:rPr>
          <w:rFonts w:ascii="Calibri" w:eastAsia="Calibri" w:hAnsi="Calibri" w:cs="Times New Roman"/>
          <w:sz w:val="20"/>
          <w:szCs w:val="20"/>
          <w:lang w:val="hr-BA"/>
        </w:rPr>
        <w:t>korištenj</w:t>
      </w:r>
      <w:r w:rsidR="00FE0A40">
        <w:rPr>
          <w:rFonts w:ascii="Calibri" w:eastAsia="Calibri" w:hAnsi="Calibri" w:cs="Times New Roman"/>
          <w:sz w:val="20"/>
          <w:szCs w:val="20"/>
          <w:lang w:val="hr-BA"/>
        </w:rPr>
        <w:t>e</w:t>
      </w:r>
      <w:r w:rsidR="006336F3" w:rsidRPr="00077FBA">
        <w:rPr>
          <w:rFonts w:ascii="Calibri" w:eastAsia="Calibri" w:hAnsi="Calibri" w:cs="Times New Roman"/>
          <w:sz w:val="20"/>
          <w:szCs w:val="20"/>
          <w:lang w:val="hr-BA"/>
        </w:rPr>
        <w:t xml:space="preserve"> vozila </w:t>
      </w:r>
      <w:r w:rsidR="00FE0A40">
        <w:rPr>
          <w:rFonts w:ascii="Calibri" w:eastAsia="Calibri" w:hAnsi="Calibri" w:cs="Times New Roman"/>
          <w:sz w:val="20"/>
          <w:szCs w:val="20"/>
          <w:lang w:val="hr-BA"/>
        </w:rPr>
        <w:t xml:space="preserve">koja </w:t>
      </w:r>
      <w:r w:rsidR="006336F3" w:rsidRPr="00077FBA">
        <w:rPr>
          <w:rFonts w:ascii="Calibri" w:eastAsia="Calibri" w:hAnsi="Calibri" w:cs="Times New Roman"/>
          <w:sz w:val="20"/>
          <w:szCs w:val="20"/>
          <w:lang w:val="hr-BA"/>
        </w:rPr>
        <w:t xml:space="preserve">koriste </w:t>
      </w:r>
      <w:proofErr w:type="spellStart"/>
      <w:r w:rsidR="006336F3" w:rsidRPr="00077FBA">
        <w:rPr>
          <w:rFonts w:ascii="Calibri" w:eastAsia="Calibri" w:hAnsi="Calibri" w:cs="Times New Roman"/>
          <w:sz w:val="20"/>
          <w:szCs w:val="20"/>
          <w:lang w:val="hr-BA"/>
        </w:rPr>
        <w:t>beznin</w:t>
      </w:r>
      <w:proofErr w:type="spellEnd"/>
      <w:r w:rsidR="006336F3" w:rsidRPr="00077FBA">
        <w:rPr>
          <w:rFonts w:ascii="Calibri" w:eastAsia="Calibri" w:hAnsi="Calibri" w:cs="Times New Roman"/>
          <w:sz w:val="20"/>
          <w:szCs w:val="20"/>
          <w:lang w:val="hr-BA"/>
        </w:rPr>
        <w:t>.</w:t>
      </w:r>
      <w:r w:rsidRPr="00077FBA">
        <w:rPr>
          <w:rFonts w:ascii="Calibri" w:eastAsia="Calibri" w:hAnsi="Calibri" w:cs="Times New Roman"/>
          <w:sz w:val="20"/>
          <w:szCs w:val="20"/>
          <w:lang w:val="hr-BA"/>
        </w:rPr>
        <w:t xml:space="preserve"> </w:t>
      </w:r>
      <w:r w:rsidR="004F128B" w:rsidRPr="00077FBA">
        <w:rPr>
          <w:rFonts w:ascii="Calibri" w:eastAsia="Calibri" w:hAnsi="Calibri" w:cs="Times New Roman"/>
          <w:sz w:val="20"/>
          <w:szCs w:val="20"/>
          <w:lang w:val="hr-BA"/>
        </w:rPr>
        <w:t>U općini Doboj Istok</w:t>
      </w:r>
      <w:r w:rsidR="006336F3" w:rsidRPr="00077FBA">
        <w:rPr>
          <w:rFonts w:ascii="Calibri" w:eastAsia="Calibri" w:hAnsi="Calibri" w:cs="Times New Roman"/>
          <w:sz w:val="20"/>
          <w:szCs w:val="20"/>
          <w:lang w:val="hr-BA"/>
        </w:rPr>
        <w:t xml:space="preserve"> u 2020. godini dolazi do </w:t>
      </w:r>
      <w:r w:rsidR="004F128B" w:rsidRPr="00077FBA">
        <w:rPr>
          <w:rFonts w:ascii="Calibri" w:eastAsia="Calibri" w:hAnsi="Calibri" w:cs="Times New Roman"/>
          <w:sz w:val="20"/>
          <w:szCs w:val="20"/>
          <w:lang w:val="hr-BA"/>
        </w:rPr>
        <w:t>povećanja</w:t>
      </w:r>
      <w:r w:rsidR="006336F3" w:rsidRPr="00077FBA">
        <w:rPr>
          <w:rFonts w:ascii="Calibri" w:eastAsia="Calibri" w:hAnsi="Calibri" w:cs="Times New Roman"/>
          <w:sz w:val="20"/>
          <w:szCs w:val="20"/>
          <w:lang w:val="hr-BA"/>
        </w:rPr>
        <w:t xml:space="preserve"> potrošnje</w:t>
      </w:r>
      <w:r w:rsidRPr="00077FBA">
        <w:rPr>
          <w:rFonts w:ascii="Calibri" w:eastAsia="Calibri" w:hAnsi="Calibri" w:cs="Times New Roman"/>
          <w:sz w:val="20"/>
          <w:szCs w:val="20"/>
          <w:lang w:val="hr-BA"/>
        </w:rPr>
        <w:t xml:space="preserve"> energij</w:t>
      </w:r>
      <w:r w:rsidR="00165BAA">
        <w:rPr>
          <w:rFonts w:ascii="Calibri" w:eastAsia="Calibri" w:hAnsi="Calibri" w:cs="Times New Roman"/>
          <w:sz w:val="20"/>
          <w:szCs w:val="20"/>
          <w:lang w:val="hr-BA"/>
        </w:rPr>
        <w:t>e</w:t>
      </w:r>
      <w:r w:rsidRPr="00077FBA">
        <w:rPr>
          <w:rFonts w:ascii="Calibri" w:eastAsia="Calibri" w:hAnsi="Calibri" w:cs="Times New Roman"/>
          <w:sz w:val="20"/>
          <w:szCs w:val="20"/>
          <w:lang w:val="hr-BA"/>
        </w:rPr>
        <w:t xml:space="preserve"> dobiven</w:t>
      </w:r>
      <w:r w:rsidR="00165BAA">
        <w:rPr>
          <w:rFonts w:ascii="Calibri" w:eastAsia="Calibri" w:hAnsi="Calibri" w:cs="Times New Roman"/>
          <w:sz w:val="20"/>
          <w:szCs w:val="20"/>
          <w:lang w:val="hr-BA"/>
        </w:rPr>
        <w:t>e</w:t>
      </w:r>
      <w:r w:rsidRPr="00077FBA">
        <w:rPr>
          <w:rFonts w:ascii="Calibri" w:eastAsia="Calibri" w:hAnsi="Calibri" w:cs="Times New Roman"/>
          <w:sz w:val="20"/>
          <w:szCs w:val="20"/>
          <w:lang w:val="hr-BA"/>
        </w:rPr>
        <w:t xml:space="preserve"> sagorijevanjem dizelskog goriva za </w:t>
      </w:r>
      <w:r w:rsidR="008C570D">
        <w:rPr>
          <w:rFonts w:ascii="Calibri" w:eastAsia="Calibri" w:hAnsi="Calibri" w:cs="Times New Roman"/>
          <w:sz w:val="20"/>
          <w:szCs w:val="20"/>
          <w:lang w:val="hr-BA"/>
        </w:rPr>
        <w:t>5,05</w:t>
      </w:r>
      <w:r w:rsidRPr="00077FBA">
        <w:rPr>
          <w:rFonts w:ascii="Calibri" w:eastAsia="Calibri" w:hAnsi="Calibri" w:cs="Times New Roman"/>
          <w:sz w:val="20"/>
          <w:szCs w:val="20"/>
          <w:lang w:val="hr-BA"/>
        </w:rPr>
        <w:t>%</w:t>
      </w:r>
      <w:r w:rsidR="004F128B" w:rsidRPr="00077FBA">
        <w:rPr>
          <w:rFonts w:ascii="Calibri" w:eastAsia="Calibri" w:hAnsi="Calibri" w:cs="Times New Roman"/>
          <w:sz w:val="20"/>
          <w:szCs w:val="20"/>
          <w:lang w:val="hr-BA"/>
        </w:rPr>
        <w:t xml:space="preserve"> (1.165,65MWh)</w:t>
      </w:r>
      <w:r w:rsidRPr="00077FBA">
        <w:rPr>
          <w:rFonts w:ascii="Calibri" w:eastAsia="Calibri" w:hAnsi="Calibri" w:cs="Times New Roman"/>
          <w:sz w:val="20"/>
          <w:szCs w:val="20"/>
          <w:lang w:val="hr-BA"/>
        </w:rPr>
        <w:t>, dok energija dobivena  sagorijevanjem benzina</w:t>
      </w:r>
      <w:r w:rsidR="006336F3" w:rsidRPr="00077FBA">
        <w:rPr>
          <w:rFonts w:ascii="Calibri" w:eastAsia="Calibri" w:hAnsi="Calibri" w:cs="Times New Roman"/>
          <w:sz w:val="20"/>
          <w:szCs w:val="20"/>
          <w:lang w:val="hr-BA"/>
        </w:rPr>
        <w:t xml:space="preserve"> bilježi</w:t>
      </w:r>
      <w:r w:rsidRPr="00077FBA">
        <w:rPr>
          <w:rFonts w:ascii="Calibri" w:eastAsia="Calibri" w:hAnsi="Calibri" w:cs="Times New Roman"/>
          <w:sz w:val="20"/>
          <w:szCs w:val="20"/>
          <w:lang w:val="hr-BA"/>
        </w:rPr>
        <w:t xml:space="preserve"> smanjenje za </w:t>
      </w:r>
      <w:r w:rsidR="008C570D">
        <w:rPr>
          <w:rFonts w:ascii="Calibri" w:eastAsia="Calibri" w:hAnsi="Calibri" w:cs="Times New Roman"/>
          <w:sz w:val="20"/>
          <w:szCs w:val="20"/>
          <w:lang w:val="hr-BA"/>
        </w:rPr>
        <w:t>57,82</w:t>
      </w:r>
      <w:r w:rsidRPr="00077FBA">
        <w:rPr>
          <w:rFonts w:ascii="Calibri" w:eastAsia="Calibri" w:hAnsi="Calibri" w:cs="Times New Roman"/>
          <w:sz w:val="20"/>
          <w:szCs w:val="20"/>
          <w:lang w:val="hr-BA"/>
        </w:rPr>
        <w:t>%</w:t>
      </w:r>
      <w:r w:rsidR="004F128B" w:rsidRPr="00077FBA">
        <w:rPr>
          <w:rFonts w:ascii="Calibri" w:eastAsia="Calibri" w:hAnsi="Calibri" w:cs="Times New Roman"/>
          <w:sz w:val="20"/>
          <w:szCs w:val="20"/>
          <w:lang w:val="hr-BA"/>
        </w:rPr>
        <w:t xml:space="preserve"> (6.428,99 MWh)</w:t>
      </w:r>
      <w:r w:rsidRPr="00077FBA">
        <w:rPr>
          <w:rFonts w:ascii="Calibri" w:eastAsia="Calibri" w:hAnsi="Calibri" w:cs="Times New Roman"/>
          <w:sz w:val="20"/>
          <w:szCs w:val="20"/>
          <w:lang w:val="hr-BA"/>
        </w:rPr>
        <w:t xml:space="preserve">. Također je došlo do upotrebe </w:t>
      </w:r>
      <w:r w:rsidR="00165BAA">
        <w:rPr>
          <w:rFonts w:ascii="Calibri" w:eastAsia="Calibri" w:hAnsi="Calibri" w:cs="Times New Roman"/>
          <w:sz w:val="20"/>
          <w:szCs w:val="20"/>
          <w:lang w:val="hr-BA"/>
        </w:rPr>
        <w:t xml:space="preserve">ukapljenog naftnog </w:t>
      </w:r>
      <w:r w:rsidRPr="00077FBA">
        <w:rPr>
          <w:rFonts w:ascii="Calibri" w:eastAsia="Calibri" w:hAnsi="Calibri" w:cs="Times New Roman"/>
          <w:sz w:val="20"/>
          <w:szCs w:val="20"/>
          <w:lang w:val="hr-BA"/>
        </w:rPr>
        <w:t>plina kao pogonskog goriva</w:t>
      </w:r>
      <w:r w:rsidR="00165BAA">
        <w:rPr>
          <w:rFonts w:ascii="Calibri" w:eastAsia="Calibri" w:hAnsi="Calibri" w:cs="Times New Roman"/>
          <w:sz w:val="20"/>
          <w:szCs w:val="20"/>
          <w:lang w:val="hr-BA"/>
        </w:rPr>
        <w:t xml:space="preserve"> </w:t>
      </w:r>
      <w:r w:rsidRPr="00077FBA">
        <w:rPr>
          <w:rFonts w:ascii="Calibri" w:eastAsia="Calibri" w:hAnsi="Calibri" w:cs="Times New Roman"/>
          <w:sz w:val="20"/>
          <w:szCs w:val="20"/>
          <w:lang w:val="hr-BA"/>
        </w:rPr>
        <w:t xml:space="preserve">u podsektoru osobnih i komercijalnih vozila. Energija dobivena iz ukapljenog naftnog plina u 2020. godini iznosi </w:t>
      </w:r>
      <w:r w:rsidR="004F128B" w:rsidRPr="00077FBA">
        <w:rPr>
          <w:rFonts w:ascii="Calibri" w:eastAsia="Calibri" w:hAnsi="Calibri" w:cs="Times New Roman"/>
          <w:sz w:val="20"/>
          <w:szCs w:val="20"/>
          <w:lang w:val="hr-BA"/>
        </w:rPr>
        <w:t>4</w:t>
      </w:r>
      <w:r w:rsidR="00077FBA" w:rsidRPr="00077FBA">
        <w:rPr>
          <w:rFonts w:ascii="Calibri" w:eastAsia="Calibri" w:hAnsi="Calibri" w:cs="Times New Roman"/>
          <w:sz w:val="20"/>
          <w:szCs w:val="20"/>
          <w:lang w:val="hr-BA"/>
        </w:rPr>
        <w:t xml:space="preserve">.19.95 </w:t>
      </w:r>
      <w:r w:rsidRPr="00077FBA">
        <w:rPr>
          <w:rFonts w:ascii="Calibri" w:eastAsia="Calibri" w:hAnsi="Calibri" w:cs="Times New Roman"/>
          <w:sz w:val="20"/>
          <w:szCs w:val="20"/>
          <w:lang w:val="hr-BA"/>
        </w:rPr>
        <w:t xml:space="preserve">MWh. </w:t>
      </w:r>
    </w:p>
    <w:p w14:paraId="273102A9" w14:textId="77777777" w:rsidR="00760567" w:rsidRDefault="00760567" w:rsidP="00760567">
      <w:pPr>
        <w:spacing w:before="60" w:after="120" w:line="240" w:lineRule="auto"/>
        <w:rPr>
          <w:rFonts w:ascii="Calibri" w:eastAsia="Calibri" w:hAnsi="Calibri" w:cs="Times New Roman"/>
          <w:bCs/>
          <w:sz w:val="20"/>
          <w:szCs w:val="20"/>
          <w:lang w:val="hr-BA"/>
        </w:rPr>
      </w:pPr>
      <w:proofErr w:type="spellStart"/>
      <w:r w:rsidRPr="003669AC">
        <w:rPr>
          <w:rFonts w:ascii="Calibri" w:eastAsia="Calibri" w:hAnsi="Calibri" w:cs="Times New Roman"/>
          <w:sz w:val="20"/>
          <w:szCs w:val="20"/>
          <w:lang w:val="hr-BA"/>
        </w:rPr>
        <w:t>Poređenje</w:t>
      </w:r>
      <w:proofErr w:type="spellEnd"/>
      <w:r w:rsidRPr="003669AC">
        <w:rPr>
          <w:rFonts w:ascii="Calibri" w:eastAsia="Calibri" w:hAnsi="Calibri" w:cs="Times New Roman"/>
          <w:sz w:val="20"/>
          <w:szCs w:val="20"/>
          <w:lang w:val="hr-BA"/>
        </w:rPr>
        <w:t xml:space="preserve"> </w:t>
      </w:r>
      <w:r w:rsidRPr="003669AC">
        <w:rPr>
          <w:rFonts w:ascii="Calibri" w:eastAsia="Calibri" w:hAnsi="Calibri" w:cs="Times New Roman"/>
          <w:bCs/>
          <w:sz w:val="20"/>
          <w:szCs w:val="20"/>
          <w:lang w:val="hr-BA"/>
        </w:rPr>
        <w:t xml:space="preserve">apsolutnih vrijednosti potrošnje energije iz razmatranih energenata u ukupnom baznom i </w:t>
      </w:r>
      <w:proofErr w:type="spellStart"/>
      <w:r w:rsidRPr="003669AC">
        <w:rPr>
          <w:rFonts w:ascii="Calibri" w:eastAsia="Calibri" w:hAnsi="Calibri" w:cs="Times New Roman"/>
          <w:bCs/>
          <w:sz w:val="20"/>
          <w:szCs w:val="20"/>
          <w:lang w:val="hr-BA"/>
        </w:rPr>
        <w:t>kontolnom</w:t>
      </w:r>
      <w:proofErr w:type="spellEnd"/>
      <w:r w:rsidRPr="003669AC">
        <w:rPr>
          <w:rFonts w:ascii="Calibri" w:eastAsia="Calibri" w:hAnsi="Calibri" w:cs="Times New Roman"/>
          <w:bCs/>
          <w:sz w:val="20"/>
          <w:szCs w:val="20"/>
          <w:lang w:val="hr-BA"/>
        </w:rPr>
        <w:t xml:space="preserve"> inventaru prikazano je na narednom dijagramu.</w:t>
      </w:r>
    </w:p>
    <w:p w14:paraId="25BED851" w14:textId="43C620AB" w:rsidR="0000641C" w:rsidRPr="00077FBA" w:rsidRDefault="00077FBA" w:rsidP="00760567">
      <w:pPr>
        <w:spacing w:before="60" w:after="120" w:line="240" w:lineRule="auto"/>
        <w:rPr>
          <w:rFonts w:ascii="Calibri" w:eastAsia="Calibri" w:hAnsi="Calibri" w:cs="Times New Roman"/>
          <w:bCs/>
          <w:sz w:val="20"/>
          <w:szCs w:val="20"/>
          <w:lang w:val="hr-BA"/>
        </w:rPr>
      </w:pPr>
      <w:r>
        <w:rPr>
          <w:noProof/>
          <w:lang w:eastAsia="hr-HR"/>
        </w:rPr>
        <w:drawing>
          <wp:inline distT="0" distB="0" distL="0" distR="0" wp14:anchorId="7DA143BD" wp14:editId="4A3B8E5E">
            <wp:extent cx="5930900" cy="2993390"/>
            <wp:effectExtent l="0" t="0" r="12700" b="16510"/>
            <wp:docPr id="230" name="Chart 230">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E7E4E4" w14:textId="7E63B085" w:rsidR="00760567" w:rsidRPr="003669AC" w:rsidRDefault="00760567" w:rsidP="003669AC">
      <w:pPr>
        <w:pStyle w:val="CaptionSlika"/>
      </w:pPr>
      <w:bookmarkStart w:id="290" w:name="_Toc42689309"/>
      <w:bookmarkStart w:id="291" w:name="_Toc43634488"/>
      <w:r w:rsidRPr="003669AC">
        <w:rPr>
          <w:lang w:val="hr-BA"/>
        </w:rPr>
        <w:t xml:space="preserve">Dijagram </w:t>
      </w:r>
      <w:r w:rsidR="0098374B" w:rsidRPr="003669AC">
        <w:rPr>
          <w:lang w:val="hr-BA"/>
        </w:rPr>
        <w:fldChar w:fldCharType="begin"/>
      </w:r>
      <w:r w:rsidR="0098374B" w:rsidRPr="003669AC">
        <w:rPr>
          <w:lang w:val="hr-BA"/>
        </w:rPr>
        <w:instrText xml:space="preserve"> STYLEREF 1 \s </w:instrText>
      </w:r>
      <w:r w:rsidR="0098374B" w:rsidRPr="003669AC">
        <w:rPr>
          <w:lang w:val="hr-BA"/>
        </w:rPr>
        <w:fldChar w:fldCharType="separate"/>
      </w:r>
      <w:r w:rsidR="00D31706">
        <w:rPr>
          <w:noProof/>
          <w:lang w:val="hr-BA"/>
        </w:rPr>
        <w:t>5</w:t>
      </w:r>
      <w:r w:rsidR="0098374B" w:rsidRPr="003669AC">
        <w:rPr>
          <w:lang w:val="hr-BA"/>
        </w:rPr>
        <w:fldChar w:fldCharType="end"/>
      </w:r>
      <w:r w:rsidR="0098374B" w:rsidRPr="003669AC">
        <w:rPr>
          <w:lang w:val="hr-BA"/>
        </w:rPr>
        <w:noBreakHyphen/>
      </w:r>
      <w:r w:rsidR="0098374B" w:rsidRPr="003669AC">
        <w:rPr>
          <w:lang w:val="hr-BA"/>
        </w:rPr>
        <w:fldChar w:fldCharType="begin"/>
      </w:r>
      <w:r w:rsidR="0098374B" w:rsidRPr="003669AC">
        <w:rPr>
          <w:lang w:val="hr-BA"/>
        </w:rPr>
        <w:instrText xml:space="preserve"> SEQ Slika \* ARABIC \s 1 </w:instrText>
      </w:r>
      <w:r w:rsidR="0098374B" w:rsidRPr="003669AC">
        <w:rPr>
          <w:lang w:val="hr-BA"/>
        </w:rPr>
        <w:fldChar w:fldCharType="separate"/>
      </w:r>
      <w:r w:rsidR="00D31706">
        <w:rPr>
          <w:noProof/>
          <w:lang w:val="hr-BA"/>
        </w:rPr>
        <w:t>37</w:t>
      </w:r>
      <w:r w:rsidR="0098374B" w:rsidRPr="003669AC">
        <w:rPr>
          <w:lang w:val="hr-BA"/>
        </w:rPr>
        <w:fldChar w:fldCharType="end"/>
      </w:r>
      <w:r w:rsidRPr="003669AC">
        <w:rPr>
          <w:lang w:val="hr-BA"/>
        </w:rPr>
        <w:t>: Grafički prikaz promjena u potrošnji razmatranih energenata u baznoj i kontrolnoj godini</w:t>
      </w:r>
      <w:bookmarkEnd w:id="290"/>
      <w:bookmarkEnd w:id="291"/>
    </w:p>
    <w:p w14:paraId="2B44BAD9" w14:textId="11E880DD" w:rsidR="00760567" w:rsidRPr="0061729B" w:rsidRDefault="00760567" w:rsidP="00760567">
      <w:pPr>
        <w:pStyle w:val="Heading3"/>
        <w:spacing w:before="240" w:after="0" w:line="240" w:lineRule="auto"/>
        <w:rPr>
          <w:b/>
          <w:bCs/>
          <w:color w:val="auto"/>
          <w:sz w:val="24"/>
        </w:rPr>
      </w:pPr>
      <w:bookmarkStart w:id="292" w:name="_Toc43634550"/>
      <w:r w:rsidRPr="0061729B">
        <w:rPr>
          <w:b/>
          <w:bCs/>
          <w:color w:val="auto"/>
          <w:sz w:val="24"/>
          <w:lang w:val="hr-HR"/>
        </w:rPr>
        <w:t>Promjene učešća energenata u ukupnim emisijama CO</w:t>
      </w:r>
      <w:r w:rsidRPr="0061729B">
        <w:rPr>
          <w:b/>
          <w:bCs/>
          <w:color w:val="auto"/>
          <w:sz w:val="24"/>
          <w:vertAlign w:val="subscript"/>
          <w:lang w:val="hr-HR"/>
        </w:rPr>
        <w:t>2</w:t>
      </w:r>
      <w:r w:rsidRPr="0061729B">
        <w:rPr>
          <w:b/>
          <w:bCs/>
          <w:color w:val="auto"/>
          <w:sz w:val="24"/>
          <w:lang w:val="hr-HR"/>
        </w:rPr>
        <w:t xml:space="preserve"> u periodu 2010. – 2020.</w:t>
      </w:r>
      <w:bookmarkEnd w:id="292"/>
      <w:r w:rsidRPr="0061729B">
        <w:rPr>
          <w:b/>
          <w:bCs/>
          <w:color w:val="auto"/>
          <w:sz w:val="24"/>
          <w:lang w:val="hr-HR"/>
        </w:rPr>
        <w:t xml:space="preserve"> </w:t>
      </w:r>
    </w:p>
    <w:p w14:paraId="06C0DD45" w14:textId="314C4D09" w:rsidR="00760567" w:rsidRDefault="00760567" w:rsidP="00760567">
      <w:pPr>
        <w:spacing w:before="60" w:after="120" w:line="240" w:lineRule="auto"/>
        <w:rPr>
          <w:sz w:val="20"/>
          <w:highlight w:val="yellow"/>
          <w:lang w:eastAsia="x-none"/>
        </w:rPr>
      </w:pPr>
      <w:proofErr w:type="spellStart"/>
      <w:r w:rsidRPr="00DD44DE">
        <w:rPr>
          <w:sz w:val="20"/>
          <w:lang w:eastAsia="x-none"/>
        </w:rPr>
        <w:t>Poređenje</w:t>
      </w:r>
      <w:proofErr w:type="spellEnd"/>
      <w:r w:rsidRPr="00DD44DE">
        <w:rPr>
          <w:sz w:val="20"/>
          <w:lang w:eastAsia="x-none"/>
        </w:rPr>
        <w:t xml:space="preserve"> emisija CO</w:t>
      </w:r>
      <w:r w:rsidRPr="00DD44DE">
        <w:rPr>
          <w:sz w:val="20"/>
          <w:vertAlign w:val="subscript"/>
          <w:lang w:eastAsia="x-none"/>
        </w:rPr>
        <w:t>2</w:t>
      </w:r>
      <w:r w:rsidRPr="00DD44DE">
        <w:rPr>
          <w:sz w:val="20"/>
          <w:lang w:eastAsia="x-none"/>
        </w:rPr>
        <w:t xml:space="preserve"> u baznom i kontrolnom inventaru pokazuje da su u 2020. godini emisije CO</w:t>
      </w:r>
      <w:r w:rsidRPr="00DD44DE">
        <w:rPr>
          <w:sz w:val="20"/>
          <w:vertAlign w:val="subscript"/>
          <w:lang w:eastAsia="x-none"/>
        </w:rPr>
        <w:t>2</w:t>
      </w:r>
      <w:r w:rsidRPr="00DD44DE">
        <w:rPr>
          <w:sz w:val="20"/>
          <w:lang w:eastAsia="x-none"/>
        </w:rPr>
        <w:t xml:space="preserve"> na području općine </w:t>
      </w:r>
      <w:r w:rsidR="00165BAA">
        <w:rPr>
          <w:sz w:val="20"/>
          <w:lang w:eastAsia="x-none"/>
        </w:rPr>
        <w:t xml:space="preserve">Doboj Istok </w:t>
      </w:r>
      <w:r w:rsidRPr="00DD44DE">
        <w:rPr>
          <w:sz w:val="20"/>
          <w:lang w:eastAsia="x-none"/>
        </w:rPr>
        <w:t xml:space="preserve">smanjene za </w:t>
      </w:r>
      <w:r w:rsidR="00050194" w:rsidRPr="00DD44DE">
        <w:rPr>
          <w:sz w:val="20"/>
          <w:lang w:eastAsia="x-none"/>
        </w:rPr>
        <w:t xml:space="preserve">21,76 </w:t>
      </w:r>
      <w:r w:rsidRPr="00DD44DE">
        <w:rPr>
          <w:sz w:val="20"/>
          <w:lang w:eastAsia="x-none"/>
        </w:rPr>
        <w:t>% u odnosu na 2010. godinu. U narednoj tabeli prikazane su promjene ukupnih emisija CO</w:t>
      </w:r>
      <w:r w:rsidRPr="00DD44DE">
        <w:rPr>
          <w:sz w:val="20"/>
          <w:vertAlign w:val="subscript"/>
          <w:lang w:eastAsia="x-none"/>
        </w:rPr>
        <w:t>2</w:t>
      </w:r>
      <w:r w:rsidRPr="00DD44DE">
        <w:rPr>
          <w:sz w:val="20"/>
          <w:lang w:eastAsia="x-none"/>
        </w:rPr>
        <w:t xml:space="preserve">  i emisije iz razmatranih energenata, u periodu od bazne do kontrolne godine.</w:t>
      </w:r>
      <w:r w:rsidRPr="00685712">
        <w:rPr>
          <w:sz w:val="20"/>
          <w:highlight w:val="yellow"/>
          <w:lang w:eastAsia="x-none"/>
        </w:rPr>
        <w:t xml:space="preserve"> </w:t>
      </w:r>
    </w:p>
    <w:tbl>
      <w:tblPr>
        <w:tblW w:w="5000" w:type="pct"/>
        <w:tblLook w:val="04A0" w:firstRow="1" w:lastRow="0" w:firstColumn="1" w:lastColumn="0" w:noHBand="0" w:noVBand="1"/>
      </w:tblPr>
      <w:tblGrid>
        <w:gridCol w:w="1830"/>
        <w:gridCol w:w="1268"/>
        <w:gridCol w:w="1329"/>
        <w:gridCol w:w="1378"/>
        <w:gridCol w:w="1062"/>
        <w:gridCol w:w="1358"/>
        <w:gridCol w:w="1395"/>
      </w:tblGrid>
      <w:tr w:rsidR="00165BAA" w:rsidRPr="003669AC" w14:paraId="40FC21C7" w14:textId="77777777" w:rsidTr="003669AC">
        <w:tc>
          <w:tcPr>
            <w:tcW w:w="951" w:type="pct"/>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24EBEBB7"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ENERGENTI</w:t>
            </w:r>
          </w:p>
        </w:tc>
        <w:tc>
          <w:tcPr>
            <w:tcW w:w="1350" w:type="pct"/>
            <w:gridSpan w:val="2"/>
            <w:tcBorders>
              <w:top w:val="single" w:sz="4" w:space="0" w:color="auto"/>
              <w:left w:val="nil"/>
              <w:bottom w:val="single" w:sz="4" w:space="0" w:color="auto"/>
              <w:right w:val="single" w:sz="4" w:space="0" w:color="000000"/>
            </w:tcBorders>
            <w:shd w:val="clear" w:color="000000" w:fill="B4C6E7"/>
            <w:vAlign w:val="center"/>
            <w:hideMark/>
          </w:tcPr>
          <w:p w14:paraId="03A78CB9" w14:textId="77777777" w:rsidR="00165BAA"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 xml:space="preserve">BAZNI INVNETAR </w:t>
            </w:r>
          </w:p>
          <w:p w14:paraId="09BE97D6" w14:textId="5734121B"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 2002. godini</w:t>
            </w:r>
          </w:p>
        </w:tc>
        <w:tc>
          <w:tcPr>
            <w:tcW w:w="1268" w:type="pct"/>
            <w:gridSpan w:val="2"/>
            <w:tcBorders>
              <w:top w:val="single" w:sz="4" w:space="0" w:color="auto"/>
              <w:left w:val="nil"/>
              <w:bottom w:val="single" w:sz="4" w:space="0" w:color="auto"/>
              <w:right w:val="single" w:sz="4" w:space="0" w:color="000000"/>
            </w:tcBorders>
            <w:shd w:val="clear" w:color="000000" w:fill="B4C6E7"/>
            <w:vAlign w:val="center"/>
            <w:hideMark/>
          </w:tcPr>
          <w:p w14:paraId="7F4B41C9" w14:textId="77777777" w:rsidR="00165BAA"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 xml:space="preserve">KONTROLNI INVENTAR </w:t>
            </w:r>
          </w:p>
          <w:p w14:paraId="6FD3A3BD" w14:textId="4DCE52CC"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 2020. godini</w:t>
            </w:r>
          </w:p>
        </w:tc>
        <w:tc>
          <w:tcPr>
            <w:tcW w:w="1431" w:type="pct"/>
            <w:gridSpan w:val="2"/>
            <w:tcBorders>
              <w:top w:val="single" w:sz="4" w:space="0" w:color="auto"/>
              <w:left w:val="nil"/>
              <w:bottom w:val="single" w:sz="4" w:space="0" w:color="auto"/>
              <w:right w:val="single" w:sz="4" w:space="0" w:color="000000"/>
            </w:tcBorders>
            <w:shd w:val="clear" w:color="000000" w:fill="B4C6E7"/>
            <w:vAlign w:val="center"/>
            <w:hideMark/>
          </w:tcPr>
          <w:p w14:paraId="253D6FF0"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OSTVARENO SMANJENJE EMISIJA CO₂</w:t>
            </w:r>
          </w:p>
        </w:tc>
      </w:tr>
      <w:tr w:rsidR="00165BAA" w:rsidRPr="003669AC" w14:paraId="0F9246C4" w14:textId="77777777" w:rsidTr="008C570D">
        <w:tc>
          <w:tcPr>
            <w:tcW w:w="951" w:type="pct"/>
            <w:vMerge/>
            <w:tcBorders>
              <w:top w:val="single" w:sz="4" w:space="0" w:color="auto"/>
              <w:left w:val="single" w:sz="4" w:space="0" w:color="auto"/>
              <w:bottom w:val="single" w:sz="4" w:space="0" w:color="000000"/>
              <w:right w:val="single" w:sz="4" w:space="0" w:color="auto"/>
            </w:tcBorders>
            <w:vAlign w:val="center"/>
            <w:hideMark/>
          </w:tcPr>
          <w:p w14:paraId="23A8B619"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p>
        </w:tc>
        <w:tc>
          <w:tcPr>
            <w:tcW w:w="659" w:type="pct"/>
            <w:tcBorders>
              <w:top w:val="nil"/>
              <w:left w:val="nil"/>
              <w:bottom w:val="single" w:sz="4" w:space="0" w:color="auto"/>
              <w:right w:val="single" w:sz="4" w:space="0" w:color="auto"/>
            </w:tcBorders>
            <w:shd w:val="clear" w:color="000000" w:fill="B4C6E7"/>
            <w:vAlign w:val="center"/>
            <w:hideMark/>
          </w:tcPr>
          <w:p w14:paraId="1A5E98A7"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Emisije CO₂ [</w:t>
            </w:r>
            <w:proofErr w:type="spellStart"/>
            <w:r w:rsidRPr="003669AC">
              <w:rPr>
                <w:rFonts w:ascii="Calibri" w:eastAsia="Times New Roman" w:hAnsi="Calibri" w:cs="Calibri"/>
                <w:bCs/>
                <w:color w:val="000000"/>
                <w:sz w:val="18"/>
                <w:szCs w:val="18"/>
                <w:lang w:eastAsia="hr-HR"/>
              </w:rPr>
              <w:t>tCO</w:t>
            </w:r>
            <w:proofErr w:type="spellEnd"/>
            <w:r w:rsidRPr="003669AC">
              <w:rPr>
                <w:rFonts w:ascii="Calibri" w:eastAsia="Times New Roman" w:hAnsi="Calibri" w:cs="Calibri"/>
                <w:bCs/>
                <w:color w:val="000000"/>
                <w:sz w:val="18"/>
                <w:szCs w:val="18"/>
                <w:lang w:eastAsia="hr-HR"/>
              </w:rPr>
              <w:t>₂]</w:t>
            </w:r>
          </w:p>
        </w:tc>
        <w:tc>
          <w:tcPr>
            <w:tcW w:w="691" w:type="pct"/>
            <w:tcBorders>
              <w:top w:val="nil"/>
              <w:left w:val="nil"/>
              <w:bottom w:val="single" w:sz="4" w:space="0" w:color="auto"/>
              <w:right w:val="single" w:sz="4" w:space="0" w:color="auto"/>
            </w:tcBorders>
            <w:shd w:val="clear" w:color="000000" w:fill="B4C6E7"/>
            <w:vAlign w:val="center"/>
            <w:hideMark/>
          </w:tcPr>
          <w:p w14:paraId="3A1301A8" w14:textId="66950B62"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Udio pojedin</w:t>
            </w:r>
            <w:r w:rsidR="00165BAA">
              <w:rPr>
                <w:rFonts w:ascii="Calibri" w:eastAsia="Times New Roman" w:hAnsi="Calibri" w:cs="Calibri"/>
                <w:bCs/>
                <w:color w:val="000000"/>
                <w:sz w:val="18"/>
                <w:szCs w:val="18"/>
                <w:lang w:eastAsia="hr-HR"/>
              </w:rPr>
              <w:t>ih</w:t>
            </w:r>
            <w:r w:rsidRPr="003669AC">
              <w:rPr>
                <w:rFonts w:ascii="Calibri" w:eastAsia="Times New Roman" w:hAnsi="Calibri" w:cs="Calibri"/>
                <w:bCs/>
                <w:color w:val="000000"/>
                <w:sz w:val="18"/>
                <w:szCs w:val="18"/>
                <w:lang w:eastAsia="hr-HR"/>
              </w:rPr>
              <w:t xml:space="preserve"> energenta [%]</w:t>
            </w:r>
          </w:p>
        </w:tc>
        <w:tc>
          <w:tcPr>
            <w:tcW w:w="716" w:type="pct"/>
            <w:tcBorders>
              <w:top w:val="nil"/>
              <w:left w:val="nil"/>
              <w:bottom w:val="single" w:sz="4" w:space="0" w:color="auto"/>
              <w:right w:val="single" w:sz="4" w:space="0" w:color="auto"/>
            </w:tcBorders>
            <w:shd w:val="clear" w:color="000000" w:fill="B4C6E7"/>
            <w:vAlign w:val="center"/>
            <w:hideMark/>
          </w:tcPr>
          <w:p w14:paraId="06334C59"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Emisije CO₂ [</w:t>
            </w:r>
            <w:proofErr w:type="spellStart"/>
            <w:r w:rsidRPr="003669AC">
              <w:rPr>
                <w:rFonts w:ascii="Calibri" w:eastAsia="Times New Roman" w:hAnsi="Calibri" w:cs="Calibri"/>
                <w:bCs/>
                <w:color w:val="000000"/>
                <w:sz w:val="18"/>
                <w:szCs w:val="18"/>
                <w:lang w:eastAsia="hr-HR"/>
              </w:rPr>
              <w:t>tCO</w:t>
            </w:r>
            <w:proofErr w:type="spellEnd"/>
            <w:r w:rsidRPr="003669AC">
              <w:rPr>
                <w:rFonts w:ascii="Calibri" w:eastAsia="Times New Roman" w:hAnsi="Calibri" w:cs="Calibri"/>
                <w:bCs/>
                <w:color w:val="000000"/>
                <w:sz w:val="18"/>
                <w:szCs w:val="18"/>
                <w:lang w:eastAsia="hr-HR"/>
              </w:rPr>
              <w:t>₂]</w:t>
            </w:r>
          </w:p>
        </w:tc>
        <w:tc>
          <w:tcPr>
            <w:tcW w:w="552" w:type="pct"/>
            <w:tcBorders>
              <w:top w:val="nil"/>
              <w:left w:val="nil"/>
              <w:bottom w:val="single" w:sz="4" w:space="0" w:color="auto"/>
              <w:right w:val="single" w:sz="4" w:space="0" w:color="auto"/>
            </w:tcBorders>
            <w:shd w:val="clear" w:color="000000" w:fill="B4C6E7"/>
            <w:vAlign w:val="center"/>
            <w:hideMark/>
          </w:tcPr>
          <w:p w14:paraId="79049C4A" w14:textId="5820163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Udio pojedin</w:t>
            </w:r>
            <w:r w:rsidR="00165BAA">
              <w:rPr>
                <w:rFonts w:ascii="Calibri" w:eastAsia="Times New Roman" w:hAnsi="Calibri" w:cs="Calibri"/>
                <w:bCs/>
                <w:color w:val="000000"/>
                <w:sz w:val="18"/>
                <w:szCs w:val="18"/>
                <w:lang w:eastAsia="hr-HR"/>
              </w:rPr>
              <w:t>ih energenata</w:t>
            </w:r>
            <w:r w:rsidRPr="003669AC">
              <w:rPr>
                <w:rFonts w:ascii="Calibri" w:eastAsia="Times New Roman" w:hAnsi="Calibri" w:cs="Calibri"/>
                <w:bCs/>
                <w:color w:val="000000"/>
                <w:sz w:val="18"/>
                <w:szCs w:val="18"/>
                <w:lang w:eastAsia="hr-HR"/>
              </w:rPr>
              <w:t xml:space="preserve"> [%]</w:t>
            </w:r>
          </w:p>
        </w:tc>
        <w:tc>
          <w:tcPr>
            <w:tcW w:w="706" w:type="pct"/>
            <w:tcBorders>
              <w:top w:val="nil"/>
              <w:left w:val="nil"/>
              <w:bottom w:val="single" w:sz="4" w:space="0" w:color="auto"/>
              <w:right w:val="single" w:sz="4" w:space="0" w:color="auto"/>
            </w:tcBorders>
            <w:shd w:val="clear" w:color="000000" w:fill="B4C6E7"/>
            <w:vAlign w:val="center"/>
            <w:hideMark/>
          </w:tcPr>
          <w:p w14:paraId="40ECB84C"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Emisije CO₂ [</w:t>
            </w:r>
            <w:proofErr w:type="spellStart"/>
            <w:r w:rsidRPr="003669AC">
              <w:rPr>
                <w:rFonts w:ascii="Calibri" w:eastAsia="Times New Roman" w:hAnsi="Calibri" w:cs="Calibri"/>
                <w:bCs/>
                <w:color w:val="000000"/>
                <w:sz w:val="18"/>
                <w:szCs w:val="18"/>
                <w:lang w:eastAsia="hr-HR"/>
              </w:rPr>
              <w:t>tCO</w:t>
            </w:r>
            <w:proofErr w:type="spellEnd"/>
            <w:r w:rsidRPr="003669AC">
              <w:rPr>
                <w:rFonts w:ascii="Calibri" w:eastAsia="Times New Roman" w:hAnsi="Calibri" w:cs="Calibri"/>
                <w:bCs/>
                <w:color w:val="000000"/>
                <w:sz w:val="18"/>
                <w:szCs w:val="18"/>
                <w:lang w:eastAsia="hr-HR"/>
              </w:rPr>
              <w:t>₂]</w:t>
            </w:r>
          </w:p>
        </w:tc>
        <w:tc>
          <w:tcPr>
            <w:tcW w:w="725" w:type="pct"/>
            <w:tcBorders>
              <w:top w:val="nil"/>
              <w:left w:val="nil"/>
              <w:bottom w:val="single" w:sz="4" w:space="0" w:color="auto"/>
              <w:right w:val="single" w:sz="4" w:space="0" w:color="auto"/>
            </w:tcBorders>
            <w:shd w:val="clear" w:color="000000" w:fill="B4C6E7"/>
            <w:vAlign w:val="center"/>
            <w:hideMark/>
          </w:tcPr>
          <w:p w14:paraId="5467075C" w14:textId="5163C62E" w:rsidR="003669AC" w:rsidRPr="003669AC" w:rsidRDefault="00165BAA" w:rsidP="003669AC">
            <w:pPr>
              <w:spacing w:after="0" w:line="240" w:lineRule="auto"/>
              <w:jc w:val="center"/>
              <w:rPr>
                <w:rFonts w:ascii="Calibri" w:eastAsia="Times New Roman" w:hAnsi="Calibri" w:cs="Calibri"/>
                <w:bCs/>
                <w:color w:val="000000"/>
                <w:sz w:val="18"/>
                <w:szCs w:val="18"/>
                <w:lang w:eastAsia="hr-HR"/>
              </w:rPr>
            </w:pPr>
            <w:r>
              <w:rPr>
                <w:rFonts w:ascii="Calibri" w:eastAsia="Times New Roman" w:hAnsi="Calibri" w:cs="Calibri"/>
                <w:bCs/>
                <w:color w:val="000000"/>
                <w:sz w:val="18"/>
                <w:szCs w:val="18"/>
                <w:lang w:eastAsia="hr-HR"/>
              </w:rPr>
              <w:t>Procentualno smanjenje CO</w:t>
            </w:r>
            <w:r w:rsidRPr="00165BAA">
              <w:rPr>
                <w:rFonts w:ascii="Calibri" w:eastAsia="Times New Roman" w:hAnsi="Calibri" w:cs="Calibri"/>
                <w:bCs/>
                <w:color w:val="000000"/>
                <w:sz w:val="18"/>
                <w:szCs w:val="18"/>
                <w:vertAlign w:val="subscript"/>
                <w:lang w:eastAsia="hr-HR"/>
              </w:rPr>
              <w:t>2</w:t>
            </w:r>
            <w:r>
              <w:rPr>
                <w:rFonts w:ascii="Calibri" w:eastAsia="Times New Roman" w:hAnsi="Calibri" w:cs="Calibri"/>
                <w:bCs/>
                <w:color w:val="000000"/>
                <w:sz w:val="18"/>
                <w:szCs w:val="18"/>
                <w:lang w:eastAsia="hr-HR"/>
              </w:rPr>
              <w:t xml:space="preserve"> po energentima</w:t>
            </w:r>
            <w:r w:rsidR="003669AC" w:rsidRPr="003669AC">
              <w:rPr>
                <w:rFonts w:ascii="Calibri" w:eastAsia="Times New Roman" w:hAnsi="Calibri" w:cs="Calibri"/>
                <w:bCs/>
                <w:color w:val="000000"/>
                <w:sz w:val="18"/>
                <w:szCs w:val="18"/>
                <w:lang w:eastAsia="hr-HR"/>
              </w:rPr>
              <w:t xml:space="preserve"> [%]</w:t>
            </w:r>
          </w:p>
        </w:tc>
      </w:tr>
      <w:tr w:rsidR="00165BAA" w:rsidRPr="003669AC" w14:paraId="60F6EC73"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79B187B8"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Električna energija</w:t>
            </w:r>
          </w:p>
        </w:tc>
        <w:tc>
          <w:tcPr>
            <w:tcW w:w="659" w:type="pct"/>
            <w:tcBorders>
              <w:top w:val="nil"/>
              <w:left w:val="nil"/>
              <w:bottom w:val="single" w:sz="4" w:space="0" w:color="auto"/>
              <w:right w:val="single" w:sz="4" w:space="0" w:color="auto"/>
            </w:tcBorders>
            <w:shd w:val="clear" w:color="auto" w:fill="auto"/>
            <w:noWrap/>
            <w:vAlign w:val="bottom"/>
            <w:hideMark/>
          </w:tcPr>
          <w:p w14:paraId="2AB098B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964,02</w:t>
            </w:r>
          </w:p>
        </w:tc>
        <w:tc>
          <w:tcPr>
            <w:tcW w:w="691" w:type="pct"/>
            <w:tcBorders>
              <w:top w:val="nil"/>
              <w:left w:val="nil"/>
              <w:bottom w:val="single" w:sz="4" w:space="0" w:color="auto"/>
              <w:right w:val="single" w:sz="4" w:space="0" w:color="auto"/>
            </w:tcBorders>
            <w:shd w:val="clear" w:color="auto" w:fill="auto"/>
            <w:noWrap/>
            <w:vAlign w:val="bottom"/>
            <w:hideMark/>
          </w:tcPr>
          <w:p w14:paraId="53DFED36"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3,18</w:t>
            </w:r>
          </w:p>
        </w:tc>
        <w:tc>
          <w:tcPr>
            <w:tcW w:w="716" w:type="pct"/>
            <w:tcBorders>
              <w:top w:val="nil"/>
              <w:left w:val="nil"/>
              <w:bottom w:val="single" w:sz="4" w:space="0" w:color="auto"/>
              <w:right w:val="single" w:sz="4" w:space="0" w:color="auto"/>
            </w:tcBorders>
            <w:shd w:val="clear" w:color="auto" w:fill="auto"/>
            <w:noWrap/>
            <w:vAlign w:val="bottom"/>
            <w:hideMark/>
          </w:tcPr>
          <w:p w14:paraId="509C220F"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1.623,91</w:t>
            </w:r>
          </w:p>
        </w:tc>
        <w:tc>
          <w:tcPr>
            <w:tcW w:w="552" w:type="pct"/>
            <w:tcBorders>
              <w:top w:val="nil"/>
              <w:left w:val="nil"/>
              <w:bottom w:val="single" w:sz="4" w:space="0" w:color="auto"/>
              <w:right w:val="single" w:sz="4" w:space="0" w:color="auto"/>
            </w:tcBorders>
            <w:shd w:val="clear" w:color="auto" w:fill="auto"/>
            <w:noWrap/>
            <w:vAlign w:val="bottom"/>
            <w:hideMark/>
          </w:tcPr>
          <w:p w14:paraId="10D37371"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6,84</w:t>
            </w:r>
          </w:p>
        </w:tc>
        <w:tc>
          <w:tcPr>
            <w:tcW w:w="706" w:type="pct"/>
            <w:tcBorders>
              <w:top w:val="nil"/>
              <w:left w:val="nil"/>
              <w:bottom w:val="single" w:sz="4" w:space="0" w:color="auto"/>
              <w:right w:val="single" w:sz="4" w:space="0" w:color="auto"/>
            </w:tcBorders>
            <w:shd w:val="clear" w:color="auto" w:fill="auto"/>
            <w:noWrap/>
            <w:vAlign w:val="bottom"/>
            <w:hideMark/>
          </w:tcPr>
          <w:p w14:paraId="1B006F4C"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-659,89</w:t>
            </w:r>
          </w:p>
        </w:tc>
        <w:tc>
          <w:tcPr>
            <w:tcW w:w="725" w:type="pct"/>
            <w:tcBorders>
              <w:top w:val="nil"/>
              <w:left w:val="nil"/>
              <w:bottom w:val="single" w:sz="4" w:space="0" w:color="auto"/>
              <w:right w:val="single" w:sz="4" w:space="0" w:color="auto"/>
            </w:tcBorders>
            <w:shd w:val="clear" w:color="auto" w:fill="auto"/>
            <w:noWrap/>
            <w:vAlign w:val="bottom"/>
            <w:hideMark/>
          </w:tcPr>
          <w:p w14:paraId="7ABA87C1" w14:textId="66EDF8CE"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68,45</w:t>
            </w:r>
          </w:p>
        </w:tc>
      </w:tr>
      <w:tr w:rsidR="00165BAA" w:rsidRPr="003669AC" w14:paraId="6E3BB08A"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6F92ED1A"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Prirodni plin</w:t>
            </w:r>
          </w:p>
        </w:tc>
        <w:tc>
          <w:tcPr>
            <w:tcW w:w="659" w:type="pct"/>
            <w:tcBorders>
              <w:top w:val="nil"/>
              <w:left w:val="nil"/>
              <w:bottom w:val="single" w:sz="4" w:space="0" w:color="auto"/>
              <w:right w:val="single" w:sz="4" w:space="0" w:color="auto"/>
            </w:tcBorders>
            <w:shd w:val="clear" w:color="auto" w:fill="auto"/>
            <w:noWrap/>
            <w:vAlign w:val="bottom"/>
            <w:hideMark/>
          </w:tcPr>
          <w:p w14:paraId="729EE744"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33,68</w:t>
            </w:r>
          </w:p>
        </w:tc>
        <w:tc>
          <w:tcPr>
            <w:tcW w:w="691" w:type="pct"/>
            <w:tcBorders>
              <w:top w:val="nil"/>
              <w:left w:val="nil"/>
              <w:bottom w:val="single" w:sz="4" w:space="0" w:color="auto"/>
              <w:right w:val="single" w:sz="4" w:space="0" w:color="auto"/>
            </w:tcBorders>
            <w:shd w:val="clear" w:color="auto" w:fill="auto"/>
            <w:noWrap/>
            <w:vAlign w:val="bottom"/>
            <w:hideMark/>
          </w:tcPr>
          <w:p w14:paraId="551B2066"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0,11</w:t>
            </w:r>
          </w:p>
        </w:tc>
        <w:tc>
          <w:tcPr>
            <w:tcW w:w="716" w:type="pct"/>
            <w:tcBorders>
              <w:top w:val="nil"/>
              <w:left w:val="nil"/>
              <w:bottom w:val="single" w:sz="4" w:space="0" w:color="auto"/>
              <w:right w:val="single" w:sz="4" w:space="0" w:color="auto"/>
            </w:tcBorders>
            <w:shd w:val="clear" w:color="auto" w:fill="auto"/>
            <w:noWrap/>
            <w:vAlign w:val="bottom"/>
            <w:hideMark/>
          </w:tcPr>
          <w:p w14:paraId="0CB6DD46"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33,68</w:t>
            </w:r>
          </w:p>
        </w:tc>
        <w:tc>
          <w:tcPr>
            <w:tcW w:w="552" w:type="pct"/>
            <w:tcBorders>
              <w:top w:val="nil"/>
              <w:left w:val="nil"/>
              <w:bottom w:val="single" w:sz="4" w:space="0" w:color="auto"/>
              <w:right w:val="single" w:sz="4" w:space="0" w:color="auto"/>
            </w:tcBorders>
            <w:shd w:val="clear" w:color="auto" w:fill="auto"/>
            <w:noWrap/>
            <w:vAlign w:val="bottom"/>
            <w:hideMark/>
          </w:tcPr>
          <w:p w14:paraId="5E536F57"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0,14</w:t>
            </w:r>
          </w:p>
        </w:tc>
        <w:tc>
          <w:tcPr>
            <w:tcW w:w="706" w:type="pct"/>
            <w:tcBorders>
              <w:top w:val="nil"/>
              <w:left w:val="nil"/>
              <w:bottom w:val="single" w:sz="4" w:space="0" w:color="auto"/>
              <w:right w:val="single" w:sz="4" w:space="0" w:color="auto"/>
            </w:tcBorders>
            <w:shd w:val="clear" w:color="auto" w:fill="auto"/>
            <w:noWrap/>
            <w:vAlign w:val="bottom"/>
            <w:hideMark/>
          </w:tcPr>
          <w:p w14:paraId="41E33D30"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w:t>
            </w:r>
          </w:p>
        </w:tc>
        <w:tc>
          <w:tcPr>
            <w:tcW w:w="725" w:type="pct"/>
            <w:tcBorders>
              <w:top w:val="nil"/>
              <w:left w:val="nil"/>
              <w:bottom w:val="single" w:sz="4" w:space="0" w:color="auto"/>
              <w:right w:val="single" w:sz="4" w:space="0" w:color="auto"/>
            </w:tcBorders>
            <w:shd w:val="clear" w:color="auto" w:fill="auto"/>
            <w:noWrap/>
            <w:vAlign w:val="bottom"/>
            <w:hideMark/>
          </w:tcPr>
          <w:p w14:paraId="45AF3972" w14:textId="650CD293"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165BAA" w:rsidRPr="003669AC" w14:paraId="009250A2"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02F08E14"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Lož ulje</w:t>
            </w:r>
          </w:p>
        </w:tc>
        <w:tc>
          <w:tcPr>
            <w:tcW w:w="659" w:type="pct"/>
            <w:tcBorders>
              <w:top w:val="nil"/>
              <w:left w:val="nil"/>
              <w:bottom w:val="single" w:sz="4" w:space="0" w:color="auto"/>
              <w:right w:val="single" w:sz="4" w:space="0" w:color="auto"/>
            </w:tcBorders>
            <w:shd w:val="clear" w:color="auto" w:fill="auto"/>
            <w:noWrap/>
            <w:vAlign w:val="bottom"/>
            <w:hideMark/>
          </w:tcPr>
          <w:p w14:paraId="61875720"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53,06</w:t>
            </w:r>
          </w:p>
        </w:tc>
        <w:tc>
          <w:tcPr>
            <w:tcW w:w="691" w:type="pct"/>
            <w:tcBorders>
              <w:top w:val="nil"/>
              <w:left w:val="nil"/>
              <w:bottom w:val="single" w:sz="4" w:space="0" w:color="auto"/>
              <w:right w:val="single" w:sz="4" w:space="0" w:color="auto"/>
            </w:tcBorders>
            <w:shd w:val="clear" w:color="auto" w:fill="auto"/>
            <w:noWrap/>
            <w:vAlign w:val="bottom"/>
            <w:hideMark/>
          </w:tcPr>
          <w:p w14:paraId="202659DF"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0,17</w:t>
            </w:r>
          </w:p>
        </w:tc>
        <w:tc>
          <w:tcPr>
            <w:tcW w:w="716" w:type="pct"/>
            <w:tcBorders>
              <w:top w:val="nil"/>
              <w:left w:val="nil"/>
              <w:bottom w:val="single" w:sz="4" w:space="0" w:color="auto"/>
              <w:right w:val="single" w:sz="4" w:space="0" w:color="auto"/>
            </w:tcBorders>
            <w:shd w:val="clear" w:color="auto" w:fill="auto"/>
            <w:noWrap/>
            <w:vAlign w:val="bottom"/>
            <w:hideMark/>
          </w:tcPr>
          <w:p w14:paraId="7A527210"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53,06</w:t>
            </w:r>
          </w:p>
        </w:tc>
        <w:tc>
          <w:tcPr>
            <w:tcW w:w="552" w:type="pct"/>
            <w:tcBorders>
              <w:top w:val="nil"/>
              <w:left w:val="nil"/>
              <w:bottom w:val="single" w:sz="4" w:space="0" w:color="auto"/>
              <w:right w:val="single" w:sz="4" w:space="0" w:color="auto"/>
            </w:tcBorders>
            <w:shd w:val="clear" w:color="auto" w:fill="auto"/>
            <w:noWrap/>
            <w:vAlign w:val="bottom"/>
            <w:hideMark/>
          </w:tcPr>
          <w:p w14:paraId="47EEB68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0,22</w:t>
            </w:r>
          </w:p>
        </w:tc>
        <w:tc>
          <w:tcPr>
            <w:tcW w:w="706" w:type="pct"/>
            <w:tcBorders>
              <w:top w:val="nil"/>
              <w:left w:val="nil"/>
              <w:bottom w:val="single" w:sz="4" w:space="0" w:color="auto"/>
              <w:right w:val="single" w:sz="4" w:space="0" w:color="auto"/>
            </w:tcBorders>
            <w:shd w:val="clear" w:color="auto" w:fill="auto"/>
            <w:noWrap/>
            <w:vAlign w:val="bottom"/>
            <w:hideMark/>
          </w:tcPr>
          <w:p w14:paraId="2BDDA72C"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w:t>
            </w:r>
          </w:p>
        </w:tc>
        <w:tc>
          <w:tcPr>
            <w:tcW w:w="725" w:type="pct"/>
            <w:tcBorders>
              <w:top w:val="nil"/>
              <w:left w:val="nil"/>
              <w:bottom w:val="single" w:sz="4" w:space="0" w:color="auto"/>
              <w:right w:val="single" w:sz="4" w:space="0" w:color="auto"/>
            </w:tcBorders>
            <w:shd w:val="clear" w:color="auto" w:fill="auto"/>
            <w:noWrap/>
            <w:vAlign w:val="bottom"/>
            <w:hideMark/>
          </w:tcPr>
          <w:p w14:paraId="7163110F" w14:textId="231CDA59"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165BAA" w:rsidRPr="003669AC" w14:paraId="2FDFEC07"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082C04C9"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Dizel</w:t>
            </w:r>
          </w:p>
        </w:tc>
        <w:tc>
          <w:tcPr>
            <w:tcW w:w="659" w:type="pct"/>
            <w:tcBorders>
              <w:top w:val="nil"/>
              <w:left w:val="nil"/>
              <w:bottom w:val="single" w:sz="4" w:space="0" w:color="auto"/>
              <w:right w:val="single" w:sz="4" w:space="0" w:color="auto"/>
            </w:tcBorders>
            <w:shd w:val="clear" w:color="auto" w:fill="auto"/>
            <w:noWrap/>
            <w:vAlign w:val="bottom"/>
            <w:hideMark/>
          </w:tcPr>
          <w:p w14:paraId="1BC053C3"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6.157,00</w:t>
            </w:r>
          </w:p>
        </w:tc>
        <w:tc>
          <w:tcPr>
            <w:tcW w:w="691" w:type="pct"/>
            <w:tcBorders>
              <w:top w:val="nil"/>
              <w:left w:val="nil"/>
              <w:bottom w:val="single" w:sz="4" w:space="0" w:color="auto"/>
              <w:right w:val="single" w:sz="4" w:space="0" w:color="auto"/>
            </w:tcBorders>
            <w:shd w:val="clear" w:color="auto" w:fill="auto"/>
            <w:noWrap/>
            <w:vAlign w:val="bottom"/>
            <w:hideMark/>
          </w:tcPr>
          <w:p w14:paraId="3C5A1C6B"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20,30</w:t>
            </w:r>
          </w:p>
        </w:tc>
        <w:tc>
          <w:tcPr>
            <w:tcW w:w="716" w:type="pct"/>
            <w:tcBorders>
              <w:top w:val="nil"/>
              <w:left w:val="nil"/>
              <w:bottom w:val="single" w:sz="4" w:space="0" w:color="auto"/>
              <w:right w:val="single" w:sz="4" w:space="0" w:color="auto"/>
            </w:tcBorders>
            <w:shd w:val="clear" w:color="auto" w:fill="auto"/>
            <w:noWrap/>
            <w:vAlign w:val="bottom"/>
            <w:hideMark/>
          </w:tcPr>
          <w:p w14:paraId="68011C62"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6.468,23</w:t>
            </w:r>
          </w:p>
        </w:tc>
        <w:tc>
          <w:tcPr>
            <w:tcW w:w="552" w:type="pct"/>
            <w:tcBorders>
              <w:top w:val="nil"/>
              <w:left w:val="nil"/>
              <w:bottom w:val="single" w:sz="4" w:space="0" w:color="auto"/>
              <w:right w:val="single" w:sz="4" w:space="0" w:color="auto"/>
            </w:tcBorders>
            <w:shd w:val="clear" w:color="auto" w:fill="auto"/>
            <w:noWrap/>
            <w:vAlign w:val="bottom"/>
            <w:hideMark/>
          </w:tcPr>
          <w:p w14:paraId="0DAAC627"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27,25</w:t>
            </w:r>
          </w:p>
        </w:tc>
        <w:tc>
          <w:tcPr>
            <w:tcW w:w="706" w:type="pct"/>
            <w:tcBorders>
              <w:top w:val="nil"/>
              <w:left w:val="nil"/>
              <w:bottom w:val="single" w:sz="4" w:space="0" w:color="auto"/>
              <w:right w:val="single" w:sz="4" w:space="0" w:color="auto"/>
            </w:tcBorders>
            <w:shd w:val="clear" w:color="auto" w:fill="auto"/>
            <w:noWrap/>
            <w:vAlign w:val="bottom"/>
            <w:hideMark/>
          </w:tcPr>
          <w:p w14:paraId="6B8084E1"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-311,23</w:t>
            </w:r>
          </w:p>
        </w:tc>
        <w:tc>
          <w:tcPr>
            <w:tcW w:w="725" w:type="pct"/>
            <w:tcBorders>
              <w:top w:val="nil"/>
              <w:left w:val="nil"/>
              <w:bottom w:val="single" w:sz="4" w:space="0" w:color="auto"/>
              <w:right w:val="single" w:sz="4" w:space="0" w:color="auto"/>
            </w:tcBorders>
            <w:shd w:val="clear" w:color="auto" w:fill="auto"/>
            <w:noWrap/>
            <w:vAlign w:val="bottom"/>
            <w:hideMark/>
          </w:tcPr>
          <w:p w14:paraId="3C76AD37" w14:textId="2DDA3E0B"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5,05</w:t>
            </w:r>
          </w:p>
        </w:tc>
      </w:tr>
      <w:tr w:rsidR="00165BAA" w:rsidRPr="003669AC" w14:paraId="0CDAF570"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3C6E823D"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Motorni benzin</w:t>
            </w:r>
          </w:p>
        </w:tc>
        <w:tc>
          <w:tcPr>
            <w:tcW w:w="659" w:type="pct"/>
            <w:tcBorders>
              <w:top w:val="nil"/>
              <w:left w:val="nil"/>
              <w:bottom w:val="single" w:sz="4" w:space="0" w:color="auto"/>
              <w:right w:val="single" w:sz="4" w:space="0" w:color="auto"/>
            </w:tcBorders>
            <w:shd w:val="clear" w:color="auto" w:fill="auto"/>
            <w:noWrap/>
            <w:vAlign w:val="bottom"/>
            <w:hideMark/>
          </w:tcPr>
          <w:p w14:paraId="768732C0"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2.768,39</w:t>
            </w:r>
          </w:p>
        </w:tc>
        <w:tc>
          <w:tcPr>
            <w:tcW w:w="691" w:type="pct"/>
            <w:tcBorders>
              <w:top w:val="nil"/>
              <w:left w:val="nil"/>
              <w:bottom w:val="single" w:sz="4" w:space="0" w:color="auto"/>
              <w:right w:val="single" w:sz="4" w:space="0" w:color="auto"/>
            </w:tcBorders>
            <w:shd w:val="clear" w:color="auto" w:fill="auto"/>
            <w:noWrap/>
            <w:vAlign w:val="bottom"/>
            <w:hideMark/>
          </w:tcPr>
          <w:p w14:paraId="3BB2F2B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9,13</w:t>
            </w:r>
          </w:p>
        </w:tc>
        <w:tc>
          <w:tcPr>
            <w:tcW w:w="716" w:type="pct"/>
            <w:tcBorders>
              <w:top w:val="nil"/>
              <w:left w:val="nil"/>
              <w:bottom w:val="single" w:sz="4" w:space="0" w:color="auto"/>
              <w:right w:val="single" w:sz="4" w:space="0" w:color="auto"/>
            </w:tcBorders>
            <w:shd w:val="clear" w:color="auto" w:fill="auto"/>
            <w:noWrap/>
            <w:vAlign w:val="bottom"/>
            <w:hideMark/>
          </w:tcPr>
          <w:p w14:paraId="5B169087"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1.167,57</w:t>
            </w:r>
          </w:p>
        </w:tc>
        <w:tc>
          <w:tcPr>
            <w:tcW w:w="552" w:type="pct"/>
            <w:tcBorders>
              <w:top w:val="nil"/>
              <w:left w:val="nil"/>
              <w:bottom w:val="single" w:sz="4" w:space="0" w:color="auto"/>
              <w:right w:val="single" w:sz="4" w:space="0" w:color="auto"/>
            </w:tcBorders>
            <w:shd w:val="clear" w:color="auto" w:fill="auto"/>
            <w:noWrap/>
            <w:vAlign w:val="bottom"/>
            <w:hideMark/>
          </w:tcPr>
          <w:p w14:paraId="0BB36569"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4,92</w:t>
            </w:r>
          </w:p>
        </w:tc>
        <w:tc>
          <w:tcPr>
            <w:tcW w:w="706" w:type="pct"/>
            <w:tcBorders>
              <w:top w:val="nil"/>
              <w:left w:val="nil"/>
              <w:bottom w:val="single" w:sz="4" w:space="0" w:color="auto"/>
              <w:right w:val="single" w:sz="4" w:space="0" w:color="auto"/>
            </w:tcBorders>
            <w:shd w:val="clear" w:color="auto" w:fill="auto"/>
            <w:noWrap/>
            <w:vAlign w:val="bottom"/>
            <w:hideMark/>
          </w:tcPr>
          <w:p w14:paraId="7C4622DD"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1.600,82</w:t>
            </w:r>
          </w:p>
        </w:tc>
        <w:tc>
          <w:tcPr>
            <w:tcW w:w="725" w:type="pct"/>
            <w:tcBorders>
              <w:top w:val="nil"/>
              <w:left w:val="nil"/>
              <w:bottom w:val="single" w:sz="4" w:space="0" w:color="auto"/>
              <w:right w:val="single" w:sz="4" w:space="0" w:color="auto"/>
            </w:tcBorders>
            <w:shd w:val="clear" w:color="auto" w:fill="auto"/>
            <w:noWrap/>
            <w:vAlign w:val="bottom"/>
            <w:hideMark/>
          </w:tcPr>
          <w:p w14:paraId="29B4818E" w14:textId="3E1C6DF6"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57,82</w:t>
            </w:r>
          </w:p>
        </w:tc>
      </w:tr>
      <w:tr w:rsidR="00165BAA" w:rsidRPr="003669AC" w14:paraId="09165771"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47067CCA"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Lignit</w:t>
            </w:r>
          </w:p>
        </w:tc>
        <w:tc>
          <w:tcPr>
            <w:tcW w:w="659" w:type="pct"/>
            <w:tcBorders>
              <w:top w:val="nil"/>
              <w:left w:val="nil"/>
              <w:bottom w:val="single" w:sz="4" w:space="0" w:color="auto"/>
              <w:right w:val="single" w:sz="4" w:space="0" w:color="auto"/>
            </w:tcBorders>
            <w:shd w:val="clear" w:color="auto" w:fill="auto"/>
            <w:noWrap/>
            <w:vAlign w:val="bottom"/>
            <w:hideMark/>
          </w:tcPr>
          <w:p w14:paraId="5EEE2693"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9.693,80</w:t>
            </w:r>
          </w:p>
        </w:tc>
        <w:tc>
          <w:tcPr>
            <w:tcW w:w="691" w:type="pct"/>
            <w:tcBorders>
              <w:top w:val="nil"/>
              <w:left w:val="nil"/>
              <w:bottom w:val="single" w:sz="4" w:space="0" w:color="auto"/>
              <w:right w:val="single" w:sz="4" w:space="0" w:color="auto"/>
            </w:tcBorders>
            <w:shd w:val="clear" w:color="auto" w:fill="auto"/>
            <w:noWrap/>
            <w:vAlign w:val="bottom"/>
            <w:hideMark/>
          </w:tcPr>
          <w:p w14:paraId="714AC365"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31,95</w:t>
            </w:r>
          </w:p>
        </w:tc>
        <w:tc>
          <w:tcPr>
            <w:tcW w:w="716" w:type="pct"/>
            <w:tcBorders>
              <w:top w:val="nil"/>
              <w:left w:val="nil"/>
              <w:bottom w:val="single" w:sz="4" w:space="0" w:color="auto"/>
              <w:right w:val="single" w:sz="4" w:space="0" w:color="auto"/>
            </w:tcBorders>
            <w:shd w:val="clear" w:color="auto" w:fill="auto"/>
            <w:noWrap/>
            <w:vAlign w:val="bottom"/>
            <w:hideMark/>
          </w:tcPr>
          <w:p w14:paraId="5C36EC68"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7.380,72</w:t>
            </w:r>
          </w:p>
        </w:tc>
        <w:tc>
          <w:tcPr>
            <w:tcW w:w="552" w:type="pct"/>
            <w:tcBorders>
              <w:top w:val="nil"/>
              <w:left w:val="nil"/>
              <w:bottom w:val="single" w:sz="4" w:space="0" w:color="auto"/>
              <w:right w:val="single" w:sz="4" w:space="0" w:color="auto"/>
            </w:tcBorders>
            <w:shd w:val="clear" w:color="auto" w:fill="auto"/>
            <w:noWrap/>
            <w:vAlign w:val="bottom"/>
            <w:hideMark/>
          </w:tcPr>
          <w:p w14:paraId="42182F38"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31,09</w:t>
            </w:r>
          </w:p>
        </w:tc>
        <w:tc>
          <w:tcPr>
            <w:tcW w:w="706" w:type="pct"/>
            <w:tcBorders>
              <w:top w:val="nil"/>
              <w:left w:val="nil"/>
              <w:bottom w:val="single" w:sz="4" w:space="0" w:color="auto"/>
              <w:right w:val="single" w:sz="4" w:space="0" w:color="auto"/>
            </w:tcBorders>
            <w:shd w:val="clear" w:color="auto" w:fill="auto"/>
            <w:noWrap/>
            <w:vAlign w:val="bottom"/>
            <w:hideMark/>
          </w:tcPr>
          <w:p w14:paraId="34D83E3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2.313,08</w:t>
            </w:r>
          </w:p>
        </w:tc>
        <w:tc>
          <w:tcPr>
            <w:tcW w:w="725" w:type="pct"/>
            <w:tcBorders>
              <w:top w:val="nil"/>
              <w:left w:val="nil"/>
              <w:bottom w:val="single" w:sz="4" w:space="0" w:color="auto"/>
              <w:right w:val="single" w:sz="4" w:space="0" w:color="auto"/>
            </w:tcBorders>
            <w:shd w:val="clear" w:color="auto" w:fill="auto"/>
            <w:noWrap/>
            <w:vAlign w:val="bottom"/>
            <w:hideMark/>
          </w:tcPr>
          <w:p w14:paraId="66D80A77" w14:textId="2F5F049C"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23,86</w:t>
            </w:r>
          </w:p>
        </w:tc>
      </w:tr>
      <w:tr w:rsidR="00165BAA" w:rsidRPr="003669AC" w14:paraId="6D953D8F"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39254638"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Mrki Ugalj</w:t>
            </w:r>
          </w:p>
        </w:tc>
        <w:tc>
          <w:tcPr>
            <w:tcW w:w="659" w:type="pct"/>
            <w:tcBorders>
              <w:top w:val="nil"/>
              <w:left w:val="nil"/>
              <w:bottom w:val="single" w:sz="4" w:space="0" w:color="auto"/>
              <w:right w:val="single" w:sz="4" w:space="0" w:color="auto"/>
            </w:tcBorders>
            <w:shd w:val="clear" w:color="auto" w:fill="auto"/>
            <w:noWrap/>
            <w:vAlign w:val="bottom"/>
            <w:hideMark/>
          </w:tcPr>
          <w:p w14:paraId="6603A6B6"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9.081,28</w:t>
            </w:r>
          </w:p>
        </w:tc>
        <w:tc>
          <w:tcPr>
            <w:tcW w:w="691" w:type="pct"/>
            <w:tcBorders>
              <w:top w:val="nil"/>
              <w:left w:val="nil"/>
              <w:bottom w:val="single" w:sz="4" w:space="0" w:color="auto"/>
              <w:right w:val="single" w:sz="4" w:space="0" w:color="auto"/>
            </w:tcBorders>
            <w:shd w:val="clear" w:color="auto" w:fill="auto"/>
            <w:noWrap/>
            <w:vAlign w:val="bottom"/>
            <w:hideMark/>
          </w:tcPr>
          <w:p w14:paraId="351F8230"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29,93</w:t>
            </w:r>
          </w:p>
        </w:tc>
        <w:tc>
          <w:tcPr>
            <w:tcW w:w="716" w:type="pct"/>
            <w:tcBorders>
              <w:top w:val="nil"/>
              <w:left w:val="nil"/>
              <w:bottom w:val="single" w:sz="4" w:space="0" w:color="auto"/>
              <w:right w:val="single" w:sz="4" w:space="0" w:color="auto"/>
            </w:tcBorders>
            <w:shd w:val="clear" w:color="auto" w:fill="auto"/>
            <w:noWrap/>
            <w:vAlign w:val="bottom"/>
            <w:hideMark/>
          </w:tcPr>
          <w:p w14:paraId="14D23EC3"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6.914,36</w:t>
            </w:r>
          </w:p>
        </w:tc>
        <w:tc>
          <w:tcPr>
            <w:tcW w:w="552" w:type="pct"/>
            <w:tcBorders>
              <w:top w:val="nil"/>
              <w:left w:val="nil"/>
              <w:bottom w:val="single" w:sz="4" w:space="0" w:color="auto"/>
              <w:right w:val="single" w:sz="4" w:space="0" w:color="auto"/>
            </w:tcBorders>
            <w:shd w:val="clear" w:color="auto" w:fill="auto"/>
            <w:noWrap/>
            <w:vAlign w:val="bottom"/>
            <w:hideMark/>
          </w:tcPr>
          <w:p w14:paraId="60BE71B7"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29,13</w:t>
            </w:r>
          </w:p>
        </w:tc>
        <w:tc>
          <w:tcPr>
            <w:tcW w:w="706" w:type="pct"/>
            <w:tcBorders>
              <w:top w:val="nil"/>
              <w:left w:val="nil"/>
              <w:bottom w:val="single" w:sz="4" w:space="0" w:color="auto"/>
              <w:right w:val="single" w:sz="4" w:space="0" w:color="auto"/>
            </w:tcBorders>
            <w:shd w:val="clear" w:color="auto" w:fill="auto"/>
            <w:noWrap/>
            <w:vAlign w:val="bottom"/>
            <w:hideMark/>
          </w:tcPr>
          <w:p w14:paraId="051D6023"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2.166,93</w:t>
            </w:r>
          </w:p>
        </w:tc>
        <w:tc>
          <w:tcPr>
            <w:tcW w:w="725" w:type="pct"/>
            <w:tcBorders>
              <w:top w:val="nil"/>
              <w:left w:val="nil"/>
              <w:bottom w:val="single" w:sz="4" w:space="0" w:color="auto"/>
              <w:right w:val="single" w:sz="4" w:space="0" w:color="auto"/>
            </w:tcBorders>
            <w:shd w:val="clear" w:color="auto" w:fill="auto"/>
            <w:noWrap/>
            <w:vAlign w:val="bottom"/>
            <w:hideMark/>
          </w:tcPr>
          <w:p w14:paraId="52FDCC58" w14:textId="50A12F30"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23,86</w:t>
            </w:r>
          </w:p>
        </w:tc>
      </w:tr>
      <w:tr w:rsidR="00165BAA" w:rsidRPr="003669AC" w14:paraId="101ED1E1"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11677EE1"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Biomasa</w:t>
            </w:r>
          </w:p>
        </w:tc>
        <w:tc>
          <w:tcPr>
            <w:tcW w:w="659" w:type="pct"/>
            <w:tcBorders>
              <w:top w:val="nil"/>
              <w:left w:val="nil"/>
              <w:bottom w:val="single" w:sz="4" w:space="0" w:color="auto"/>
              <w:right w:val="single" w:sz="4" w:space="0" w:color="auto"/>
            </w:tcBorders>
            <w:shd w:val="clear" w:color="auto" w:fill="auto"/>
            <w:noWrap/>
            <w:vAlign w:val="bottom"/>
            <w:hideMark/>
          </w:tcPr>
          <w:p w14:paraId="4A7B2ED1"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1.585,65</w:t>
            </w:r>
          </w:p>
        </w:tc>
        <w:tc>
          <w:tcPr>
            <w:tcW w:w="691" w:type="pct"/>
            <w:tcBorders>
              <w:top w:val="nil"/>
              <w:left w:val="nil"/>
              <w:bottom w:val="single" w:sz="4" w:space="0" w:color="auto"/>
              <w:right w:val="single" w:sz="4" w:space="0" w:color="auto"/>
            </w:tcBorders>
            <w:shd w:val="clear" w:color="auto" w:fill="auto"/>
            <w:noWrap/>
            <w:vAlign w:val="bottom"/>
            <w:hideMark/>
          </w:tcPr>
          <w:p w14:paraId="72BFE0C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5,23</w:t>
            </w:r>
          </w:p>
        </w:tc>
        <w:tc>
          <w:tcPr>
            <w:tcW w:w="716" w:type="pct"/>
            <w:tcBorders>
              <w:top w:val="nil"/>
              <w:left w:val="nil"/>
              <w:bottom w:val="single" w:sz="4" w:space="0" w:color="auto"/>
              <w:right w:val="single" w:sz="4" w:space="0" w:color="auto"/>
            </w:tcBorders>
            <w:shd w:val="clear" w:color="auto" w:fill="auto"/>
            <w:noWrap/>
            <w:vAlign w:val="bottom"/>
            <w:hideMark/>
          </w:tcPr>
          <w:p w14:paraId="461F8F8E"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w:t>
            </w:r>
          </w:p>
        </w:tc>
        <w:tc>
          <w:tcPr>
            <w:tcW w:w="552" w:type="pct"/>
            <w:tcBorders>
              <w:top w:val="nil"/>
              <w:left w:val="nil"/>
              <w:bottom w:val="single" w:sz="4" w:space="0" w:color="auto"/>
              <w:right w:val="single" w:sz="4" w:space="0" w:color="auto"/>
            </w:tcBorders>
            <w:shd w:val="clear" w:color="auto" w:fill="auto"/>
            <w:noWrap/>
            <w:vAlign w:val="bottom"/>
            <w:hideMark/>
          </w:tcPr>
          <w:p w14:paraId="43D32343"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0,00</w:t>
            </w:r>
          </w:p>
        </w:tc>
        <w:tc>
          <w:tcPr>
            <w:tcW w:w="706" w:type="pct"/>
            <w:tcBorders>
              <w:top w:val="nil"/>
              <w:left w:val="nil"/>
              <w:bottom w:val="single" w:sz="4" w:space="0" w:color="auto"/>
              <w:right w:val="single" w:sz="4" w:space="0" w:color="auto"/>
            </w:tcBorders>
            <w:shd w:val="clear" w:color="auto" w:fill="auto"/>
            <w:noWrap/>
            <w:vAlign w:val="bottom"/>
            <w:hideMark/>
          </w:tcPr>
          <w:p w14:paraId="15FC91AA"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1.585,65</w:t>
            </w:r>
          </w:p>
        </w:tc>
        <w:tc>
          <w:tcPr>
            <w:tcW w:w="725" w:type="pct"/>
            <w:tcBorders>
              <w:top w:val="nil"/>
              <w:left w:val="nil"/>
              <w:bottom w:val="single" w:sz="4" w:space="0" w:color="auto"/>
              <w:right w:val="single" w:sz="4" w:space="0" w:color="auto"/>
            </w:tcBorders>
            <w:shd w:val="clear" w:color="auto" w:fill="auto"/>
            <w:noWrap/>
            <w:vAlign w:val="bottom"/>
            <w:hideMark/>
          </w:tcPr>
          <w:p w14:paraId="156CF5CF" w14:textId="17C478ED"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100</w:t>
            </w:r>
          </w:p>
        </w:tc>
      </w:tr>
      <w:tr w:rsidR="00165BAA" w:rsidRPr="003669AC" w14:paraId="41FB1354"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096669C0"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Ukapljeni naftni plin</w:t>
            </w:r>
          </w:p>
        </w:tc>
        <w:tc>
          <w:tcPr>
            <w:tcW w:w="659" w:type="pct"/>
            <w:tcBorders>
              <w:top w:val="nil"/>
              <w:left w:val="nil"/>
              <w:bottom w:val="single" w:sz="4" w:space="0" w:color="auto"/>
              <w:right w:val="single" w:sz="4" w:space="0" w:color="auto"/>
            </w:tcBorders>
            <w:shd w:val="clear" w:color="auto" w:fill="auto"/>
            <w:noWrap/>
            <w:vAlign w:val="bottom"/>
            <w:hideMark/>
          </w:tcPr>
          <w:p w14:paraId="38F3A964"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w:t>
            </w:r>
          </w:p>
        </w:tc>
        <w:tc>
          <w:tcPr>
            <w:tcW w:w="691" w:type="pct"/>
            <w:tcBorders>
              <w:top w:val="nil"/>
              <w:left w:val="nil"/>
              <w:bottom w:val="single" w:sz="4" w:space="0" w:color="auto"/>
              <w:right w:val="single" w:sz="4" w:space="0" w:color="auto"/>
            </w:tcBorders>
            <w:shd w:val="clear" w:color="auto" w:fill="auto"/>
            <w:noWrap/>
            <w:vAlign w:val="bottom"/>
            <w:hideMark/>
          </w:tcPr>
          <w:p w14:paraId="76B63578"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0,00</w:t>
            </w:r>
          </w:p>
        </w:tc>
        <w:tc>
          <w:tcPr>
            <w:tcW w:w="716" w:type="pct"/>
            <w:tcBorders>
              <w:top w:val="nil"/>
              <w:left w:val="nil"/>
              <w:bottom w:val="single" w:sz="4" w:space="0" w:color="auto"/>
              <w:right w:val="single" w:sz="4" w:space="0" w:color="auto"/>
            </w:tcBorders>
            <w:shd w:val="clear" w:color="auto" w:fill="auto"/>
            <w:noWrap/>
            <w:vAlign w:val="bottom"/>
            <w:hideMark/>
          </w:tcPr>
          <w:p w14:paraId="472E3C1F"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95,21</w:t>
            </w:r>
          </w:p>
        </w:tc>
        <w:tc>
          <w:tcPr>
            <w:tcW w:w="552" w:type="pct"/>
            <w:tcBorders>
              <w:top w:val="nil"/>
              <w:left w:val="nil"/>
              <w:bottom w:val="single" w:sz="4" w:space="0" w:color="auto"/>
              <w:right w:val="single" w:sz="4" w:space="0" w:color="auto"/>
            </w:tcBorders>
            <w:shd w:val="clear" w:color="auto" w:fill="auto"/>
            <w:noWrap/>
            <w:vAlign w:val="bottom"/>
            <w:hideMark/>
          </w:tcPr>
          <w:p w14:paraId="53C55118"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0,40</w:t>
            </w:r>
          </w:p>
        </w:tc>
        <w:tc>
          <w:tcPr>
            <w:tcW w:w="706" w:type="pct"/>
            <w:tcBorders>
              <w:top w:val="nil"/>
              <w:left w:val="nil"/>
              <w:bottom w:val="single" w:sz="4" w:space="0" w:color="auto"/>
              <w:right w:val="single" w:sz="4" w:space="0" w:color="auto"/>
            </w:tcBorders>
            <w:shd w:val="clear" w:color="auto" w:fill="auto"/>
            <w:noWrap/>
            <w:vAlign w:val="bottom"/>
            <w:hideMark/>
          </w:tcPr>
          <w:p w14:paraId="53C4EBC5" w14:textId="77777777" w:rsidR="003669AC" w:rsidRPr="003669AC" w:rsidRDefault="003669AC" w:rsidP="003669AC">
            <w:pPr>
              <w:spacing w:after="0" w:line="240" w:lineRule="auto"/>
              <w:jc w:val="center"/>
              <w:rPr>
                <w:rFonts w:ascii="Calibri" w:eastAsia="Times New Roman" w:hAnsi="Calibri" w:cs="Calibri"/>
                <w:color w:val="000000"/>
                <w:sz w:val="18"/>
                <w:szCs w:val="18"/>
                <w:lang w:eastAsia="hr-HR"/>
              </w:rPr>
            </w:pPr>
            <w:r w:rsidRPr="003669AC">
              <w:rPr>
                <w:rFonts w:ascii="Calibri" w:eastAsia="Times New Roman" w:hAnsi="Calibri" w:cs="Calibri"/>
                <w:color w:val="000000"/>
                <w:sz w:val="18"/>
                <w:szCs w:val="18"/>
                <w:lang w:eastAsia="hr-HR"/>
              </w:rPr>
              <w:t>-95,21</w:t>
            </w:r>
          </w:p>
        </w:tc>
        <w:tc>
          <w:tcPr>
            <w:tcW w:w="725" w:type="pct"/>
            <w:tcBorders>
              <w:top w:val="nil"/>
              <w:left w:val="nil"/>
              <w:bottom w:val="single" w:sz="4" w:space="0" w:color="auto"/>
              <w:right w:val="single" w:sz="4" w:space="0" w:color="auto"/>
            </w:tcBorders>
            <w:shd w:val="clear" w:color="auto" w:fill="auto"/>
            <w:noWrap/>
            <w:vAlign w:val="bottom"/>
            <w:hideMark/>
          </w:tcPr>
          <w:p w14:paraId="4495CD8A" w14:textId="63C773C2" w:rsidR="003669AC" w:rsidRPr="003669AC" w:rsidRDefault="008C570D" w:rsidP="003669A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w:t>
            </w:r>
          </w:p>
        </w:tc>
      </w:tr>
      <w:tr w:rsidR="00165BAA" w:rsidRPr="003669AC" w14:paraId="0437253C" w14:textId="77777777" w:rsidTr="008C570D">
        <w:tc>
          <w:tcPr>
            <w:tcW w:w="951" w:type="pct"/>
            <w:tcBorders>
              <w:top w:val="nil"/>
              <w:left w:val="single" w:sz="4" w:space="0" w:color="auto"/>
              <w:bottom w:val="single" w:sz="4" w:space="0" w:color="auto"/>
              <w:right w:val="single" w:sz="4" w:space="0" w:color="auto"/>
            </w:tcBorders>
            <w:shd w:val="clear" w:color="000000" w:fill="B4C6E7"/>
            <w:vAlign w:val="center"/>
            <w:hideMark/>
          </w:tcPr>
          <w:p w14:paraId="58216271" w14:textId="77777777" w:rsidR="003669AC" w:rsidRPr="003669AC" w:rsidRDefault="003669AC" w:rsidP="003669AC">
            <w:pPr>
              <w:spacing w:after="0" w:line="240" w:lineRule="auto"/>
              <w:jc w:val="left"/>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UKUPNO</w:t>
            </w:r>
          </w:p>
        </w:tc>
        <w:tc>
          <w:tcPr>
            <w:tcW w:w="659" w:type="pct"/>
            <w:tcBorders>
              <w:top w:val="nil"/>
              <w:left w:val="nil"/>
              <w:bottom w:val="single" w:sz="4" w:space="0" w:color="auto"/>
              <w:right w:val="single" w:sz="4" w:space="0" w:color="auto"/>
            </w:tcBorders>
            <w:shd w:val="clear" w:color="000000" w:fill="D9E1F2"/>
            <w:noWrap/>
            <w:vAlign w:val="bottom"/>
            <w:hideMark/>
          </w:tcPr>
          <w:p w14:paraId="13CA7C98"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30.336,89</w:t>
            </w:r>
          </w:p>
        </w:tc>
        <w:tc>
          <w:tcPr>
            <w:tcW w:w="691" w:type="pct"/>
            <w:tcBorders>
              <w:top w:val="nil"/>
              <w:left w:val="nil"/>
              <w:bottom w:val="single" w:sz="4" w:space="0" w:color="auto"/>
              <w:right w:val="single" w:sz="4" w:space="0" w:color="auto"/>
            </w:tcBorders>
            <w:shd w:val="clear" w:color="000000" w:fill="D9E1F2"/>
            <w:noWrap/>
            <w:vAlign w:val="bottom"/>
            <w:hideMark/>
          </w:tcPr>
          <w:p w14:paraId="5A1A8A24"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100,00</w:t>
            </w:r>
          </w:p>
        </w:tc>
        <w:tc>
          <w:tcPr>
            <w:tcW w:w="716" w:type="pct"/>
            <w:tcBorders>
              <w:top w:val="nil"/>
              <w:left w:val="nil"/>
              <w:bottom w:val="single" w:sz="4" w:space="0" w:color="auto"/>
              <w:right w:val="single" w:sz="4" w:space="0" w:color="auto"/>
            </w:tcBorders>
            <w:shd w:val="clear" w:color="000000" w:fill="D9E1F2"/>
            <w:noWrap/>
            <w:vAlign w:val="bottom"/>
            <w:hideMark/>
          </w:tcPr>
          <w:p w14:paraId="47326663"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23.736,75</w:t>
            </w:r>
          </w:p>
        </w:tc>
        <w:tc>
          <w:tcPr>
            <w:tcW w:w="552" w:type="pct"/>
            <w:tcBorders>
              <w:top w:val="nil"/>
              <w:left w:val="nil"/>
              <w:bottom w:val="single" w:sz="4" w:space="0" w:color="auto"/>
              <w:right w:val="single" w:sz="4" w:space="0" w:color="auto"/>
            </w:tcBorders>
            <w:shd w:val="clear" w:color="000000" w:fill="D9E1F2"/>
            <w:noWrap/>
            <w:vAlign w:val="bottom"/>
            <w:hideMark/>
          </w:tcPr>
          <w:p w14:paraId="738EBF99"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100,00</w:t>
            </w:r>
          </w:p>
        </w:tc>
        <w:tc>
          <w:tcPr>
            <w:tcW w:w="706" w:type="pct"/>
            <w:tcBorders>
              <w:top w:val="nil"/>
              <w:left w:val="nil"/>
              <w:bottom w:val="single" w:sz="4" w:space="0" w:color="auto"/>
              <w:right w:val="single" w:sz="4" w:space="0" w:color="auto"/>
            </w:tcBorders>
            <w:shd w:val="clear" w:color="000000" w:fill="D9E1F2"/>
            <w:noWrap/>
            <w:vAlign w:val="bottom"/>
            <w:hideMark/>
          </w:tcPr>
          <w:p w14:paraId="46595667"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6.600,14</w:t>
            </w:r>
          </w:p>
        </w:tc>
        <w:tc>
          <w:tcPr>
            <w:tcW w:w="725" w:type="pct"/>
            <w:tcBorders>
              <w:top w:val="nil"/>
              <w:left w:val="nil"/>
              <w:bottom w:val="single" w:sz="4" w:space="0" w:color="auto"/>
              <w:right w:val="single" w:sz="4" w:space="0" w:color="auto"/>
            </w:tcBorders>
            <w:shd w:val="clear" w:color="000000" w:fill="D9E1F2"/>
            <w:noWrap/>
            <w:vAlign w:val="bottom"/>
            <w:hideMark/>
          </w:tcPr>
          <w:p w14:paraId="6C549724" w14:textId="77777777" w:rsidR="003669AC" w:rsidRPr="003669AC" w:rsidRDefault="003669AC" w:rsidP="003669AC">
            <w:pPr>
              <w:spacing w:after="0" w:line="240" w:lineRule="auto"/>
              <w:jc w:val="center"/>
              <w:rPr>
                <w:rFonts w:ascii="Calibri" w:eastAsia="Times New Roman" w:hAnsi="Calibri" w:cs="Calibri"/>
                <w:bCs/>
                <w:color w:val="000000"/>
                <w:sz w:val="18"/>
                <w:szCs w:val="18"/>
                <w:lang w:eastAsia="hr-HR"/>
              </w:rPr>
            </w:pPr>
            <w:r w:rsidRPr="003669AC">
              <w:rPr>
                <w:rFonts w:ascii="Calibri" w:eastAsia="Times New Roman" w:hAnsi="Calibri" w:cs="Calibri"/>
                <w:bCs/>
                <w:color w:val="000000"/>
                <w:sz w:val="18"/>
                <w:szCs w:val="18"/>
                <w:lang w:eastAsia="hr-HR"/>
              </w:rPr>
              <w:t>21,76</w:t>
            </w:r>
          </w:p>
        </w:tc>
      </w:tr>
    </w:tbl>
    <w:p w14:paraId="051207E0" w14:textId="46BB2925" w:rsidR="00760567" w:rsidRPr="00DD44DE" w:rsidRDefault="00760567" w:rsidP="00165BAA">
      <w:pPr>
        <w:pStyle w:val="CaptionSlika"/>
        <w:spacing w:after="200"/>
        <w:rPr>
          <w:rFonts w:ascii="Calibri" w:hAnsi="Calibri" w:cs="Calibri"/>
          <w:color w:val="000000"/>
          <w:szCs w:val="18"/>
          <w:lang w:val="hr-BA"/>
        </w:rPr>
      </w:pPr>
      <w:bookmarkStart w:id="293" w:name="_Toc42688715"/>
      <w:bookmarkStart w:id="294" w:name="_Toc43634426"/>
      <w:r w:rsidRPr="00DD44DE">
        <w:rPr>
          <w:szCs w:val="18"/>
          <w:lang w:val="hr-BA"/>
        </w:rPr>
        <w:t xml:space="preserve">Tabela </w:t>
      </w:r>
      <w:r w:rsidR="000943A1" w:rsidRPr="00DD44DE">
        <w:rPr>
          <w:szCs w:val="18"/>
          <w:lang w:val="hr-BA"/>
        </w:rPr>
        <w:fldChar w:fldCharType="begin"/>
      </w:r>
      <w:r w:rsidR="000943A1" w:rsidRPr="00DD44DE">
        <w:rPr>
          <w:szCs w:val="18"/>
          <w:lang w:val="hr-BA"/>
        </w:rPr>
        <w:instrText xml:space="preserve"> STYLEREF 1 \s </w:instrText>
      </w:r>
      <w:r w:rsidR="000943A1" w:rsidRPr="00DD44DE">
        <w:rPr>
          <w:szCs w:val="18"/>
          <w:lang w:val="hr-BA"/>
        </w:rPr>
        <w:fldChar w:fldCharType="separate"/>
      </w:r>
      <w:r w:rsidR="00D31706">
        <w:rPr>
          <w:noProof/>
          <w:szCs w:val="18"/>
          <w:lang w:val="hr-BA"/>
        </w:rPr>
        <w:t>5</w:t>
      </w:r>
      <w:r w:rsidR="000943A1" w:rsidRPr="00DD44DE">
        <w:rPr>
          <w:szCs w:val="18"/>
          <w:lang w:val="hr-BA"/>
        </w:rPr>
        <w:fldChar w:fldCharType="end"/>
      </w:r>
      <w:r w:rsidR="000943A1" w:rsidRPr="00DD44DE">
        <w:rPr>
          <w:szCs w:val="18"/>
          <w:lang w:val="hr-BA"/>
        </w:rPr>
        <w:noBreakHyphen/>
      </w:r>
      <w:r w:rsidR="000943A1" w:rsidRPr="00DD44DE">
        <w:rPr>
          <w:szCs w:val="18"/>
          <w:lang w:val="hr-BA"/>
        </w:rPr>
        <w:fldChar w:fldCharType="begin"/>
      </w:r>
      <w:r w:rsidR="000943A1" w:rsidRPr="00DD44DE">
        <w:rPr>
          <w:szCs w:val="18"/>
          <w:lang w:val="hr-BA"/>
        </w:rPr>
        <w:instrText xml:space="preserve"> SEQ Tabela \* ARABIC \s 1 </w:instrText>
      </w:r>
      <w:r w:rsidR="000943A1" w:rsidRPr="00DD44DE">
        <w:rPr>
          <w:szCs w:val="18"/>
          <w:lang w:val="hr-BA"/>
        </w:rPr>
        <w:fldChar w:fldCharType="separate"/>
      </w:r>
      <w:r w:rsidR="00D31706">
        <w:rPr>
          <w:noProof/>
          <w:szCs w:val="18"/>
          <w:lang w:val="hr-BA"/>
        </w:rPr>
        <w:t>51</w:t>
      </w:r>
      <w:r w:rsidR="000943A1" w:rsidRPr="00DD44DE">
        <w:rPr>
          <w:szCs w:val="18"/>
          <w:lang w:val="hr-BA"/>
        </w:rPr>
        <w:fldChar w:fldCharType="end"/>
      </w:r>
      <w:r w:rsidRPr="00DD44DE">
        <w:rPr>
          <w:szCs w:val="18"/>
          <w:lang w:val="hr-BA"/>
        </w:rPr>
        <w:t xml:space="preserve">: </w:t>
      </w:r>
      <w:proofErr w:type="spellStart"/>
      <w:r w:rsidRPr="00DD44DE">
        <w:rPr>
          <w:szCs w:val="18"/>
          <w:lang w:val="hr-BA"/>
        </w:rPr>
        <w:t>Poređenje</w:t>
      </w:r>
      <w:proofErr w:type="spellEnd"/>
      <w:r w:rsidRPr="00DD44DE">
        <w:rPr>
          <w:szCs w:val="18"/>
          <w:lang w:val="hr-BA"/>
        </w:rPr>
        <w:t xml:space="preserve"> ukupnih emisija CO</w:t>
      </w:r>
      <w:r w:rsidRPr="00DD44DE">
        <w:rPr>
          <w:szCs w:val="18"/>
          <w:vertAlign w:val="subscript"/>
          <w:lang w:val="hr-BA"/>
        </w:rPr>
        <w:t>2</w:t>
      </w:r>
      <w:r w:rsidRPr="00DD44DE">
        <w:rPr>
          <w:szCs w:val="18"/>
          <w:lang w:val="hr-BA"/>
        </w:rPr>
        <w:t xml:space="preserve"> i emisija iz razmatranih energenata u baznoj i kontrolnoj </w:t>
      </w:r>
      <w:r w:rsidR="00165BAA">
        <w:rPr>
          <w:szCs w:val="18"/>
          <w:lang w:val="hr-BA"/>
        </w:rPr>
        <w:t>godini</w:t>
      </w:r>
      <w:bookmarkEnd w:id="293"/>
      <w:bookmarkEnd w:id="294"/>
    </w:p>
    <w:p w14:paraId="1FC4D639" w14:textId="671BA48B" w:rsidR="00760567" w:rsidRPr="00165BAA" w:rsidRDefault="00760567" w:rsidP="00760567">
      <w:pPr>
        <w:spacing w:before="60" w:after="0" w:line="240" w:lineRule="auto"/>
        <w:rPr>
          <w:sz w:val="20"/>
          <w:szCs w:val="20"/>
          <w:highlight w:val="yellow"/>
        </w:rPr>
      </w:pPr>
      <w:r w:rsidRPr="00165BAA">
        <w:rPr>
          <w:sz w:val="20"/>
          <w:szCs w:val="20"/>
        </w:rPr>
        <w:t>U 2020. godini emisije CO</w:t>
      </w:r>
      <w:r w:rsidRPr="00165BAA">
        <w:rPr>
          <w:sz w:val="20"/>
          <w:szCs w:val="20"/>
          <w:vertAlign w:val="subscript"/>
        </w:rPr>
        <w:t>2</w:t>
      </w:r>
      <w:r w:rsidRPr="00165BAA">
        <w:rPr>
          <w:sz w:val="20"/>
          <w:szCs w:val="20"/>
        </w:rPr>
        <w:t xml:space="preserve"> nastale sagorijevanjem lignita smanjene su za </w:t>
      </w:r>
      <w:r w:rsidR="00DD44DE" w:rsidRPr="00165BAA">
        <w:rPr>
          <w:rFonts w:ascii="Calibri" w:eastAsia="Times New Roman" w:hAnsi="Calibri" w:cs="Calibri"/>
          <w:color w:val="000000"/>
          <w:sz w:val="20"/>
          <w:szCs w:val="20"/>
          <w:lang w:eastAsia="hr-HR"/>
        </w:rPr>
        <w:t>2.313,08</w:t>
      </w:r>
      <w:r w:rsidRPr="00165BAA">
        <w:rPr>
          <w:rFonts w:ascii="Calibri" w:eastAsia="Times New Roman" w:hAnsi="Calibri" w:cs="Calibri"/>
          <w:color w:val="000000"/>
          <w:sz w:val="20"/>
          <w:szCs w:val="20"/>
          <w:lang w:eastAsia="hr-HR"/>
        </w:rPr>
        <w:t xml:space="preserve"> </w:t>
      </w:r>
      <w:r w:rsidR="00DD44DE" w:rsidRPr="00165BAA">
        <w:rPr>
          <w:sz w:val="20"/>
          <w:szCs w:val="20"/>
        </w:rPr>
        <w:t xml:space="preserve">t ili </w:t>
      </w:r>
      <w:r w:rsidR="008C570D" w:rsidRPr="00165BAA">
        <w:rPr>
          <w:sz w:val="20"/>
          <w:szCs w:val="20"/>
        </w:rPr>
        <w:t>23,86</w:t>
      </w:r>
      <w:r w:rsidR="00DD44DE" w:rsidRPr="00165BAA">
        <w:rPr>
          <w:sz w:val="20"/>
          <w:szCs w:val="20"/>
        </w:rPr>
        <w:t xml:space="preserve"> </w:t>
      </w:r>
      <w:r w:rsidRPr="00165BAA">
        <w:rPr>
          <w:sz w:val="20"/>
          <w:szCs w:val="20"/>
        </w:rPr>
        <w:t>% u odnosu na stanje u 2010. godini. Emisije CO</w:t>
      </w:r>
      <w:r w:rsidRPr="00165BAA">
        <w:rPr>
          <w:sz w:val="20"/>
          <w:szCs w:val="20"/>
          <w:vertAlign w:val="subscript"/>
        </w:rPr>
        <w:t>2</w:t>
      </w:r>
      <w:r w:rsidRPr="00165BAA">
        <w:rPr>
          <w:sz w:val="20"/>
          <w:szCs w:val="20"/>
        </w:rPr>
        <w:t xml:space="preserve"> nastale sagorijevanj</w:t>
      </w:r>
      <w:r w:rsidR="00DD44DE" w:rsidRPr="00165BAA">
        <w:rPr>
          <w:sz w:val="20"/>
          <w:szCs w:val="20"/>
        </w:rPr>
        <w:t xml:space="preserve">em mrkog uglja smanjene </w:t>
      </w:r>
      <w:r w:rsidR="00165BAA" w:rsidRPr="00165BAA">
        <w:rPr>
          <w:sz w:val="20"/>
          <w:szCs w:val="20"/>
        </w:rPr>
        <w:t xml:space="preserve">su </w:t>
      </w:r>
      <w:r w:rsidR="00DD44DE" w:rsidRPr="00165BAA">
        <w:rPr>
          <w:sz w:val="20"/>
          <w:szCs w:val="20"/>
        </w:rPr>
        <w:t xml:space="preserve">za </w:t>
      </w:r>
      <w:r w:rsidR="00165BAA" w:rsidRPr="00165BAA">
        <w:rPr>
          <w:sz w:val="20"/>
          <w:szCs w:val="20"/>
        </w:rPr>
        <w:t xml:space="preserve">2.166,93 t odnosno za </w:t>
      </w:r>
      <w:r w:rsidR="00DD44DE" w:rsidRPr="00165BAA">
        <w:rPr>
          <w:sz w:val="20"/>
          <w:szCs w:val="20"/>
        </w:rPr>
        <w:t>2</w:t>
      </w:r>
      <w:r w:rsidR="008C570D" w:rsidRPr="00165BAA">
        <w:rPr>
          <w:sz w:val="20"/>
          <w:szCs w:val="20"/>
        </w:rPr>
        <w:t>3</w:t>
      </w:r>
      <w:r w:rsidR="00DD44DE" w:rsidRPr="00165BAA">
        <w:rPr>
          <w:sz w:val="20"/>
          <w:szCs w:val="20"/>
        </w:rPr>
        <w:t>,</w:t>
      </w:r>
      <w:r w:rsidR="008C570D" w:rsidRPr="00165BAA">
        <w:rPr>
          <w:sz w:val="20"/>
          <w:szCs w:val="20"/>
        </w:rPr>
        <w:t>86</w:t>
      </w:r>
      <w:r w:rsidR="00DD44DE" w:rsidRPr="00165BAA">
        <w:rPr>
          <w:sz w:val="20"/>
          <w:szCs w:val="20"/>
        </w:rPr>
        <w:t xml:space="preserve"> </w:t>
      </w:r>
      <w:r w:rsidRPr="00165BAA">
        <w:rPr>
          <w:sz w:val="20"/>
          <w:szCs w:val="20"/>
        </w:rPr>
        <w:t xml:space="preserve">%, kao i emisije iz sagorijevanja lignita. Ovo smanjenje rezultat je provođenja mjera energetske efikasnosti u stambenim i javnim zgradama, te korištenja efikasnijih i </w:t>
      </w:r>
      <w:r w:rsidR="00165BAA">
        <w:rPr>
          <w:sz w:val="20"/>
          <w:szCs w:val="20"/>
        </w:rPr>
        <w:t xml:space="preserve">okolišno </w:t>
      </w:r>
      <w:r w:rsidRPr="00165BAA">
        <w:rPr>
          <w:sz w:val="20"/>
          <w:szCs w:val="20"/>
        </w:rPr>
        <w:t>prihvatljivijih sistema grijanja.</w:t>
      </w:r>
    </w:p>
    <w:p w14:paraId="5D5B04DF" w14:textId="07C40441" w:rsidR="00760567" w:rsidRPr="00685712" w:rsidRDefault="00760567" w:rsidP="00760567">
      <w:pPr>
        <w:spacing w:before="60" w:after="0" w:line="240" w:lineRule="auto"/>
        <w:rPr>
          <w:sz w:val="20"/>
          <w:szCs w:val="20"/>
          <w:highlight w:val="yellow"/>
        </w:rPr>
      </w:pPr>
      <w:r w:rsidRPr="00DD44DE">
        <w:rPr>
          <w:sz w:val="20"/>
          <w:szCs w:val="20"/>
        </w:rPr>
        <w:t xml:space="preserve">Značajna promjena </w:t>
      </w:r>
      <w:r w:rsidR="009568F8">
        <w:rPr>
          <w:sz w:val="20"/>
          <w:szCs w:val="20"/>
        </w:rPr>
        <w:t xml:space="preserve">dogodila se i u pogledu </w:t>
      </w:r>
      <w:r w:rsidRPr="00DD44DE">
        <w:rPr>
          <w:sz w:val="20"/>
          <w:szCs w:val="20"/>
        </w:rPr>
        <w:t>emisija</w:t>
      </w:r>
      <w:r w:rsidR="009568F8">
        <w:rPr>
          <w:sz w:val="20"/>
          <w:szCs w:val="20"/>
        </w:rPr>
        <w:t xml:space="preserve"> </w:t>
      </w:r>
      <w:r w:rsidRPr="00DD44DE">
        <w:rPr>
          <w:sz w:val="20"/>
          <w:szCs w:val="20"/>
        </w:rPr>
        <w:t>CO</w:t>
      </w:r>
      <w:r w:rsidRPr="00DD44DE">
        <w:rPr>
          <w:sz w:val="20"/>
          <w:szCs w:val="20"/>
          <w:vertAlign w:val="subscript"/>
        </w:rPr>
        <w:t>2</w:t>
      </w:r>
      <w:r w:rsidRPr="00DD44DE">
        <w:rPr>
          <w:sz w:val="20"/>
          <w:szCs w:val="20"/>
        </w:rPr>
        <w:t xml:space="preserve"> iz biomase. Obzirom da u baznoj godini u Tuzlanskom kantonu nisu bili ispunjeni kriteriji održive proizvodnje </w:t>
      </w:r>
      <w:proofErr w:type="spellStart"/>
      <w:r w:rsidRPr="00DD44DE">
        <w:rPr>
          <w:sz w:val="20"/>
          <w:szCs w:val="20"/>
        </w:rPr>
        <w:t>ogr</w:t>
      </w:r>
      <w:r w:rsidR="009568F8">
        <w:rPr>
          <w:sz w:val="20"/>
          <w:szCs w:val="20"/>
        </w:rPr>
        <w:t>i</w:t>
      </w:r>
      <w:r w:rsidRPr="00DD44DE">
        <w:rPr>
          <w:sz w:val="20"/>
          <w:szCs w:val="20"/>
        </w:rPr>
        <w:t>jevnog</w:t>
      </w:r>
      <w:proofErr w:type="spellEnd"/>
      <w:r w:rsidRPr="00DD44DE">
        <w:rPr>
          <w:sz w:val="20"/>
          <w:szCs w:val="20"/>
        </w:rPr>
        <w:t xml:space="preserve"> drveta, emisije CO</w:t>
      </w:r>
      <w:r w:rsidRPr="00DD44DE">
        <w:rPr>
          <w:sz w:val="20"/>
          <w:szCs w:val="20"/>
          <w:vertAlign w:val="subscript"/>
        </w:rPr>
        <w:t>2</w:t>
      </w:r>
      <w:r w:rsidRPr="00DD44DE">
        <w:rPr>
          <w:sz w:val="20"/>
          <w:szCs w:val="20"/>
        </w:rPr>
        <w:t xml:space="preserve"> iz ovog energenta su računate prema propisanom IPCC emisionom faktoru za neodrživu drvnu biomasu. U međuvremenu je JP „Šume </w:t>
      </w:r>
      <w:r w:rsidR="009568F8">
        <w:rPr>
          <w:sz w:val="20"/>
          <w:szCs w:val="20"/>
        </w:rPr>
        <w:t>T</w:t>
      </w:r>
      <w:r w:rsidRPr="00DD44DE">
        <w:rPr>
          <w:sz w:val="20"/>
          <w:szCs w:val="20"/>
        </w:rPr>
        <w:t xml:space="preserve">uzlanskog kantona“ uspješno završilo proces certificiranja i dobilo certifikat koji izdaje Forest </w:t>
      </w:r>
      <w:proofErr w:type="spellStart"/>
      <w:r w:rsidRPr="00DD44DE">
        <w:rPr>
          <w:sz w:val="20"/>
          <w:szCs w:val="20"/>
        </w:rPr>
        <w:t>Stewardship</w:t>
      </w:r>
      <w:proofErr w:type="spellEnd"/>
      <w:r w:rsidRPr="00DD44DE">
        <w:rPr>
          <w:sz w:val="20"/>
          <w:szCs w:val="20"/>
        </w:rPr>
        <w:t xml:space="preserve"> Council. Ovim certifikatom se  potvrđuje da ovo </w:t>
      </w:r>
      <w:proofErr w:type="spellStart"/>
      <w:r w:rsidRPr="00DD44DE">
        <w:rPr>
          <w:sz w:val="20"/>
          <w:szCs w:val="20"/>
        </w:rPr>
        <w:t>preduzeće</w:t>
      </w:r>
      <w:proofErr w:type="spellEnd"/>
      <w:r w:rsidRPr="00DD44DE">
        <w:rPr>
          <w:sz w:val="20"/>
          <w:szCs w:val="20"/>
        </w:rPr>
        <w:t xml:space="preserve"> ispunjava kriterije održivog upravljanja šumama i održive proizvodnje drveta, te se smatra da su emisije CO</w:t>
      </w:r>
      <w:r w:rsidRPr="00DD44DE">
        <w:rPr>
          <w:sz w:val="20"/>
          <w:szCs w:val="20"/>
          <w:vertAlign w:val="subscript"/>
        </w:rPr>
        <w:t>2</w:t>
      </w:r>
      <w:r w:rsidRPr="00DD44DE">
        <w:rPr>
          <w:sz w:val="20"/>
          <w:szCs w:val="20"/>
        </w:rPr>
        <w:t xml:space="preserve"> nastale sagorijevanjem drvn</w:t>
      </w:r>
      <w:r w:rsidR="00DD44DE">
        <w:rPr>
          <w:sz w:val="20"/>
          <w:szCs w:val="20"/>
        </w:rPr>
        <w:t>e biomase jednake nuli. U</w:t>
      </w:r>
      <w:r w:rsidRPr="00DD44DE">
        <w:rPr>
          <w:sz w:val="20"/>
          <w:szCs w:val="20"/>
        </w:rPr>
        <w:t xml:space="preserve"> 2020. </w:t>
      </w:r>
      <w:proofErr w:type="spellStart"/>
      <w:r w:rsidRPr="00DD44DE">
        <w:rPr>
          <w:sz w:val="20"/>
          <w:szCs w:val="20"/>
        </w:rPr>
        <w:t>godni</w:t>
      </w:r>
      <w:proofErr w:type="spellEnd"/>
      <w:r w:rsidRPr="00DD44DE">
        <w:rPr>
          <w:sz w:val="20"/>
          <w:szCs w:val="20"/>
        </w:rPr>
        <w:t xml:space="preserve"> na području općine </w:t>
      </w:r>
      <w:r w:rsidR="008C570D">
        <w:rPr>
          <w:sz w:val="20"/>
          <w:szCs w:val="20"/>
        </w:rPr>
        <w:t>Doboj Istok</w:t>
      </w:r>
      <w:r w:rsidRPr="00DD44DE">
        <w:rPr>
          <w:sz w:val="20"/>
          <w:szCs w:val="20"/>
        </w:rPr>
        <w:t xml:space="preserve"> </w:t>
      </w:r>
      <w:r w:rsidR="008C570D">
        <w:rPr>
          <w:sz w:val="20"/>
          <w:szCs w:val="20"/>
        </w:rPr>
        <w:t>ni</w:t>
      </w:r>
      <w:r w:rsidR="00DD44DE">
        <w:rPr>
          <w:sz w:val="20"/>
          <w:szCs w:val="20"/>
        </w:rPr>
        <w:t xml:space="preserve">je </w:t>
      </w:r>
      <w:r w:rsidRPr="00DD44DE">
        <w:rPr>
          <w:sz w:val="20"/>
          <w:szCs w:val="20"/>
        </w:rPr>
        <w:t xml:space="preserve">bilo </w:t>
      </w:r>
      <w:r w:rsidR="008C570D">
        <w:rPr>
          <w:sz w:val="20"/>
          <w:szCs w:val="20"/>
        </w:rPr>
        <w:t>promjena u količini</w:t>
      </w:r>
      <w:r w:rsidR="00DD44DE">
        <w:rPr>
          <w:sz w:val="20"/>
          <w:szCs w:val="20"/>
        </w:rPr>
        <w:t xml:space="preserve"> </w:t>
      </w:r>
      <w:r w:rsidRPr="00DD44DE">
        <w:rPr>
          <w:sz w:val="20"/>
          <w:szCs w:val="20"/>
        </w:rPr>
        <w:t>emisija CO</w:t>
      </w:r>
      <w:r w:rsidRPr="00DD44DE">
        <w:rPr>
          <w:sz w:val="20"/>
          <w:szCs w:val="20"/>
          <w:vertAlign w:val="subscript"/>
        </w:rPr>
        <w:t>2</w:t>
      </w:r>
      <w:r w:rsidRPr="00DD44DE">
        <w:rPr>
          <w:sz w:val="20"/>
          <w:szCs w:val="20"/>
        </w:rPr>
        <w:t xml:space="preserve"> nastalih sagorijevanjem lož ulja i prirodnog plina</w:t>
      </w:r>
      <w:r w:rsidR="00F770B8">
        <w:rPr>
          <w:sz w:val="20"/>
          <w:szCs w:val="20"/>
        </w:rPr>
        <w:t xml:space="preserve"> u odnosu na baznu godinu</w:t>
      </w:r>
      <w:r w:rsidRPr="00DD44DE">
        <w:rPr>
          <w:sz w:val="20"/>
          <w:szCs w:val="20"/>
        </w:rPr>
        <w:t xml:space="preserve">. </w:t>
      </w:r>
      <w:r w:rsidRPr="00DD44DE">
        <w:rPr>
          <w:rFonts w:ascii="Calibri" w:eastAsia="Calibri" w:hAnsi="Calibri" w:cs="Times New Roman"/>
          <w:sz w:val="20"/>
          <w:szCs w:val="20"/>
          <w:lang w:val="hr-BA"/>
        </w:rPr>
        <w:t>Emisije CO</w:t>
      </w:r>
      <w:r w:rsidRPr="00DD44DE">
        <w:rPr>
          <w:rFonts w:ascii="Calibri" w:eastAsia="Calibri" w:hAnsi="Calibri" w:cs="Times New Roman"/>
          <w:sz w:val="20"/>
          <w:szCs w:val="20"/>
          <w:vertAlign w:val="subscript"/>
          <w:lang w:val="hr-BA"/>
        </w:rPr>
        <w:t>2</w:t>
      </w:r>
      <w:r w:rsidRPr="00DD44DE">
        <w:rPr>
          <w:rFonts w:ascii="Calibri" w:eastAsia="Calibri" w:hAnsi="Calibri" w:cs="Times New Roman"/>
          <w:sz w:val="20"/>
          <w:szCs w:val="20"/>
          <w:lang w:val="hr-BA"/>
        </w:rPr>
        <w:t xml:space="preserve"> iz električne energije povećane su za </w:t>
      </w:r>
      <w:r w:rsidR="00F770B8">
        <w:rPr>
          <w:rFonts w:ascii="Calibri" w:eastAsia="Calibri" w:hAnsi="Calibri" w:cs="Times New Roman"/>
          <w:sz w:val="20"/>
          <w:szCs w:val="20"/>
          <w:lang w:val="hr-BA"/>
        </w:rPr>
        <w:t>68,45</w:t>
      </w:r>
      <w:r w:rsidR="00DD44DE" w:rsidRPr="00DD44DE">
        <w:rPr>
          <w:rFonts w:ascii="Calibri" w:eastAsia="Calibri" w:hAnsi="Calibri" w:cs="Times New Roman"/>
          <w:sz w:val="20"/>
          <w:szCs w:val="20"/>
          <w:lang w:val="hr-BA"/>
        </w:rPr>
        <w:t xml:space="preserve"> </w:t>
      </w:r>
      <w:r w:rsidRPr="00DD44DE">
        <w:rPr>
          <w:rFonts w:ascii="Calibri" w:eastAsia="Calibri" w:hAnsi="Calibri" w:cs="Times New Roman"/>
          <w:sz w:val="20"/>
          <w:szCs w:val="20"/>
          <w:lang w:val="hr-BA"/>
        </w:rPr>
        <w:t xml:space="preserve">% ili </w:t>
      </w:r>
      <w:r w:rsidR="00DD44DE" w:rsidRPr="00DD44DE">
        <w:rPr>
          <w:rFonts w:ascii="Calibri" w:eastAsia="Calibri" w:hAnsi="Calibri" w:cs="Times New Roman"/>
          <w:sz w:val="20"/>
          <w:szCs w:val="20"/>
          <w:lang w:val="hr-BA"/>
        </w:rPr>
        <w:t>659,89</w:t>
      </w:r>
      <w:r w:rsidRPr="00DD44DE">
        <w:rPr>
          <w:rFonts w:ascii="Calibri" w:eastAsia="Calibri" w:hAnsi="Calibri" w:cs="Times New Roman"/>
          <w:sz w:val="20"/>
          <w:szCs w:val="20"/>
          <w:lang w:val="hr-BA"/>
        </w:rPr>
        <w:t xml:space="preserve"> t, što je najvećim dijelom rezultat širenja mreže javne rasvjete. </w:t>
      </w:r>
    </w:p>
    <w:p w14:paraId="586C3C18" w14:textId="481D0E3D" w:rsidR="00760567" w:rsidRPr="00F770B8" w:rsidRDefault="00760567" w:rsidP="00760567">
      <w:pPr>
        <w:spacing w:before="60" w:after="0" w:line="240" w:lineRule="auto"/>
        <w:rPr>
          <w:rFonts w:ascii="Calibri" w:eastAsia="Calibri" w:hAnsi="Calibri" w:cs="Times New Roman"/>
          <w:sz w:val="20"/>
          <w:szCs w:val="20"/>
          <w:lang w:val="hr-BA"/>
        </w:rPr>
      </w:pPr>
      <w:r w:rsidRPr="00DD44DE">
        <w:rPr>
          <w:rFonts w:ascii="Calibri" w:eastAsia="Calibri" w:hAnsi="Calibri" w:cs="Times New Roman"/>
          <w:sz w:val="20"/>
          <w:szCs w:val="20"/>
          <w:lang w:val="hr-BA"/>
        </w:rPr>
        <w:t xml:space="preserve">U </w:t>
      </w:r>
      <w:r w:rsidR="009568F8">
        <w:rPr>
          <w:rFonts w:ascii="Calibri" w:eastAsia="Calibri" w:hAnsi="Calibri" w:cs="Times New Roman"/>
          <w:sz w:val="20"/>
          <w:szCs w:val="20"/>
          <w:lang w:val="hr-BA"/>
        </w:rPr>
        <w:t xml:space="preserve">sektoru saobraćaja </w:t>
      </w:r>
      <w:r w:rsidR="00E91A17" w:rsidRPr="00DD44DE">
        <w:rPr>
          <w:rFonts w:ascii="Calibri" w:eastAsia="Calibri" w:hAnsi="Calibri" w:cs="Times New Roman"/>
          <w:sz w:val="20"/>
          <w:szCs w:val="20"/>
          <w:lang w:val="hr-BA"/>
        </w:rPr>
        <w:t>došlo je do smanjenja potrošnje energije</w:t>
      </w:r>
      <w:r w:rsidR="009568F8">
        <w:rPr>
          <w:rFonts w:ascii="Calibri" w:eastAsia="Calibri" w:hAnsi="Calibri" w:cs="Times New Roman"/>
          <w:sz w:val="20"/>
          <w:szCs w:val="20"/>
          <w:lang w:val="hr-BA"/>
        </w:rPr>
        <w:t xml:space="preserve"> u podsektoru osobnih i komercijalnih vozila,</w:t>
      </w:r>
      <w:r w:rsidR="00E91A17" w:rsidRPr="00DD44DE">
        <w:rPr>
          <w:rFonts w:ascii="Calibri" w:eastAsia="Calibri" w:hAnsi="Calibri" w:cs="Times New Roman"/>
          <w:sz w:val="20"/>
          <w:szCs w:val="20"/>
          <w:lang w:val="hr-BA"/>
        </w:rPr>
        <w:t xml:space="preserve"> te je proporcionalno tome došlo i do smanjenja emisija CO</w:t>
      </w:r>
      <w:r w:rsidR="00E91A17" w:rsidRPr="00DD44DE">
        <w:rPr>
          <w:rFonts w:ascii="Calibri" w:eastAsia="Calibri" w:hAnsi="Calibri" w:cs="Times New Roman"/>
          <w:sz w:val="20"/>
          <w:szCs w:val="20"/>
          <w:vertAlign w:val="subscript"/>
          <w:lang w:val="hr-BA"/>
        </w:rPr>
        <w:t>2</w:t>
      </w:r>
      <w:r w:rsidR="00E91A17" w:rsidRPr="00DD44DE">
        <w:rPr>
          <w:rFonts w:ascii="Calibri" w:eastAsia="Calibri" w:hAnsi="Calibri" w:cs="Times New Roman"/>
          <w:sz w:val="20"/>
          <w:szCs w:val="20"/>
          <w:lang w:val="hr-BA"/>
        </w:rPr>
        <w:t>.</w:t>
      </w:r>
      <w:r w:rsidR="00E91A17" w:rsidRPr="0061729B">
        <w:rPr>
          <w:rFonts w:ascii="Calibri" w:eastAsia="Calibri" w:hAnsi="Calibri" w:cs="Times New Roman"/>
          <w:sz w:val="20"/>
          <w:szCs w:val="20"/>
          <w:lang w:val="hr-BA"/>
        </w:rPr>
        <w:t xml:space="preserve"> U</w:t>
      </w:r>
      <w:r w:rsidRPr="0061729B">
        <w:rPr>
          <w:rFonts w:ascii="Calibri" w:eastAsia="Calibri" w:hAnsi="Calibri" w:cs="Times New Roman"/>
          <w:sz w:val="20"/>
          <w:szCs w:val="20"/>
          <w:lang w:val="hr-BA"/>
        </w:rPr>
        <w:t xml:space="preserve"> 2020. godini </w:t>
      </w:r>
      <w:r w:rsidR="00E91A17" w:rsidRPr="0061729B">
        <w:rPr>
          <w:rFonts w:ascii="Calibri" w:eastAsia="Calibri" w:hAnsi="Calibri" w:cs="Times New Roman"/>
          <w:sz w:val="20"/>
          <w:szCs w:val="20"/>
          <w:lang w:val="hr-BA"/>
        </w:rPr>
        <w:t>bilježi se smanjenje</w:t>
      </w:r>
      <w:r w:rsidRPr="0061729B">
        <w:rPr>
          <w:rFonts w:ascii="Calibri" w:eastAsia="Calibri" w:hAnsi="Calibri" w:cs="Times New Roman"/>
          <w:sz w:val="20"/>
          <w:szCs w:val="20"/>
          <w:lang w:val="hr-BA"/>
        </w:rPr>
        <w:t xml:space="preserve"> emisija CO</w:t>
      </w:r>
      <w:r w:rsidRPr="0061729B">
        <w:rPr>
          <w:rFonts w:ascii="Calibri" w:eastAsia="Calibri" w:hAnsi="Calibri" w:cs="Times New Roman"/>
          <w:sz w:val="20"/>
          <w:szCs w:val="20"/>
          <w:vertAlign w:val="subscript"/>
          <w:lang w:val="hr-BA"/>
        </w:rPr>
        <w:t>2</w:t>
      </w:r>
      <w:r w:rsidRPr="0061729B">
        <w:rPr>
          <w:rFonts w:ascii="Calibri" w:eastAsia="Calibri" w:hAnsi="Calibri" w:cs="Times New Roman"/>
          <w:sz w:val="20"/>
          <w:szCs w:val="20"/>
          <w:lang w:val="hr-BA"/>
        </w:rPr>
        <w:t xml:space="preserve"> iz sagorijevanja </w:t>
      </w:r>
      <w:r w:rsidR="00DD44DE" w:rsidRPr="0061729B">
        <w:rPr>
          <w:rFonts w:ascii="Calibri" w:eastAsia="Calibri" w:hAnsi="Calibri" w:cs="Times New Roman"/>
          <w:sz w:val="20"/>
          <w:szCs w:val="20"/>
          <w:lang w:val="hr-BA"/>
        </w:rPr>
        <w:t xml:space="preserve">benzina </w:t>
      </w:r>
      <w:r w:rsidRPr="0061729B">
        <w:rPr>
          <w:rFonts w:ascii="Calibri" w:eastAsia="Calibri" w:hAnsi="Calibri" w:cs="Times New Roman"/>
          <w:sz w:val="20"/>
          <w:szCs w:val="20"/>
          <w:lang w:val="hr-BA"/>
        </w:rPr>
        <w:t xml:space="preserve">za </w:t>
      </w:r>
      <w:r w:rsidR="00F770B8">
        <w:rPr>
          <w:rFonts w:ascii="Calibri" w:eastAsia="Calibri" w:hAnsi="Calibri" w:cs="Times New Roman"/>
          <w:sz w:val="20"/>
          <w:szCs w:val="20"/>
          <w:lang w:val="hr-BA"/>
        </w:rPr>
        <w:t>57,82</w:t>
      </w:r>
      <w:r w:rsidR="00DD44DE" w:rsidRPr="0061729B">
        <w:rPr>
          <w:rFonts w:ascii="Calibri" w:eastAsia="Calibri" w:hAnsi="Calibri" w:cs="Times New Roman"/>
          <w:sz w:val="20"/>
          <w:szCs w:val="20"/>
          <w:lang w:val="hr-BA"/>
        </w:rPr>
        <w:t xml:space="preserve"> </w:t>
      </w:r>
      <w:r w:rsidRPr="0061729B">
        <w:rPr>
          <w:rFonts w:ascii="Calibri" w:eastAsia="Calibri" w:hAnsi="Calibri" w:cs="Times New Roman"/>
          <w:sz w:val="20"/>
          <w:szCs w:val="20"/>
          <w:lang w:val="hr-BA"/>
        </w:rPr>
        <w:t xml:space="preserve">%, </w:t>
      </w:r>
      <w:r w:rsidR="00DD44DE" w:rsidRPr="0061729B">
        <w:rPr>
          <w:rFonts w:ascii="Calibri" w:eastAsia="Calibri" w:hAnsi="Calibri" w:cs="Times New Roman"/>
          <w:sz w:val="20"/>
          <w:szCs w:val="20"/>
          <w:lang w:val="hr-BA"/>
        </w:rPr>
        <w:t xml:space="preserve">dok su se emisije proizvedene iz dizel goriva povećale za </w:t>
      </w:r>
      <w:r w:rsidR="00F770B8">
        <w:rPr>
          <w:rFonts w:ascii="Calibri" w:eastAsia="Calibri" w:hAnsi="Calibri" w:cs="Times New Roman"/>
          <w:sz w:val="20"/>
          <w:szCs w:val="20"/>
          <w:lang w:val="hr-BA"/>
        </w:rPr>
        <w:t>5,05</w:t>
      </w:r>
      <w:r w:rsidR="00DD44DE" w:rsidRPr="0061729B">
        <w:rPr>
          <w:rFonts w:ascii="Calibri" w:eastAsia="Calibri" w:hAnsi="Calibri" w:cs="Times New Roman"/>
          <w:sz w:val="20"/>
          <w:szCs w:val="20"/>
          <w:lang w:val="hr-BA"/>
        </w:rPr>
        <w:t>%.</w:t>
      </w:r>
      <w:r w:rsidR="00F770B8">
        <w:rPr>
          <w:rFonts w:ascii="Calibri" w:eastAsia="Calibri" w:hAnsi="Calibri" w:cs="Times New Roman"/>
          <w:sz w:val="20"/>
          <w:szCs w:val="20"/>
          <w:lang w:val="hr-BA"/>
        </w:rPr>
        <w:t xml:space="preserve"> </w:t>
      </w:r>
      <w:r w:rsidR="0061729B" w:rsidRPr="0061729B">
        <w:rPr>
          <w:rFonts w:ascii="Calibri" w:eastAsia="Calibri" w:hAnsi="Calibri" w:cs="Times New Roman"/>
          <w:sz w:val="20"/>
          <w:szCs w:val="20"/>
          <w:lang w:val="hr-BA"/>
        </w:rPr>
        <w:t xml:space="preserve">Došlo je i do </w:t>
      </w:r>
      <w:r w:rsidRPr="0061729B">
        <w:rPr>
          <w:rFonts w:ascii="Calibri" w:eastAsia="Calibri" w:hAnsi="Calibri" w:cs="Times New Roman"/>
          <w:sz w:val="20"/>
          <w:szCs w:val="20"/>
          <w:lang w:val="hr-BA"/>
        </w:rPr>
        <w:t xml:space="preserve"> upotrebe </w:t>
      </w:r>
      <w:r w:rsidR="009568F8">
        <w:rPr>
          <w:rFonts w:ascii="Calibri" w:eastAsia="Calibri" w:hAnsi="Calibri" w:cs="Times New Roman"/>
          <w:sz w:val="20"/>
          <w:szCs w:val="20"/>
          <w:lang w:val="hr-BA"/>
        </w:rPr>
        <w:t xml:space="preserve">ukapljenog naftnog plina </w:t>
      </w:r>
      <w:r w:rsidRPr="0061729B">
        <w:rPr>
          <w:rFonts w:ascii="Calibri" w:eastAsia="Calibri" w:hAnsi="Calibri" w:cs="Times New Roman"/>
          <w:sz w:val="20"/>
          <w:szCs w:val="20"/>
          <w:lang w:val="hr-BA"/>
        </w:rPr>
        <w:t xml:space="preserve">kao pogonskog goriva u podsektoru </w:t>
      </w:r>
      <w:r w:rsidR="009568F8">
        <w:rPr>
          <w:rFonts w:ascii="Calibri" w:eastAsia="Calibri" w:hAnsi="Calibri" w:cs="Times New Roman"/>
          <w:sz w:val="20"/>
          <w:szCs w:val="20"/>
          <w:lang w:val="hr-BA"/>
        </w:rPr>
        <w:t xml:space="preserve">osobnih </w:t>
      </w:r>
      <w:r w:rsidRPr="0061729B">
        <w:rPr>
          <w:rFonts w:ascii="Calibri" w:eastAsia="Calibri" w:hAnsi="Calibri" w:cs="Times New Roman"/>
          <w:sz w:val="20"/>
          <w:szCs w:val="20"/>
          <w:lang w:val="hr-BA"/>
        </w:rPr>
        <w:t xml:space="preserve">i komercijalnih vozila, pa su u 2020. ove emisije iznosile </w:t>
      </w:r>
      <w:r w:rsidR="0061729B" w:rsidRPr="0061729B">
        <w:rPr>
          <w:rFonts w:ascii="Calibri" w:eastAsia="Calibri" w:hAnsi="Calibri" w:cs="Times New Roman"/>
          <w:sz w:val="20"/>
          <w:szCs w:val="20"/>
          <w:lang w:val="hr-BA"/>
        </w:rPr>
        <w:t>95,21</w:t>
      </w:r>
      <w:r w:rsidR="00E91A17" w:rsidRPr="0061729B">
        <w:rPr>
          <w:rFonts w:ascii="Calibri" w:eastAsia="Calibri" w:hAnsi="Calibri" w:cs="Times New Roman"/>
          <w:sz w:val="20"/>
          <w:szCs w:val="20"/>
          <w:lang w:val="hr-BA"/>
        </w:rPr>
        <w:t xml:space="preserve"> </w:t>
      </w:r>
      <w:r w:rsidRPr="0061729B">
        <w:rPr>
          <w:rFonts w:ascii="Calibri" w:eastAsia="Calibri" w:hAnsi="Calibri" w:cs="Times New Roman"/>
          <w:sz w:val="20"/>
          <w:szCs w:val="20"/>
          <w:lang w:val="hr-BA"/>
        </w:rPr>
        <w:t xml:space="preserve">t. </w:t>
      </w:r>
    </w:p>
    <w:p w14:paraId="4B4A380A" w14:textId="77777777" w:rsidR="00760567" w:rsidRPr="0061729B" w:rsidRDefault="00760567" w:rsidP="00760567">
      <w:pPr>
        <w:spacing w:before="60" w:after="120" w:line="240" w:lineRule="auto"/>
        <w:rPr>
          <w:rFonts w:ascii="Calibri" w:eastAsia="Calibri" w:hAnsi="Calibri" w:cs="Times New Roman"/>
          <w:bCs/>
          <w:sz w:val="20"/>
          <w:szCs w:val="20"/>
          <w:lang w:val="hr-BA"/>
        </w:rPr>
      </w:pPr>
      <w:proofErr w:type="spellStart"/>
      <w:r w:rsidRPr="0061729B">
        <w:rPr>
          <w:rFonts w:ascii="Calibri" w:eastAsia="Calibri" w:hAnsi="Calibri" w:cs="Times New Roman"/>
          <w:sz w:val="20"/>
          <w:szCs w:val="20"/>
          <w:lang w:val="hr-BA"/>
        </w:rPr>
        <w:t>Poređenje</w:t>
      </w:r>
      <w:proofErr w:type="spellEnd"/>
      <w:r w:rsidRPr="0061729B">
        <w:rPr>
          <w:rFonts w:ascii="Calibri" w:eastAsia="Calibri" w:hAnsi="Calibri" w:cs="Times New Roman"/>
          <w:sz w:val="20"/>
          <w:szCs w:val="20"/>
          <w:lang w:val="hr-BA"/>
        </w:rPr>
        <w:t xml:space="preserve"> </w:t>
      </w:r>
      <w:r w:rsidRPr="0061729B">
        <w:rPr>
          <w:rFonts w:ascii="Calibri" w:eastAsia="Calibri" w:hAnsi="Calibri" w:cs="Times New Roman"/>
          <w:bCs/>
          <w:sz w:val="20"/>
          <w:szCs w:val="20"/>
          <w:lang w:val="hr-BA"/>
        </w:rPr>
        <w:t xml:space="preserve">apsolutnih vrijednosti emisija </w:t>
      </w:r>
      <w:r w:rsidRPr="0061729B">
        <w:rPr>
          <w:sz w:val="20"/>
          <w:szCs w:val="20"/>
        </w:rPr>
        <w:t>CO</w:t>
      </w:r>
      <w:r w:rsidRPr="0061729B">
        <w:rPr>
          <w:sz w:val="20"/>
          <w:szCs w:val="20"/>
          <w:vertAlign w:val="subscript"/>
        </w:rPr>
        <w:t>2</w:t>
      </w:r>
      <w:r w:rsidRPr="0061729B">
        <w:rPr>
          <w:rFonts w:ascii="Calibri" w:eastAsia="Calibri" w:hAnsi="Calibri" w:cs="Times New Roman"/>
          <w:bCs/>
          <w:sz w:val="20"/>
          <w:szCs w:val="20"/>
          <w:lang w:val="hr-BA"/>
        </w:rPr>
        <w:t xml:space="preserve"> iz razmatranih energenata u baznoj i kontrolnoj godini prikazano je na narednom dijagramu. </w:t>
      </w:r>
    </w:p>
    <w:p w14:paraId="1757BEF6" w14:textId="7A6194C2" w:rsidR="003669AC" w:rsidRDefault="003669AC" w:rsidP="00760567">
      <w:pPr>
        <w:spacing w:before="60" w:after="120" w:line="240" w:lineRule="auto"/>
        <w:rPr>
          <w:rFonts w:ascii="Calibri" w:eastAsia="Calibri" w:hAnsi="Calibri" w:cs="Times New Roman"/>
          <w:bCs/>
          <w:sz w:val="20"/>
          <w:szCs w:val="20"/>
          <w:highlight w:val="yellow"/>
          <w:lang w:val="hr-BA"/>
        </w:rPr>
      </w:pPr>
      <w:r>
        <w:rPr>
          <w:noProof/>
          <w:lang w:eastAsia="hr-HR"/>
        </w:rPr>
        <w:drawing>
          <wp:inline distT="0" distB="0" distL="0" distR="0" wp14:anchorId="0C94BCFB" wp14:editId="25476E96">
            <wp:extent cx="5930900" cy="2962275"/>
            <wp:effectExtent l="0" t="0" r="12700" b="9525"/>
            <wp:docPr id="229" name="Chart 229">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11241AA" w14:textId="22E41B3A" w:rsidR="00760567" w:rsidRPr="003669AC" w:rsidRDefault="00760567" w:rsidP="003669AC">
      <w:pPr>
        <w:pStyle w:val="CaptionSlika"/>
        <w:rPr>
          <w:szCs w:val="18"/>
          <w:lang w:val="hr-BA"/>
        </w:rPr>
      </w:pPr>
      <w:bookmarkStart w:id="295" w:name="_Toc42689310"/>
      <w:bookmarkStart w:id="296" w:name="_Toc43634489"/>
      <w:r w:rsidRPr="003669AC">
        <w:rPr>
          <w:szCs w:val="18"/>
          <w:lang w:val="hr-BA"/>
        </w:rPr>
        <w:t xml:space="preserve">Dijagram </w:t>
      </w:r>
      <w:r w:rsidR="0098374B" w:rsidRPr="003669AC">
        <w:rPr>
          <w:szCs w:val="18"/>
          <w:lang w:val="hr-BA"/>
        </w:rPr>
        <w:fldChar w:fldCharType="begin"/>
      </w:r>
      <w:r w:rsidR="0098374B" w:rsidRPr="003669AC">
        <w:rPr>
          <w:szCs w:val="18"/>
          <w:lang w:val="hr-BA"/>
        </w:rPr>
        <w:instrText xml:space="preserve"> STYLEREF 1 \s </w:instrText>
      </w:r>
      <w:r w:rsidR="0098374B" w:rsidRPr="003669AC">
        <w:rPr>
          <w:szCs w:val="18"/>
          <w:lang w:val="hr-BA"/>
        </w:rPr>
        <w:fldChar w:fldCharType="separate"/>
      </w:r>
      <w:r w:rsidR="00D31706">
        <w:rPr>
          <w:noProof/>
          <w:szCs w:val="18"/>
          <w:lang w:val="hr-BA"/>
        </w:rPr>
        <w:t>5</w:t>
      </w:r>
      <w:r w:rsidR="0098374B" w:rsidRPr="003669AC">
        <w:rPr>
          <w:szCs w:val="18"/>
          <w:lang w:val="hr-BA"/>
        </w:rPr>
        <w:fldChar w:fldCharType="end"/>
      </w:r>
      <w:r w:rsidR="0098374B" w:rsidRPr="003669AC">
        <w:rPr>
          <w:szCs w:val="18"/>
          <w:lang w:val="hr-BA"/>
        </w:rPr>
        <w:noBreakHyphen/>
      </w:r>
      <w:r w:rsidR="0098374B" w:rsidRPr="003669AC">
        <w:rPr>
          <w:szCs w:val="18"/>
          <w:lang w:val="hr-BA"/>
        </w:rPr>
        <w:fldChar w:fldCharType="begin"/>
      </w:r>
      <w:r w:rsidR="0098374B" w:rsidRPr="003669AC">
        <w:rPr>
          <w:szCs w:val="18"/>
          <w:lang w:val="hr-BA"/>
        </w:rPr>
        <w:instrText xml:space="preserve"> SEQ Slika \* ARABIC \s 1 </w:instrText>
      </w:r>
      <w:r w:rsidR="0098374B" w:rsidRPr="003669AC">
        <w:rPr>
          <w:szCs w:val="18"/>
          <w:lang w:val="hr-BA"/>
        </w:rPr>
        <w:fldChar w:fldCharType="separate"/>
      </w:r>
      <w:r w:rsidR="00D31706">
        <w:rPr>
          <w:noProof/>
          <w:szCs w:val="18"/>
          <w:lang w:val="hr-BA"/>
        </w:rPr>
        <w:t>38</w:t>
      </w:r>
      <w:r w:rsidR="0098374B" w:rsidRPr="003669AC">
        <w:rPr>
          <w:szCs w:val="18"/>
          <w:lang w:val="hr-BA"/>
        </w:rPr>
        <w:fldChar w:fldCharType="end"/>
      </w:r>
      <w:r w:rsidRPr="003669AC">
        <w:rPr>
          <w:szCs w:val="18"/>
          <w:lang w:val="hr-BA"/>
        </w:rPr>
        <w:t>: Grafički prikaz promjena emisija CO</w:t>
      </w:r>
      <w:r w:rsidRPr="003669AC">
        <w:rPr>
          <w:szCs w:val="18"/>
          <w:vertAlign w:val="subscript"/>
          <w:lang w:val="hr-BA"/>
        </w:rPr>
        <w:t>2</w:t>
      </w:r>
      <w:r w:rsidRPr="003669AC">
        <w:rPr>
          <w:szCs w:val="18"/>
          <w:lang w:val="hr-BA"/>
        </w:rPr>
        <w:t xml:space="preserve"> iz razmatranih energenata u baznoj i kontrolnoj godini</w:t>
      </w:r>
      <w:bookmarkEnd w:id="295"/>
      <w:bookmarkEnd w:id="296"/>
    </w:p>
    <w:p w14:paraId="759B27C9" w14:textId="270BFE81" w:rsidR="0095565C" w:rsidRPr="00685712" w:rsidRDefault="0095565C" w:rsidP="00C6326C">
      <w:pPr>
        <w:pStyle w:val="CaptionSlika"/>
        <w:rPr>
          <w:szCs w:val="18"/>
          <w:highlight w:val="yellow"/>
          <w:lang w:val="hr-BA"/>
        </w:rPr>
      </w:pPr>
    </w:p>
    <w:p w14:paraId="00080043" w14:textId="3E9DF110" w:rsidR="00200E81" w:rsidRPr="001E1452" w:rsidRDefault="004B2DF7" w:rsidP="00BA63AD">
      <w:pPr>
        <w:pStyle w:val="Heading2"/>
        <w:spacing w:before="240" w:after="0" w:line="240" w:lineRule="auto"/>
        <w:ind w:left="578" w:hanging="578"/>
        <w:rPr>
          <w:b/>
          <w:bCs/>
          <w:color w:val="auto"/>
          <w:sz w:val="28"/>
          <w:szCs w:val="28"/>
        </w:rPr>
      </w:pPr>
      <w:bookmarkStart w:id="297" w:name="_Hlk38441261"/>
      <w:bookmarkStart w:id="298" w:name="_Toc43634551"/>
      <w:r w:rsidRPr="001E1452">
        <w:rPr>
          <w:b/>
          <w:bCs/>
          <w:color w:val="auto"/>
          <w:sz w:val="28"/>
          <w:szCs w:val="28"/>
          <w:lang w:val="hr-HR"/>
        </w:rPr>
        <w:t xml:space="preserve">Projekcije </w:t>
      </w:r>
      <w:r w:rsidR="00087CEA" w:rsidRPr="001E1452">
        <w:rPr>
          <w:b/>
          <w:bCs/>
          <w:color w:val="auto"/>
          <w:sz w:val="28"/>
          <w:szCs w:val="28"/>
          <w:lang w:val="hr-HR"/>
        </w:rPr>
        <w:t xml:space="preserve">nivoa </w:t>
      </w:r>
      <w:r w:rsidR="004223CA" w:rsidRPr="001E1452">
        <w:rPr>
          <w:b/>
          <w:bCs/>
          <w:color w:val="auto"/>
          <w:sz w:val="28"/>
          <w:szCs w:val="28"/>
          <w:lang w:val="hr-HR"/>
        </w:rPr>
        <w:t xml:space="preserve">postizanja postavljenog cilja smanjenja emisija </w:t>
      </w:r>
      <w:r w:rsidR="00200E81" w:rsidRPr="001E1452">
        <w:rPr>
          <w:b/>
          <w:bCs/>
          <w:color w:val="auto"/>
          <w:sz w:val="28"/>
          <w:szCs w:val="28"/>
        </w:rPr>
        <w:t>CO</w:t>
      </w:r>
      <w:r w:rsidR="00200E81" w:rsidRPr="001E1452">
        <w:rPr>
          <w:b/>
          <w:bCs/>
          <w:color w:val="auto"/>
          <w:sz w:val="28"/>
          <w:szCs w:val="28"/>
          <w:vertAlign w:val="subscript"/>
        </w:rPr>
        <w:t>2</w:t>
      </w:r>
      <w:r w:rsidR="00200E81" w:rsidRPr="001E1452">
        <w:rPr>
          <w:b/>
          <w:bCs/>
          <w:color w:val="auto"/>
          <w:sz w:val="28"/>
          <w:szCs w:val="28"/>
        </w:rPr>
        <w:t xml:space="preserve"> </w:t>
      </w:r>
      <w:r w:rsidR="004223CA" w:rsidRPr="001E1452">
        <w:rPr>
          <w:b/>
          <w:bCs/>
          <w:color w:val="auto"/>
          <w:sz w:val="28"/>
          <w:szCs w:val="28"/>
          <w:lang w:val="hr-HR"/>
        </w:rPr>
        <w:t xml:space="preserve">do 2030. godine bez </w:t>
      </w:r>
      <w:r w:rsidR="00DA37DE" w:rsidRPr="001E1452">
        <w:rPr>
          <w:b/>
          <w:bCs/>
          <w:color w:val="auto"/>
          <w:sz w:val="28"/>
          <w:szCs w:val="28"/>
          <w:lang w:val="hr-HR"/>
        </w:rPr>
        <w:t xml:space="preserve">intenzivnijeg </w:t>
      </w:r>
      <w:r w:rsidR="004223CA" w:rsidRPr="001E1452">
        <w:rPr>
          <w:b/>
          <w:bCs/>
          <w:color w:val="auto"/>
          <w:sz w:val="28"/>
          <w:szCs w:val="28"/>
          <w:lang w:val="hr-HR"/>
        </w:rPr>
        <w:t xml:space="preserve">učešća </w:t>
      </w:r>
      <w:r w:rsidR="001E1452" w:rsidRPr="001E1452">
        <w:rPr>
          <w:rFonts w:ascii="Calibri" w:eastAsia="Calibri" w:hAnsi="Calibri" w:cs="Times New Roman"/>
          <w:b/>
          <w:bCs/>
          <w:color w:val="auto"/>
          <w:sz w:val="28"/>
          <w:szCs w:val="28"/>
          <w:lang w:val="hr-HR" w:eastAsia="en-US"/>
        </w:rPr>
        <w:t xml:space="preserve">Općine Doboj Istok </w:t>
      </w:r>
      <w:r w:rsidR="00DA37DE" w:rsidRPr="001E1452">
        <w:rPr>
          <w:b/>
          <w:bCs/>
          <w:color w:val="auto"/>
          <w:sz w:val="28"/>
          <w:szCs w:val="28"/>
          <w:lang w:val="hr-HR"/>
        </w:rPr>
        <w:t>u</w:t>
      </w:r>
      <w:r w:rsidR="00087CEA" w:rsidRPr="001E1452">
        <w:rPr>
          <w:b/>
          <w:bCs/>
          <w:color w:val="auto"/>
          <w:sz w:val="28"/>
          <w:szCs w:val="28"/>
          <w:lang w:val="hr-HR"/>
        </w:rPr>
        <w:t xml:space="preserve"> planiranju i</w:t>
      </w:r>
      <w:r w:rsidR="00DA37DE" w:rsidRPr="001E1452">
        <w:rPr>
          <w:b/>
          <w:bCs/>
          <w:color w:val="auto"/>
          <w:sz w:val="28"/>
          <w:szCs w:val="28"/>
          <w:lang w:val="hr-HR"/>
        </w:rPr>
        <w:t xml:space="preserve"> realizaciji mjera</w:t>
      </w:r>
      <w:bookmarkEnd w:id="298"/>
    </w:p>
    <w:p w14:paraId="456132B3" w14:textId="428D8397" w:rsidR="007301A2" w:rsidRPr="001E1452" w:rsidRDefault="00DD213C" w:rsidP="00861171">
      <w:pPr>
        <w:spacing w:before="60" w:after="0" w:line="240" w:lineRule="auto"/>
        <w:rPr>
          <w:rFonts w:ascii="Calibri" w:eastAsia="Calibri" w:hAnsi="Calibri" w:cs="Times New Roman"/>
          <w:sz w:val="20"/>
          <w:szCs w:val="20"/>
          <w:lang w:val="hr-BA"/>
        </w:rPr>
      </w:pPr>
      <w:r w:rsidRPr="001E1452">
        <w:rPr>
          <w:rFonts w:ascii="Calibri" w:eastAsia="Calibri" w:hAnsi="Calibri" w:cs="Times New Roman"/>
          <w:sz w:val="20"/>
          <w:szCs w:val="20"/>
          <w:lang w:val="hr-BA"/>
        </w:rPr>
        <w:t>U ovom poglavlju izvršena je procjena mogućeg smanjenja potrošnje finalne energije i pripadajućih emisija CO</w:t>
      </w:r>
      <w:r w:rsidRPr="001E1452">
        <w:rPr>
          <w:rFonts w:ascii="Calibri" w:eastAsia="Calibri" w:hAnsi="Calibri" w:cs="Times New Roman"/>
          <w:sz w:val="20"/>
          <w:szCs w:val="20"/>
          <w:vertAlign w:val="subscript"/>
          <w:lang w:val="hr-BA"/>
        </w:rPr>
        <w:t>2</w:t>
      </w:r>
      <w:r w:rsidRPr="001E1452">
        <w:rPr>
          <w:rFonts w:ascii="Calibri" w:eastAsia="Calibri" w:hAnsi="Calibri" w:cs="Times New Roman"/>
          <w:sz w:val="20"/>
          <w:szCs w:val="20"/>
          <w:lang w:val="hr-BA"/>
        </w:rPr>
        <w:t xml:space="preserve"> do 2030. godine, u situaciji nastavka dosadašnjih trendova u razmatranim sektorima i podsektorima (engl. </w:t>
      </w:r>
      <w:r w:rsidRPr="001E1452">
        <w:rPr>
          <w:rFonts w:ascii="Calibri" w:eastAsia="Calibri" w:hAnsi="Calibri" w:cs="Times New Roman"/>
          <w:i/>
          <w:iCs/>
          <w:sz w:val="20"/>
          <w:szCs w:val="20"/>
          <w:lang w:val="hr-BA"/>
        </w:rPr>
        <w:t xml:space="preserve">Business as </w:t>
      </w:r>
      <w:proofErr w:type="spellStart"/>
      <w:r w:rsidRPr="001E1452">
        <w:rPr>
          <w:rFonts w:ascii="Calibri" w:eastAsia="Calibri" w:hAnsi="Calibri" w:cs="Times New Roman"/>
          <w:i/>
          <w:iCs/>
          <w:sz w:val="20"/>
          <w:szCs w:val="20"/>
          <w:lang w:val="hr-BA"/>
        </w:rPr>
        <w:t>Usual</w:t>
      </w:r>
      <w:proofErr w:type="spellEnd"/>
      <w:r w:rsidRPr="001E1452">
        <w:rPr>
          <w:rFonts w:ascii="Calibri" w:eastAsia="Calibri" w:hAnsi="Calibri" w:cs="Times New Roman"/>
          <w:i/>
          <w:iCs/>
          <w:sz w:val="20"/>
          <w:szCs w:val="20"/>
          <w:lang w:val="hr-BA"/>
        </w:rPr>
        <w:t xml:space="preserve"> – </w:t>
      </w:r>
      <w:proofErr w:type="spellStart"/>
      <w:r w:rsidRPr="001E1452">
        <w:rPr>
          <w:rFonts w:ascii="Calibri" w:eastAsia="Calibri" w:hAnsi="Calibri" w:cs="Times New Roman"/>
          <w:i/>
          <w:iCs/>
          <w:sz w:val="20"/>
          <w:szCs w:val="20"/>
          <w:lang w:val="hr-BA"/>
        </w:rPr>
        <w:t>BaU</w:t>
      </w:r>
      <w:proofErr w:type="spellEnd"/>
      <w:r w:rsidRPr="001E1452">
        <w:rPr>
          <w:rFonts w:ascii="Calibri" w:eastAsia="Calibri" w:hAnsi="Calibri" w:cs="Times New Roman"/>
          <w:sz w:val="20"/>
          <w:szCs w:val="20"/>
          <w:lang w:val="hr-BA"/>
        </w:rPr>
        <w:t xml:space="preserve">), bez intenzivnijeg učešća </w:t>
      </w:r>
      <w:r w:rsidR="001E1452" w:rsidRPr="001E1452">
        <w:rPr>
          <w:rFonts w:ascii="Calibri" w:eastAsia="Calibri" w:hAnsi="Calibri" w:cs="Times New Roman"/>
          <w:bCs/>
          <w:sz w:val="20"/>
          <w:szCs w:val="20"/>
        </w:rPr>
        <w:t xml:space="preserve">Općine Doboj Istok </w:t>
      </w:r>
      <w:r w:rsidRPr="001E1452">
        <w:rPr>
          <w:rFonts w:ascii="Calibri" w:eastAsia="Calibri" w:hAnsi="Calibri" w:cs="Times New Roman"/>
          <w:sz w:val="20"/>
          <w:szCs w:val="20"/>
          <w:lang w:val="hr-BA"/>
        </w:rPr>
        <w:t>i bez realizacije dodatnih mjera energetske efikasnosti.</w:t>
      </w:r>
    </w:p>
    <w:p w14:paraId="5729AE9B" w14:textId="51A146EC" w:rsidR="00200E81" w:rsidRPr="001E1452" w:rsidRDefault="00DA37DE" w:rsidP="00BA63AD">
      <w:pPr>
        <w:pStyle w:val="Heading3"/>
        <w:spacing w:before="240" w:after="0" w:line="240" w:lineRule="auto"/>
        <w:rPr>
          <w:b/>
          <w:bCs/>
          <w:color w:val="auto"/>
          <w:sz w:val="24"/>
          <w:lang w:val="bs-Latn-BA"/>
        </w:rPr>
      </w:pPr>
      <w:bookmarkStart w:id="299" w:name="_Toc43634552"/>
      <w:r w:rsidRPr="001E1452">
        <w:rPr>
          <w:b/>
          <w:bCs/>
          <w:color w:val="auto"/>
          <w:sz w:val="24"/>
          <w:lang w:val="hr-HR"/>
        </w:rPr>
        <w:t>P</w:t>
      </w:r>
      <w:proofErr w:type="spellStart"/>
      <w:r w:rsidR="00200E81" w:rsidRPr="001E1452">
        <w:rPr>
          <w:b/>
          <w:bCs/>
          <w:color w:val="auto"/>
          <w:sz w:val="24"/>
        </w:rPr>
        <w:t>rojekcij</w:t>
      </w:r>
      <w:r w:rsidR="004B2DF7" w:rsidRPr="001E1452">
        <w:rPr>
          <w:b/>
          <w:bCs/>
          <w:color w:val="auto"/>
          <w:sz w:val="24"/>
          <w:lang w:val="hr-HR"/>
        </w:rPr>
        <w:t>a</w:t>
      </w:r>
      <w:proofErr w:type="spellEnd"/>
      <w:r w:rsidR="004B7DAC" w:rsidRPr="001E1452">
        <w:rPr>
          <w:b/>
          <w:bCs/>
          <w:color w:val="auto"/>
          <w:sz w:val="24"/>
          <w:lang w:val="hr-HR"/>
        </w:rPr>
        <w:t xml:space="preserve"> </w:t>
      </w:r>
      <w:r w:rsidR="00C21672" w:rsidRPr="001E1452">
        <w:rPr>
          <w:b/>
          <w:bCs/>
          <w:color w:val="auto"/>
          <w:sz w:val="24"/>
          <w:lang w:val="hr-HR"/>
        </w:rPr>
        <w:t>e</w:t>
      </w:r>
      <w:proofErr w:type="spellStart"/>
      <w:r w:rsidR="00200E81" w:rsidRPr="001E1452">
        <w:rPr>
          <w:b/>
          <w:bCs/>
          <w:color w:val="auto"/>
          <w:sz w:val="24"/>
        </w:rPr>
        <w:t>misija</w:t>
      </w:r>
      <w:proofErr w:type="spellEnd"/>
      <w:r w:rsidR="00200E81" w:rsidRPr="001E1452">
        <w:rPr>
          <w:b/>
          <w:bCs/>
          <w:color w:val="auto"/>
          <w:sz w:val="24"/>
        </w:rPr>
        <w:t xml:space="preserve"> CO</w:t>
      </w:r>
      <w:r w:rsidR="00200E81" w:rsidRPr="001E1452">
        <w:rPr>
          <w:b/>
          <w:bCs/>
          <w:color w:val="auto"/>
          <w:sz w:val="24"/>
          <w:vertAlign w:val="subscript"/>
        </w:rPr>
        <w:t>2</w:t>
      </w:r>
      <w:r w:rsidR="00200E81" w:rsidRPr="001E1452">
        <w:rPr>
          <w:b/>
          <w:bCs/>
          <w:color w:val="auto"/>
          <w:sz w:val="24"/>
        </w:rPr>
        <w:t xml:space="preserve"> </w:t>
      </w:r>
      <w:r w:rsidR="00C21672" w:rsidRPr="001E1452">
        <w:rPr>
          <w:b/>
          <w:bCs/>
          <w:color w:val="auto"/>
          <w:sz w:val="24"/>
          <w:lang w:val="hr-HR"/>
        </w:rPr>
        <w:t xml:space="preserve">za sektor zgradarstva </w:t>
      </w:r>
      <w:r w:rsidR="00AD4D09" w:rsidRPr="001E1452">
        <w:rPr>
          <w:b/>
          <w:bCs/>
          <w:color w:val="auto"/>
          <w:sz w:val="24"/>
          <w:lang w:val="hr-HR"/>
        </w:rPr>
        <w:t>do 2030. godine</w:t>
      </w:r>
      <w:bookmarkEnd w:id="299"/>
    </w:p>
    <w:p w14:paraId="68547505" w14:textId="67DF239E" w:rsidR="000943A1" w:rsidRDefault="000943A1" w:rsidP="000943A1">
      <w:pPr>
        <w:spacing w:before="60" w:after="120" w:line="240" w:lineRule="auto"/>
      </w:pPr>
      <w:r>
        <w:rPr>
          <w:sz w:val="20"/>
          <w:szCs w:val="20"/>
          <w:lang w:val="bs-Latn-BA" w:eastAsia="x-none"/>
        </w:rPr>
        <w:t>Pri određivanju projekcije emisija CO</w:t>
      </w:r>
      <w:r>
        <w:rPr>
          <w:sz w:val="20"/>
          <w:szCs w:val="20"/>
          <w:vertAlign w:val="subscript"/>
          <w:lang w:val="bs-Latn-BA" w:eastAsia="x-none"/>
        </w:rPr>
        <w:t>2</w:t>
      </w:r>
      <w:r>
        <w:rPr>
          <w:sz w:val="20"/>
          <w:szCs w:val="20"/>
          <w:lang w:val="bs-Latn-BA" w:eastAsia="x-none"/>
        </w:rPr>
        <w:t xml:space="preserve"> u 2030. godini za podsektore </w:t>
      </w:r>
      <w:r>
        <w:rPr>
          <w:b/>
          <w:bCs/>
          <w:sz w:val="20"/>
          <w:szCs w:val="20"/>
          <w:lang w:val="bs-Latn-BA" w:eastAsia="x-none"/>
        </w:rPr>
        <w:t xml:space="preserve">javnih zgrada u vlasništvu Općine </w:t>
      </w:r>
      <w:r>
        <w:rPr>
          <w:sz w:val="20"/>
          <w:szCs w:val="20"/>
          <w:lang w:val="bs-Latn-BA" w:eastAsia="x-none"/>
        </w:rPr>
        <w:t xml:space="preserve">i </w:t>
      </w:r>
      <w:r>
        <w:rPr>
          <w:b/>
          <w:bCs/>
          <w:sz w:val="20"/>
          <w:szCs w:val="20"/>
          <w:lang w:val="bs-Latn-BA" w:eastAsia="x-none"/>
        </w:rPr>
        <w:t>javnih zgrada koje nisu u vlasništvu Općine</w:t>
      </w:r>
      <w:r>
        <w:rPr>
          <w:sz w:val="20"/>
          <w:szCs w:val="20"/>
          <w:lang w:val="bs-Latn-BA" w:eastAsia="x-none"/>
        </w:rPr>
        <w:t xml:space="preserve">, u obzir je uzeta činjenica da energetska obnova ovih zgrada zahtijeva sistemsko planiranje i velika financijska ulaganja, u kojima u velikoj mjeri </w:t>
      </w:r>
      <w:r w:rsidR="009568F8">
        <w:rPr>
          <w:sz w:val="20"/>
          <w:szCs w:val="20"/>
          <w:lang w:val="bs-Latn-BA" w:eastAsia="x-none"/>
        </w:rPr>
        <w:t xml:space="preserve">mora učestvovati </w:t>
      </w:r>
      <w:r>
        <w:rPr>
          <w:sz w:val="20"/>
          <w:szCs w:val="20"/>
          <w:lang w:val="bs-Latn-BA" w:eastAsia="x-none"/>
        </w:rPr>
        <w:t>i sama Općina Doboj Istok. Zbog toga bi potrošnja energije zu 2030. godine za scenario bez dodatnih mjera Općine u ovim podsektorima ostala na nivou potrošnje energije u 2020. godini, kao i pripadajuće emisije CO</w:t>
      </w:r>
      <w:r>
        <w:rPr>
          <w:sz w:val="20"/>
          <w:szCs w:val="20"/>
          <w:vertAlign w:val="subscript"/>
          <w:lang w:val="bs-Latn-BA" w:eastAsia="x-none"/>
        </w:rPr>
        <w:t>2</w:t>
      </w:r>
      <w:r>
        <w:rPr>
          <w:sz w:val="20"/>
          <w:szCs w:val="20"/>
          <w:lang w:val="bs-Latn-BA" w:eastAsia="x-none"/>
        </w:rPr>
        <w:t>.</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105"/>
        <w:gridCol w:w="1105"/>
        <w:gridCol w:w="1113"/>
        <w:gridCol w:w="1273"/>
        <w:gridCol w:w="1248"/>
        <w:gridCol w:w="1212"/>
      </w:tblGrid>
      <w:tr w:rsidR="000943A1" w14:paraId="48C3E7D5" w14:textId="77777777" w:rsidTr="000943A1">
        <w:trPr>
          <w:trHeight w:val="289"/>
          <w:jc w:val="center"/>
        </w:trPr>
        <w:tc>
          <w:tcPr>
            <w:tcW w:w="234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B1A2EF7"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JAVNE ZGRADE</w:t>
            </w:r>
          </w:p>
        </w:tc>
        <w:tc>
          <w:tcPr>
            <w:tcW w:w="332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6886DA9"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POTROŠNJA ENERGIJE [MWh]</w:t>
            </w:r>
          </w:p>
        </w:tc>
        <w:tc>
          <w:tcPr>
            <w:tcW w:w="373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AE39B27" w14:textId="14FCF704"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EMISIJE [tCO</w:t>
            </w:r>
            <w:r>
              <w:rPr>
                <w:rFonts w:ascii="Calibri" w:eastAsia="Times New Roman" w:hAnsi="Calibri" w:cs="Calibri"/>
                <w:color w:val="000000"/>
                <w:sz w:val="18"/>
                <w:szCs w:val="18"/>
                <w:vertAlign w:val="subscript"/>
                <w:lang w:val="en-US" w:eastAsia="hr-HR"/>
              </w:rPr>
              <w:t>2</w:t>
            </w:r>
            <w:r>
              <w:rPr>
                <w:rFonts w:ascii="Calibri" w:eastAsia="Times New Roman" w:hAnsi="Calibri" w:cs="Calibri"/>
                <w:color w:val="000000"/>
                <w:sz w:val="18"/>
                <w:szCs w:val="18"/>
                <w:lang w:val="en-US" w:eastAsia="hr-HR"/>
              </w:rPr>
              <w:t>]</w:t>
            </w:r>
          </w:p>
        </w:tc>
      </w:tr>
      <w:tr w:rsidR="000943A1" w14:paraId="36AC431D" w14:textId="77777777" w:rsidTr="000943A1">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1A6DB" w14:textId="77777777" w:rsidR="000943A1" w:rsidRDefault="000943A1">
            <w:pPr>
              <w:spacing w:after="0" w:line="240" w:lineRule="auto"/>
              <w:jc w:val="left"/>
              <w:rPr>
                <w:rFonts w:ascii="Calibri" w:eastAsia="Times New Roman" w:hAnsi="Calibri" w:cs="Calibri"/>
                <w:color w:val="000000"/>
                <w:sz w:val="18"/>
                <w:szCs w:val="18"/>
                <w:lang w:val="en-US" w:eastAsia="hr-HR"/>
              </w:rPr>
            </w:pPr>
          </w:p>
        </w:tc>
        <w:tc>
          <w:tcPr>
            <w:tcW w:w="110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A8AD62F"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2010. god</w:t>
            </w:r>
          </w:p>
        </w:tc>
        <w:tc>
          <w:tcPr>
            <w:tcW w:w="110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B478C82"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2020. god</w:t>
            </w:r>
          </w:p>
        </w:tc>
        <w:tc>
          <w:tcPr>
            <w:tcW w:w="111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2E6435A"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2030. god</w:t>
            </w:r>
          </w:p>
        </w:tc>
        <w:tc>
          <w:tcPr>
            <w:tcW w:w="127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6B28B5E"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2010. god</w:t>
            </w:r>
          </w:p>
        </w:tc>
        <w:tc>
          <w:tcPr>
            <w:tcW w:w="124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A996D6B"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2020. god</w:t>
            </w:r>
          </w:p>
        </w:tc>
        <w:tc>
          <w:tcPr>
            <w:tcW w:w="121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B076B4E"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2030. god</w:t>
            </w:r>
          </w:p>
        </w:tc>
      </w:tr>
      <w:tr w:rsidR="000943A1" w14:paraId="12B239C1" w14:textId="77777777" w:rsidTr="000943A1">
        <w:trPr>
          <w:trHeight w:val="289"/>
          <w:jc w:val="center"/>
        </w:trPr>
        <w:tc>
          <w:tcPr>
            <w:tcW w:w="9401" w:type="dxa"/>
            <w:gridSpan w:val="7"/>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99776B8" w14:textId="77777777" w:rsidR="000943A1" w:rsidRPr="003B6977" w:rsidRDefault="000943A1">
            <w:pPr>
              <w:spacing w:after="0" w:line="240" w:lineRule="auto"/>
              <w:jc w:val="left"/>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JAVNE ZGRADE U VLASNIŠTVU OPĆINE</w:t>
            </w:r>
          </w:p>
        </w:tc>
      </w:tr>
      <w:tr w:rsidR="000943A1" w14:paraId="524534E9" w14:textId="77777777" w:rsidTr="000943A1">
        <w:trPr>
          <w:trHeight w:val="289"/>
          <w:jc w:val="center"/>
        </w:trPr>
        <w:tc>
          <w:tcPr>
            <w:tcW w:w="2345" w:type="dxa"/>
            <w:tcBorders>
              <w:top w:val="single" w:sz="4" w:space="0" w:color="auto"/>
              <w:left w:val="single" w:sz="4" w:space="0" w:color="auto"/>
              <w:bottom w:val="single" w:sz="4" w:space="0" w:color="auto"/>
              <w:right w:val="single" w:sz="4" w:space="0" w:color="auto"/>
            </w:tcBorders>
            <w:noWrap/>
            <w:vAlign w:val="center"/>
            <w:hideMark/>
          </w:tcPr>
          <w:p w14:paraId="5A5E4A79"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 xml:space="preserve">Scenario bez </w:t>
            </w:r>
            <w:proofErr w:type="spellStart"/>
            <w:r>
              <w:rPr>
                <w:rFonts w:ascii="Calibri" w:eastAsia="Times New Roman" w:hAnsi="Calibri" w:cs="Calibri"/>
                <w:color w:val="000000"/>
                <w:sz w:val="18"/>
                <w:szCs w:val="18"/>
                <w:lang w:val="en-US" w:eastAsia="hr-HR"/>
              </w:rPr>
              <w:t>dodatnih</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mjera</w:t>
            </w:r>
            <w:proofErr w:type="spellEnd"/>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6E5BE7FC"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2.074,02</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56DF9B31"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1.701,65</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5B518F53"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1.701,65</w:t>
            </w:r>
          </w:p>
        </w:tc>
        <w:tc>
          <w:tcPr>
            <w:tcW w:w="1273" w:type="dxa"/>
            <w:tcBorders>
              <w:top w:val="single" w:sz="4" w:space="0" w:color="auto"/>
              <w:left w:val="single" w:sz="4" w:space="0" w:color="auto"/>
              <w:bottom w:val="single" w:sz="4" w:space="0" w:color="auto"/>
              <w:right w:val="single" w:sz="4" w:space="0" w:color="auto"/>
            </w:tcBorders>
            <w:noWrap/>
            <w:vAlign w:val="center"/>
            <w:hideMark/>
          </w:tcPr>
          <w:p w14:paraId="62F44BE6"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826,39</w:t>
            </w:r>
          </w:p>
        </w:tc>
        <w:tc>
          <w:tcPr>
            <w:tcW w:w="1248" w:type="dxa"/>
            <w:tcBorders>
              <w:top w:val="single" w:sz="4" w:space="0" w:color="auto"/>
              <w:left w:val="single" w:sz="4" w:space="0" w:color="auto"/>
              <w:bottom w:val="single" w:sz="4" w:space="0" w:color="auto"/>
              <w:right w:val="single" w:sz="4" w:space="0" w:color="auto"/>
            </w:tcBorders>
            <w:noWrap/>
            <w:vAlign w:val="center"/>
            <w:hideMark/>
          </w:tcPr>
          <w:p w14:paraId="5110B435"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876,86</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08DE468D"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876,86</w:t>
            </w:r>
          </w:p>
        </w:tc>
      </w:tr>
      <w:tr w:rsidR="000943A1" w14:paraId="1064F68A" w14:textId="77777777" w:rsidTr="000943A1">
        <w:trPr>
          <w:trHeight w:val="289"/>
          <w:jc w:val="center"/>
        </w:trPr>
        <w:tc>
          <w:tcPr>
            <w:tcW w:w="9401" w:type="dxa"/>
            <w:gridSpan w:val="7"/>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40BB67F" w14:textId="77777777" w:rsidR="000943A1" w:rsidRPr="003B6977" w:rsidRDefault="000943A1">
            <w:pPr>
              <w:spacing w:after="0" w:line="240" w:lineRule="auto"/>
              <w:jc w:val="left"/>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JAVNE ZGRADE KOJE NISU U VLASNIŠTVU OPĆINE</w:t>
            </w:r>
          </w:p>
        </w:tc>
      </w:tr>
      <w:tr w:rsidR="000943A1" w14:paraId="3BBB9646" w14:textId="77777777" w:rsidTr="000943A1">
        <w:trPr>
          <w:trHeight w:val="289"/>
          <w:jc w:val="center"/>
        </w:trPr>
        <w:tc>
          <w:tcPr>
            <w:tcW w:w="2345" w:type="dxa"/>
            <w:tcBorders>
              <w:top w:val="single" w:sz="4" w:space="0" w:color="auto"/>
              <w:left w:val="single" w:sz="4" w:space="0" w:color="auto"/>
              <w:bottom w:val="single" w:sz="4" w:space="0" w:color="auto"/>
              <w:right w:val="single" w:sz="4" w:space="0" w:color="auto"/>
            </w:tcBorders>
            <w:noWrap/>
            <w:vAlign w:val="center"/>
            <w:hideMark/>
          </w:tcPr>
          <w:p w14:paraId="0C52BBCA" w14:textId="77777777" w:rsidR="000943A1" w:rsidRDefault="000943A1">
            <w:pPr>
              <w:spacing w:after="0" w:line="240" w:lineRule="auto"/>
              <w:jc w:val="center"/>
              <w:rPr>
                <w:rFonts w:ascii="Calibri" w:eastAsia="Times New Roman" w:hAnsi="Calibri" w:cs="Calibri"/>
                <w:color w:val="000000"/>
                <w:sz w:val="18"/>
                <w:szCs w:val="18"/>
                <w:lang w:val="en-US" w:eastAsia="hr-HR"/>
              </w:rPr>
            </w:pPr>
            <w:bookmarkStart w:id="300" w:name="_Hlk43205225"/>
            <w:r>
              <w:rPr>
                <w:rFonts w:ascii="Calibri" w:eastAsia="Times New Roman" w:hAnsi="Calibri" w:cs="Calibri"/>
                <w:color w:val="000000"/>
                <w:sz w:val="18"/>
                <w:szCs w:val="18"/>
                <w:lang w:val="en-US" w:eastAsia="hr-HR"/>
              </w:rPr>
              <w:t xml:space="preserve">Scenario bez </w:t>
            </w:r>
            <w:proofErr w:type="spellStart"/>
            <w:r>
              <w:rPr>
                <w:rFonts w:ascii="Calibri" w:eastAsia="Times New Roman" w:hAnsi="Calibri" w:cs="Calibri"/>
                <w:color w:val="000000"/>
                <w:sz w:val="18"/>
                <w:szCs w:val="18"/>
                <w:lang w:val="en-US" w:eastAsia="hr-HR"/>
              </w:rPr>
              <w:t>dodatnih</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mjera</w:t>
            </w:r>
            <w:proofErr w:type="spellEnd"/>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5CFAFBF0"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1.528,42</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3A011F0"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983,16</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EDCDF4E"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983,16</w:t>
            </w:r>
          </w:p>
        </w:tc>
        <w:tc>
          <w:tcPr>
            <w:tcW w:w="1273" w:type="dxa"/>
            <w:tcBorders>
              <w:top w:val="single" w:sz="4" w:space="0" w:color="auto"/>
              <w:left w:val="single" w:sz="4" w:space="0" w:color="auto"/>
              <w:bottom w:val="single" w:sz="4" w:space="0" w:color="auto"/>
              <w:right w:val="single" w:sz="4" w:space="0" w:color="auto"/>
            </w:tcBorders>
            <w:noWrap/>
            <w:vAlign w:val="center"/>
            <w:hideMark/>
          </w:tcPr>
          <w:p w14:paraId="0A6F993E"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544,67</w:t>
            </w:r>
          </w:p>
        </w:tc>
        <w:tc>
          <w:tcPr>
            <w:tcW w:w="1248" w:type="dxa"/>
            <w:tcBorders>
              <w:top w:val="single" w:sz="4" w:space="0" w:color="auto"/>
              <w:left w:val="single" w:sz="4" w:space="0" w:color="auto"/>
              <w:bottom w:val="single" w:sz="4" w:space="0" w:color="auto"/>
              <w:right w:val="single" w:sz="4" w:space="0" w:color="auto"/>
            </w:tcBorders>
            <w:noWrap/>
            <w:vAlign w:val="center"/>
            <w:hideMark/>
          </w:tcPr>
          <w:p w14:paraId="76569432" w14:textId="77777777" w:rsidR="000943A1" w:rsidRDefault="000943A1">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348,44</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7280369A" w14:textId="77777777" w:rsidR="000943A1" w:rsidRDefault="000943A1" w:rsidP="000943A1">
            <w:pPr>
              <w:keepNext/>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348,44</w:t>
            </w:r>
          </w:p>
        </w:tc>
      </w:tr>
    </w:tbl>
    <w:p w14:paraId="2680DDAA" w14:textId="32D57ADD" w:rsidR="000943A1" w:rsidRDefault="000943A1" w:rsidP="000943A1">
      <w:pPr>
        <w:pStyle w:val="CaptionSlika"/>
        <w:rPr>
          <w:rFonts w:eastAsiaTheme="minorHAnsi"/>
          <w:szCs w:val="18"/>
          <w:lang w:eastAsia="x-none"/>
        </w:rPr>
      </w:pPr>
      <w:bookmarkStart w:id="301" w:name="_Toc43634427"/>
      <w:bookmarkEnd w:id="300"/>
      <w:r>
        <w:t xml:space="preserve">Tabela </w:t>
      </w:r>
      <w:r>
        <w:fldChar w:fldCharType="begin"/>
      </w:r>
      <w:r>
        <w:instrText xml:space="preserve"> STYLEREF 1 \s </w:instrText>
      </w:r>
      <w:r>
        <w:fldChar w:fldCharType="separate"/>
      </w:r>
      <w:r w:rsidR="00D31706">
        <w:rPr>
          <w:noProof/>
        </w:rPr>
        <w:t>5</w:t>
      </w:r>
      <w:r>
        <w:fldChar w:fldCharType="end"/>
      </w:r>
      <w:r>
        <w:noBreakHyphen/>
      </w:r>
      <w:r>
        <w:fldChar w:fldCharType="begin"/>
      </w:r>
      <w:r>
        <w:instrText xml:space="preserve"> SEQ Tabela \* ARABIC \s 1 </w:instrText>
      </w:r>
      <w:r>
        <w:fldChar w:fldCharType="separate"/>
      </w:r>
      <w:r w:rsidR="00D31706">
        <w:rPr>
          <w:noProof/>
        </w:rPr>
        <w:t>52</w:t>
      </w:r>
      <w:r>
        <w:fldChar w:fldCharType="end"/>
      </w:r>
      <w:r>
        <w:t>: Projekcija godišnje potrošnje energije i emisija CO</w:t>
      </w:r>
      <w:r>
        <w:rPr>
          <w:vertAlign w:val="subscript"/>
        </w:rPr>
        <w:t xml:space="preserve">2 </w:t>
      </w:r>
      <w:r>
        <w:t xml:space="preserve">do 2030. godine u podsektorima javnih zgrada za </w:t>
      </w:r>
      <w:proofErr w:type="spellStart"/>
      <w:r>
        <w:t>scenario</w:t>
      </w:r>
      <w:proofErr w:type="spellEnd"/>
      <w:r>
        <w:t xml:space="preserve"> bez dodatnih mjera</w:t>
      </w:r>
      <w:bookmarkEnd w:id="301"/>
    </w:p>
    <w:p w14:paraId="35E0F772" w14:textId="5C6B85F4" w:rsidR="001E1452" w:rsidRPr="001E1452" w:rsidRDefault="001E1452" w:rsidP="001E1452">
      <w:pPr>
        <w:spacing w:before="60" w:after="120" w:line="240" w:lineRule="auto"/>
        <w:rPr>
          <w:rFonts w:ascii="Calibri" w:eastAsia="Calibri" w:hAnsi="Calibri" w:cs="Times New Roman"/>
        </w:rPr>
      </w:pPr>
      <w:r w:rsidRPr="001E1452">
        <w:rPr>
          <w:rFonts w:ascii="Calibri" w:eastAsia="Calibri" w:hAnsi="Calibri" w:cs="Arial"/>
          <w:sz w:val="20"/>
          <w:szCs w:val="20"/>
          <w:lang w:val="hr-BA"/>
        </w:rPr>
        <w:t>Osnovu za određivanje projekcije smanjenja emisija CO</w:t>
      </w:r>
      <w:r w:rsidRPr="001E1452">
        <w:rPr>
          <w:rFonts w:ascii="Calibri" w:eastAsia="Calibri" w:hAnsi="Calibri" w:cs="Arial"/>
          <w:sz w:val="20"/>
          <w:szCs w:val="20"/>
          <w:vertAlign w:val="subscript"/>
          <w:lang w:val="hr-BA"/>
        </w:rPr>
        <w:t>2</w:t>
      </w:r>
      <w:r w:rsidRPr="001E1452">
        <w:rPr>
          <w:rFonts w:ascii="Calibri" w:eastAsia="Calibri" w:hAnsi="Calibri" w:cs="Arial"/>
          <w:sz w:val="20"/>
          <w:szCs w:val="20"/>
          <w:lang w:val="hr-BA"/>
        </w:rPr>
        <w:t xml:space="preserve"> do 2030. godini u </w:t>
      </w:r>
      <w:r w:rsidRPr="001E1452">
        <w:rPr>
          <w:rFonts w:ascii="Calibri" w:eastAsia="Calibri" w:hAnsi="Calibri" w:cs="Arial"/>
          <w:b/>
          <w:bCs/>
          <w:sz w:val="20"/>
          <w:szCs w:val="20"/>
          <w:lang w:val="hr-BA"/>
        </w:rPr>
        <w:t>podsektoru stambenih zgrada</w:t>
      </w:r>
      <w:r w:rsidRPr="001E1452">
        <w:rPr>
          <w:rFonts w:ascii="Calibri" w:eastAsia="Calibri" w:hAnsi="Calibri" w:cs="Arial"/>
          <w:sz w:val="20"/>
          <w:szCs w:val="20"/>
          <w:lang w:val="hr-BA"/>
        </w:rPr>
        <w:t xml:space="preserve"> predstavljao je dosadašnji trend smanjenja emisija, određen spremnošću građana na samoinicijativno ulaganje u mjere energetske efikasnosti na svojim stambenim jedinicama, umanjen za </w:t>
      </w:r>
      <w:proofErr w:type="spellStart"/>
      <w:r w:rsidRPr="001E1452">
        <w:rPr>
          <w:rFonts w:ascii="Calibri" w:eastAsia="Calibri" w:hAnsi="Calibri" w:cs="Arial"/>
          <w:sz w:val="20"/>
          <w:szCs w:val="20"/>
          <w:lang w:val="hr-BA"/>
        </w:rPr>
        <w:t>uticaj</w:t>
      </w:r>
      <w:proofErr w:type="spellEnd"/>
      <w:r w:rsidRPr="001E1452">
        <w:rPr>
          <w:rFonts w:ascii="Calibri" w:eastAsia="Calibri" w:hAnsi="Calibri" w:cs="Arial"/>
          <w:sz w:val="20"/>
          <w:szCs w:val="20"/>
          <w:lang w:val="hr-BA"/>
        </w:rPr>
        <w:t xml:space="preserve"> novih stambenih zgrada </w:t>
      </w:r>
      <w:r w:rsidR="009568F8">
        <w:rPr>
          <w:rFonts w:ascii="Calibri" w:eastAsia="Calibri" w:hAnsi="Calibri" w:cs="Arial"/>
          <w:sz w:val="20"/>
          <w:szCs w:val="20"/>
          <w:lang w:val="hr-BA"/>
        </w:rPr>
        <w:t xml:space="preserve">koje će biti </w:t>
      </w:r>
      <w:r w:rsidRPr="001E1452">
        <w:rPr>
          <w:rFonts w:ascii="Calibri" w:eastAsia="Calibri" w:hAnsi="Calibri" w:cs="Arial"/>
          <w:sz w:val="20"/>
          <w:szCs w:val="20"/>
          <w:lang w:val="hr-BA"/>
        </w:rPr>
        <w:t>izgrađen</w:t>
      </w:r>
      <w:r w:rsidR="009568F8">
        <w:rPr>
          <w:rFonts w:ascii="Calibri" w:eastAsia="Calibri" w:hAnsi="Calibri" w:cs="Arial"/>
          <w:sz w:val="20"/>
          <w:szCs w:val="20"/>
          <w:lang w:val="hr-BA"/>
        </w:rPr>
        <w:t>e</w:t>
      </w:r>
      <w:r w:rsidRPr="001E1452">
        <w:rPr>
          <w:rFonts w:ascii="Calibri" w:eastAsia="Calibri" w:hAnsi="Calibri" w:cs="Arial"/>
          <w:sz w:val="20"/>
          <w:szCs w:val="20"/>
          <w:lang w:val="hr-BA"/>
        </w:rPr>
        <w:t xml:space="preserve"> u narednom periodu, trend</w:t>
      </w:r>
      <w:r w:rsidR="009568F8">
        <w:rPr>
          <w:rFonts w:ascii="Calibri" w:eastAsia="Calibri" w:hAnsi="Calibri" w:cs="Arial"/>
          <w:sz w:val="20"/>
          <w:szCs w:val="20"/>
          <w:lang w:val="hr-BA"/>
        </w:rPr>
        <w:t>a</w:t>
      </w:r>
      <w:r w:rsidRPr="001E1452">
        <w:rPr>
          <w:rFonts w:ascii="Calibri" w:eastAsia="Calibri" w:hAnsi="Calibri" w:cs="Arial"/>
          <w:sz w:val="20"/>
          <w:szCs w:val="20"/>
          <w:lang w:val="hr-BA"/>
        </w:rPr>
        <w:t xml:space="preserve"> iseljavanja stanovništva, te manj</w:t>
      </w:r>
      <w:r w:rsidR="009568F8">
        <w:rPr>
          <w:rFonts w:ascii="Calibri" w:eastAsia="Calibri" w:hAnsi="Calibri" w:cs="Arial"/>
          <w:sz w:val="20"/>
          <w:szCs w:val="20"/>
          <w:lang w:val="hr-BA"/>
        </w:rPr>
        <w:t>e</w:t>
      </w:r>
      <w:r w:rsidRPr="001E1452">
        <w:rPr>
          <w:rFonts w:ascii="Calibri" w:eastAsia="Calibri" w:hAnsi="Calibri" w:cs="Arial"/>
          <w:sz w:val="20"/>
          <w:szCs w:val="20"/>
          <w:lang w:val="hr-BA"/>
        </w:rPr>
        <w:t xml:space="preserve"> kupovn</w:t>
      </w:r>
      <w:r w:rsidR="009568F8">
        <w:rPr>
          <w:rFonts w:ascii="Calibri" w:eastAsia="Calibri" w:hAnsi="Calibri" w:cs="Arial"/>
          <w:sz w:val="20"/>
          <w:szCs w:val="20"/>
          <w:lang w:val="hr-BA"/>
        </w:rPr>
        <w:t>e</w:t>
      </w:r>
      <w:r w:rsidRPr="001E1452">
        <w:rPr>
          <w:rFonts w:ascii="Calibri" w:eastAsia="Calibri" w:hAnsi="Calibri" w:cs="Arial"/>
          <w:sz w:val="20"/>
          <w:szCs w:val="20"/>
          <w:lang w:val="hr-BA"/>
        </w:rPr>
        <w:t xml:space="preserve"> moć</w:t>
      </w:r>
      <w:r w:rsidR="009568F8">
        <w:rPr>
          <w:rFonts w:ascii="Calibri" w:eastAsia="Calibri" w:hAnsi="Calibri" w:cs="Arial"/>
          <w:sz w:val="20"/>
          <w:szCs w:val="20"/>
          <w:lang w:val="hr-BA"/>
        </w:rPr>
        <w:t>i</w:t>
      </w:r>
      <w:r w:rsidRPr="001E1452">
        <w:rPr>
          <w:rFonts w:ascii="Calibri" w:eastAsia="Calibri" w:hAnsi="Calibri" w:cs="Arial"/>
          <w:sz w:val="20"/>
          <w:szCs w:val="20"/>
          <w:lang w:val="hr-BA"/>
        </w:rPr>
        <w:t xml:space="preserve"> preostalih domaćinstava koj</w:t>
      </w:r>
      <w:r w:rsidR="009568F8">
        <w:rPr>
          <w:rFonts w:ascii="Calibri" w:eastAsia="Calibri" w:hAnsi="Calibri" w:cs="Arial"/>
          <w:sz w:val="20"/>
          <w:szCs w:val="20"/>
          <w:lang w:val="hr-BA"/>
        </w:rPr>
        <w:t>a</w:t>
      </w:r>
      <w:r w:rsidRPr="001E1452">
        <w:rPr>
          <w:rFonts w:ascii="Calibri" w:eastAsia="Calibri" w:hAnsi="Calibri" w:cs="Arial"/>
          <w:sz w:val="20"/>
          <w:szCs w:val="20"/>
          <w:lang w:val="hr-BA"/>
        </w:rPr>
        <w:t xml:space="preserve"> do sada nisu realiziral</w:t>
      </w:r>
      <w:r w:rsidR="009568F8">
        <w:rPr>
          <w:rFonts w:ascii="Calibri" w:eastAsia="Calibri" w:hAnsi="Calibri" w:cs="Arial"/>
          <w:sz w:val="20"/>
          <w:szCs w:val="20"/>
          <w:lang w:val="hr-BA"/>
        </w:rPr>
        <w:t>a</w:t>
      </w:r>
      <w:r w:rsidRPr="001E1452">
        <w:rPr>
          <w:rFonts w:ascii="Calibri" w:eastAsia="Calibri" w:hAnsi="Calibri" w:cs="Arial"/>
          <w:sz w:val="20"/>
          <w:szCs w:val="20"/>
          <w:lang w:val="hr-BA"/>
        </w:rPr>
        <w:t xml:space="preserve"> mjere energetske efikasnosti. Rezultati ovog proračuna su prikazani u narednoj tabeli.</w:t>
      </w:r>
    </w:p>
    <w:tbl>
      <w:tblPr>
        <w:tblW w:w="5000" w:type="pct"/>
        <w:tblLook w:val="04A0" w:firstRow="1" w:lastRow="0" w:firstColumn="1" w:lastColumn="0" w:noHBand="0" w:noVBand="1"/>
      </w:tblPr>
      <w:tblGrid>
        <w:gridCol w:w="2484"/>
        <w:gridCol w:w="1251"/>
        <w:gridCol w:w="1251"/>
        <w:gridCol w:w="1253"/>
        <w:gridCol w:w="1127"/>
        <w:gridCol w:w="1127"/>
        <w:gridCol w:w="1127"/>
      </w:tblGrid>
      <w:tr w:rsidR="001E1452" w:rsidRPr="001E1452" w14:paraId="56D20EBD" w14:textId="77777777" w:rsidTr="009254FC">
        <w:trPr>
          <w:trHeight w:val="288"/>
        </w:trPr>
        <w:tc>
          <w:tcPr>
            <w:tcW w:w="1291"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281A157"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STAMBENE ZGRADE</w:t>
            </w:r>
          </w:p>
        </w:tc>
        <w:tc>
          <w:tcPr>
            <w:tcW w:w="1951"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21740AE"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POTROŠNJA ENERGIJE [MWh]</w:t>
            </w:r>
          </w:p>
        </w:tc>
        <w:tc>
          <w:tcPr>
            <w:tcW w:w="1758"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118FDEC"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EMISIJE [tCO</w:t>
            </w:r>
            <w:r w:rsidRPr="001E1452">
              <w:rPr>
                <w:rFonts w:ascii="Calibri" w:eastAsia="Times New Roman" w:hAnsi="Calibri" w:cs="Calibri"/>
                <w:color w:val="000000"/>
                <w:sz w:val="18"/>
                <w:szCs w:val="18"/>
                <w:vertAlign w:val="subscript"/>
                <w:lang w:eastAsia="hr-HR"/>
              </w:rPr>
              <w:t>2</w:t>
            </w:r>
            <w:r w:rsidRPr="001E1452">
              <w:rPr>
                <w:rFonts w:ascii="Calibri" w:eastAsia="Times New Roman" w:hAnsi="Calibri" w:cs="Calibri"/>
                <w:color w:val="000000"/>
                <w:sz w:val="18"/>
                <w:szCs w:val="18"/>
                <w:lang w:eastAsia="hr-HR"/>
              </w:rPr>
              <w:t>]</w:t>
            </w:r>
          </w:p>
        </w:tc>
      </w:tr>
      <w:tr w:rsidR="001E1452" w:rsidRPr="001E1452" w14:paraId="4D6AA4FD" w14:textId="77777777" w:rsidTr="009254FC">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38C57DA" w14:textId="77777777" w:rsidR="001E1452" w:rsidRPr="001E1452" w:rsidRDefault="001E1452" w:rsidP="001E1452">
            <w:pPr>
              <w:spacing w:after="0" w:line="256" w:lineRule="auto"/>
              <w:jc w:val="left"/>
              <w:rPr>
                <w:rFonts w:ascii="Calibri" w:eastAsia="Times New Roman" w:hAnsi="Calibri" w:cs="Calibri"/>
                <w:color w:val="000000"/>
                <w:sz w:val="18"/>
                <w:szCs w:val="18"/>
                <w:lang w:eastAsia="hr-HR"/>
              </w:rPr>
            </w:pP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4A133550"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2010. god</w:t>
            </w: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5DF12636"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2020. god</w:t>
            </w:r>
          </w:p>
        </w:tc>
        <w:tc>
          <w:tcPr>
            <w:tcW w:w="651" w:type="pct"/>
            <w:tcBorders>
              <w:top w:val="nil"/>
              <w:left w:val="nil"/>
              <w:bottom w:val="single" w:sz="4" w:space="0" w:color="auto"/>
              <w:right w:val="single" w:sz="4" w:space="0" w:color="auto"/>
            </w:tcBorders>
            <w:shd w:val="clear" w:color="auto" w:fill="9CC2E5" w:themeFill="accent1" w:themeFillTint="99"/>
            <w:noWrap/>
            <w:vAlign w:val="center"/>
            <w:hideMark/>
          </w:tcPr>
          <w:p w14:paraId="0753D1E4"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2030.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35A7DD5D"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2010.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03E401D8"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2020.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5D2772C4"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2030. god</w:t>
            </w:r>
          </w:p>
        </w:tc>
      </w:tr>
      <w:tr w:rsidR="001E1452" w:rsidRPr="001E1452" w14:paraId="14EEED17" w14:textId="77777777" w:rsidTr="009254FC">
        <w:trPr>
          <w:trHeight w:val="288"/>
        </w:trPr>
        <w:tc>
          <w:tcPr>
            <w:tcW w:w="1291" w:type="pct"/>
            <w:tcBorders>
              <w:top w:val="nil"/>
              <w:left w:val="single" w:sz="4" w:space="0" w:color="auto"/>
              <w:bottom w:val="single" w:sz="4" w:space="0" w:color="auto"/>
              <w:right w:val="single" w:sz="4" w:space="0" w:color="auto"/>
            </w:tcBorders>
            <w:noWrap/>
            <w:vAlign w:val="center"/>
            <w:hideMark/>
          </w:tcPr>
          <w:p w14:paraId="0F486B4F"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proofErr w:type="spellStart"/>
            <w:r w:rsidRPr="001E1452">
              <w:rPr>
                <w:rFonts w:ascii="Calibri" w:eastAsia="Times New Roman" w:hAnsi="Calibri" w:cs="Calibri"/>
                <w:color w:val="000000"/>
                <w:sz w:val="18"/>
                <w:szCs w:val="18"/>
                <w:lang w:eastAsia="hr-HR"/>
              </w:rPr>
              <w:t>Scenario</w:t>
            </w:r>
            <w:proofErr w:type="spellEnd"/>
            <w:r w:rsidRPr="001E1452">
              <w:rPr>
                <w:rFonts w:ascii="Calibri" w:eastAsia="Times New Roman" w:hAnsi="Calibri" w:cs="Calibri"/>
                <w:color w:val="000000"/>
                <w:sz w:val="18"/>
                <w:szCs w:val="18"/>
                <w:lang w:eastAsia="hr-HR"/>
              </w:rPr>
              <w:t xml:space="preserve"> bez dodatnih mjera</w:t>
            </w:r>
          </w:p>
        </w:tc>
        <w:tc>
          <w:tcPr>
            <w:tcW w:w="650" w:type="pct"/>
            <w:tcBorders>
              <w:top w:val="nil"/>
              <w:left w:val="nil"/>
              <w:bottom w:val="single" w:sz="4" w:space="0" w:color="auto"/>
              <w:right w:val="single" w:sz="4" w:space="0" w:color="auto"/>
            </w:tcBorders>
            <w:noWrap/>
            <w:vAlign w:val="center"/>
            <w:hideMark/>
          </w:tcPr>
          <w:p w14:paraId="684970AA"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54.352,61</w:t>
            </w:r>
          </w:p>
        </w:tc>
        <w:tc>
          <w:tcPr>
            <w:tcW w:w="650" w:type="pct"/>
            <w:tcBorders>
              <w:top w:val="nil"/>
              <w:left w:val="nil"/>
              <w:bottom w:val="single" w:sz="4" w:space="0" w:color="auto"/>
              <w:right w:val="single" w:sz="4" w:space="0" w:color="auto"/>
            </w:tcBorders>
            <w:noWrap/>
            <w:vAlign w:val="center"/>
            <w:hideMark/>
          </w:tcPr>
          <w:p w14:paraId="64742816"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46.525,49</w:t>
            </w:r>
          </w:p>
        </w:tc>
        <w:tc>
          <w:tcPr>
            <w:tcW w:w="651" w:type="pct"/>
            <w:tcBorders>
              <w:top w:val="nil"/>
              <w:left w:val="nil"/>
              <w:bottom w:val="single" w:sz="4" w:space="0" w:color="auto"/>
              <w:right w:val="single" w:sz="4" w:space="0" w:color="auto"/>
            </w:tcBorders>
            <w:noWrap/>
            <w:vAlign w:val="center"/>
            <w:hideMark/>
          </w:tcPr>
          <w:p w14:paraId="5732B745"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37.223,40</w:t>
            </w:r>
          </w:p>
        </w:tc>
        <w:tc>
          <w:tcPr>
            <w:tcW w:w="586" w:type="pct"/>
            <w:tcBorders>
              <w:top w:val="nil"/>
              <w:left w:val="nil"/>
              <w:bottom w:val="single" w:sz="4" w:space="0" w:color="auto"/>
              <w:right w:val="single" w:sz="4" w:space="0" w:color="auto"/>
            </w:tcBorders>
            <w:noWrap/>
            <w:vAlign w:val="center"/>
            <w:hideMark/>
          </w:tcPr>
          <w:p w14:paraId="4FADC5C1"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19.390,47</w:t>
            </w:r>
          </w:p>
        </w:tc>
        <w:tc>
          <w:tcPr>
            <w:tcW w:w="586" w:type="pct"/>
            <w:tcBorders>
              <w:top w:val="nil"/>
              <w:left w:val="nil"/>
              <w:bottom w:val="single" w:sz="4" w:space="0" w:color="auto"/>
              <w:right w:val="single" w:sz="4" w:space="0" w:color="auto"/>
            </w:tcBorders>
            <w:noWrap/>
            <w:vAlign w:val="center"/>
            <w:hideMark/>
          </w:tcPr>
          <w:p w14:paraId="58886856"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13.922,42</w:t>
            </w:r>
          </w:p>
        </w:tc>
        <w:tc>
          <w:tcPr>
            <w:tcW w:w="586" w:type="pct"/>
            <w:tcBorders>
              <w:top w:val="nil"/>
              <w:left w:val="nil"/>
              <w:bottom w:val="single" w:sz="4" w:space="0" w:color="auto"/>
              <w:right w:val="single" w:sz="4" w:space="0" w:color="auto"/>
            </w:tcBorders>
            <w:noWrap/>
            <w:vAlign w:val="center"/>
            <w:hideMark/>
          </w:tcPr>
          <w:p w14:paraId="04178250"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11.102,46</w:t>
            </w:r>
          </w:p>
        </w:tc>
      </w:tr>
    </w:tbl>
    <w:p w14:paraId="2D0A3D69" w14:textId="3F237FA1" w:rsidR="001E1452" w:rsidRPr="001E1452" w:rsidRDefault="001E1452" w:rsidP="006357EE">
      <w:pPr>
        <w:pStyle w:val="CaptionSlika"/>
        <w:rPr>
          <w:rFonts w:eastAsia="Calibri"/>
        </w:rPr>
      </w:pPr>
      <w:bookmarkStart w:id="302" w:name="_Toc43634428"/>
      <w:r w:rsidRPr="001E1452">
        <w:rPr>
          <w:rFonts w:eastAsia="Calibri"/>
        </w:rPr>
        <w:t xml:space="preserve">Tabela </w:t>
      </w:r>
      <w:r w:rsidRPr="001E1452">
        <w:rPr>
          <w:rFonts w:eastAsia="Calibri"/>
        </w:rPr>
        <w:fldChar w:fldCharType="begin"/>
      </w:r>
      <w:r w:rsidRPr="001E1452">
        <w:rPr>
          <w:rFonts w:eastAsia="Calibri"/>
        </w:rPr>
        <w:instrText xml:space="preserve"> STYLEREF 1 \s </w:instrText>
      </w:r>
      <w:r w:rsidRPr="001E1452">
        <w:rPr>
          <w:rFonts w:eastAsia="Calibri"/>
        </w:rPr>
        <w:fldChar w:fldCharType="separate"/>
      </w:r>
      <w:r w:rsidR="00D31706">
        <w:rPr>
          <w:rFonts w:eastAsia="Calibri"/>
          <w:noProof/>
        </w:rPr>
        <w:t>5</w:t>
      </w:r>
      <w:r w:rsidRPr="001E1452">
        <w:rPr>
          <w:rFonts w:eastAsia="Calibri"/>
        </w:rPr>
        <w:fldChar w:fldCharType="end"/>
      </w:r>
      <w:r w:rsidRPr="001E1452">
        <w:rPr>
          <w:rFonts w:eastAsia="Calibri"/>
        </w:rPr>
        <w:noBreakHyphen/>
      </w:r>
      <w:r w:rsidRPr="001E1452">
        <w:rPr>
          <w:rFonts w:eastAsia="Calibri"/>
        </w:rPr>
        <w:fldChar w:fldCharType="begin"/>
      </w:r>
      <w:r w:rsidRPr="001E1452">
        <w:rPr>
          <w:rFonts w:eastAsia="Calibri"/>
        </w:rPr>
        <w:instrText xml:space="preserve"> SEQ Tabela \* ARABIC \s 1 </w:instrText>
      </w:r>
      <w:r w:rsidRPr="001E1452">
        <w:rPr>
          <w:rFonts w:eastAsia="Calibri"/>
        </w:rPr>
        <w:fldChar w:fldCharType="separate"/>
      </w:r>
      <w:r w:rsidR="00D31706">
        <w:rPr>
          <w:rFonts w:eastAsia="Calibri"/>
          <w:noProof/>
        </w:rPr>
        <w:t>53</w:t>
      </w:r>
      <w:r w:rsidRPr="001E1452">
        <w:rPr>
          <w:rFonts w:eastAsia="Calibri"/>
        </w:rPr>
        <w:fldChar w:fldCharType="end"/>
      </w:r>
      <w:r w:rsidRPr="001E1452">
        <w:rPr>
          <w:rFonts w:eastAsia="Calibri"/>
        </w:rPr>
        <w:t>: Projekcija godišnje potrošnje energije i emisija CO</w:t>
      </w:r>
      <w:r w:rsidRPr="001E1452">
        <w:rPr>
          <w:rFonts w:eastAsia="Calibri"/>
          <w:vertAlign w:val="subscript"/>
        </w:rPr>
        <w:t>2</w:t>
      </w:r>
      <w:r w:rsidRPr="001E1452">
        <w:rPr>
          <w:rFonts w:eastAsia="Calibri"/>
        </w:rPr>
        <w:t xml:space="preserve"> do 2030. godine u podsektoru stambenih zgrada za </w:t>
      </w:r>
      <w:proofErr w:type="spellStart"/>
      <w:r w:rsidRPr="001E1452">
        <w:rPr>
          <w:rFonts w:eastAsia="Calibri"/>
        </w:rPr>
        <w:t>scenario</w:t>
      </w:r>
      <w:proofErr w:type="spellEnd"/>
      <w:r w:rsidRPr="001E1452">
        <w:rPr>
          <w:rFonts w:eastAsia="Calibri"/>
        </w:rPr>
        <w:t xml:space="preserve"> bez dodatnih mjera Općine</w:t>
      </w:r>
      <w:bookmarkEnd w:id="302"/>
    </w:p>
    <w:p w14:paraId="73F86293" w14:textId="615B291E" w:rsidR="00200E81" w:rsidRPr="00DF0F08" w:rsidRDefault="00861171" w:rsidP="00BA63AD">
      <w:pPr>
        <w:pStyle w:val="Heading3"/>
        <w:spacing w:before="240" w:after="0" w:line="240" w:lineRule="auto"/>
        <w:rPr>
          <w:b/>
          <w:bCs/>
          <w:color w:val="auto"/>
          <w:sz w:val="24"/>
          <w:lang w:val="bs-Latn-BA"/>
        </w:rPr>
      </w:pPr>
      <w:bookmarkStart w:id="303" w:name="_Toc43634553"/>
      <w:r w:rsidRPr="00DF0F08">
        <w:rPr>
          <w:b/>
          <w:bCs/>
          <w:color w:val="auto"/>
          <w:sz w:val="24"/>
          <w:lang w:val="hr-HR"/>
        </w:rPr>
        <w:t>P</w:t>
      </w:r>
      <w:proofErr w:type="spellStart"/>
      <w:r w:rsidR="00200E81" w:rsidRPr="00DF0F08">
        <w:rPr>
          <w:b/>
          <w:bCs/>
          <w:color w:val="auto"/>
          <w:sz w:val="24"/>
        </w:rPr>
        <w:t>rojekcij</w:t>
      </w:r>
      <w:r w:rsidR="004B2DF7" w:rsidRPr="00DF0F08">
        <w:rPr>
          <w:b/>
          <w:bCs/>
          <w:color w:val="auto"/>
          <w:sz w:val="24"/>
          <w:lang w:val="hr-HR"/>
        </w:rPr>
        <w:t>a</w:t>
      </w:r>
      <w:proofErr w:type="spellEnd"/>
      <w:r w:rsidR="00200E81" w:rsidRPr="00DF0F08">
        <w:rPr>
          <w:b/>
          <w:bCs/>
          <w:color w:val="auto"/>
          <w:sz w:val="24"/>
        </w:rPr>
        <w:t xml:space="preserve"> </w:t>
      </w:r>
      <w:proofErr w:type="spellStart"/>
      <w:r w:rsidR="00200E81" w:rsidRPr="00DF0F08">
        <w:rPr>
          <w:b/>
          <w:bCs/>
          <w:color w:val="auto"/>
          <w:sz w:val="24"/>
        </w:rPr>
        <w:t>emisija</w:t>
      </w:r>
      <w:proofErr w:type="spellEnd"/>
      <w:r w:rsidR="00200E81" w:rsidRPr="00DF0F08">
        <w:rPr>
          <w:b/>
          <w:bCs/>
          <w:color w:val="auto"/>
          <w:sz w:val="24"/>
        </w:rPr>
        <w:t xml:space="preserve"> CO</w:t>
      </w:r>
      <w:r w:rsidR="00200E81" w:rsidRPr="00DF0F08">
        <w:rPr>
          <w:b/>
          <w:bCs/>
          <w:color w:val="auto"/>
          <w:sz w:val="24"/>
          <w:vertAlign w:val="subscript"/>
        </w:rPr>
        <w:t>2</w:t>
      </w:r>
      <w:r w:rsidR="00200E81" w:rsidRPr="00DF0F08">
        <w:rPr>
          <w:b/>
          <w:bCs/>
          <w:color w:val="auto"/>
          <w:sz w:val="24"/>
        </w:rPr>
        <w:t xml:space="preserve"> za </w:t>
      </w:r>
      <w:proofErr w:type="spellStart"/>
      <w:r w:rsidR="00200E81" w:rsidRPr="00DF0F08">
        <w:rPr>
          <w:b/>
          <w:bCs/>
          <w:color w:val="auto"/>
          <w:sz w:val="24"/>
        </w:rPr>
        <w:t>sektor</w:t>
      </w:r>
      <w:proofErr w:type="spellEnd"/>
      <w:r w:rsidR="00200E81" w:rsidRPr="00DF0F08">
        <w:rPr>
          <w:b/>
          <w:bCs/>
          <w:color w:val="auto"/>
          <w:sz w:val="24"/>
        </w:rPr>
        <w:t xml:space="preserve"> </w:t>
      </w:r>
      <w:r w:rsidR="00200E81" w:rsidRPr="00DF0F08">
        <w:rPr>
          <w:b/>
          <w:bCs/>
          <w:color w:val="auto"/>
          <w:sz w:val="24"/>
          <w:lang w:val="bs-Latn-BA"/>
        </w:rPr>
        <w:t>saobraćaja</w:t>
      </w:r>
      <w:r w:rsidR="006309B6" w:rsidRPr="00DF0F08">
        <w:rPr>
          <w:b/>
          <w:bCs/>
          <w:color w:val="auto"/>
          <w:sz w:val="24"/>
          <w:lang w:val="bs-Latn-BA"/>
        </w:rPr>
        <w:t xml:space="preserve"> </w:t>
      </w:r>
      <w:r w:rsidR="004B2DF7" w:rsidRPr="00DF0F08">
        <w:rPr>
          <w:b/>
          <w:bCs/>
          <w:color w:val="auto"/>
          <w:sz w:val="24"/>
          <w:lang w:val="bs-Latn-BA"/>
        </w:rPr>
        <w:t>do 2030. godine</w:t>
      </w:r>
      <w:bookmarkEnd w:id="303"/>
    </w:p>
    <w:p w14:paraId="410BC64A" w14:textId="2E442D93" w:rsidR="00DF0F08" w:rsidRPr="003C3901" w:rsidRDefault="00DF0F08" w:rsidP="00DF0F08">
      <w:pPr>
        <w:spacing w:before="60" w:after="0" w:line="240" w:lineRule="auto"/>
        <w:rPr>
          <w:rFonts w:ascii="Calibri" w:eastAsia="Calibri" w:hAnsi="Calibri" w:cs="Arial"/>
          <w:sz w:val="20"/>
          <w:szCs w:val="20"/>
          <w:lang w:val="hr-BA"/>
        </w:rPr>
      </w:pPr>
      <w:r w:rsidRPr="003C3901">
        <w:rPr>
          <w:rFonts w:ascii="Calibri" w:eastAsia="Calibri" w:hAnsi="Calibri" w:cs="Arial"/>
          <w:sz w:val="20"/>
          <w:szCs w:val="20"/>
          <w:lang w:val="hr-BA"/>
        </w:rPr>
        <w:t xml:space="preserve">Najveći </w:t>
      </w:r>
      <w:proofErr w:type="spellStart"/>
      <w:r w:rsidRPr="003C3901">
        <w:rPr>
          <w:rFonts w:ascii="Calibri" w:eastAsia="Calibri" w:hAnsi="Calibri" w:cs="Arial"/>
          <w:sz w:val="20"/>
          <w:szCs w:val="20"/>
          <w:lang w:val="hr-BA"/>
        </w:rPr>
        <w:t>uticaj</w:t>
      </w:r>
      <w:proofErr w:type="spellEnd"/>
      <w:r w:rsidRPr="003C3901">
        <w:rPr>
          <w:rFonts w:ascii="Calibri" w:eastAsia="Calibri" w:hAnsi="Calibri" w:cs="Arial"/>
          <w:sz w:val="20"/>
          <w:szCs w:val="20"/>
          <w:lang w:val="hr-BA"/>
        </w:rPr>
        <w:t xml:space="preserve"> na trend kretanja emisija u sektoru saobraćaja imaju tržište vozila, navike i životni standard stanovništva, te </w:t>
      </w:r>
      <w:proofErr w:type="spellStart"/>
      <w:r w:rsidRPr="003C3901">
        <w:rPr>
          <w:rFonts w:ascii="Calibri" w:eastAsia="Calibri" w:hAnsi="Calibri" w:cs="Arial"/>
          <w:sz w:val="20"/>
          <w:szCs w:val="20"/>
          <w:lang w:val="hr-BA"/>
        </w:rPr>
        <w:t>unapr</w:t>
      </w:r>
      <w:r w:rsidR="009D397B">
        <w:rPr>
          <w:rFonts w:ascii="Calibri" w:eastAsia="Calibri" w:hAnsi="Calibri" w:cs="Arial"/>
          <w:sz w:val="20"/>
          <w:szCs w:val="20"/>
          <w:lang w:val="hr-BA"/>
        </w:rPr>
        <w:t>ij</w:t>
      </w:r>
      <w:r w:rsidRPr="003C3901">
        <w:rPr>
          <w:rFonts w:ascii="Calibri" w:eastAsia="Calibri" w:hAnsi="Calibri" w:cs="Arial"/>
          <w:sz w:val="20"/>
          <w:szCs w:val="20"/>
          <w:lang w:val="hr-BA"/>
        </w:rPr>
        <w:t>eđenja</w:t>
      </w:r>
      <w:proofErr w:type="spellEnd"/>
      <w:r w:rsidRPr="003C3901">
        <w:rPr>
          <w:rFonts w:ascii="Calibri" w:eastAsia="Calibri" w:hAnsi="Calibri" w:cs="Arial"/>
          <w:sz w:val="20"/>
          <w:szCs w:val="20"/>
          <w:lang w:val="hr-BA"/>
        </w:rPr>
        <w:t xml:space="preserve"> na saobraćajnoj infrastrukturi koja doprinose kvalitetnijem i efikasnijem odvijanju saobraćaja, a time i smanjenju emisija CO</w:t>
      </w:r>
      <w:r w:rsidRPr="003C3901">
        <w:rPr>
          <w:rFonts w:ascii="Calibri" w:eastAsia="Calibri" w:hAnsi="Calibri" w:cs="Arial"/>
          <w:sz w:val="20"/>
          <w:szCs w:val="20"/>
          <w:vertAlign w:val="subscript"/>
          <w:lang w:val="hr-BA"/>
        </w:rPr>
        <w:t>2</w:t>
      </w:r>
      <w:r w:rsidRPr="003C3901">
        <w:rPr>
          <w:rFonts w:ascii="Calibri" w:eastAsia="Calibri" w:hAnsi="Calibri" w:cs="Arial"/>
          <w:sz w:val="20"/>
          <w:szCs w:val="20"/>
          <w:lang w:val="hr-BA"/>
        </w:rPr>
        <w:t>. Od 2019. godine u Bosni i Hercegovini je zabranjen uvoz vozila ispod ekološke kategorije EURO 5, s ciljem poboljšanja ispravnosti vozila, smanjenja nesreća na putevima</w:t>
      </w:r>
      <w:r w:rsidR="009D397B">
        <w:rPr>
          <w:rFonts w:ascii="Calibri" w:eastAsia="Calibri" w:hAnsi="Calibri" w:cs="Arial"/>
          <w:sz w:val="20"/>
          <w:szCs w:val="20"/>
          <w:lang w:val="hr-BA"/>
        </w:rPr>
        <w:t>,</w:t>
      </w:r>
      <w:r w:rsidRPr="003C3901">
        <w:rPr>
          <w:rFonts w:ascii="Calibri" w:eastAsia="Calibri" w:hAnsi="Calibri" w:cs="Arial"/>
          <w:sz w:val="20"/>
          <w:szCs w:val="20"/>
          <w:lang w:val="hr-BA"/>
        </w:rPr>
        <w:t xml:space="preserve"> te smanjenja zagađenja zraka i emisija CO</w:t>
      </w:r>
      <w:r w:rsidRPr="003C3901">
        <w:rPr>
          <w:rFonts w:ascii="Calibri" w:eastAsia="Calibri" w:hAnsi="Calibri" w:cs="Arial"/>
          <w:sz w:val="20"/>
          <w:szCs w:val="20"/>
          <w:vertAlign w:val="subscript"/>
          <w:lang w:val="hr-BA"/>
        </w:rPr>
        <w:t>2</w:t>
      </w:r>
      <w:r w:rsidRPr="00F945A8">
        <w:rPr>
          <w:rFonts w:ascii="Calibri" w:eastAsia="Calibri" w:hAnsi="Calibri" w:cs="Arial"/>
          <w:sz w:val="20"/>
          <w:szCs w:val="20"/>
          <w:lang w:val="hr-BA"/>
        </w:rPr>
        <w:t xml:space="preserve">. </w:t>
      </w:r>
      <w:r w:rsidR="009D397B">
        <w:rPr>
          <w:rFonts w:ascii="Calibri" w:eastAsia="Calibri" w:hAnsi="Calibri" w:cs="Arial"/>
          <w:sz w:val="20"/>
          <w:szCs w:val="20"/>
          <w:lang w:val="hr-BA"/>
        </w:rPr>
        <w:t xml:space="preserve">Imajući u vidu </w:t>
      </w:r>
      <w:r w:rsidRPr="00F945A8">
        <w:rPr>
          <w:rFonts w:ascii="Calibri" w:eastAsia="Calibri" w:hAnsi="Calibri" w:cs="Arial"/>
          <w:sz w:val="20"/>
          <w:szCs w:val="20"/>
          <w:lang w:val="hr-BA"/>
        </w:rPr>
        <w:t xml:space="preserve">da je prosječna starost vozila registriranih na području općine Doboj Istok 17 godina, i da je samo nešto više od 16% vozila kategorije EURO 5 i EURO 6, može se očekivati da će se kao rezultat ove zabrane </w:t>
      </w:r>
      <w:r w:rsidRPr="00B9590C">
        <w:rPr>
          <w:rFonts w:ascii="Calibri" w:eastAsia="Calibri" w:hAnsi="Calibri" w:cs="Arial"/>
          <w:sz w:val="20"/>
          <w:szCs w:val="20"/>
          <w:lang w:val="hr-BA"/>
        </w:rPr>
        <w:t xml:space="preserve">efikasnost vozila </w:t>
      </w:r>
      <w:r w:rsidR="009D397B">
        <w:rPr>
          <w:rFonts w:ascii="Calibri" w:eastAsia="Calibri" w:hAnsi="Calibri" w:cs="Arial"/>
          <w:sz w:val="20"/>
          <w:szCs w:val="20"/>
          <w:lang w:val="hr-BA"/>
        </w:rPr>
        <w:t xml:space="preserve">u narednom periodu </w:t>
      </w:r>
      <w:r w:rsidRPr="00B9590C">
        <w:rPr>
          <w:rFonts w:ascii="Calibri" w:eastAsia="Calibri" w:hAnsi="Calibri" w:cs="Arial"/>
          <w:sz w:val="20"/>
          <w:szCs w:val="20"/>
          <w:lang w:val="hr-BA"/>
        </w:rPr>
        <w:t>znatno poboljšati</w:t>
      </w:r>
      <w:r w:rsidRPr="003C3901">
        <w:rPr>
          <w:rFonts w:ascii="Calibri" w:eastAsia="Calibri" w:hAnsi="Calibri" w:cs="Arial"/>
          <w:sz w:val="20"/>
          <w:szCs w:val="20"/>
          <w:lang w:val="hr-BA"/>
        </w:rPr>
        <w:t xml:space="preserve">. S druge strane, povećana potreba za mobilnošću stanovništva je u periodu do 2020. godine uzrokovala blago povećan obim korištenja javnog prijevoza na području općine i okolnih naselja, te se i u narednom periodu očekuje povećanje obima javnog saobraćaja. </w:t>
      </w:r>
      <w:bookmarkStart w:id="304" w:name="_Hlk41984223"/>
      <w:r w:rsidRPr="003C3901">
        <w:rPr>
          <w:rFonts w:ascii="Calibri" w:eastAsia="Calibri" w:hAnsi="Calibri" w:cs="Arial"/>
          <w:sz w:val="20"/>
          <w:szCs w:val="20"/>
          <w:lang w:val="hr-BA"/>
        </w:rPr>
        <w:t xml:space="preserve">Imajući u vidu da je faktor popunjenosti autobusa daleko viši od faktora popunjenosti putničkih automobila (u potpunosti popunjeno putničko vozilo ima 5 putnika, dok u potpunosti popunjeno vozilo javnog prijevoza ima oko 50 putnika), nastavak trenda povećanja obima javnog prijevoza povećao bi </w:t>
      </w:r>
      <w:r w:rsidR="009D397B">
        <w:rPr>
          <w:rFonts w:ascii="Calibri" w:eastAsia="Calibri" w:hAnsi="Calibri" w:cs="Arial"/>
          <w:sz w:val="20"/>
          <w:szCs w:val="20"/>
          <w:lang w:val="hr-BA"/>
        </w:rPr>
        <w:t xml:space="preserve">obim emisija </w:t>
      </w:r>
      <w:r w:rsidRPr="003C3901">
        <w:rPr>
          <w:rFonts w:ascii="Calibri" w:eastAsia="Calibri" w:hAnsi="Calibri" w:cs="Arial"/>
          <w:sz w:val="20"/>
          <w:szCs w:val="20"/>
          <w:lang w:val="hr-BA"/>
        </w:rPr>
        <w:t>CO</w:t>
      </w:r>
      <w:r w:rsidRPr="003C3901">
        <w:rPr>
          <w:rFonts w:ascii="Calibri" w:eastAsia="Calibri" w:hAnsi="Calibri" w:cs="Arial"/>
          <w:sz w:val="20"/>
          <w:szCs w:val="20"/>
          <w:vertAlign w:val="subscript"/>
          <w:lang w:val="hr-BA"/>
        </w:rPr>
        <w:t>2</w:t>
      </w:r>
      <w:r w:rsidRPr="003C3901">
        <w:rPr>
          <w:rFonts w:ascii="Calibri" w:eastAsia="Calibri" w:hAnsi="Calibri" w:cs="Arial"/>
          <w:sz w:val="20"/>
          <w:szCs w:val="20"/>
          <w:lang w:val="hr-BA"/>
        </w:rPr>
        <w:t xml:space="preserve">  iz ovog podsektora ali bi imao pozitivan </w:t>
      </w:r>
      <w:proofErr w:type="spellStart"/>
      <w:r w:rsidRPr="003C3901">
        <w:rPr>
          <w:rFonts w:ascii="Calibri" w:eastAsia="Calibri" w:hAnsi="Calibri" w:cs="Arial"/>
          <w:sz w:val="20"/>
          <w:szCs w:val="20"/>
          <w:lang w:val="hr-BA"/>
        </w:rPr>
        <w:t>efekat</w:t>
      </w:r>
      <w:proofErr w:type="spellEnd"/>
      <w:r w:rsidRPr="003C3901">
        <w:rPr>
          <w:rFonts w:ascii="Calibri" w:eastAsia="Calibri" w:hAnsi="Calibri" w:cs="Arial"/>
          <w:sz w:val="20"/>
          <w:szCs w:val="20"/>
          <w:lang w:val="hr-BA"/>
        </w:rPr>
        <w:t xml:space="preserve"> na smanjenje emisija uzrokovanih od strane osobnih vozila. </w:t>
      </w:r>
      <w:bookmarkEnd w:id="304"/>
    </w:p>
    <w:p w14:paraId="7BC2D368" w14:textId="77777777" w:rsidR="00DF0F08" w:rsidRPr="003C3901" w:rsidRDefault="00DF0F08" w:rsidP="00DF0F08">
      <w:pPr>
        <w:spacing w:before="60" w:after="120" w:line="240" w:lineRule="auto"/>
      </w:pPr>
      <w:r w:rsidRPr="003C3901">
        <w:rPr>
          <w:rFonts w:ascii="Calibri" w:eastAsia="Calibri" w:hAnsi="Calibri" w:cs="Calibri"/>
          <w:sz w:val="20"/>
          <w:szCs w:val="20"/>
          <w:lang w:val="hr-BA"/>
        </w:rPr>
        <w:t>Proračun emisija CO</w:t>
      </w:r>
      <w:r w:rsidRPr="003C3901">
        <w:rPr>
          <w:rFonts w:ascii="Calibri" w:eastAsia="Calibri" w:hAnsi="Calibri" w:cs="Calibri"/>
          <w:sz w:val="20"/>
          <w:szCs w:val="20"/>
          <w:vertAlign w:val="subscript"/>
          <w:lang w:val="hr-BA"/>
        </w:rPr>
        <w:t>2</w:t>
      </w:r>
      <w:r w:rsidRPr="003C3901">
        <w:rPr>
          <w:rFonts w:ascii="Calibri" w:eastAsia="Calibri" w:hAnsi="Calibri" w:cs="Calibri"/>
          <w:sz w:val="20"/>
          <w:szCs w:val="20"/>
          <w:lang w:val="hr-BA"/>
        </w:rPr>
        <w:t xml:space="preserve"> za </w:t>
      </w:r>
      <w:proofErr w:type="spellStart"/>
      <w:r w:rsidRPr="003C3901">
        <w:rPr>
          <w:rFonts w:ascii="Calibri" w:eastAsia="Calibri" w:hAnsi="Calibri" w:cs="Calibri"/>
          <w:sz w:val="20"/>
          <w:szCs w:val="20"/>
          <w:lang w:val="hr-BA"/>
        </w:rPr>
        <w:t>scenario</w:t>
      </w:r>
      <w:proofErr w:type="spellEnd"/>
      <w:r w:rsidRPr="003C3901">
        <w:rPr>
          <w:rFonts w:ascii="Calibri" w:eastAsia="Calibri" w:hAnsi="Calibri" w:cs="Calibri"/>
          <w:sz w:val="20"/>
          <w:szCs w:val="20"/>
          <w:lang w:val="hr-BA"/>
        </w:rPr>
        <w:t xml:space="preserve"> bez poduzimanja dodatnih mjera Općine je vršen uzimajući u obzir trend kretanja emisija CO</w:t>
      </w:r>
      <w:r w:rsidRPr="003C3901">
        <w:rPr>
          <w:rFonts w:ascii="Calibri" w:eastAsia="Calibri" w:hAnsi="Calibri" w:cs="Calibri"/>
          <w:sz w:val="20"/>
          <w:szCs w:val="20"/>
          <w:vertAlign w:val="subscript"/>
          <w:lang w:val="hr-BA"/>
        </w:rPr>
        <w:t>2</w:t>
      </w:r>
      <w:r w:rsidRPr="003C3901">
        <w:rPr>
          <w:rFonts w:ascii="Calibri" w:eastAsia="Calibri" w:hAnsi="Calibri" w:cs="Calibri"/>
          <w:sz w:val="20"/>
          <w:szCs w:val="20"/>
          <w:lang w:val="hr-BA"/>
        </w:rPr>
        <w:t xml:space="preserve"> u dosadašnjem periodu od 2010. do 2020. godine, te trend povećanja broja vozila u narednom periodu s jedne strane i povećanja efikasnosti vozila s druge strane. Rezultati ovog proračuna su prikazani u narednoj tabeli.</w:t>
      </w:r>
    </w:p>
    <w:tbl>
      <w:tblPr>
        <w:tblW w:w="5000" w:type="pct"/>
        <w:tblLook w:val="04A0" w:firstRow="1" w:lastRow="0" w:firstColumn="1" w:lastColumn="0" w:noHBand="0" w:noVBand="1"/>
      </w:tblPr>
      <w:tblGrid>
        <w:gridCol w:w="2481"/>
        <w:gridCol w:w="1251"/>
        <w:gridCol w:w="1251"/>
        <w:gridCol w:w="1253"/>
        <w:gridCol w:w="1127"/>
        <w:gridCol w:w="1239"/>
        <w:gridCol w:w="1018"/>
      </w:tblGrid>
      <w:tr w:rsidR="00DF0F08" w:rsidRPr="00B9590C" w14:paraId="2312D3C7" w14:textId="77777777" w:rsidTr="006B6DCC">
        <w:trPr>
          <w:trHeight w:val="288"/>
        </w:trPr>
        <w:tc>
          <w:tcPr>
            <w:tcW w:w="1290"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C352467"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SAOBRAĆAJ</w:t>
            </w:r>
          </w:p>
        </w:tc>
        <w:tc>
          <w:tcPr>
            <w:tcW w:w="1951"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DC28BB7"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POTROŠNJA ENERGIJE [MWh]</w:t>
            </w:r>
          </w:p>
        </w:tc>
        <w:tc>
          <w:tcPr>
            <w:tcW w:w="1759"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B76AE8A"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EMISIJE [tCO</w:t>
            </w:r>
            <w:r w:rsidRPr="00B9590C">
              <w:rPr>
                <w:rFonts w:ascii="Calibri" w:eastAsia="Times New Roman" w:hAnsi="Calibri" w:cs="Calibri"/>
                <w:color w:val="000000"/>
                <w:sz w:val="18"/>
                <w:szCs w:val="18"/>
                <w:vertAlign w:val="subscript"/>
                <w:lang w:eastAsia="hr-HR"/>
              </w:rPr>
              <w:t>2</w:t>
            </w:r>
            <w:r w:rsidRPr="00B9590C">
              <w:rPr>
                <w:rFonts w:ascii="Calibri" w:eastAsia="Times New Roman" w:hAnsi="Calibri" w:cs="Calibri"/>
                <w:color w:val="000000"/>
                <w:sz w:val="18"/>
                <w:szCs w:val="18"/>
                <w:lang w:eastAsia="hr-HR"/>
              </w:rPr>
              <w:t>]</w:t>
            </w:r>
          </w:p>
        </w:tc>
      </w:tr>
      <w:tr w:rsidR="00DF0F08" w:rsidRPr="00B9590C" w14:paraId="31488D31" w14:textId="77777777" w:rsidTr="006B6DCC">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453457F" w14:textId="77777777" w:rsidR="00DF0F08" w:rsidRPr="00B9590C" w:rsidRDefault="00DF0F08" w:rsidP="006B6DCC">
            <w:pPr>
              <w:spacing w:after="0" w:line="256" w:lineRule="auto"/>
              <w:jc w:val="left"/>
              <w:rPr>
                <w:rFonts w:ascii="Calibri" w:eastAsia="Times New Roman" w:hAnsi="Calibri" w:cs="Calibri"/>
                <w:color w:val="000000"/>
                <w:sz w:val="18"/>
                <w:szCs w:val="18"/>
                <w:lang w:eastAsia="hr-HR"/>
              </w:rPr>
            </w:pP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299DE890"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2010. god</w:t>
            </w: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29EFA478"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2020. god</w:t>
            </w:r>
          </w:p>
        </w:tc>
        <w:tc>
          <w:tcPr>
            <w:tcW w:w="651" w:type="pct"/>
            <w:tcBorders>
              <w:top w:val="nil"/>
              <w:left w:val="nil"/>
              <w:bottom w:val="single" w:sz="4" w:space="0" w:color="auto"/>
              <w:right w:val="single" w:sz="4" w:space="0" w:color="auto"/>
            </w:tcBorders>
            <w:shd w:val="clear" w:color="auto" w:fill="9CC2E5" w:themeFill="accent1" w:themeFillTint="99"/>
            <w:noWrap/>
            <w:vAlign w:val="center"/>
            <w:hideMark/>
          </w:tcPr>
          <w:p w14:paraId="6985665C"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2030.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3DB4BE4D"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2010. god</w:t>
            </w:r>
          </w:p>
        </w:tc>
        <w:tc>
          <w:tcPr>
            <w:tcW w:w="644" w:type="pct"/>
            <w:tcBorders>
              <w:top w:val="nil"/>
              <w:left w:val="nil"/>
              <w:bottom w:val="single" w:sz="4" w:space="0" w:color="auto"/>
              <w:right w:val="single" w:sz="4" w:space="0" w:color="auto"/>
            </w:tcBorders>
            <w:shd w:val="clear" w:color="auto" w:fill="9CC2E5" w:themeFill="accent1" w:themeFillTint="99"/>
            <w:noWrap/>
            <w:vAlign w:val="center"/>
            <w:hideMark/>
          </w:tcPr>
          <w:p w14:paraId="59F55282"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2020. god</w:t>
            </w:r>
          </w:p>
        </w:tc>
        <w:tc>
          <w:tcPr>
            <w:tcW w:w="528" w:type="pct"/>
            <w:tcBorders>
              <w:top w:val="nil"/>
              <w:left w:val="nil"/>
              <w:bottom w:val="single" w:sz="4" w:space="0" w:color="auto"/>
              <w:right w:val="single" w:sz="4" w:space="0" w:color="auto"/>
            </w:tcBorders>
            <w:shd w:val="clear" w:color="auto" w:fill="9CC2E5" w:themeFill="accent1" w:themeFillTint="99"/>
            <w:noWrap/>
            <w:vAlign w:val="center"/>
            <w:hideMark/>
          </w:tcPr>
          <w:p w14:paraId="336B2A75"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2030. god</w:t>
            </w:r>
          </w:p>
        </w:tc>
      </w:tr>
      <w:tr w:rsidR="00DF0F08" w:rsidRPr="00B9590C" w14:paraId="19DB0051" w14:textId="77777777" w:rsidTr="006B6DCC">
        <w:trPr>
          <w:trHeight w:val="288"/>
        </w:trPr>
        <w:tc>
          <w:tcPr>
            <w:tcW w:w="1290" w:type="pct"/>
            <w:tcBorders>
              <w:top w:val="nil"/>
              <w:left w:val="single" w:sz="4" w:space="0" w:color="auto"/>
              <w:bottom w:val="single" w:sz="4" w:space="0" w:color="auto"/>
              <w:right w:val="single" w:sz="4" w:space="0" w:color="auto"/>
            </w:tcBorders>
            <w:noWrap/>
            <w:vAlign w:val="center"/>
            <w:hideMark/>
          </w:tcPr>
          <w:p w14:paraId="475D5D9A"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proofErr w:type="spellStart"/>
            <w:r w:rsidRPr="00B9590C">
              <w:rPr>
                <w:rFonts w:ascii="Calibri" w:eastAsia="Times New Roman" w:hAnsi="Calibri" w:cs="Calibri"/>
                <w:color w:val="000000"/>
                <w:sz w:val="18"/>
                <w:szCs w:val="18"/>
                <w:lang w:eastAsia="hr-HR"/>
              </w:rPr>
              <w:t>Scenario</w:t>
            </w:r>
            <w:proofErr w:type="spellEnd"/>
            <w:r w:rsidRPr="00B9590C">
              <w:rPr>
                <w:rFonts w:ascii="Calibri" w:eastAsia="Times New Roman" w:hAnsi="Calibri" w:cs="Calibri"/>
                <w:color w:val="000000"/>
                <w:sz w:val="18"/>
                <w:szCs w:val="18"/>
                <w:lang w:eastAsia="hr-HR"/>
              </w:rPr>
              <w:t xml:space="preserve"> bez dodatnih mjera</w:t>
            </w:r>
          </w:p>
        </w:tc>
        <w:tc>
          <w:tcPr>
            <w:tcW w:w="650" w:type="pct"/>
            <w:tcBorders>
              <w:top w:val="nil"/>
              <w:left w:val="nil"/>
              <w:bottom w:val="single" w:sz="4" w:space="0" w:color="auto"/>
              <w:right w:val="single" w:sz="4" w:space="0" w:color="auto"/>
            </w:tcBorders>
            <w:noWrap/>
            <w:vAlign w:val="center"/>
            <w:hideMark/>
          </w:tcPr>
          <w:p w14:paraId="63DCBDC0"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34.177,95</w:t>
            </w:r>
          </w:p>
        </w:tc>
        <w:tc>
          <w:tcPr>
            <w:tcW w:w="650" w:type="pct"/>
            <w:tcBorders>
              <w:top w:val="nil"/>
              <w:left w:val="nil"/>
              <w:bottom w:val="single" w:sz="4" w:space="0" w:color="auto"/>
              <w:right w:val="single" w:sz="4" w:space="0" w:color="auto"/>
            </w:tcBorders>
            <w:noWrap/>
            <w:vAlign w:val="center"/>
            <w:hideMark/>
          </w:tcPr>
          <w:p w14:paraId="266862AA"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29.334,06</w:t>
            </w:r>
          </w:p>
        </w:tc>
        <w:tc>
          <w:tcPr>
            <w:tcW w:w="651" w:type="pct"/>
            <w:tcBorders>
              <w:top w:val="nil"/>
              <w:left w:val="nil"/>
              <w:bottom w:val="single" w:sz="4" w:space="0" w:color="auto"/>
              <w:right w:val="single" w:sz="4" w:space="0" w:color="auto"/>
            </w:tcBorders>
            <w:noWrap/>
            <w:vAlign w:val="center"/>
            <w:hideMark/>
          </w:tcPr>
          <w:p w14:paraId="0D9DED86"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28.219,86</w:t>
            </w:r>
          </w:p>
        </w:tc>
        <w:tc>
          <w:tcPr>
            <w:tcW w:w="586" w:type="pct"/>
            <w:tcBorders>
              <w:top w:val="nil"/>
              <w:left w:val="nil"/>
              <w:bottom w:val="single" w:sz="4" w:space="0" w:color="auto"/>
              <w:right w:val="single" w:sz="4" w:space="0" w:color="auto"/>
            </w:tcBorders>
            <w:noWrap/>
            <w:vAlign w:val="center"/>
            <w:hideMark/>
          </w:tcPr>
          <w:p w14:paraId="7EADF861"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8.925,39</w:t>
            </w:r>
          </w:p>
        </w:tc>
        <w:tc>
          <w:tcPr>
            <w:tcW w:w="644" w:type="pct"/>
            <w:tcBorders>
              <w:top w:val="nil"/>
              <w:left w:val="nil"/>
              <w:bottom w:val="single" w:sz="4" w:space="0" w:color="auto"/>
              <w:right w:val="single" w:sz="4" w:space="0" w:color="auto"/>
            </w:tcBorders>
            <w:noWrap/>
            <w:vAlign w:val="center"/>
            <w:hideMark/>
          </w:tcPr>
          <w:p w14:paraId="731EA51C"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7.731,01</w:t>
            </w:r>
          </w:p>
        </w:tc>
        <w:tc>
          <w:tcPr>
            <w:tcW w:w="528" w:type="pct"/>
            <w:tcBorders>
              <w:top w:val="nil"/>
              <w:left w:val="nil"/>
              <w:bottom w:val="single" w:sz="4" w:space="0" w:color="auto"/>
              <w:right w:val="single" w:sz="4" w:space="0" w:color="auto"/>
            </w:tcBorders>
            <w:noWrap/>
            <w:vAlign w:val="center"/>
            <w:hideMark/>
          </w:tcPr>
          <w:p w14:paraId="79B11762" w14:textId="77777777" w:rsidR="00DF0F08" w:rsidRPr="00B9590C" w:rsidRDefault="00DF0F08" w:rsidP="006B6DCC">
            <w:pPr>
              <w:spacing w:after="0" w:line="240" w:lineRule="auto"/>
              <w:jc w:val="center"/>
              <w:rPr>
                <w:rFonts w:ascii="Calibri" w:eastAsia="Times New Roman" w:hAnsi="Calibri" w:cs="Calibri"/>
                <w:color w:val="000000"/>
                <w:sz w:val="18"/>
                <w:szCs w:val="18"/>
                <w:lang w:eastAsia="hr-HR"/>
              </w:rPr>
            </w:pPr>
            <w:r w:rsidRPr="00B9590C">
              <w:rPr>
                <w:rFonts w:ascii="Calibri" w:eastAsia="Times New Roman" w:hAnsi="Calibri" w:cs="Calibri"/>
                <w:color w:val="000000"/>
                <w:sz w:val="18"/>
                <w:szCs w:val="18"/>
                <w:lang w:eastAsia="hr-HR"/>
              </w:rPr>
              <w:t xml:space="preserve">7.454,07 </w:t>
            </w:r>
          </w:p>
        </w:tc>
      </w:tr>
    </w:tbl>
    <w:p w14:paraId="3002DE4A" w14:textId="3E13C1B8" w:rsidR="00DF0F08" w:rsidRPr="00DF0F08" w:rsidRDefault="00DF0F08" w:rsidP="00DF0F08">
      <w:pPr>
        <w:pStyle w:val="CaptionSlika"/>
        <w:rPr>
          <w:highlight w:val="yellow"/>
          <w:lang w:val="bs-Latn-BA" w:eastAsia="x-none"/>
        </w:rPr>
      </w:pPr>
      <w:bookmarkStart w:id="305" w:name="_Toc43634429"/>
      <w:r w:rsidRPr="00B9590C">
        <w:t xml:space="preserve">Tabela </w:t>
      </w:r>
      <w:r w:rsidRPr="00B9590C">
        <w:fldChar w:fldCharType="begin"/>
      </w:r>
      <w:r w:rsidRPr="00B9590C">
        <w:instrText xml:space="preserve"> STYLEREF 1 \s </w:instrText>
      </w:r>
      <w:r w:rsidRPr="00B9590C">
        <w:fldChar w:fldCharType="separate"/>
      </w:r>
      <w:r w:rsidR="00D31706">
        <w:rPr>
          <w:noProof/>
        </w:rPr>
        <w:t>5</w:t>
      </w:r>
      <w:r w:rsidRPr="00B9590C">
        <w:fldChar w:fldCharType="end"/>
      </w:r>
      <w:r w:rsidRPr="00B9590C">
        <w:noBreakHyphen/>
      </w:r>
      <w:r w:rsidRPr="00B9590C">
        <w:fldChar w:fldCharType="begin"/>
      </w:r>
      <w:r w:rsidRPr="00B9590C">
        <w:instrText xml:space="preserve"> SEQ Tabela \* ARABIC \s 1 </w:instrText>
      </w:r>
      <w:r w:rsidRPr="00B9590C">
        <w:fldChar w:fldCharType="separate"/>
      </w:r>
      <w:r w:rsidR="00D31706">
        <w:rPr>
          <w:noProof/>
        </w:rPr>
        <w:t>54</w:t>
      </w:r>
      <w:r w:rsidRPr="00B9590C">
        <w:fldChar w:fldCharType="end"/>
      </w:r>
      <w:r w:rsidRPr="00B9590C">
        <w:t>: Projekcija godišnje potrošnje energije i emisija CO</w:t>
      </w:r>
      <w:r w:rsidRPr="00B9590C">
        <w:rPr>
          <w:vertAlign w:val="subscript"/>
        </w:rPr>
        <w:t>2</w:t>
      </w:r>
      <w:r w:rsidRPr="00B9590C">
        <w:t xml:space="preserve"> do 2030. godine u sektoru saobraćaja za </w:t>
      </w:r>
      <w:proofErr w:type="spellStart"/>
      <w:r w:rsidRPr="00B9590C">
        <w:t>scenario</w:t>
      </w:r>
      <w:proofErr w:type="spellEnd"/>
      <w:r w:rsidRPr="00B9590C">
        <w:t xml:space="preserve"> bez dodatnih</w:t>
      </w:r>
      <w:r w:rsidR="009D397B">
        <w:t xml:space="preserve"> mjera Općine</w:t>
      </w:r>
      <w:bookmarkEnd w:id="305"/>
    </w:p>
    <w:p w14:paraId="192C722D" w14:textId="628B63D0" w:rsidR="00200E81" w:rsidRPr="009254FC" w:rsidRDefault="00200E81" w:rsidP="00D53688">
      <w:pPr>
        <w:pStyle w:val="Heading3"/>
        <w:spacing w:before="120" w:after="0" w:line="240" w:lineRule="auto"/>
        <w:rPr>
          <w:b/>
          <w:bCs/>
          <w:color w:val="auto"/>
          <w:sz w:val="24"/>
        </w:rPr>
      </w:pPr>
      <w:bookmarkStart w:id="306" w:name="_Toc43634554"/>
      <w:proofErr w:type="spellStart"/>
      <w:r w:rsidRPr="009254FC">
        <w:rPr>
          <w:b/>
          <w:bCs/>
          <w:color w:val="auto"/>
          <w:sz w:val="24"/>
        </w:rPr>
        <w:t>Projekcij</w:t>
      </w:r>
      <w:r w:rsidR="004B2DF7" w:rsidRPr="009254FC">
        <w:rPr>
          <w:b/>
          <w:bCs/>
          <w:color w:val="auto"/>
          <w:sz w:val="24"/>
          <w:lang w:val="hr-HR"/>
        </w:rPr>
        <w:t>a</w:t>
      </w:r>
      <w:proofErr w:type="spellEnd"/>
      <w:r w:rsidRPr="009254FC">
        <w:rPr>
          <w:b/>
          <w:bCs/>
          <w:color w:val="auto"/>
          <w:sz w:val="24"/>
        </w:rPr>
        <w:t xml:space="preserve"> </w:t>
      </w:r>
      <w:proofErr w:type="spellStart"/>
      <w:r w:rsidRPr="009254FC">
        <w:rPr>
          <w:b/>
          <w:bCs/>
          <w:color w:val="auto"/>
          <w:sz w:val="24"/>
        </w:rPr>
        <w:t>emisija</w:t>
      </w:r>
      <w:proofErr w:type="spellEnd"/>
      <w:r w:rsidRPr="009254FC">
        <w:rPr>
          <w:b/>
          <w:bCs/>
          <w:color w:val="auto"/>
          <w:sz w:val="24"/>
        </w:rPr>
        <w:t xml:space="preserve"> CO</w:t>
      </w:r>
      <w:r w:rsidRPr="009254FC">
        <w:rPr>
          <w:b/>
          <w:bCs/>
          <w:color w:val="auto"/>
          <w:sz w:val="24"/>
          <w:vertAlign w:val="subscript"/>
        </w:rPr>
        <w:t>2</w:t>
      </w:r>
      <w:r w:rsidRPr="009254FC">
        <w:rPr>
          <w:b/>
          <w:bCs/>
          <w:color w:val="auto"/>
          <w:sz w:val="24"/>
        </w:rPr>
        <w:t xml:space="preserve"> za </w:t>
      </w:r>
      <w:proofErr w:type="spellStart"/>
      <w:r w:rsidRPr="009254FC">
        <w:rPr>
          <w:b/>
          <w:bCs/>
          <w:color w:val="auto"/>
          <w:sz w:val="24"/>
        </w:rPr>
        <w:t>sektor</w:t>
      </w:r>
      <w:proofErr w:type="spellEnd"/>
      <w:r w:rsidRPr="009254FC">
        <w:rPr>
          <w:b/>
          <w:bCs/>
          <w:color w:val="auto"/>
          <w:sz w:val="24"/>
        </w:rPr>
        <w:t xml:space="preserve"> </w:t>
      </w:r>
      <w:proofErr w:type="spellStart"/>
      <w:r w:rsidRPr="009254FC">
        <w:rPr>
          <w:b/>
          <w:bCs/>
          <w:color w:val="auto"/>
          <w:sz w:val="24"/>
        </w:rPr>
        <w:t>javne</w:t>
      </w:r>
      <w:proofErr w:type="spellEnd"/>
      <w:r w:rsidRPr="009254FC">
        <w:rPr>
          <w:b/>
          <w:bCs/>
          <w:color w:val="auto"/>
          <w:sz w:val="24"/>
        </w:rPr>
        <w:t xml:space="preserve"> </w:t>
      </w:r>
      <w:proofErr w:type="spellStart"/>
      <w:r w:rsidRPr="009254FC">
        <w:rPr>
          <w:b/>
          <w:bCs/>
          <w:color w:val="auto"/>
          <w:sz w:val="24"/>
        </w:rPr>
        <w:t>rasvjete</w:t>
      </w:r>
      <w:proofErr w:type="spellEnd"/>
      <w:r w:rsidR="006309B6" w:rsidRPr="009254FC">
        <w:rPr>
          <w:b/>
          <w:bCs/>
          <w:color w:val="auto"/>
          <w:sz w:val="24"/>
          <w:lang w:val="hr-HR"/>
        </w:rPr>
        <w:t xml:space="preserve"> </w:t>
      </w:r>
      <w:r w:rsidR="004B2DF7" w:rsidRPr="009254FC">
        <w:rPr>
          <w:b/>
          <w:bCs/>
          <w:color w:val="auto"/>
          <w:sz w:val="24"/>
          <w:lang w:val="hr-HR"/>
        </w:rPr>
        <w:t>do 2030. godine</w:t>
      </w:r>
      <w:bookmarkEnd w:id="306"/>
    </w:p>
    <w:p w14:paraId="7F45ABA1" w14:textId="419FEA63" w:rsidR="009254FC" w:rsidRPr="009254FC" w:rsidRDefault="009254FC" w:rsidP="009254FC">
      <w:pPr>
        <w:spacing w:before="60" w:after="120" w:line="240" w:lineRule="auto"/>
        <w:rPr>
          <w:rFonts w:ascii="Calibri" w:eastAsia="Calibri" w:hAnsi="Calibri" w:cs="Calibri"/>
          <w:sz w:val="20"/>
          <w:szCs w:val="20"/>
          <w:lang w:val="hr-BA"/>
        </w:rPr>
      </w:pPr>
      <w:r w:rsidRPr="009254FC">
        <w:rPr>
          <w:rFonts w:ascii="Calibri" w:eastAsia="Calibri" w:hAnsi="Calibri" w:cs="Calibri"/>
          <w:sz w:val="20"/>
          <w:szCs w:val="20"/>
          <w:lang w:val="hr-BA"/>
        </w:rPr>
        <w:t xml:space="preserve">Sistem javne rasvjete </w:t>
      </w:r>
      <w:r w:rsidR="00D53688">
        <w:rPr>
          <w:rFonts w:ascii="Calibri" w:eastAsia="Calibri" w:hAnsi="Calibri" w:cs="Calibri"/>
          <w:sz w:val="20"/>
          <w:szCs w:val="20"/>
          <w:lang w:val="hr-BA"/>
        </w:rPr>
        <w:t xml:space="preserve">u </w:t>
      </w:r>
      <w:r w:rsidRPr="009254FC">
        <w:rPr>
          <w:rFonts w:ascii="Calibri" w:eastAsia="Calibri" w:hAnsi="Calibri" w:cs="Calibri"/>
          <w:sz w:val="20"/>
          <w:szCs w:val="20"/>
          <w:lang w:val="hr-BA"/>
        </w:rPr>
        <w:t>općin</w:t>
      </w:r>
      <w:r w:rsidR="00D53688">
        <w:rPr>
          <w:rFonts w:ascii="Calibri" w:eastAsia="Calibri" w:hAnsi="Calibri" w:cs="Calibri"/>
          <w:sz w:val="20"/>
          <w:szCs w:val="20"/>
          <w:lang w:val="hr-BA"/>
        </w:rPr>
        <w:t>i</w:t>
      </w:r>
      <w:r w:rsidRPr="009254FC">
        <w:rPr>
          <w:rFonts w:ascii="Calibri" w:eastAsia="Calibri" w:hAnsi="Calibri" w:cs="Calibri"/>
          <w:sz w:val="20"/>
          <w:szCs w:val="20"/>
          <w:lang w:val="hr-BA"/>
        </w:rPr>
        <w:t xml:space="preserve"> Doboj Istok </w:t>
      </w:r>
      <w:r w:rsidR="00D53688">
        <w:rPr>
          <w:rFonts w:ascii="Calibri" w:eastAsia="Calibri" w:hAnsi="Calibri" w:cs="Calibri"/>
          <w:sz w:val="20"/>
          <w:szCs w:val="20"/>
          <w:lang w:val="hr-BA"/>
        </w:rPr>
        <w:t xml:space="preserve">uključuje </w:t>
      </w:r>
      <w:r w:rsidRPr="009254FC">
        <w:rPr>
          <w:rFonts w:ascii="Calibri" w:eastAsia="Calibri" w:hAnsi="Calibri" w:cs="Calibri"/>
          <w:sz w:val="20"/>
          <w:szCs w:val="20"/>
          <w:lang w:val="hr-BA"/>
        </w:rPr>
        <w:t xml:space="preserve">1.300 svjetiljki, pri čemu u strukturi izvora svjetla sa 88% dominiraju izvori svjetla na bazi električnog pražnjenja (natrijevi, živini i metal-halogeni izvori). Navedene svjetiljke su opremljene </w:t>
      </w:r>
      <w:proofErr w:type="spellStart"/>
      <w:r w:rsidRPr="009254FC">
        <w:rPr>
          <w:rFonts w:ascii="Calibri" w:eastAsia="Calibri" w:hAnsi="Calibri" w:cs="Calibri"/>
          <w:sz w:val="20"/>
          <w:szCs w:val="20"/>
          <w:lang w:val="hr-BA"/>
        </w:rPr>
        <w:t>niskoefikasnim</w:t>
      </w:r>
      <w:proofErr w:type="spellEnd"/>
      <w:r w:rsidRPr="009254FC">
        <w:rPr>
          <w:rFonts w:ascii="Calibri" w:eastAsia="Calibri" w:hAnsi="Calibri" w:cs="Calibri"/>
          <w:sz w:val="20"/>
          <w:szCs w:val="20"/>
          <w:lang w:val="hr-BA"/>
        </w:rPr>
        <w:t xml:space="preserve"> elektromagnetnim </w:t>
      </w:r>
      <w:proofErr w:type="spellStart"/>
      <w:r w:rsidRPr="009254FC">
        <w:rPr>
          <w:rFonts w:ascii="Calibri" w:eastAsia="Calibri" w:hAnsi="Calibri" w:cs="Calibri"/>
          <w:sz w:val="20"/>
          <w:szCs w:val="20"/>
          <w:lang w:val="hr-BA"/>
        </w:rPr>
        <w:t>predspojnim</w:t>
      </w:r>
      <w:proofErr w:type="spellEnd"/>
      <w:r w:rsidRPr="009254FC">
        <w:rPr>
          <w:rFonts w:ascii="Calibri" w:eastAsia="Calibri" w:hAnsi="Calibri" w:cs="Calibri"/>
          <w:sz w:val="20"/>
          <w:szCs w:val="20"/>
          <w:lang w:val="hr-BA"/>
        </w:rPr>
        <w:t xml:space="preserve"> uređajima. Učešće nešto efikasnijih </w:t>
      </w:r>
      <w:proofErr w:type="spellStart"/>
      <w:r w:rsidRPr="009254FC">
        <w:rPr>
          <w:rFonts w:ascii="Calibri" w:eastAsia="Calibri" w:hAnsi="Calibri" w:cs="Calibri"/>
          <w:sz w:val="20"/>
          <w:szCs w:val="20"/>
          <w:lang w:val="hr-BA"/>
        </w:rPr>
        <w:t>fluokompakt</w:t>
      </w:r>
      <w:proofErr w:type="spellEnd"/>
      <w:r w:rsidRPr="009254FC">
        <w:rPr>
          <w:rFonts w:ascii="Calibri" w:eastAsia="Calibri" w:hAnsi="Calibri" w:cs="Calibri"/>
          <w:sz w:val="20"/>
          <w:szCs w:val="20"/>
          <w:lang w:val="hr-BA"/>
        </w:rPr>
        <w:t xml:space="preserve"> izvora u ukupnom broju svjetiljki je 10%, a svjetiljke bazirane na energetski visokoefikasnim LED izvorima svjetla u ukupnom broju učestvuju sa tek oko 2%.</w:t>
      </w:r>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bs-Latn-BA"/>
        </w:rPr>
        <w:t>S obzirom na kretanje ukupnog broja svjetiljki i potrošnje električne energije u javnoj rasvjeti u periodu</w:t>
      </w:r>
      <w:r w:rsidR="00D53688">
        <w:rPr>
          <w:rFonts w:ascii="Calibri" w:eastAsia="Calibri" w:hAnsi="Calibri" w:cs="Calibri"/>
          <w:sz w:val="20"/>
          <w:szCs w:val="20"/>
          <w:lang w:val="bs-Latn-BA"/>
        </w:rPr>
        <w:t xml:space="preserve"> od</w:t>
      </w:r>
      <w:r w:rsidRPr="009254FC">
        <w:rPr>
          <w:rFonts w:ascii="Calibri" w:eastAsia="Calibri" w:hAnsi="Calibri" w:cs="Calibri"/>
          <w:sz w:val="20"/>
          <w:szCs w:val="20"/>
          <w:lang w:val="bs-Latn-BA"/>
        </w:rPr>
        <w:t xml:space="preserve"> 2010.</w:t>
      </w:r>
      <w:r w:rsidR="00D53688">
        <w:rPr>
          <w:rFonts w:ascii="Calibri" w:eastAsia="Calibri" w:hAnsi="Calibri" w:cs="Calibri"/>
          <w:sz w:val="20"/>
          <w:szCs w:val="20"/>
          <w:lang w:val="bs-Latn-BA"/>
        </w:rPr>
        <w:t xml:space="preserve"> do </w:t>
      </w:r>
      <w:r w:rsidRPr="009254FC">
        <w:rPr>
          <w:rFonts w:ascii="Calibri" w:eastAsia="Calibri" w:hAnsi="Calibri" w:cs="Calibri"/>
          <w:sz w:val="20"/>
          <w:szCs w:val="20"/>
          <w:lang w:val="bs-Latn-BA"/>
        </w:rPr>
        <w:t>2020. godin</w:t>
      </w:r>
      <w:r w:rsidR="00D53688">
        <w:rPr>
          <w:rFonts w:ascii="Calibri" w:eastAsia="Calibri" w:hAnsi="Calibri" w:cs="Calibri"/>
          <w:sz w:val="20"/>
          <w:szCs w:val="20"/>
          <w:lang w:val="bs-Latn-BA"/>
        </w:rPr>
        <w:t xml:space="preserve">e, kad </w:t>
      </w:r>
      <w:r w:rsidRPr="009254FC">
        <w:rPr>
          <w:rFonts w:ascii="Calibri" w:eastAsia="Calibri" w:hAnsi="Calibri" w:cs="Calibri"/>
          <w:sz w:val="20"/>
          <w:szCs w:val="20"/>
          <w:lang w:val="bs-Latn-BA"/>
        </w:rPr>
        <w:t>je zabilježen ukupni porast potrošnje energije po stopi od 1,45% godišnje, m</w:t>
      </w:r>
      <w:proofErr w:type="spellStart"/>
      <w:r w:rsidRPr="009254FC">
        <w:rPr>
          <w:rFonts w:ascii="Calibri" w:eastAsia="Calibri" w:hAnsi="Calibri" w:cs="Calibri"/>
          <w:sz w:val="20"/>
          <w:szCs w:val="20"/>
          <w:lang w:val="hr-BA"/>
        </w:rPr>
        <w:t>odelirani</w:t>
      </w:r>
      <w:proofErr w:type="spellEnd"/>
      <w:r w:rsidRPr="009254FC">
        <w:rPr>
          <w:rFonts w:ascii="Calibri" w:eastAsia="Calibri" w:hAnsi="Calibri" w:cs="Calibri"/>
          <w:sz w:val="20"/>
          <w:szCs w:val="20"/>
          <w:lang w:val="hr-BA"/>
        </w:rPr>
        <w:t xml:space="preserve"> proračun je vršen uzimajući u obzir trenutni stepen pokrivenosti teritorije općine</w:t>
      </w:r>
      <w:r w:rsidR="00D53688">
        <w:rPr>
          <w:rFonts w:ascii="Calibri" w:eastAsia="Calibri" w:hAnsi="Calibri" w:cs="Calibri"/>
          <w:sz w:val="20"/>
          <w:szCs w:val="20"/>
          <w:lang w:val="hr-BA"/>
        </w:rPr>
        <w:t xml:space="preserve"> javnom rasvjetom</w:t>
      </w:r>
      <w:r w:rsidRPr="009254FC">
        <w:rPr>
          <w:rFonts w:ascii="Calibri" w:eastAsia="Calibri" w:hAnsi="Calibri" w:cs="Calibri"/>
          <w:sz w:val="20"/>
          <w:szCs w:val="20"/>
          <w:lang w:val="hr-BA"/>
        </w:rPr>
        <w:t xml:space="preserve"> (cca 80%), te stratešku projekciju </w:t>
      </w:r>
      <w:r w:rsidR="00D53688">
        <w:rPr>
          <w:rFonts w:ascii="Calibri" w:eastAsia="Calibri" w:hAnsi="Calibri" w:cs="Calibri"/>
          <w:sz w:val="20"/>
          <w:szCs w:val="20"/>
          <w:lang w:val="hr-BA"/>
        </w:rPr>
        <w:t xml:space="preserve">povećanja </w:t>
      </w:r>
      <w:r w:rsidRPr="009254FC">
        <w:rPr>
          <w:rFonts w:ascii="Calibri" w:eastAsia="Calibri" w:hAnsi="Calibri" w:cs="Calibri"/>
          <w:sz w:val="20"/>
          <w:szCs w:val="20"/>
          <w:lang w:val="hr-BA"/>
        </w:rPr>
        <w:t xml:space="preserve">broja svjetiljki </w:t>
      </w:r>
      <w:proofErr w:type="spellStart"/>
      <w:r w:rsidRPr="009254FC">
        <w:rPr>
          <w:rFonts w:ascii="Calibri" w:eastAsia="Calibri" w:hAnsi="Calibri" w:cs="Calibri"/>
          <w:sz w:val="20"/>
          <w:szCs w:val="20"/>
          <w:lang w:val="hr-BA"/>
        </w:rPr>
        <w:t>usljed</w:t>
      </w:r>
      <w:proofErr w:type="spellEnd"/>
      <w:r w:rsidRPr="009254FC">
        <w:rPr>
          <w:rFonts w:ascii="Calibri" w:eastAsia="Calibri" w:hAnsi="Calibri" w:cs="Calibri"/>
          <w:sz w:val="20"/>
          <w:szCs w:val="20"/>
          <w:lang w:val="hr-BA"/>
        </w:rPr>
        <w:t xml:space="preserve"> širenja mreže</w:t>
      </w:r>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hr-BA"/>
        </w:rPr>
        <w:t>sa sadašnjih 1.300 svjetiljki na 1.436 u 2030. godini (1% godišnje za period 2020-2030). Rezultati proračuna su prikazani u narednoj tabeli.</w:t>
      </w:r>
    </w:p>
    <w:tbl>
      <w:tblPr>
        <w:tblW w:w="5000" w:type="pct"/>
        <w:tblLayout w:type="fixed"/>
        <w:tblLook w:val="04A0" w:firstRow="1" w:lastRow="0" w:firstColumn="1" w:lastColumn="0" w:noHBand="0" w:noVBand="1"/>
      </w:tblPr>
      <w:tblGrid>
        <w:gridCol w:w="2388"/>
        <w:gridCol w:w="1424"/>
        <w:gridCol w:w="1281"/>
        <w:gridCol w:w="1139"/>
        <w:gridCol w:w="1139"/>
        <w:gridCol w:w="1141"/>
        <w:gridCol w:w="1108"/>
      </w:tblGrid>
      <w:tr w:rsidR="009254FC" w:rsidRPr="009254FC" w14:paraId="2C0691F5" w14:textId="77777777" w:rsidTr="009254FC">
        <w:trPr>
          <w:trHeight w:val="315"/>
        </w:trPr>
        <w:tc>
          <w:tcPr>
            <w:tcW w:w="1241" w:type="pct"/>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2ED62A43"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JAVNA RASVJETA</w:t>
            </w:r>
          </w:p>
        </w:tc>
        <w:tc>
          <w:tcPr>
            <w:tcW w:w="1998" w:type="pct"/>
            <w:gridSpan w:val="3"/>
            <w:tcBorders>
              <w:top w:val="single" w:sz="8" w:space="0" w:color="auto"/>
              <w:left w:val="nil"/>
              <w:bottom w:val="single" w:sz="8" w:space="0" w:color="auto"/>
              <w:right w:val="single" w:sz="8" w:space="0" w:color="000000"/>
            </w:tcBorders>
            <w:shd w:val="clear" w:color="000000" w:fill="9CC2E5"/>
            <w:vAlign w:val="center"/>
            <w:hideMark/>
          </w:tcPr>
          <w:p w14:paraId="69202008"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POTROŠNJA ENERGIJE [MWh]</w:t>
            </w:r>
          </w:p>
        </w:tc>
        <w:tc>
          <w:tcPr>
            <w:tcW w:w="1761" w:type="pct"/>
            <w:gridSpan w:val="3"/>
            <w:tcBorders>
              <w:top w:val="single" w:sz="8" w:space="0" w:color="auto"/>
              <w:left w:val="nil"/>
              <w:bottom w:val="single" w:sz="8" w:space="0" w:color="auto"/>
              <w:right w:val="single" w:sz="8" w:space="0" w:color="000000"/>
            </w:tcBorders>
            <w:shd w:val="clear" w:color="000000" w:fill="9CC2E5"/>
            <w:vAlign w:val="center"/>
            <w:hideMark/>
          </w:tcPr>
          <w:p w14:paraId="1079CEFE"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EMISIJE [tCO</w:t>
            </w:r>
            <w:r w:rsidRPr="009254FC">
              <w:rPr>
                <w:rFonts w:ascii="Calibri" w:eastAsia="Times New Roman" w:hAnsi="Calibri" w:cs="Calibri"/>
                <w:bCs/>
                <w:color w:val="000000"/>
                <w:sz w:val="18"/>
                <w:szCs w:val="18"/>
                <w:vertAlign w:val="subscript"/>
                <w:lang w:eastAsia="hr-HR"/>
              </w:rPr>
              <w:t>2</w:t>
            </w:r>
            <w:r w:rsidRPr="009254FC">
              <w:rPr>
                <w:rFonts w:ascii="Calibri" w:eastAsia="Times New Roman" w:hAnsi="Calibri" w:cs="Calibri"/>
                <w:bCs/>
                <w:color w:val="000000"/>
                <w:sz w:val="18"/>
                <w:szCs w:val="18"/>
                <w:lang w:eastAsia="hr-HR"/>
              </w:rPr>
              <w:t>]</w:t>
            </w:r>
          </w:p>
        </w:tc>
      </w:tr>
      <w:tr w:rsidR="009254FC" w:rsidRPr="009254FC" w14:paraId="7DEE1B32" w14:textId="77777777" w:rsidTr="009254FC">
        <w:trPr>
          <w:trHeight w:val="495"/>
        </w:trPr>
        <w:tc>
          <w:tcPr>
            <w:tcW w:w="1241" w:type="pct"/>
            <w:vMerge/>
            <w:tcBorders>
              <w:top w:val="single" w:sz="8" w:space="0" w:color="auto"/>
              <w:left w:val="single" w:sz="8" w:space="0" w:color="auto"/>
              <w:bottom w:val="single" w:sz="8" w:space="0" w:color="000000"/>
              <w:right w:val="single" w:sz="8" w:space="0" w:color="auto"/>
            </w:tcBorders>
            <w:vAlign w:val="center"/>
            <w:hideMark/>
          </w:tcPr>
          <w:p w14:paraId="131A39E0" w14:textId="77777777" w:rsidR="009254FC" w:rsidRPr="009254FC" w:rsidRDefault="009254FC" w:rsidP="009254FC">
            <w:pPr>
              <w:spacing w:after="0" w:line="240" w:lineRule="auto"/>
              <w:jc w:val="left"/>
              <w:rPr>
                <w:rFonts w:ascii="Calibri" w:eastAsia="Times New Roman" w:hAnsi="Calibri" w:cs="Calibri"/>
                <w:bCs/>
                <w:color w:val="000000"/>
                <w:sz w:val="18"/>
                <w:szCs w:val="18"/>
                <w:lang w:eastAsia="hr-HR"/>
              </w:rPr>
            </w:pPr>
          </w:p>
        </w:tc>
        <w:tc>
          <w:tcPr>
            <w:tcW w:w="740" w:type="pct"/>
            <w:tcBorders>
              <w:top w:val="nil"/>
              <w:left w:val="nil"/>
              <w:bottom w:val="single" w:sz="8" w:space="0" w:color="auto"/>
              <w:right w:val="single" w:sz="8" w:space="0" w:color="auto"/>
            </w:tcBorders>
            <w:shd w:val="clear" w:color="auto" w:fill="9CC2E5" w:themeFill="accent1" w:themeFillTint="99"/>
            <w:noWrap/>
            <w:vAlign w:val="center"/>
            <w:hideMark/>
          </w:tcPr>
          <w:p w14:paraId="702AFFFE"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2010. god</w:t>
            </w:r>
          </w:p>
        </w:tc>
        <w:tc>
          <w:tcPr>
            <w:tcW w:w="666" w:type="pct"/>
            <w:tcBorders>
              <w:top w:val="nil"/>
              <w:left w:val="nil"/>
              <w:bottom w:val="single" w:sz="8" w:space="0" w:color="auto"/>
              <w:right w:val="single" w:sz="8" w:space="0" w:color="auto"/>
            </w:tcBorders>
            <w:shd w:val="clear" w:color="000000" w:fill="9CC2E5"/>
            <w:vAlign w:val="center"/>
            <w:hideMark/>
          </w:tcPr>
          <w:p w14:paraId="3CABA743"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2020. god.</w:t>
            </w:r>
          </w:p>
        </w:tc>
        <w:tc>
          <w:tcPr>
            <w:tcW w:w="592" w:type="pct"/>
            <w:tcBorders>
              <w:top w:val="nil"/>
              <w:left w:val="nil"/>
              <w:bottom w:val="single" w:sz="8" w:space="0" w:color="auto"/>
              <w:right w:val="single" w:sz="8" w:space="0" w:color="auto"/>
            </w:tcBorders>
            <w:shd w:val="clear" w:color="000000" w:fill="9CC2E5"/>
            <w:vAlign w:val="center"/>
            <w:hideMark/>
          </w:tcPr>
          <w:p w14:paraId="203C9613"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2030. god.</w:t>
            </w:r>
          </w:p>
        </w:tc>
        <w:tc>
          <w:tcPr>
            <w:tcW w:w="592" w:type="pct"/>
            <w:tcBorders>
              <w:top w:val="nil"/>
              <w:left w:val="nil"/>
              <w:bottom w:val="single" w:sz="8" w:space="0" w:color="auto"/>
              <w:right w:val="single" w:sz="8" w:space="0" w:color="auto"/>
            </w:tcBorders>
            <w:shd w:val="clear" w:color="auto" w:fill="9CC2E5" w:themeFill="accent1" w:themeFillTint="99"/>
            <w:noWrap/>
            <w:vAlign w:val="center"/>
            <w:hideMark/>
          </w:tcPr>
          <w:p w14:paraId="4F561D7C"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2010. god</w:t>
            </w:r>
          </w:p>
        </w:tc>
        <w:tc>
          <w:tcPr>
            <w:tcW w:w="593" w:type="pct"/>
            <w:tcBorders>
              <w:top w:val="nil"/>
              <w:left w:val="nil"/>
              <w:bottom w:val="single" w:sz="8" w:space="0" w:color="auto"/>
              <w:right w:val="single" w:sz="8" w:space="0" w:color="auto"/>
            </w:tcBorders>
            <w:shd w:val="clear" w:color="000000" w:fill="9CC2E5"/>
            <w:vAlign w:val="center"/>
            <w:hideMark/>
          </w:tcPr>
          <w:p w14:paraId="35B5FBEF"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2020. god.</w:t>
            </w:r>
          </w:p>
        </w:tc>
        <w:tc>
          <w:tcPr>
            <w:tcW w:w="576" w:type="pct"/>
            <w:tcBorders>
              <w:top w:val="nil"/>
              <w:left w:val="nil"/>
              <w:bottom w:val="single" w:sz="8" w:space="0" w:color="auto"/>
              <w:right w:val="single" w:sz="8" w:space="0" w:color="auto"/>
            </w:tcBorders>
            <w:shd w:val="clear" w:color="000000" w:fill="9CC2E5"/>
            <w:vAlign w:val="center"/>
            <w:hideMark/>
          </w:tcPr>
          <w:p w14:paraId="218ECA28" w14:textId="77777777" w:rsidR="009254FC" w:rsidRPr="009254FC" w:rsidRDefault="009254FC" w:rsidP="009254FC">
            <w:pPr>
              <w:spacing w:after="0" w:line="240" w:lineRule="auto"/>
              <w:jc w:val="center"/>
              <w:rPr>
                <w:rFonts w:ascii="Calibri" w:eastAsia="Times New Roman" w:hAnsi="Calibri" w:cs="Calibri"/>
                <w:bCs/>
                <w:color w:val="000000"/>
                <w:sz w:val="18"/>
                <w:szCs w:val="18"/>
                <w:lang w:eastAsia="hr-HR"/>
              </w:rPr>
            </w:pPr>
            <w:r w:rsidRPr="009254FC">
              <w:rPr>
                <w:rFonts w:ascii="Calibri" w:eastAsia="Times New Roman" w:hAnsi="Calibri" w:cs="Calibri"/>
                <w:bCs/>
                <w:color w:val="000000"/>
                <w:sz w:val="18"/>
                <w:szCs w:val="18"/>
                <w:lang w:eastAsia="hr-HR"/>
              </w:rPr>
              <w:t>2030. god.</w:t>
            </w:r>
          </w:p>
        </w:tc>
      </w:tr>
      <w:tr w:rsidR="009254FC" w:rsidRPr="009254FC" w14:paraId="4D58B695" w14:textId="77777777" w:rsidTr="009254FC">
        <w:trPr>
          <w:trHeight w:val="315"/>
        </w:trPr>
        <w:tc>
          <w:tcPr>
            <w:tcW w:w="1241" w:type="pct"/>
            <w:tcBorders>
              <w:top w:val="nil"/>
              <w:left w:val="single" w:sz="8" w:space="0" w:color="auto"/>
              <w:bottom w:val="single" w:sz="8" w:space="0" w:color="auto"/>
              <w:right w:val="single" w:sz="8" w:space="0" w:color="auto"/>
            </w:tcBorders>
            <w:shd w:val="clear" w:color="000000" w:fill="FFFFFF"/>
            <w:vAlign w:val="center"/>
            <w:hideMark/>
          </w:tcPr>
          <w:p w14:paraId="329655FC" w14:textId="77777777" w:rsidR="009254FC" w:rsidRPr="009254FC" w:rsidRDefault="009254FC" w:rsidP="009254FC">
            <w:pPr>
              <w:spacing w:after="0" w:line="240" w:lineRule="auto"/>
              <w:jc w:val="left"/>
              <w:rPr>
                <w:rFonts w:ascii="Calibri" w:eastAsia="Times New Roman" w:hAnsi="Calibri" w:cs="Calibri"/>
                <w:color w:val="000000"/>
                <w:sz w:val="18"/>
                <w:szCs w:val="18"/>
                <w:lang w:eastAsia="hr-HR"/>
              </w:rPr>
            </w:pPr>
            <w:proofErr w:type="spellStart"/>
            <w:r w:rsidRPr="009254FC">
              <w:rPr>
                <w:rFonts w:ascii="Calibri" w:eastAsia="Times New Roman" w:hAnsi="Calibri" w:cs="Calibri"/>
                <w:color w:val="000000"/>
                <w:sz w:val="18"/>
                <w:szCs w:val="18"/>
                <w:lang w:eastAsia="hr-HR"/>
              </w:rPr>
              <w:t>Scenario</w:t>
            </w:r>
            <w:proofErr w:type="spellEnd"/>
            <w:r w:rsidRPr="009254FC">
              <w:rPr>
                <w:rFonts w:ascii="Calibri" w:eastAsia="Times New Roman" w:hAnsi="Calibri" w:cs="Calibri"/>
                <w:color w:val="000000"/>
                <w:sz w:val="18"/>
                <w:szCs w:val="18"/>
                <w:lang w:eastAsia="hr-HR"/>
              </w:rPr>
              <w:t xml:space="preserve"> bez dodatnih mjera</w:t>
            </w:r>
          </w:p>
        </w:tc>
        <w:tc>
          <w:tcPr>
            <w:tcW w:w="740" w:type="pct"/>
            <w:tcBorders>
              <w:top w:val="single" w:sz="4" w:space="0" w:color="auto"/>
              <w:left w:val="single" w:sz="4" w:space="0" w:color="auto"/>
              <w:bottom w:val="single" w:sz="4" w:space="0" w:color="auto"/>
              <w:right w:val="single" w:sz="4" w:space="0" w:color="auto"/>
            </w:tcBorders>
            <w:vAlign w:val="center"/>
            <w:hideMark/>
          </w:tcPr>
          <w:p w14:paraId="4C6D7219"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hAnsi="Calibri" w:cs="Calibri"/>
                <w:color w:val="000000"/>
                <w:sz w:val="18"/>
                <w:szCs w:val="18"/>
                <w:lang w:val="hr-BA"/>
              </w:rPr>
              <w:t>549,70</w:t>
            </w:r>
          </w:p>
        </w:tc>
        <w:tc>
          <w:tcPr>
            <w:tcW w:w="666" w:type="pct"/>
            <w:tcBorders>
              <w:top w:val="single" w:sz="4" w:space="0" w:color="auto"/>
              <w:left w:val="single" w:sz="4" w:space="0" w:color="auto"/>
              <w:bottom w:val="single" w:sz="4" w:space="0" w:color="auto"/>
              <w:right w:val="single" w:sz="4" w:space="0" w:color="auto"/>
            </w:tcBorders>
            <w:vAlign w:val="center"/>
            <w:hideMark/>
          </w:tcPr>
          <w:p w14:paraId="1DBF02D9"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hAnsi="Calibri" w:cs="Calibri"/>
                <w:color w:val="000000"/>
                <w:sz w:val="18"/>
                <w:szCs w:val="18"/>
                <w:lang w:val="hr-BA"/>
              </w:rPr>
              <w:t>629,50</w:t>
            </w:r>
          </w:p>
        </w:tc>
        <w:tc>
          <w:tcPr>
            <w:tcW w:w="592" w:type="pct"/>
            <w:tcBorders>
              <w:top w:val="single" w:sz="4" w:space="0" w:color="auto"/>
              <w:left w:val="single" w:sz="4" w:space="0" w:color="auto"/>
              <w:bottom w:val="single" w:sz="4" w:space="0" w:color="auto"/>
              <w:right w:val="single" w:sz="4" w:space="0" w:color="auto"/>
            </w:tcBorders>
            <w:vAlign w:val="center"/>
            <w:hideMark/>
          </w:tcPr>
          <w:p w14:paraId="43DD0989"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hAnsi="Calibri" w:cs="Calibri"/>
                <w:color w:val="000000"/>
                <w:sz w:val="18"/>
                <w:szCs w:val="18"/>
                <w:lang w:val="hr-BA"/>
              </w:rPr>
              <w:t>730,67</w:t>
            </w:r>
          </w:p>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AA48"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eastAsia="Times New Roman" w:hAnsi="Calibri" w:cs="Calibri"/>
                <w:color w:val="000000"/>
                <w:sz w:val="18"/>
                <w:szCs w:val="18"/>
                <w:lang w:val="hr-BA" w:eastAsia="hr-HR"/>
              </w:rPr>
              <w:t>417,77</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685A02"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hAnsi="Calibri" w:cs="Calibri"/>
                <w:color w:val="000000"/>
                <w:sz w:val="18"/>
                <w:szCs w:val="18"/>
                <w:lang w:val="hr-BA"/>
              </w:rPr>
              <w:t>478,42</w:t>
            </w:r>
          </w:p>
        </w:tc>
        <w:tc>
          <w:tcPr>
            <w:tcW w:w="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1CE01" w14:textId="77777777" w:rsidR="009254FC" w:rsidRPr="009254FC" w:rsidRDefault="009254FC" w:rsidP="009254FC">
            <w:pPr>
              <w:spacing w:after="0" w:line="240" w:lineRule="auto"/>
              <w:jc w:val="center"/>
              <w:rPr>
                <w:rFonts w:ascii="Calibri" w:eastAsia="Times New Roman" w:hAnsi="Calibri" w:cs="Calibri"/>
                <w:color w:val="000000"/>
                <w:sz w:val="18"/>
                <w:szCs w:val="18"/>
                <w:lang w:eastAsia="hr-HR"/>
              </w:rPr>
            </w:pPr>
            <w:r w:rsidRPr="009254FC">
              <w:rPr>
                <w:rFonts w:ascii="Calibri" w:eastAsia="Times New Roman" w:hAnsi="Calibri" w:cs="Calibri"/>
                <w:color w:val="000000"/>
                <w:sz w:val="18"/>
                <w:szCs w:val="18"/>
                <w:lang w:val="hr-BA" w:eastAsia="hr-HR"/>
              </w:rPr>
              <w:t>555,30</w:t>
            </w:r>
          </w:p>
        </w:tc>
      </w:tr>
    </w:tbl>
    <w:p w14:paraId="5F615123" w14:textId="17C40789" w:rsidR="009254FC" w:rsidRPr="009254FC" w:rsidRDefault="009254FC" w:rsidP="009254FC">
      <w:pPr>
        <w:pStyle w:val="CaptionSlika"/>
        <w:spacing w:after="200"/>
        <w:rPr>
          <w:szCs w:val="18"/>
          <w:lang w:val="hr-BA"/>
        </w:rPr>
      </w:pPr>
      <w:bookmarkStart w:id="307" w:name="_Toc43634430"/>
      <w:r w:rsidRPr="009254FC">
        <w:rPr>
          <w:szCs w:val="18"/>
        </w:rPr>
        <w:t xml:space="preserve">Tabela </w:t>
      </w:r>
      <w:r w:rsidRPr="009254FC">
        <w:rPr>
          <w:szCs w:val="18"/>
        </w:rPr>
        <w:fldChar w:fldCharType="begin"/>
      </w:r>
      <w:r w:rsidRPr="009254FC">
        <w:rPr>
          <w:szCs w:val="18"/>
        </w:rPr>
        <w:instrText xml:space="preserve"> STYLEREF 1 \s </w:instrText>
      </w:r>
      <w:r w:rsidRPr="009254FC">
        <w:rPr>
          <w:szCs w:val="18"/>
        </w:rPr>
        <w:fldChar w:fldCharType="separate"/>
      </w:r>
      <w:r w:rsidR="00D31706">
        <w:rPr>
          <w:noProof/>
          <w:szCs w:val="18"/>
        </w:rPr>
        <w:t>5</w:t>
      </w:r>
      <w:r w:rsidRPr="009254FC">
        <w:rPr>
          <w:szCs w:val="18"/>
        </w:rPr>
        <w:fldChar w:fldCharType="end"/>
      </w:r>
      <w:r w:rsidRPr="009254FC">
        <w:rPr>
          <w:szCs w:val="18"/>
        </w:rPr>
        <w:noBreakHyphen/>
      </w:r>
      <w:r w:rsidRPr="009254FC">
        <w:rPr>
          <w:szCs w:val="18"/>
        </w:rPr>
        <w:fldChar w:fldCharType="begin"/>
      </w:r>
      <w:r w:rsidRPr="009254FC">
        <w:rPr>
          <w:szCs w:val="18"/>
        </w:rPr>
        <w:instrText xml:space="preserve"> SEQ Tabela \* ARABIC \s 1 </w:instrText>
      </w:r>
      <w:r w:rsidRPr="009254FC">
        <w:rPr>
          <w:szCs w:val="18"/>
        </w:rPr>
        <w:fldChar w:fldCharType="separate"/>
      </w:r>
      <w:r w:rsidR="00D31706">
        <w:rPr>
          <w:noProof/>
          <w:szCs w:val="18"/>
        </w:rPr>
        <w:t>55</w:t>
      </w:r>
      <w:r w:rsidRPr="009254FC">
        <w:rPr>
          <w:szCs w:val="18"/>
        </w:rPr>
        <w:fldChar w:fldCharType="end"/>
      </w:r>
      <w:r w:rsidRPr="009254FC">
        <w:rPr>
          <w:b/>
          <w:szCs w:val="18"/>
        </w:rPr>
        <w:t xml:space="preserve">: </w:t>
      </w:r>
      <w:r w:rsidRPr="009254FC">
        <w:rPr>
          <w:szCs w:val="18"/>
          <w:lang w:val="hr-BA" w:eastAsia="en-US"/>
        </w:rPr>
        <w:t xml:space="preserve"> </w:t>
      </w:r>
      <w:r w:rsidRPr="009254FC">
        <w:rPr>
          <w:szCs w:val="18"/>
          <w:lang w:val="hr-BA"/>
        </w:rPr>
        <w:t>Projekcija godišnje potrošnje energije i emisija CO</w:t>
      </w:r>
      <w:r w:rsidRPr="009254FC">
        <w:rPr>
          <w:szCs w:val="18"/>
          <w:vertAlign w:val="subscript"/>
          <w:lang w:val="hr-BA"/>
        </w:rPr>
        <w:t>2</w:t>
      </w:r>
      <w:r w:rsidRPr="009254FC">
        <w:rPr>
          <w:szCs w:val="18"/>
          <w:lang w:val="hr-BA"/>
        </w:rPr>
        <w:t xml:space="preserve"> do 2030. godine u sektoru javne rasvjete za </w:t>
      </w:r>
      <w:proofErr w:type="spellStart"/>
      <w:r w:rsidRPr="009254FC">
        <w:rPr>
          <w:szCs w:val="18"/>
          <w:lang w:val="hr-BA"/>
        </w:rPr>
        <w:t>scenario</w:t>
      </w:r>
      <w:proofErr w:type="spellEnd"/>
      <w:r w:rsidRPr="009254FC">
        <w:rPr>
          <w:szCs w:val="18"/>
          <w:lang w:val="hr-BA"/>
        </w:rPr>
        <w:t xml:space="preserve"> bez</w:t>
      </w:r>
      <w:r w:rsidRPr="009254FC">
        <w:rPr>
          <w:b/>
          <w:szCs w:val="18"/>
          <w:lang w:val="hr-BA"/>
        </w:rPr>
        <w:t xml:space="preserve"> </w:t>
      </w:r>
      <w:r w:rsidRPr="009254FC">
        <w:rPr>
          <w:bCs w:val="0"/>
          <w:szCs w:val="18"/>
          <w:lang w:val="hr-BA"/>
        </w:rPr>
        <w:t xml:space="preserve">dodatnih </w:t>
      </w:r>
      <w:r w:rsidRPr="009254FC">
        <w:rPr>
          <w:szCs w:val="18"/>
          <w:lang w:val="hr-BA"/>
        </w:rPr>
        <w:t>mjera Općine</w:t>
      </w:r>
      <w:bookmarkEnd w:id="307"/>
    </w:p>
    <w:p w14:paraId="337291D8" w14:textId="5763B5A8" w:rsidR="009254FC" w:rsidRPr="00081457" w:rsidRDefault="009254FC" w:rsidP="009254FC">
      <w:pPr>
        <w:spacing w:before="60" w:after="120" w:line="240" w:lineRule="auto"/>
        <w:rPr>
          <w:rFonts w:ascii="Calibri" w:eastAsia="Calibri" w:hAnsi="Calibri" w:cs="Calibri"/>
          <w:sz w:val="20"/>
          <w:szCs w:val="20"/>
          <w:lang w:val="hr-BA"/>
        </w:rPr>
      </w:pPr>
      <w:r w:rsidRPr="009254FC">
        <w:rPr>
          <w:rFonts w:ascii="Calibri" w:eastAsia="Calibri" w:hAnsi="Calibri" w:cs="Calibri"/>
          <w:sz w:val="20"/>
          <w:szCs w:val="20"/>
          <w:lang w:val="hr-BA"/>
        </w:rPr>
        <w:t>Projekcija potrošnje el</w:t>
      </w:r>
      <w:r w:rsidR="00D53688">
        <w:rPr>
          <w:rFonts w:ascii="Calibri" w:eastAsia="Calibri" w:hAnsi="Calibri" w:cs="Calibri"/>
          <w:sz w:val="20"/>
          <w:szCs w:val="20"/>
          <w:lang w:val="hr-BA"/>
        </w:rPr>
        <w:t xml:space="preserve">ektrične </w:t>
      </w:r>
      <w:r w:rsidRPr="009254FC">
        <w:rPr>
          <w:rFonts w:ascii="Calibri" w:eastAsia="Calibri" w:hAnsi="Calibri" w:cs="Calibri"/>
          <w:sz w:val="20"/>
          <w:szCs w:val="20"/>
          <w:lang w:val="hr-BA"/>
        </w:rPr>
        <w:t>energije u 2030. god</w:t>
      </w:r>
      <w:r w:rsidR="00D53688">
        <w:rPr>
          <w:rFonts w:ascii="Calibri" w:eastAsia="Calibri" w:hAnsi="Calibri" w:cs="Calibri"/>
          <w:sz w:val="20"/>
          <w:szCs w:val="20"/>
          <w:lang w:val="hr-BA"/>
        </w:rPr>
        <w:t xml:space="preserve">ini </w:t>
      </w:r>
      <w:r w:rsidRPr="009254FC">
        <w:rPr>
          <w:rFonts w:ascii="Calibri" w:eastAsia="Calibri" w:hAnsi="Calibri" w:cs="Calibri"/>
          <w:sz w:val="20"/>
          <w:szCs w:val="20"/>
          <w:lang w:val="hr-BA"/>
        </w:rPr>
        <w:t xml:space="preserve">za </w:t>
      </w:r>
      <w:proofErr w:type="spellStart"/>
      <w:r w:rsidRPr="009254FC">
        <w:rPr>
          <w:rFonts w:ascii="Calibri" w:eastAsia="Calibri" w:hAnsi="Calibri" w:cs="Calibri"/>
          <w:sz w:val="20"/>
          <w:szCs w:val="20"/>
          <w:lang w:val="hr-BA"/>
        </w:rPr>
        <w:t>scenario</w:t>
      </w:r>
      <w:proofErr w:type="spellEnd"/>
      <w:r w:rsidRPr="009254FC">
        <w:rPr>
          <w:rFonts w:ascii="Calibri" w:eastAsia="Calibri" w:hAnsi="Calibri" w:cs="Calibri"/>
          <w:sz w:val="20"/>
          <w:szCs w:val="20"/>
          <w:lang w:val="hr-BA"/>
        </w:rPr>
        <w:t xml:space="preserve"> bez poduzimanja mjera, ali uključujući rast broja svjetiljki, odnosno nastavak </w:t>
      </w:r>
      <w:proofErr w:type="spellStart"/>
      <w:r w:rsidRPr="009254FC">
        <w:rPr>
          <w:rFonts w:ascii="Calibri" w:eastAsia="Calibri" w:hAnsi="Calibri" w:cs="Calibri"/>
          <w:sz w:val="20"/>
          <w:szCs w:val="20"/>
          <w:lang w:val="hr-BA"/>
        </w:rPr>
        <w:t>dodadašnjeg</w:t>
      </w:r>
      <w:proofErr w:type="spellEnd"/>
      <w:r w:rsidRPr="009254FC">
        <w:rPr>
          <w:rFonts w:ascii="Calibri" w:eastAsia="Calibri" w:hAnsi="Calibri" w:cs="Calibri"/>
          <w:sz w:val="20"/>
          <w:szCs w:val="20"/>
          <w:lang w:val="hr-BA"/>
        </w:rPr>
        <w:t xml:space="preserve"> trenda rasta potrošnje, je 730,67 MWh</w:t>
      </w:r>
      <w:r w:rsidR="00EE2442">
        <w:rPr>
          <w:rFonts w:ascii="Calibri" w:eastAsia="Calibri" w:hAnsi="Calibri" w:cs="Calibri"/>
          <w:sz w:val="20"/>
          <w:szCs w:val="20"/>
          <w:lang w:val="hr-BA"/>
        </w:rPr>
        <w:t>/god</w:t>
      </w:r>
      <w:r w:rsidR="00D53688">
        <w:rPr>
          <w:rFonts w:ascii="Calibri" w:eastAsia="Calibri" w:hAnsi="Calibri" w:cs="Calibri"/>
          <w:sz w:val="20"/>
          <w:szCs w:val="20"/>
          <w:lang w:val="hr-BA"/>
        </w:rPr>
        <w:t>išnje</w:t>
      </w:r>
      <w:r w:rsidRPr="009254FC">
        <w:rPr>
          <w:rFonts w:ascii="Calibri" w:eastAsia="Calibri" w:hAnsi="Calibri" w:cs="Calibri"/>
          <w:sz w:val="20"/>
          <w:szCs w:val="20"/>
          <w:lang w:val="hr-BA"/>
        </w:rPr>
        <w:t xml:space="preserve">, što daje </w:t>
      </w:r>
      <w:r w:rsidR="00D53688">
        <w:rPr>
          <w:rFonts w:ascii="Calibri" w:eastAsia="Calibri" w:hAnsi="Calibri" w:cs="Calibri"/>
          <w:sz w:val="20"/>
          <w:szCs w:val="20"/>
          <w:lang w:val="hr-BA"/>
        </w:rPr>
        <w:t xml:space="preserve">godišnje </w:t>
      </w:r>
      <w:r w:rsidRPr="009254FC">
        <w:rPr>
          <w:rFonts w:ascii="Calibri" w:eastAsia="Calibri" w:hAnsi="Calibri" w:cs="Calibri"/>
          <w:sz w:val="20"/>
          <w:szCs w:val="20"/>
          <w:lang w:val="hr-BA"/>
        </w:rPr>
        <w:t>emisije CO</w:t>
      </w:r>
      <w:r w:rsidRPr="009254FC">
        <w:rPr>
          <w:rFonts w:ascii="Calibri" w:eastAsia="Calibri" w:hAnsi="Calibri" w:cs="Calibri"/>
          <w:sz w:val="20"/>
          <w:szCs w:val="20"/>
          <w:vertAlign w:val="subscript"/>
          <w:lang w:val="hr-BA"/>
        </w:rPr>
        <w:t>2</w:t>
      </w:r>
      <w:r w:rsidRPr="009254FC">
        <w:rPr>
          <w:rFonts w:ascii="Calibri" w:eastAsia="Calibri" w:hAnsi="Calibri" w:cs="Calibri"/>
          <w:sz w:val="20"/>
          <w:szCs w:val="20"/>
          <w:lang w:val="hr-BA"/>
        </w:rPr>
        <w:t xml:space="preserve"> u visini od 555,30 tCO</w:t>
      </w:r>
      <w:r w:rsidRPr="009254FC">
        <w:rPr>
          <w:rFonts w:ascii="Calibri" w:eastAsia="Calibri" w:hAnsi="Calibri" w:cs="Calibri"/>
          <w:sz w:val="20"/>
          <w:szCs w:val="20"/>
          <w:vertAlign w:val="subscript"/>
          <w:lang w:val="hr-BA"/>
        </w:rPr>
        <w:t>2</w:t>
      </w:r>
      <w:r w:rsidR="00D53688">
        <w:rPr>
          <w:rFonts w:ascii="Calibri" w:eastAsia="Calibri" w:hAnsi="Calibri" w:cs="Calibri"/>
          <w:sz w:val="20"/>
          <w:szCs w:val="20"/>
          <w:lang w:val="hr-BA"/>
        </w:rPr>
        <w:t>.</w:t>
      </w:r>
    </w:p>
    <w:p w14:paraId="10432904" w14:textId="40C52B02" w:rsidR="00200E81" w:rsidRPr="009254FC" w:rsidRDefault="00200E81" w:rsidP="00D53688">
      <w:pPr>
        <w:pStyle w:val="Heading3"/>
        <w:spacing w:before="120" w:after="0" w:line="240" w:lineRule="auto"/>
        <w:rPr>
          <w:b/>
          <w:bCs/>
          <w:color w:val="auto"/>
          <w:sz w:val="24"/>
        </w:rPr>
      </w:pPr>
      <w:bookmarkStart w:id="308" w:name="_Toc43634555"/>
      <w:proofErr w:type="spellStart"/>
      <w:r w:rsidRPr="009254FC">
        <w:rPr>
          <w:b/>
          <w:bCs/>
          <w:color w:val="auto"/>
          <w:sz w:val="24"/>
        </w:rPr>
        <w:t>Projekcij</w:t>
      </w:r>
      <w:r w:rsidR="004B2DF7" w:rsidRPr="009254FC">
        <w:rPr>
          <w:b/>
          <w:bCs/>
          <w:color w:val="auto"/>
          <w:sz w:val="24"/>
          <w:lang w:val="hr-HR"/>
        </w:rPr>
        <w:t>a</w:t>
      </w:r>
      <w:proofErr w:type="spellEnd"/>
      <w:r w:rsidRPr="009254FC">
        <w:rPr>
          <w:b/>
          <w:bCs/>
          <w:color w:val="auto"/>
          <w:sz w:val="24"/>
        </w:rPr>
        <w:t xml:space="preserve"> </w:t>
      </w:r>
      <w:proofErr w:type="spellStart"/>
      <w:r w:rsidRPr="009254FC">
        <w:rPr>
          <w:b/>
          <w:bCs/>
          <w:color w:val="auto"/>
          <w:sz w:val="24"/>
        </w:rPr>
        <w:t>emisija</w:t>
      </w:r>
      <w:proofErr w:type="spellEnd"/>
      <w:r w:rsidRPr="009254FC">
        <w:rPr>
          <w:b/>
          <w:bCs/>
          <w:color w:val="auto"/>
          <w:sz w:val="24"/>
        </w:rPr>
        <w:t xml:space="preserve"> CO</w:t>
      </w:r>
      <w:r w:rsidRPr="009254FC">
        <w:rPr>
          <w:b/>
          <w:bCs/>
          <w:color w:val="auto"/>
          <w:sz w:val="24"/>
          <w:vertAlign w:val="subscript"/>
        </w:rPr>
        <w:t>2</w:t>
      </w:r>
      <w:r w:rsidRPr="009254FC">
        <w:rPr>
          <w:b/>
          <w:bCs/>
          <w:color w:val="auto"/>
          <w:sz w:val="24"/>
        </w:rPr>
        <w:t xml:space="preserve"> za </w:t>
      </w:r>
      <w:proofErr w:type="spellStart"/>
      <w:r w:rsidRPr="009254FC">
        <w:rPr>
          <w:b/>
          <w:bCs/>
          <w:color w:val="auto"/>
          <w:sz w:val="24"/>
        </w:rPr>
        <w:t>sektor</w:t>
      </w:r>
      <w:proofErr w:type="spellEnd"/>
      <w:r w:rsidRPr="009254FC">
        <w:rPr>
          <w:b/>
          <w:bCs/>
          <w:color w:val="auto"/>
          <w:sz w:val="24"/>
        </w:rPr>
        <w:t xml:space="preserve"> </w:t>
      </w:r>
      <w:r w:rsidRPr="009254FC">
        <w:rPr>
          <w:b/>
          <w:bCs/>
          <w:color w:val="auto"/>
          <w:sz w:val="24"/>
          <w:lang w:val="bs-Latn-BA"/>
        </w:rPr>
        <w:t>vodosnabdijevanja</w:t>
      </w:r>
      <w:r w:rsidR="006309B6" w:rsidRPr="009254FC">
        <w:rPr>
          <w:b/>
          <w:bCs/>
          <w:color w:val="auto"/>
          <w:sz w:val="24"/>
          <w:lang w:val="bs-Latn-BA"/>
        </w:rPr>
        <w:t xml:space="preserve"> </w:t>
      </w:r>
      <w:r w:rsidR="004B2DF7" w:rsidRPr="009254FC">
        <w:rPr>
          <w:b/>
          <w:bCs/>
          <w:color w:val="auto"/>
          <w:sz w:val="24"/>
          <w:lang w:val="bs-Latn-BA"/>
        </w:rPr>
        <w:t>do 2030. godine</w:t>
      </w:r>
      <w:bookmarkEnd w:id="308"/>
    </w:p>
    <w:p w14:paraId="02DE9CE8" w14:textId="1A42C1CF" w:rsidR="009254FC" w:rsidRPr="009254FC" w:rsidRDefault="009254FC" w:rsidP="009254FC">
      <w:pPr>
        <w:spacing w:before="60" w:after="120" w:line="240" w:lineRule="auto"/>
        <w:rPr>
          <w:rFonts w:ascii="Calibri" w:eastAsia="Calibri" w:hAnsi="Calibri" w:cs="Calibri"/>
          <w:sz w:val="20"/>
          <w:szCs w:val="20"/>
          <w:lang w:val="hr-BA"/>
        </w:rPr>
      </w:pPr>
      <w:r w:rsidRPr="009254FC">
        <w:rPr>
          <w:rFonts w:ascii="Calibri" w:eastAsia="Calibri" w:hAnsi="Calibri" w:cs="Calibri"/>
          <w:sz w:val="20"/>
          <w:szCs w:val="20"/>
          <w:lang w:val="hr-BA"/>
        </w:rPr>
        <w:t xml:space="preserve">Sistem </w:t>
      </w:r>
      <w:proofErr w:type="spellStart"/>
      <w:r w:rsidRPr="009254FC">
        <w:rPr>
          <w:rFonts w:ascii="Calibri" w:eastAsia="Calibri" w:hAnsi="Calibri" w:cs="Calibri"/>
          <w:sz w:val="20"/>
          <w:szCs w:val="20"/>
          <w:lang w:val="hr-BA"/>
        </w:rPr>
        <w:t>vodosnabdijevanja</w:t>
      </w:r>
      <w:proofErr w:type="spellEnd"/>
      <w:r w:rsidRPr="009254FC">
        <w:rPr>
          <w:rFonts w:ascii="Calibri" w:eastAsia="Calibri" w:hAnsi="Calibri" w:cs="Calibri"/>
          <w:sz w:val="20"/>
          <w:szCs w:val="20"/>
          <w:lang w:val="hr-BA"/>
        </w:rPr>
        <w:t xml:space="preserve"> općine Doboj Istok uključuje </w:t>
      </w:r>
      <w:r w:rsidRPr="009254FC">
        <w:rPr>
          <w:rFonts w:ascii="Calibri" w:eastAsia="Calibri" w:hAnsi="Calibri" w:cs="Calibri"/>
          <w:sz w:val="20"/>
          <w:szCs w:val="20"/>
          <w:lang w:val="bs-Latn-BA"/>
        </w:rPr>
        <w:t>4 zasebno odvojena sistema vodosnabdijevanja kojima upravlja JKP „Čisto“ Doboj Istok. Svaki od pomenutih sistema se napaja iz vlastitog izvorišta, a ukupna dužina primarne mreže sva 4 sistema je 13,29 km,  dok je ukupna dužina sekundarne mreže 60,28 km. Ukupna količina zahvaćene vode je 408.442 m</w:t>
      </w:r>
      <w:r w:rsidRPr="009254FC">
        <w:rPr>
          <w:rFonts w:ascii="Calibri" w:eastAsia="Calibri" w:hAnsi="Calibri" w:cs="Calibri"/>
          <w:sz w:val="20"/>
          <w:szCs w:val="20"/>
          <w:vertAlign w:val="superscript"/>
          <w:lang w:val="bs-Latn-BA"/>
        </w:rPr>
        <w:t>3</w:t>
      </w:r>
      <w:r w:rsidRPr="009254FC">
        <w:rPr>
          <w:rFonts w:ascii="Calibri" w:eastAsia="Calibri" w:hAnsi="Calibri" w:cs="Calibri"/>
          <w:sz w:val="20"/>
          <w:szCs w:val="20"/>
          <w:lang w:val="bs-Latn-BA"/>
        </w:rPr>
        <w:t>, dok je količina isporučene vode 301.065 m</w:t>
      </w:r>
      <w:r w:rsidRPr="009254FC">
        <w:rPr>
          <w:rFonts w:ascii="Calibri" w:eastAsia="Calibri" w:hAnsi="Calibri" w:cs="Calibri"/>
          <w:sz w:val="20"/>
          <w:szCs w:val="20"/>
          <w:vertAlign w:val="superscript"/>
          <w:lang w:val="bs-Latn-BA"/>
        </w:rPr>
        <w:t>3</w:t>
      </w:r>
      <w:r w:rsidRPr="009254FC">
        <w:rPr>
          <w:rFonts w:ascii="Calibri" w:eastAsia="Calibri" w:hAnsi="Calibri" w:cs="Calibri"/>
          <w:sz w:val="20"/>
          <w:szCs w:val="20"/>
          <w:lang w:val="bs-Latn-BA"/>
        </w:rPr>
        <w:t xml:space="preserve">, </w:t>
      </w:r>
      <w:r w:rsidR="00D53688">
        <w:rPr>
          <w:rFonts w:ascii="Calibri" w:eastAsia="Calibri" w:hAnsi="Calibri" w:cs="Calibri"/>
          <w:sz w:val="20"/>
          <w:szCs w:val="20"/>
          <w:lang w:val="bs-Latn-BA"/>
        </w:rPr>
        <w:t xml:space="preserve">pa </w:t>
      </w:r>
      <w:r w:rsidRPr="009254FC">
        <w:rPr>
          <w:rFonts w:ascii="Calibri" w:eastAsia="Calibri" w:hAnsi="Calibri" w:cs="Calibri"/>
          <w:sz w:val="20"/>
          <w:szCs w:val="20"/>
          <w:lang w:val="bs-Latn-BA"/>
        </w:rPr>
        <w:t xml:space="preserve">gubici u mreži iznose 26,3%. </w:t>
      </w:r>
      <w:r w:rsidRPr="009254FC">
        <w:rPr>
          <w:rFonts w:ascii="Calibri" w:eastAsia="Calibri" w:hAnsi="Calibri" w:cs="Calibri"/>
          <w:sz w:val="20"/>
          <w:szCs w:val="20"/>
          <w:lang w:val="hr-BA"/>
        </w:rPr>
        <w:t>Ukupna snaga pumpi u funkciji je 110,5 kW, a niti jedna od njih nije opremljena naprednim sistemima upravljanja i regulacije protoka</w:t>
      </w:r>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hr-BA"/>
        </w:rPr>
        <w:t>frekventnim regulatorima</w:t>
      </w:r>
      <w:r w:rsidR="00D53688">
        <w:rPr>
          <w:rFonts w:ascii="Calibri" w:eastAsia="Calibri" w:hAnsi="Calibri" w:cs="Calibri"/>
          <w:sz w:val="20"/>
          <w:szCs w:val="20"/>
          <w:lang w:val="hr-BA"/>
        </w:rPr>
        <w:t>)</w:t>
      </w:r>
      <w:r w:rsidRPr="009254FC">
        <w:rPr>
          <w:rFonts w:ascii="Calibri" w:eastAsia="Calibri" w:hAnsi="Calibri" w:cs="Calibri"/>
          <w:sz w:val="20"/>
          <w:szCs w:val="20"/>
          <w:lang w:val="hr-BA"/>
        </w:rPr>
        <w:t xml:space="preserve"> iako se upravljanje radom pumpi </w:t>
      </w:r>
      <w:proofErr w:type="spellStart"/>
      <w:r w:rsidR="00D53688">
        <w:rPr>
          <w:rFonts w:ascii="Calibri" w:eastAsia="Calibri" w:hAnsi="Calibri" w:cs="Calibri"/>
          <w:sz w:val="20"/>
          <w:szCs w:val="20"/>
          <w:lang w:val="hr-BA"/>
        </w:rPr>
        <w:t>djelimično</w:t>
      </w:r>
      <w:proofErr w:type="spellEnd"/>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hr-BA"/>
        </w:rPr>
        <w:t xml:space="preserve">ostvaruje SCADA sistemom. Modelirani proračun emisija za </w:t>
      </w:r>
      <w:proofErr w:type="spellStart"/>
      <w:r w:rsidRPr="009254FC">
        <w:rPr>
          <w:rFonts w:ascii="Calibri" w:eastAsia="Calibri" w:hAnsi="Calibri" w:cs="Calibri"/>
          <w:sz w:val="20"/>
          <w:szCs w:val="20"/>
          <w:lang w:val="hr-BA"/>
        </w:rPr>
        <w:t>scenario</w:t>
      </w:r>
      <w:proofErr w:type="spellEnd"/>
      <w:r w:rsidRPr="009254FC">
        <w:rPr>
          <w:rFonts w:ascii="Calibri" w:eastAsia="Calibri" w:hAnsi="Calibri" w:cs="Calibri"/>
          <w:sz w:val="20"/>
          <w:szCs w:val="20"/>
          <w:lang w:val="hr-BA"/>
        </w:rPr>
        <w:t xml:space="preserve"> bez poduzimanja ikakvih mjera je vršen uzimajući u obzir trenutni broj priključaka (2.750), trenutni stepen pokrivenosti ukupne teritorije općine Doboj Istok sistemom javnog </w:t>
      </w:r>
      <w:proofErr w:type="spellStart"/>
      <w:r w:rsidRPr="009254FC">
        <w:rPr>
          <w:rFonts w:ascii="Calibri" w:eastAsia="Calibri" w:hAnsi="Calibri" w:cs="Calibri"/>
          <w:sz w:val="20"/>
          <w:szCs w:val="20"/>
          <w:lang w:val="hr-BA"/>
        </w:rPr>
        <w:t>vodosnabdijevanja</w:t>
      </w:r>
      <w:proofErr w:type="spellEnd"/>
      <w:r w:rsidRPr="009254FC">
        <w:rPr>
          <w:rFonts w:ascii="Calibri" w:eastAsia="Calibri" w:hAnsi="Calibri" w:cs="Calibri"/>
          <w:sz w:val="20"/>
          <w:szCs w:val="20"/>
          <w:lang w:val="hr-BA"/>
        </w:rPr>
        <w:t xml:space="preserve"> od oko 90%, te stratešku projekciju potrebnog rasta broja  priključaka za naredni period od prosječno 0,5% godišnje (cca 14 priključaka/god</w:t>
      </w:r>
      <w:r w:rsidR="00D53688">
        <w:rPr>
          <w:rFonts w:ascii="Calibri" w:eastAsia="Calibri" w:hAnsi="Calibri" w:cs="Calibri"/>
          <w:sz w:val="20"/>
          <w:szCs w:val="20"/>
          <w:lang w:val="hr-BA"/>
        </w:rPr>
        <w:t>išnje</w:t>
      </w:r>
      <w:r w:rsidRPr="009254FC">
        <w:rPr>
          <w:rFonts w:ascii="Calibri" w:eastAsia="Calibri" w:hAnsi="Calibri" w:cs="Calibri"/>
          <w:sz w:val="20"/>
          <w:szCs w:val="20"/>
          <w:lang w:val="hr-BA"/>
        </w:rPr>
        <w:t xml:space="preserve">). Osim toga, uzet je u obzir i nastavak dosadašnjeg trenda blagog rasta potrošnje uzrokovanog rastom životnog standarda od 0,3% godišnje, ali i trend smanjenja gubitaka u mreži </w:t>
      </w:r>
      <w:r w:rsidR="00D53688">
        <w:rPr>
          <w:rFonts w:ascii="Calibri" w:eastAsia="Calibri" w:hAnsi="Calibri" w:cs="Calibri"/>
          <w:sz w:val="20"/>
          <w:szCs w:val="20"/>
          <w:lang w:val="hr-BA"/>
        </w:rPr>
        <w:t xml:space="preserve">zabilježen </w:t>
      </w:r>
      <w:r w:rsidRPr="009254FC">
        <w:rPr>
          <w:rFonts w:ascii="Calibri" w:eastAsia="Calibri" w:hAnsi="Calibri" w:cs="Calibri"/>
          <w:sz w:val="20"/>
          <w:szCs w:val="20"/>
          <w:lang w:val="hr-BA"/>
        </w:rPr>
        <w:t>u proteklih 5 godina</w:t>
      </w:r>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hr-BA"/>
        </w:rPr>
        <w:t xml:space="preserve">koji ujedno znači i smanjenje potrebnih količina vode na </w:t>
      </w:r>
      <w:proofErr w:type="spellStart"/>
      <w:r w:rsidRPr="009254FC">
        <w:rPr>
          <w:rFonts w:ascii="Calibri" w:eastAsia="Calibri" w:hAnsi="Calibri" w:cs="Calibri"/>
          <w:sz w:val="20"/>
          <w:szCs w:val="20"/>
          <w:lang w:val="hr-BA"/>
        </w:rPr>
        <w:t>vodozahvatu</w:t>
      </w:r>
      <w:proofErr w:type="spellEnd"/>
      <w:r w:rsidRPr="009254FC">
        <w:rPr>
          <w:rFonts w:ascii="Calibri" w:eastAsia="Calibri" w:hAnsi="Calibri" w:cs="Calibri"/>
          <w:sz w:val="20"/>
          <w:szCs w:val="20"/>
          <w:lang w:val="hr-BA"/>
        </w:rPr>
        <w:t xml:space="preserve">, odnosno smanjenje količina energije koju pumpe troše za </w:t>
      </w:r>
      <w:proofErr w:type="spellStart"/>
      <w:r w:rsidRPr="009254FC">
        <w:rPr>
          <w:rFonts w:ascii="Calibri" w:eastAsia="Calibri" w:hAnsi="Calibri" w:cs="Calibri"/>
          <w:sz w:val="20"/>
          <w:szCs w:val="20"/>
          <w:lang w:val="hr-BA"/>
        </w:rPr>
        <w:t>prepumpavanje</w:t>
      </w:r>
      <w:proofErr w:type="spellEnd"/>
      <w:r w:rsidRPr="009254FC">
        <w:rPr>
          <w:rFonts w:ascii="Calibri" w:eastAsia="Calibri" w:hAnsi="Calibri" w:cs="Calibri"/>
          <w:sz w:val="20"/>
          <w:szCs w:val="20"/>
          <w:lang w:val="hr-BA"/>
        </w:rPr>
        <w:t xml:space="preserve"> vode.</w:t>
      </w:r>
      <w:r w:rsidR="00D53688">
        <w:rPr>
          <w:rFonts w:ascii="Calibri" w:eastAsia="Calibri" w:hAnsi="Calibri" w:cs="Calibri"/>
          <w:sz w:val="20"/>
          <w:szCs w:val="20"/>
          <w:lang w:val="hr-BA"/>
        </w:rPr>
        <w:t xml:space="preserve"> </w:t>
      </w:r>
      <w:r w:rsidRPr="009254FC">
        <w:rPr>
          <w:rFonts w:ascii="Calibri" w:eastAsia="Calibri" w:hAnsi="Calibri" w:cs="Calibri"/>
          <w:sz w:val="20"/>
          <w:szCs w:val="20"/>
          <w:lang w:val="hr-BA"/>
        </w:rPr>
        <w:t>Rezultati ovog proračuna su prikazani u narednoj tabeli.</w:t>
      </w:r>
    </w:p>
    <w:tbl>
      <w:tblPr>
        <w:tblW w:w="5000" w:type="pct"/>
        <w:tblLook w:val="04A0" w:firstRow="1" w:lastRow="0" w:firstColumn="1" w:lastColumn="0" w:noHBand="0" w:noVBand="1"/>
      </w:tblPr>
      <w:tblGrid>
        <w:gridCol w:w="2389"/>
        <w:gridCol w:w="1281"/>
        <w:gridCol w:w="1281"/>
        <w:gridCol w:w="1079"/>
        <w:gridCol w:w="1345"/>
        <w:gridCol w:w="1137"/>
        <w:gridCol w:w="1108"/>
      </w:tblGrid>
      <w:tr w:rsidR="009254FC" w:rsidRPr="009254FC" w14:paraId="77BEF370" w14:textId="77777777" w:rsidTr="009254FC">
        <w:trPr>
          <w:trHeight w:val="315"/>
        </w:trPr>
        <w:tc>
          <w:tcPr>
            <w:tcW w:w="1241" w:type="pct"/>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3136228F"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VODOSNABDIJEVANJE</w:t>
            </w:r>
          </w:p>
        </w:tc>
        <w:tc>
          <w:tcPr>
            <w:tcW w:w="1893" w:type="pct"/>
            <w:gridSpan w:val="3"/>
            <w:tcBorders>
              <w:top w:val="single" w:sz="8" w:space="0" w:color="auto"/>
              <w:left w:val="nil"/>
              <w:bottom w:val="single" w:sz="8" w:space="0" w:color="auto"/>
              <w:right w:val="single" w:sz="8" w:space="0" w:color="000000"/>
            </w:tcBorders>
            <w:shd w:val="clear" w:color="000000" w:fill="9CC2E5"/>
            <w:vAlign w:val="center"/>
            <w:hideMark/>
          </w:tcPr>
          <w:p w14:paraId="04D89D39"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POTROŠNJA ENERGIJE [MWh]</w:t>
            </w:r>
          </w:p>
        </w:tc>
        <w:tc>
          <w:tcPr>
            <w:tcW w:w="1866" w:type="pct"/>
            <w:gridSpan w:val="3"/>
            <w:tcBorders>
              <w:top w:val="single" w:sz="8" w:space="0" w:color="auto"/>
              <w:left w:val="nil"/>
              <w:bottom w:val="single" w:sz="8" w:space="0" w:color="auto"/>
              <w:right w:val="single" w:sz="8" w:space="0" w:color="000000"/>
            </w:tcBorders>
            <w:shd w:val="clear" w:color="000000" w:fill="9CC2E5"/>
            <w:vAlign w:val="center"/>
            <w:hideMark/>
          </w:tcPr>
          <w:p w14:paraId="051452F3"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EMISIJE [tCO</w:t>
            </w:r>
            <w:r w:rsidRPr="009254FC">
              <w:rPr>
                <w:rFonts w:ascii="Calibri" w:eastAsia="Times New Roman" w:hAnsi="Calibri" w:cs="Calibri"/>
                <w:b/>
                <w:bCs/>
                <w:color w:val="000000"/>
                <w:sz w:val="18"/>
                <w:szCs w:val="18"/>
                <w:vertAlign w:val="subscript"/>
                <w:lang w:eastAsia="hr-HR"/>
              </w:rPr>
              <w:t>2</w:t>
            </w:r>
            <w:r w:rsidRPr="009254FC">
              <w:rPr>
                <w:rFonts w:ascii="Calibri" w:eastAsia="Times New Roman" w:hAnsi="Calibri" w:cs="Calibri"/>
                <w:b/>
                <w:bCs/>
                <w:color w:val="000000"/>
                <w:sz w:val="18"/>
                <w:szCs w:val="18"/>
                <w:lang w:eastAsia="hr-HR"/>
              </w:rPr>
              <w:t>]</w:t>
            </w:r>
          </w:p>
        </w:tc>
      </w:tr>
      <w:tr w:rsidR="009254FC" w:rsidRPr="009254FC" w14:paraId="58EA287B" w14:textId="77777777" w:rsidTr="009254FC">
        <w:trPr>
          <w:trHeight w:val="495"/>
        </w:trPr>
        <w:tc>
          <w:tcPr>
            <w:tcW w:w="1241" w:type="pct"/>
            <w:vMerge/>
            <w:tcBorders>
              <w:top w:val="single" w:sz="8" w:space="0" w:color="auto"/>
              <w:left w:val="single" w:sz="8" w:space="0" w:color="auto"/>
              <w:bottom w:val="single" w:sz="8" w:space="0" w:color="000000"/>
              <w:right w:val="single" w:sz="8" w:space="0" w:color="auto"/>
            </w:tcBorders>
            <w:vAlign w:val="center"/>
            <w:hideMark/>
          </w:tcPr>
          <w:p w14:paraId="738E149C" w14:textId="77777777" w:rsidR="009254FC" w:rsidRPr="009254FC" w:rsidRDefault="009254FC" w:rsidP="009254FC">
            <w:pPr>
              <w:spacing w:after="0" w:line="240" w:lineRule="auto"/>
              <w:jc w:val="left"/>
              <w:rPr>
                <w:rFonts w:ascii="Calibri" w:eastAsia="Times New Roman" w:hAnsi="Calibri" w:cs="Calibri"/>
                <w:b/>
                <w:bCs/>
                <w:color w:val="000000"/>
                <w:sz w:val="18"/>
                <w:szCs w:val="18"/>
                <w:lang w:eastAsia="hr-HR"/>
              </w:rPr>
            </w:pPr>
          </w:p>
        </w:tc>
        <w:tc>
          <w:tcPr>
            <w:tcW w:w="666" w:type="pct"/>
            <w:tcBorders>
              <w:top w:val="nil"/>
              <w:left w:val="nil"/>
              <w:bottom w:val="single" w:sz="8" w:space="0" w:color="auto"/>
              <w:right w:val="single" w:sz="8" w:space="0" w:color="auto"/>
            </w:tcBorders>
            <w:shd w:val="clear" w:color="auto" w:fill="9CC2E5" w:themeFill="accent1" w:themeFillTint="99"/>
            <w:noWrap/>
            <w:vAlign w:val="center"/>
            <w:hideMark/>
          </w:tcPr>
          <w:p w14:paraId="2CB98781"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2010. god</w:t>
            </w:r>
          </w:p>
        </w:tc>
        <w:tc>
          <w:tcPr>
            <w:tcW w:w="666" w:type="pct"/>
            <w:tcBorders>
              <w:top w:val="nil"/>
              <w:left w:val="nil"/>
              <w:bottom w:val="single" w:sz="8" w:space="0" w:color="auto"/>
              <w:right w:val="single" w:sz="8" w:space="0" w:color="auto"/>
            </w:tcBorders>
            <w:shd w:val="clear" w:color="000000" w:fill="9CC2E5"/>
            <w:vAlign w:val="center"/>
            <w:hideMark/>
          </w:tcPr>
          <w:p w14:paraId="649029D1"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2020. god.</w:t>
            </w:r>
          </w:p>
        </w:tc>
        <w:tc>
          <w:tcPr>
            <w:tcW w:w="561" w:type="pct"/>
            <w:tcBorders>
              <w:top w:val="nil"/>
              <w:left w:val="nil"/>
              <w:bottom w:val="single" w:sz="8" w:space="0" w:color="auto"/>
              <w:right w:val="single" w:sz="8" w:space="0" w:color="auto"/>
            </w:tcBorders>
            <w:shd w:val="clear" w:color="000000" w:fill="9CC2E5"/>
            <w:vAlign w:val="center"/>
            <w:hideMark/>
          </w:tcPr>
          <w:p w14:paraId="09A11B7C"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2030. god.</w:t>
            </w:r>
          </w:p>
        </w:tc>
        <w:tc>
          <w:tcPr>
            <w:tcW w:w="699" w:type="pct"/>
            <w:tcBorders>
              <w:top w:val="nil"/>
              <w:left w:val="nil"/>
              <w:bottom w:val="single" w:sz="8" w:space="0" w:color="auto"/>
              <w:right w:val="single" w:sz="8" w:space="0" w:color="auto"/>
            </w:tcBorders>
            <w:shd w:val="clear" w:color="auto" w:fill="9CC2E5" w:themeFill="accent1" w:themeFillTint="99"/>
            <w:noWrap/>
            <w:vAlign w:val="center"/>
            <w:hideMark/>
          </w:tcPr>
          <w:p w14:paraId="04A80E63"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2010. god</w:t>
            </w:r>
          </w:p>
        </w:tc>
        <w:tc>
          <w:tcPr>
            <w:tcW w:w="591" w:type="pct"/>
            <w:tcBorders>
              <w:top w:val="nil"/>
              <w:left w:val="nil"/>
              <w:bottom w:val="single" w:sz="8" w:space="0" w:color="auto"/>
              <w:right w:val="single" w:sz="8" w:space="0" w:color="auto"/>
            </w:tcBorders>
            <w:shd w:val="clear" w:color="000000" w:fill="9CC2E5"/>
            <w:vAlign w:val="center"/>
            <w:hideMark/>
          </w:tcPr>
          <w:p w14:paraId="3E3C9121"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2020. god.</w:t>
            </w:r>
          </w:p>
        </w:tc>
        <w:tc>
          <w:tcPr>
            <w:tcW w:w="576" w:type="pct"/>
            <w:tcBorders>
              <w:top w:val="nil"/>
              <w:left w:val="nil"/>
              <w:bottom w:val="single" w:sz="8" w:space="0" w:color="auto"/>
              <w:right w:val="single" w:sz="8" w:space="0" w:color="auto"/>
            </w:tcBorders>
            <w:shd w:val="clear" w:color="000000" w:fill="9CC2E5"/>
            <w:vAlign w:val="center"/>
            <w:hideMark/>
          </w:tcPr>
          <w:p w14:paraId="34987C6D" w14:textId="77777777" w:rsidR="009254FC" w:rsidRPr="009254FC" w:rsidRDefault="009254FC" w:rsidP="009254FC">
            <w:pPr>
              <w:spacing w:after="0" w:line="240" w:lineRule="auto"/>
              <w:jc w:val="center"/>
              <w:rPr>
                <w:rFonts w:ascii="Calibri" w:eastAsia="Times New Roman" w:hAnsi="Calibri" w:cs="Calibri"/>
                <w:b/>
                <w:bCs/>
                <w:color w:val="000000"/>
                <w:sz w:val="18"/>
                <w:szCs w:val="18"/>
                <w:lang w:eastAsia="hr-HR"/>
              </w:rPr>
            </w:pPr>
            <w:r w:rsidRPr="009254FC">
              <w:rPr>
                <w:rFonts w:ascii="Calibri" w:eastAsia="Times New Roman" w:hAnsi="Calibri" w:cs="Calibri"/>
                <w:b/>
                <w:bCs/>
                <w:color w:val="000000"/>
                <w:sz w:val="18"/>
                <w:szCs w:val="18"/>
                <w:lang w:eastAsia="hr-HR"/>
              </w:rPr>
              <w:t>2030. god.</w:t>
            </w:r>
          </w:p>
        </w:tc>
      </w:tr>
      <w:tr w:rsidR="009254FC" w:rsidRPr="009254FC" w14:paraId="21A18B03" w14:textId="77777777" w:rsidTr="009A641D">
        <w:trPr>
          <w:trHeight w:val="315"/>
        </w:trPr>
        <w:tc>
          <w:tcPr>
            <w:tcW w:w="1241" w:type="pct"/>
            <w:tcBorders>
              <w:top w:val="nil"/>
              <w:left w:val="single" w:sz="8" w:space="0" w:color="auto"/>
              <w:bottom w:val="single" w:sz="8" w:space="0" w:color="auto"/>
              <w:right w:val="single" w:sz="8" w:space="0" w:color="auto"/>
            </w:tcBorders>
            <w:shd w:val="clear" w:color="auto" w:fill="auto"/>
            <w:vAlign w:val="center"/>
            <w:hideMark/>
          </w:tcPr>
          <w:p w14:paraId="2A1FCA15" w14:textId="77777777" w:rsidR="009254FC" w:rsidRPr="009254FC" w:rsidRDefault="009254FC" w:rsidP="009254FC">
            <w:pPr>
              <w:spacing w:after="0" w:line="240" w:lineRule="auto"/>
              <w:jc w:val="left"/>
              <w:rPr>
                <w:rFonts w:ascii="Calibri" w:eastAsia="Times New Roman" w:hAnsi="Calibri" w:cs="Calibri"/>
                <w:color w:val="000000"/>
                <w:sz w:val="18"/>
                <w:szCs w:val="18"/>
                <w:lang w:eastAsia="hr-HR"/>
              </w:rPr>
            </w:pPr>
            <w:proofErr w:type="spellStart"/>
            <w:r w:rsidRPr="009254FC">
              <w:rPr>
                <w:rFonts w:ascii="Calibri" w:eastAsia="Times New Roman" w:hAnsi="Calibri" w:cs="Calibri"/>
                <w:color w:val="000000"/>
                <w:sz w:val="18"/>
                <w:szCs w:val="18"/>
                <w:lang w:eastAsia="hr-HR"/>
              </w:rPr>
              <w:t>Scenario</w:t>
            </w:r>
            <w:proofErr w:type="spellEnd"/>
            <w:r w:rsidRPr="009254FC">
              <w:rPr>
                <w:rFonts w:ascii="Calibri" w:eastAsia="Times New Roman" w:hAnsi="Calibri" w:cs="Calibri"/>
                <w:color w:val="000000"/>
                <w:sz w:val="18"/>
                <w:szCs w:val="18"/>
                <w:lang w:eastAsia="hr-HR"/>
              </w:rPr>
              <w:t xml:space="preserve"> bez dodatnih mjera</w:t>
            </w:r>
          </w:p>
        </w:tc>
        <w:tc>
          <w:tcPr>
            <w:tcW w:w="666" w:type="pct"/>
            <w:tcBorders>
              <w:top w:val="nil"/>
              <w:left w:val="nil"/>
              <w:bottom w:val="single" w:sz="8" w:space="0" w:color="auto"/>
              <w:right w:val="single" w:sz="8" w:space="0" w:color="auto"/>
            </w:tcBorders>
            <w:shd w:val="clear" w:color="auto" w:fill="auto"/>
            <w:vAlign w:val="center"/>
          </w:tcPr>
          <w:p w14:paraId="2098417A" w14:textId="61222CB5" w:rsidR="009254FC" w:rsidRPr="009254FC" w:rsidRDefault="009A641D" w:rsidP="009254F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305,57</w:t>
            </w:r>
          </w:p>
        </w:tc>
        <w:tc>
          <w:tcPr>
            <w:tcW w:w="666" w:type="pct"/>
            <w:tcBorders>
              <w:top w:val="nil"/>
              <w:left w:val="nil"/>
              <w:bottom w:val="single" w:sz="8" w:space="0" w:color="auto"/>
              <w:right w:val="single" w:sz="8" w:space="0" w:color="auto"/>
            </w:tcBorders>
            <w:shd w:val="clear" w:color="auto" w:fill="auto"/>
            <w:vAlign w:val="center"/>
          </w:tcPr>
          <w:p w14:paraId="0C14A17E" w14:textId="68D13B46" w:rsidR="009254FC" w:rsidRPr="009254FC" w:rsidRDefault="009A641D" w:rsidP="00461697">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499</w:t>
            </w:r>
            <w:r w:rsidR="00461697">
              <w:rPr>
                <w:rFonts w:ascii="Calibri" w:eastAsia="Times New Roman" w:hAnsi="Calibri" w:cs="Calibri"/>
                <w:color w:val="000000"/>
                <w:sz w:val="18"/>
                <w:szCs w:val="18"/>
                <w:lang w:eastAsia="hr-HR"/>
              </w:rPr>
              <w:t>,4</w:t>
            </w:r>
            <w:r>
              <w:rPr>
                <w:rFonts w:ascii="Calibri" w:eastAsia="Times New Roman" w:hAnsi="Calibri" w:cs="Calibri"/>
                <w:color w:val="000000"/>
                <w:sz w:val="18"/>
                <w:szCs w:val="18"/>
                <w:lang w:eastAsia="hr-HR"/>
              </w:rPr>
              <w:t>3</w:t>
            </w:r>
          </w:p>
        </w:tc>
        <w:tc>
          <w:tcPr>
            <w:tcW w:w="561" w:type="pct"/>
            <w:tcBorders>
              <w:top w:val="nil"/>
              <w:left w:val="nil"/>
              <w:bottom w:val="single" w:sz="8" w:space="0" w:color="auto"/>
              <w:right w:val="single" w:sz="8" w:space="0" w:color="auto"/>
            </w:tcBorders>
            <w:shd w:val="clear" w:color="auto" w:fill="auto"/>
            <w:vAlign w:val="center"/>
          </w:tcPr>
          <w:p w14:paraId="0E840CC8" w14:textId="63277950" w:rsidR="009254FC" w:rsidRPr="009254FC" w:rsidRDefault="009A641D" w:rsidP="009254F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529,13</w:t>
            </w:r>
          </w:p>
        </w:tc>
        <w:tc>
          <w:tcPr>
            <w:tcW w:w="699" w:type="pct"/>
            <w:tcBorders>
              <w:top w:val="nil"/>
              <w:left w:val="nil"/>
              <w:bottom w:val="single" w:sz="8" w:space="0" w:color="auto"/>
              <w:right w:val="single" w:sz="8" w:space="0" w:color="auto"/>
            </w:tcBorders>
            <w:shd w:val="clear" w:color="auto" w:fill="auto"/>
            <w:noWrap/>
            <w:vAlign w:val="center"/>
          </w:tcPr>
          <w:p w14:paraId="7AEB1C5C" w14:textId="1E6F2834" w:rsidR="009254FC" w:rsidRPr="009254FC" w:rsidRDefault="009A641D" w:rsidP="009254F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232,20</w:t>
            </w:r>
          </w:p>
        </w:tc>
        <w:tc>
          <w:tcPr>
            <w:tcW w:w="591" w:type="pct"/>
            <w:tcBorders>
              <w:top w:val="nil"/>
              <w:left w:val="nil"/>
              <w:bottom w:val="single" w:sz="8" w:space="0" w:color="auto"/>
              <w:right w:val="single" w:sz="8" w:space="0" w:color="auto"/>
            </w:tcBorders>
            <w:shd w:val="clear" w:color="auto" w:fill="auto"/>
            <w:vAlign w:val="center"/>
          </w:tcPr>
          <w:p w14:paraId="28ABEF1B" w14:textId="4BE31EF5" w:rsidR="009254FC" w:rsidRPr="009254FC" w:rsidRDefault="009A641D" w:rsidP="009254F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379,60</w:t>
            </w:r>
          </w:p>
        </w:tc>
        <w:tc>
          <w:tcPr>
            <w:tcW w:w="576" w:type="pct"/>
            <w:tcBorders>
              <w:top w:val="nil"/>
              <w:left w:val="nil"/>
              <w:bottom w:val="single" w:sz="8" w:space="0" w:color="auto"/>
              <w:right w:val="single" w:sz="8" w:space="0" w:color="auto"/>
            </w:tcBorders>
            <w:shd w:val="clear" w:color="auto" w:fill="auto"/>
            <w:noWrap/>
            <w:vAlign w:val="center"/>
          </w:tcPr>
          <w:p w14:paraId="6700B80C" w14:textId="7C65E9DF" w:rsidR="009254FC" w:rsidRPr="009254FC" w:rsidRDefault="009A641D" w:rsidP="009254FC">
            <w:pPr>
              <w:spacing w:after="0" w:line="240" w:lineRule="auto"/>
              <w:jc w:val="center"/>
              <w:rPr>
                <w:rFonts w:ascii="Calibri" w:eastAsia="Times New Roman" w:hAnsi="Calibri" w:cs="Calibri"/>
                <w:color w:val="000000"/>
                <w:sz w:val="18"/>
                <w:szCs w:val="18"/>
                <w:lang w:eastAsia="hr-HR"/>
              </w:rPr>
            </w:pPr>
            <w:r>
              <w:rPr>
                <w:rFonts w:ascii="Calibri" w:eastAsia="Times New Roman" w:hAnsi="Calibri" w:cs="Calibri"/>
                <w:color w:val="000000"/>
                <w:sz w:val="18"/>
                <w:szCs w:val="18"/>
                <w:lang w:eastAsia="hr-HR"/>
              </w:rPr>
              <w:t>402,14</w:t>
            </w:r>
          </w:p>
        </w:tc>
      </w:tr>
    </w:tbl>
    <w:p w14:paraId="4D5EC615" w14:textId="20DD8397" w:rsidR="009254FC" w:rsidRPr="009254FC" w:rsidRDefault="009254FC" w:rsidP="009254FC">
      <w:pPr>
        <w:pStyle w:val="CaptionSlika"/>
      </w:pPr>
      <w:bookmarkStart w:id="309" w:name="_Toc43634431"/>
      <w:r w:rsidRPr="009254FC">
        <w:t xml:space="preserve">Tabela </w:t>
      </w:r>
      <w:r w:rsidRPr="009254FC">
        <w:fldChar w:fldCharType="begin"/>
      </w:r>
      <w:r w:rsidRPr="009254FC">
        <w:instrText xml:space="preserve"> STYLEREF 1 \s </w:instrText>
      </w:r>
      <w:r w:rsidRPr="009254FC">
        <w:fldChar w:fldCharType="separate"/>
      </w:r>
      <w:r w:rsidR="00D31706">
        <w:rPr>
          <w:noProof/>
        </w:rPr>
        <w:t>5</w:t>
      </w:r>
      <w:r w:rsidRPr="009254FC">
        <w:fldChar w:fldCharType="end"/>
      </w:r>
      <w:r w:rsidRPr="009254FC">
        <w:noBreakHyphen/>
      </w:r>
      <w:r w:rsidRPr="009254FC">
        <w:fldChar w:fldCharType="begin"/>
      </w:r>
      <w:r w:rsidRPr="009254FC">
        <w:instrText xml:space="preserve"> SEQ Tabela \* ARABIC \s 1 </w:instrText>
      </w:r>
      <w:r w:rsidRPr="009254FC">
        <w:fldChar w:fldCharType="separate"/>
      </w:r>
      <w:r w:rsidR="00D31706">
        <w:rPr>
          <w:noProof/>
        </w:rPr>
        <w:t>56</w:t>
      </w:r>
      <w:r w:rsidRPr="009254FC">
        <w:fldChar w:fldCharType="end"/>
      </w:r>
      <w:r w:rsidRPr="009254FC">
        <w:t>: Projekcija godišnje potrošnje energije i emisija CO</w:t>
      </w:r>
      <w:r w:rsidRPr="009254FC">
        <w:rPr>
          <w:vertAlign w:val="subscript"/>
        </w:rPr>
        <w:t>2</w:t>
      </w:r>
      <w:r w:rsidRPr="009254FC">
        <w:t xml:space="preserve"> do 2030. godine u sektoru </w:t>
      </w:r>
      <w:proofErr w:type="spellStart"/>
      <w:r w:rsidRPr="009254FC">
        <w:t>vodosnabdijevanja</w:t>
      </w:r>
      <w:proofErr w:type="spellEnd"/>
      <w:r w:rsidRPr="009254FC">
        <w:t xml:space="preserve"> za </w:t>
      </w:r>
      <w:proofErr w:type="spellStart"/>
      <w:r w:rsidRPr="009254FC">
        <w:t>scenario</w:t>
      </w:r>
      <w:proofErr w:type="spellEnd"/>
      <w:r w:rsidRPr="009254FC">
        <w:t xml:space="preserve"> bez dodatnih mjera Općine</w:t>
      </w:r>
      <w:bookmarkEnd w:id="309"/>
    </w:p>
    <w:p w14:paraId="47E20538" w14:textId="45BA7756" w:rsidR="009254FC" w:rsidRPr="00EE2442" w:rsidRDefault="009254FC" w:rsidP="009254FC">
      <w:pPr>
        <w:spacing w:line="240" w:lineRule="auto"/>
        <w:rPr>
          <w:rFonts w:ascii="Calibri" w:eastAsia="Calibri" w:hAnsi="Calibri" w:cs="Calibri"/>
          <w:sz w:val="20"/>
          <w:szCs w:val="20"/>
          <w:lang w:val="hr-BA"/>
        </w:rPr>
      </w:pPr>
      <w:r w:rsidRPr="009254FC">
        <w:rPr>
          <w:rFonts w:ascii="Calibri" w:eastAsia="Calibri" w:hAnsi="Calibri" w:cs="Calibri"/>
          <w:sz w:val="20"/>
          <w:szCs w:val="20"/>
          <w:lang w:val="hr-BA"/>
        </w:rPr>
        <w:t>Proj</w:t>
      </w:r>
      <w:r w:rsidR="00D2346B">
        <w:rPr>
          <w:rFonts w:ascii="Calibri" w:eastAsia="Calibri" w:hAnsi="Calibri" w:cs="Calibri"/>
          <w:sz w:val="20"/>
          <w:szCs w:val="20"/>
          <w:lang w:val="hr-BA"/>
        </w:rPr>
        <w:t xml:space="preserve">icirana </w:t>
      </w:r>
      <w:r w:rsidRPr="009254FC">
        <w:rPr>
          <w:rFonts w:ascii="Calibri" w:eastAsia="Calibri" w:hAnsi="Calibri" w:cs="Calibri"/>
          <w:sz w:val="20"/>
          <w:szCs w:val="20"/>
          <w:lang w:val="hr-BA"/>
        </w:rPr>
        <w:t>potrošnj</w:t>
      </w:r>
      <w:r w:rsidR="00D2346B">
        <w:rPr>
          <w:rFonts w:ascii="Calibri" w:eastAsia="Calibri" w:hAnsi="Calibri" w:cs="Calibri"/>
          <w:sz w:val="20"/>
          <w:szCs w:val="20"/>
          <w:lang w:val="hr-BA"/>
        </w:rPr>
        <w:t>a</w:t>
      </w:r>
      <w:r w:rsidRPr="009254FC">
        <w:rPr>
          <w:rFonts w:ascii="Calibri" w:eastAsia="Calibri" w:hAnsi="Calibri" w:cs="Calibri"/>
          <w:sz w:val="20"/>
          <w:szCs w:val="20"/>
          <w:lang w:val="hr-BA"/>
        </w:rPr>
        <w:t xml:space="preserve"> el</w:t>
      </w:r>
      <w:r w:rsidR="00D2346B">
        <w:rPr>
          <w:rFonts w:ascii="Calibri" w:eastAsia="Calibri" w:hAnsi="Calibri" w:cs="Calibri"/>
          <w:sz w:val="20"/>
          <w:szCs w:val="20"/>
          <w:lang w:val="hr-BA"/>
        </w:rPr>
        <w:t>ektrične e</w:t>
      </w:r>
      <w:r w:rsidRPr="009254FC">
        <w:rPr>
          <w:rFonts w:ascii="Calibri" w:eastAsia="Calibri" w:hAnsi="Calibri" w:cs="Calibri"/>
          <w:sz w:val="20"/>
          <w:szCs w:val="20"/>
          <w:lang w:val="hr-BA"/>
        </w:rPr>
        <w:t>nergije u 2030. god</w:t>
      </w:r>
      <w:r w:rsidR="00D2346B">
        <w:rPr>
          <w:rFonts w:ascii="Calibri" w:eastAsia="Calibri" w:hAnsi="Calibri" w:cs="Calibri"/>
          <w:sz w:val="20"/>
          <w:szCs w:val="20"/>
          <w:lang w:val="hr-BA"/>
        </w:rPr>
        <w:t>ini z</w:t>
      </w:r>
      <w:r w:rsidRPr="009254FC">
        <w:rPr>
          <w:rFonts w:ascii="Calibri" w:eastAsia="Calibri" w:hAnsi="Calibri" w:cs="Calibri"/>
          <w:sz w:val="20"/>
          <w:szCs w:val="20"/>
          <w:lang w:val="hr-BA"/>
        </w:rPr>
        <w:t xml:space="preserve">a </w:t>
      </w:r>
      <w:proofErr w:type="spellStart"/>
      <w:r w:rsidRPr="009254FC">
        <w:rPr>
          <w:rFonts w:ascii="Calibri" w:eastAsia="Calibri" w:hAnsi="Calibri" w:cs="Calibri"/>
          <w:sz w:val="20"/>
          <w:szCs w:val="20"/>
          <w:lang w:val="hr-BA"/>
        </w:rPr>
        <w:t>scenario</w:t>
      </w:r>
      <w:proofErr w:type="spellEnd"/>
      <w:r w:rsidRPr="009254FC">
        <w:rPr>
          <w:rFonts w:ascii="Calibri" w:eastAsia="Calibri" w:hAnsi="Calibri" w:cs="Calibri"/>
          <w:sz w:val="20"/>
          <w:szCs w:val="20"/>
          <w:lang w:val="hr-BA"/>
        </w:rPr>
        <w:t xml:space="preserve"> bez poduzimanja mjera, ali uključujući rast broja priključaka i nastavak </w:t>
      </w:r>
      <w:proofErr w:type="spellStart"/>
      <w:r w:rsidRPr="009254FC">
        <w:rPr>
          <w:rFonts w:ascii="Calibri" w:eastAsia="Calibri" w:hAnsi="Calibri" w:cs="Calibri"/>
          <w:sz w:val="20"/>
          <w:szCs w:val="20"/>
          <w:lang w:val="hr-BA"/>
        </w:rPr>
        <w:t>dodadašnjeg</w:t>
      </w:r>
      <w:proofErr w:type="spellEnd"/>
      <w:r w:rsidRPr="009254FC">
        <w:rPr>
          <w:rFonts w:ascii="Calibri" w:eastAsia="Calibri" w:hAnsi="Calibri" w:cs="Calibri"/>
          <w:sz w:val="20"/>
          <w:szCs w:val="20"/>
          <w:lang w:val="hr-BA"/>
        </w:rPr>
        <w:t xml:space="preserve"> trenda porasta potrošnje, je 529,13 MWh</w:t>
      </w:r>
      <w:r w:rsidR="00EE2442">
        <w:rPr>
          <w:rFonts w:ascii="Calibri" w:eastAsia="Calibri" w:hAnsi="Calibri" w:cs="Calibri"/>
          <w:sz w:val="20"/>
          <w:szCs w:val="20"/>
          <w:lang w:val="hr-BA"/>
        </w:rPr>
        <w:t>/god</w:t>
      </w:r>
      <w:r w:rsidR="00D53688">
        <w:rPr>
          <w:rFonts w:ascii="Calibri" w:eastAsia="Calibri" w:hAnsi="Calibri" w:cs="Calibri"/>
          <w:sz w:val="20"/>
          <w:szCs w:val="20"/>
          <w:lang w:val="hr-BA"/>
        </w:rPr>
        <w:t>išnje</w:t>
      </w:r>
      <w:r w:rsidRPr="009254FC">
        <w:rPr>
          <w:rFonts w:ascii="Calibri" w:eastAsia="Calibri" w:hAnsi="Calibri" w:cs="Calibri"/>
          <w:sz w:val="20"/>
          <w:szCs w:val="20"/>
          <w:lang w:val="hr-BA"/>
        </w:rPr>
        <w:t xml:space="preserve">, što daje </w:t>
      </w:r>
      <w:r w:rsidR="00D53688">
        <w:rPr>
          <w:rFonts w:ascii="Calibri" w:eastAsia="Calibri" w:hAnsi="Calibri" w:cs="Calibri"/>
          <w:sz w:val="20"/>
          <w:szCs w:val="20"/>
          <w:lang w:val="hr-BA"/>
        </w:rPr>
        <w:t xml:space="preserve">godišnje </w:t>
      </w:r>
      <w:r w:rsidRPr="009254FC">
        <w:rPr>
          <w:rFonts w:ascii="Calibri" w:eastAsia="Calibri" w:hAnsi="Calibri" w:cs="Calibri"/>
          <w:sz w:val="20"/>
          <w:szCs w:val="20"/>
          <w:lang w:val="hr-BA"/>
        </w:rPr>
        <w:t>emisije CO</w:t>
      </w:r>
      <w:r w:rsidRPr="009254FC">
        <w:rPr>
          <w:rFonts w:ascii="Calibri" w:eastAsia="Calibri" w:hAnsi="Calibri" w:cs="Calibri"/>
          <w:sz w:val="20"/>
          <w:szCs w:val="20"/>
          <w:vertAlign w:val="subscript"/>
          <w:lang w:val="hr-BA"/>
        </w:rPr>
        <w:t>2</w:t>
      </w:r>
      <w:r w:rsidRPr="009254FC">
        <w:rPr>
          <w:rFonts w:ascii="Calibri" w:eastAsia="Calibri" w:hAnsi="Calibri" w:cs="Calibri"/>
          <w:sz w:val="20"/>
          <w:szCs w:val="20"/>
          <w:lang w:val="hr-BA"/>
        </w:rPr>
        <w:t xml:space="preserve"> u visini od 402,14 tCO</w:t>
      </w:r>
      <w:r w:rsidRPr="009254FC">
        <w:rPr>
          <w:rFonts w:ascii="Calibri" w:eastAsia="Calibri" w:hAnsi="Calibri" w:cs="Calibri"/>
          <w:sz w:val="20"/>
          <w:szCs w:val="20"/>
          <w:vertAlign w:val="subscript"/>
          <w:lang w:val="hr-BA"/>
        </w:rPr>
        <w:t>2</w:t>
      </w:r>
      <w:r w:rsidR="00D53688">
        <w:rPr>
          <w:rFonts w:ascii="Calibri" w:eastAsia="Calibri" w:hAnsi="Calibri" w:cs="Calibri"/>
          <w:sz w:val="20"/>
          <w:szCs w:val="20"/>
          <w:lang w:val="hr-BA"/>
        </w:rPr>
        <w:t>.</w:t>
      </w:r>
    </w:p>
    <w:p w14:paraId="512E4D4A" w14:textId="47468B3D" w:rsidR="00200E81" w:rsidRPr="007C668B" w:rsidRDefault="00087CEA" w:rsidP="00BA63AD">
      <w:pPr>
        <w:pStyle w:val="Heading3"/>
        <w:spacing w:before="240" w:after="0" w:line="240" w:lineRule="auto"/>
        <w:rPr>
          <w:b/>
          <w:bCs/>
          <w:color w:val="auto"/>
          <w:sz w:val="24"/>
        </w:rPr>
      </w:pPr>
      <w:bookmarkStart w:id="310" w:name="_Toc43634556"/>
      <w:r w:rsidRPr="007C668B">
        <w:rPr>
          <w:b/>
          <w:bCs/>
          <w:color w:val="auto"/>
          <w:sz w:val="24"/>
          <w:lang w:val="hr-HR"/>
        </w:rPr>
        <w:t>P</w:t>
      </w:r>
      <w:r w:rsidR="004B2DF7" w:rsidRPr="007C668B">
        <w:rPr>
          <w:b/>
          <w:bCs/>
          <w:color w:val="auto"/>
          <w:sz w:val="24"/>
          <w:lang w:val="hr-HR"/>
        </w:rPr>
        <w:t xml:space="preserve">rojekcija </w:t>
      </w:r>
      <w:r w:rsidRPr="007C668B">
        <w:rPr>
          <w:b/>
          <w:bCs/>
          <w:color w:val="auto"/>
          <w:sz w:val="24"/>
          <w:lang w:val="hr-HR"/>
        </w:rPr>
        <w:t xml:space="preserve">ukupnog inventara </w:t>
      </w:r>
      <w:proofErr w:type="spellStart"/>
      <w:r w:rsidR="00200E81" w:rsidRPr="007C668B">
        <w:rPr>
          <w:b/>
          <w:bCs/>
          <w:color w:val="auto"/>
          <w:sz w:val="24"/>
        </w:rPr>
        <w:t>emisija</w:t>
      </w:r>
      <w:proofErr w:type="spellEnd"/>
      <w:r w:rsidR="00200E81" w:rsidRPr="007C668B">
        <w:rPr>
          <w:b/>
          <w:bCs/>
          <w:color w:val="auto"/>
          <w:sz w:val="24"/>
        </w:rPr>
        <w:t xml:space="preserve"> CO</w:t>
      </w:r>
      <w:r w:rsidR="00200E81" w:rsidRPr="007C668B">
        <w:rPr>
          <w:b/>
          <w:bCs/>
          <w:color w:val="auto"/>
          <w:sz w:val="24"/>
          <w:vertAlign w:val="subscript"/>
        </w:rPr>
        <w:t>2</w:t>
      </w:r>
      <w:r w:rsidR="00200E81" w:rsidRPr="007C668B">
        <w:rPr>
          <w:b/>
          <w:bCs/>
          <w:color w:val="auto"/>
          <w:sz w:val="24"/>
        </w:rPr>
        <w:t xml:space="preserve"> </w:t>
      </w:r>
      <w:r w:rsidR="004B2DF7" w:rsidRPr="007C668B">
        <w:rPr>
          <w:b/>
          <w:bCs/>
          <w:color w:val="auto"/>
          <w:sz w:val="24"/>
          <w:lang w:val="hr-HR"/>
        </w:rPr>
        <w:t>do 2030. godine</w:t>
      </w:r>
      <w:bookmarkEnd w:id="310"/>
    </w:p>
    <w:p w14:paraId="20CFAB5C" w14:textId="135E992C" w:rsidR="00200E81" w:rsidRPr="007C668B" w:rsidRDefault="00F6191B" w:rsidP="00F6191B">
      <w:pPr>
        <w:spacing w:before="60" w:after="120" w:line="240" w:lineRule="auto"/>
        <w:rPr>
          <w:sz w:val="20"/>
          <w:szCs w:val="20"/>
          <w:lang w:val="hr-BA" w:eastAsia="x-none"/>
        </w:rPr>
      </w:pPr>
      <w:r w:rsidRPr="007C668B">
        <w:rPr>
          <w:sz w:val="20"/>
          <w:szCs w:val="20"/>
          <w:lang w:val="hr-BA" w:eastAsia="x-none"/>
        </w:rPr>
        <w:t>Ukupne</w:t>
      </w:r>
      <w:r w:rsidR="00580458" w:rsidRPr="007C668B">
        <w:rPr>
          <w:sz w:val="20"/>
          <w:szCs w:val="20"/>
          <w:lang w:val="hr-BA" w:eastAsia="x-none"/>
        </w:rPr>
        <w:t xml:space="preserve"> </w:t>
      </w:r>
      <w:r w:rsidRPr="007C668B">
        <w:rPr>
          <w:sz w:val="20"/>
          <w:szCs w:val="20"/>
          <w:lang w:val="hr-BA" w:eastAsia="x-none"/>
        </w:rPr>
        <w:t>emisije CO</w:t>
      </w:r>
      <w:r w:rsidRPr="007C668B">
        <w:rPr>
          <w:sz w:val="20"/>
          <w:szCs w:val="20"/>
          <w:vertAlign w:val="subscript"/>
          <w:lang w:val="hr-BA" w:eastAsia="x-none"/>
        </w:rPr>
        <w:t>2</w:t>
      </w:r>
      <w:r w:rsidRPr="007C668B">
        <w:rPr>
          <w:sz w:val="20"/>
          <w:szCs w:val="20"/>
          <w:lang w:val="hr-BA" w:eastAsia="x-none"/>
        </w:rPr>
        <w:t xml:space="preserve"> u 2030. godini za sve razmatrane sektore, u situaciji nastavka dosadašnjih trendova odnosno za pretpostavljeni </w:t>
      </w:r>
      <w:proofErr w:type="spellStart"/>
      <w:r w:rsidRPr="007C668B">
        <w:rPr>
          <w:sz w:val="20"/>
          <w:szCs w:val="20"/>
          <w:lang w:val="hr-BA" w:eastAsia="x-none"/>
        </w:rPr>
        <w:t>scenario</w:t>
      </w:r>
      <w:proofErr w:type="spellEnd"/>
      <w:r w:rsidRPr="007C668B">
        <w:rPr>
          <w:sz w:val="20"/>
          <w:szCs w:val="20"/>
          <w:lang w:val="hr-BA" w:eastAsia="x-none"/>
        </w:rPr>
        <w:t xml:space="preserve"> bez realizacije dodatnih mjera energetske efikasnosti prikazane su u narednoj tabeli. </w:t>
      </w:r>
    </w:p>
    <w:tbl>
      <w:tblPr>
        <w:tblW w:w="9204" w:type="dxa"/>
        <w:tblInd w:w="118" w:type="dxa"/>
        <w:tblLook w:val="04A0" w:firstRow="1" w:lastRow="0" w:firstColumn="1" w:lastColumn="0" w:noHBand="0" w:noVBand="1"/>
      </w:tblPr>
      <w:tblGrid>
        <w:gridCol w:w="4385"/>
        <w:gridCol w:w="2126"/>
        <w:gridCol w:w="2693"/>
      </w:tblGrid>
      <w:tr w:rsidR="007C668B" w:rsidRPr="007C668B" w14:paraId="2A3E7822" w14:textId="77777777" w:rsidTr="00D53688">
        <w:tc>
          <w:tcPr>
            <w:tcW w:w="4385"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A257E88"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SEKTORI</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7B73F301"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Emisije CO</w:t>
            </w:r>
            <w:r w:rsidRPr="007C668B">
              <w:rPr>
                <w:rFonts w:ascii="Calibri" w:eastAsia="Times New Roman" w:hAnsi="Calibri" w:cs="Calibri"/>
                <w:bCs/>
                <w:color w:val="000000"/>
                <w:sz w:val="18"/>
                <w:szCs w:val="18"/>
                <w:vertAlign w:val="subscript"/>
                <w:lang w:eastAsia="hr-HR"/>
              </w:rPr>
              <w:t>2</w:t>
            </w:r>
            <w:r w:rsidRPr="007C668B">
              <w:rPr>
                <w:rFonts w:ascii="Calibri" w:eastAsia="Times New Roman" w:hAnsi="Calibri" w:cs="Calibri"/>
                <w:bCs/>
                <w:color w:val="000000"/>
                <w:sz w:val="18"/>
                <w:szCs w:val="18"/>
                <w:lang w:eastAsia="hr-HR"/>
              </w:rPr>
              <w:t xml:space="preserve"> [t]</w:t>
            </w:r>
          </w:p>
        </w:tc>
      </w:tr>
      <w:tr w:rsidR="007C668B" w:rsidRPr="007C668B" w14:paraId="7497B81A" w14:textId="77777777" w:rsidTr="00D53688">
        <w:tc>
          <w:tcPr>
            <w:tcW w:w="4385" w:type="dxa"/>
            <w:vMerge/>
            <w:tcBorders>
              <w:top w:val="single" w:sz="4" w:space="0" w:color="auto"/>
              <w:left w:val="single" w:sz="4" w:space="0" w:color="auto"/>
              <w:bottom w:val="single" w:sz="4" w:space="0" w:color="auto"/>
              <w:right w:val="single" w:sz="4" w:space="0" w:color="auto"/>
            </w:tcBorders>
            <w:vAlign w:val="center"/>
            <w:hideMark/>
          </w:tcPr>
          <w:p w14:paraId="3993731D"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8B3F34E"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Bazna 2010. godina</w:t>
            </w:r>
          </w:p>
        </w:tc>
        <w:tc>
          <w:tcPr>
            <w:tcW w:w="26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A89D405"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2030. godina</w:t>
            </w:r>
          </w:p>
        </w:tc>
      </w:tr>
      <w:tr w:rsidR="007C668B" w:rsidRPr="007C668B" w14:paraId="2B9CDFDF" w14:textId="77777777" w:rsidTr="00D53688">
        <w:tc>
          <w:tcPr>
            <w:tcW w:w="4385" w:type="dxa"/>
            <w:vMerge/>
            <w:tcBorders>
              <w:top w:val="single" w:sz="4" w:space="0" w:color="auto"/>
              <w:left w:val="single" w:sz="4" w:space="0" w:color="auto"/>
              <w:bottom w:val="single" w:sz="4" w:space="0" w:color="auto"/>
              <w:right w:val="single" w:sz="4" w:space="0" w:color="auto"/>
            </w:tcBorders>
            <w:vAlign w:val="center"/>
            <w:hideMark/>
          </w:tcPr>
          <w:p w14:paraId="7B7EBA0C"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7B46142"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p>
        </w:tc>
        <w:tc>
          <w:tcPr>
            <w:tcW w:w="26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E040767"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w:t>
            </w:r>
            <w:proofErr w:type="spellStart"/>
            <w:r w:rsidRPr="007C668B">
              <w:rPr>
                <w:rFonts w:ascii="Calibri" w:eastAsia="Times New Roman" w:hAnsi="Calibri" w:cs="Calibri"/>
                <w:bCs/>
                <w:color w:val="000000"/>
                <w:sz w:val="18"/>
                <w:szCs w:val="18"/>
                <w:lang w:eastAsia="hr-HR"/>
              </w:rPr>
              <w:t>BaU</w:t>
            </w:r>
            <w:proofErr w:type="spellEnd"/>
            <w:r w:rsidRPr="007C668B">
              <w:rPr>
                <w:rFonts w:ascii="Calibri" w:eastAsia="Times New Roman" w:hAnsi="Calibri" w:cs="Calibri"/>
                <w:bCs/>
                <w:color w:val="000000"/>
                <w:sz w:val="18"/>
                <w:szCs w:val="18"/>
                <w:lang w:eastAsia="hr-HR"/>
              </w:rPr>
              <w:t xml:space="preserve"> </w:t>
            </w:r>
            <w:proofErr w:type="spellStart"/>
            <w:r w:rsidRPr="007C668B">
              <w:rPr>
                <w:rFonts w:ascii="Calibri" w:eastAsia="Times New Roman" w:hAnsi="Calibri" w:cs="Calibri"/>
                <w:bCs/>
                <w:color w:val="000000"/>
                <w:sz w:val="18"/>
                <w:szCs w:val="18"/>
                <w:lang w:eastAsia="hr-HR"/>
              </w:rPr>
              <w:t>scenario</w:t>
            </w:r>
            <w:proofErr w:type="spellEnd"/>
            <w:r w:rsidRPr="007C668B">
              <w:rPr>
                <w:rFonts w:ascii="Calibri" w:eastAsia="Times New Roman" w:hAnsi="Calibri" w:cs="Calibri"/>
                <w:bCs/>
                <w:color w:val="000000"/>
                <w:sz w:val="18"/>
                <w:szCs w:val="18"/>
                <w:lang w:eastAsia="hr-HR"/>
              </w:rPr>
              <w:t>)</w:t>
            </w:r>
          </w:p>
        </w:tc>
      </w:tr>
      <w:tr w:rsidR="007C668B" w:rsidRPr="007C668B" w14:paraId="37FF2D2E"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C4545C1"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ZGRADARSTVO I JAVNA RASVJETA</w:t>
            </w:r>
          </w:p>
        </w:tc>
        <w:tc>
          <w:tcPr>
            <w:tcW w:w="212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891CB7D"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 </w:t>
            </w:r>
          </w:p>
        </w:tc>
        <w:tc>
          <w:tcPr>
            <w:tcW w:w="26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C38541A"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 </w:t>
            </w:r>
          </w:p>
        </w:tc>
      </w:tr>
      <w:tr w:rsidR="007C668B" w:rsidRPr="007C668B" w14:paraId="4E146E71"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3751F57"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Javne zgrade u vlasništvu Općine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4072"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826,39</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2835"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876,86</w:t>
            </w:r>
          </w:p>
        </w:tc>
      </w:tr>
      <w:tr w:rsidR="007C668B" w:rsidRPr="007C668B" w14:paraId="2EADEA71"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DDC231"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Javne zgrade koje nisu u vlasništvu Općine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F7CCF"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544,67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3F515"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348,44</w:t>
            </w:r>
          </w:p>
        </w:tc>
      </w:tr>
      <w:tr w:rsidR="007C668B" w:rsidRPr="007C668B" w14:paraId="2CDBA255"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107B349"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Stambene zgrade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E73C"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19.390,47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4E254"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11.102,46</w:t>
            </w:r>
          </w:p>
        </w:tc>
      </w:tr>
      <w:tr w:rsidR="007C668B" w:rsidRPr="007C668B" w14:paraId="5E28219B"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EF6D5A"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Javna rasvjeta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BA55"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417,77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34844"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555,30</w:t>
            </w:r>
          </w:p>
        </w:tc>
      </w:tr>
      <w:tr w:rsidR="007C668B" w:rsidRPr="007C668B" w14:paraId="705D5DC9"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49E2D65"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SAOBRAĆAJ</w:t>
            </w:r>
          </w:p>
        </w:tc>
        <w:tc>
          <w:tcPr>
            <w:tcW w:w="212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3405FBA"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 </w:t>
            </w:r>
          </w:p>
        </w:tc>
        <w:tc>
          <w:tcPr>
            <w:tcW w:w="26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7A5027D"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 </w:t>
            </w:r>
          </w:p>
        </w:tc>
      </w:tr>
      <w:tr w:rsidR="007C668B" w:rsidRPr="007C668B" w14:paraId="58128FAC"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8E3D9D6" w14:textId="5E714102"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 xml:space="preserve">Vozila u </w:t>
            </w:r>
            <w:r w:rsidR="00201FBE">
              <w:rPr>
                <w:rFonts w:ascii="Calibri" w:eastAsia="Times New Roman" w:hAnsi="Calibri" w:cs="Calibri"/>
                <w:color w:val="000000"/>
                <w:sz w:val="18"/>
                <w:szCs w:val="18"/>
                <w:lang w:eastAsia="hr-HR"/>
              </w:rPr>
              <w:t xml:space="preserve">vlasništvu </w:t>
            </w:r>
            <w:r w:rsidRPr="007C668B">
              <w:rPr>
                <w:rFonts w:ascii="Calibri" w:eastAsia="Times New Roman" w:hAnsi="Calibri" w:cs="Calibri"/>
                <w:color w:val="000000"/>
                <w:sz w:val="18"/>
                <w:szCs w:val="18"/>
                <w:lang w:eastAsia="hr-HR"/>
              </w:rPr>
              <w:t>Općine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8BD48"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66,03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26B7D"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53,23</w:t>
            </w:r>
          </w:p>
        </w:tc>
      </w:tr>
      <w:tr w:rsidR="007C668B" w:rsidRPr="007C668B" w14:paraId="196B3035"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B1E9DAA" w14:textId="28C65D33"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Javni gradski pr</w:t>
            </w:r>
            <w:r w:rsidR="00201FBE">
              <w:rPr>
                <w:rFonts w:ascii="Calibri" w:eastAsia="Times New Roman" w:hAnsi="Calibri" w:cs="Calibri"/>
                <w:color w:val="000000"/>
                <w:sz w:val="18"/>
                <w:szCs w:val="18"/>
                <w:lang w:eastAsia="hr-HR"/>
              </w:rPr>
              <w:t>ij</w:t>
            </w:r>
            <w:r w:rsidRPr="007C668B">
              <w:rPr>
                <w:rFonts w:ascii="Calibri" w:eastAsia="Times New Roman" w:hAnsi="Calibri" w:cs="Calibri"/>
                <w:color w:val="000000"/>
                <w:sz w:val="18"/>
                <w:szCs w:val="18"/>
                <w:lang w:eastAsia="hr-HR"/>
              </w:rPr>
              <w:t>evoz</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9356FA"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517,59</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C94F3"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538,69</w:t>
            </w:r>
          </w:p>
        </w:tc>
      </w:tr>
      <w:tr w:rsidR="007C668B" w:rsidRPr="007C668B" w14:paraId="3474B802"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0251388"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Osobna i komercijalna vozila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B1DAC"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8.341,76</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5E4472"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6.864,15</w:t>
            </w:r>
          </w:p>
        </w:tc>
      </w:tr>
      <w:tr w:rsidR="007C668B" w:rsidRPr="007C668B" w14:paraId="2DEB86B8"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CC40275" w14:textId="77777777" w:rsidR="007C668B" w:rsidRPr="007C668B" w:rsidRDefault="007C668B" w:rsidP="007C668B">
            <w:pPr>
              <w:spacing w:after="0" w:line="240" w:lineRule="auto"/>
              <w:jc w:val="left"/>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NEENERGETSKI SEKTORI</w:t>
            </w:r>
          </w:p>
        </w:tc>
        <w:tc>
          <w:tcPr>
            <w:tcW w:w="2126"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69F4BA0"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 </w:t>
            </w:r>
          </w:p>
        </w:tc>
        <w:tc>
          <w:tcPr>
            <w:tcW w:w="26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824FC30"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 </w:t>
            </w:r>
          </w:p>
        </w:tc>
      </w:tr>
      <w:tr w:rsidR="007C668B" w:rsidRPr="007C668B" w14:paraId="630E741D"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F9C0D0C" w14:textId="77777777" w:rsidR="007C668B" w:rsidRPr="007C668B" w:rsidRDefault="007C668B" w:rsidP="007C668B">
            <w:pPr>
              <w:spacing w:after="0" w:line="240" w:lineRule="auto"/>
              <w:jc w:val="left"/>
              <w:rPr>
                <w:rFonts w:ascii="Calibri" w:eastAsia="Times New Roman" w:hAnsi="Calibri" w:cs="Calibri"/>
                <w:color w:val="000000"/>
                <w:sz w:val="18"/>
                <w:szCs w:val="18"/>
                <w:lang w:eastAsia="hr-HR"/>
              </w:rPr>
            </w:pPr>
            <w:proofErr w:type="spellStart"/>
            <w:r w:rsidRPr="007C668B">
              <w:rPr>
                <w:rFonts w:ascii="Calibri" w:eastAsia="Times New Roman" w:hAnsi="Calibri" w:cs="Calibri"/>
                <w:color w:val="000000"/>
                <w:sz w:val="18"/>
                <w:szCs w:val="18"/>
                <w:lang w:eastAsia="hr-HR"/>
              </w:rPr>
              <w:t>Vodosnabdijevanje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D54C8"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232,20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A6B2C" w14:textId="77777777" w:rsidR="007C668B" w:rsidRPr="007C668B" w:rsidRDefault="007C668B" w:rsidP="007C668B">
            <w:pPr>
              <w:spacing w:after="0" w:line="240" w:lineRule="auto"/>
              <w:jc w:val="center"/>
              <w:rPr>
                <w:rFonts w:ascii="Calibri" w:eastAsia="Times New Roman" w:hAnsi="Calibri" w:cs="Calibri"/>
                <w:color w:val="000000"/>
                <w:sz w:val="18"/>
                <w:szCs w:val="18"/>
                <w:lang w:eastAsia="hr-HR"/>
              </w:rPr>
            </w:pPr>
            <w:r w:rsidRPr="007C668B">
              <w:rPr>
                <w:rFonts w:ascii="Calibri" w:eastAsia="Times New Roman" w:hAnsi="Calibri" w:cs="Calibri"/>
                <w:color w:val="000000"/>
                <w:sz w:val="18"/>
                <w:szCs w:val="18"/>
                <w:lang w:eastAsia="hr-HR"/>
              </w:rPr>
              <w:t>402,14</w:t>
            </w:r>
          </w:p>
        </w:tc>
      </w:tr>
      <w:tr w:rsidR="007C668B" w:rsidRPr="007C668B" w14:paraId="45EE0F3D"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3C896390" w14:textId="77777777" w:rsidR="007C668B" w:rsidRPr="007C668B" w:rsidRDefault="007C668B" w:rsidP="007C668B">
            <w:pPr>
              <w:spacing w:after="0" w:line="240" w:lineRule="auto"/>
              <w:jc w:val="right"/>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UKUPNO</w:t>
            </w:r>
          </w:p>
        </w:tc>
        <w:tc>
          <w:tcPr>
            <w:tcW w:w="2126"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7DBD5BC8"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30.336,88</w:t>
            </w:r>
          </w:p>
        </w:tc>
        <w:tc>
          <w:tcPr>
            <w:tcW w:w="2693"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64770B01" w14:textId="77777777" w:rsidR="007C668B" w:rsidRPr="007C668B" w:rsidRDefault="007C668B" w:rsidP="007C668B">
            <w:pPr>
              <w:spacing w:after="0" w:line="240" w:lineRule="auto"/>
              <w:jc w:val="center"/>
              <w:rPr>
                <w:rFonts w:ascii="Calibri" w:eastAsia="Times New Roman" w:hAnsi="Calibri" w:cs="Calibri"/>
                <w:bCs/>
                <w:color w:val="000000"/>
                <w:sz w:val="18"/>
                <w:szCs w:val="18"/>
                <w:lang w:eastAsia="hr-HR"/>
              </w:rPr>
            </w:pPr>
            <w:r w:rsidRPr="007C668B">
              <w:rPr>
                <w:rFonts w:ascii="Calibri" w:eastAsia="Times New Roman" w:hAnsi="Calibri" w:cs="Calibri"/>
                <w:bCs/>
                <w:color w:val="000000"/>
                <w:sz w:val="18"/>
                <w:szCs w:val="18"/>
                <w:lang w:eastAsia="hr-HR"/>
              </w:rPr>
              <w:t>20.741,27</w:t>
            </w:r>
          </w:p>
        </w:tc>
      </w:tr>
      <w:tr w:rsidR="007C668B" w:rsidRPr="007C668B" w14:paraId="64439D1D" w14:textId="77777777" w:rsidTr="00D53688">
        <w:tc>
          <w:tcPr>
            <w:tcW w:w="4385"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58CB63E3" w14:textId="77777777" w:rsidR="007C668B" w:rsidRPr="00201FBE" w:rsidRDefault="007C668B" w:rsidP="007C668B">
            <w:pPr>
              <w:spacing w:after="0" w:line="240" w:lineRule="auto"/>
              <w:jc w:val="right"/>
              <w:rPr>
                <w:rFonts w:ascii="Calibri" w:eastAsia="Times New Roman" w:hAnsi="Calibri" w:cs="Calibri"/>
                <w:b/>
                <w:color w:val="000000"/>
                <w:sz w:val="18"/>
                <w:szCs w:val="18"/>
                <w:lang w:eastAsia="hr-HR"/>
              </w:rPr>
            </w:pPr>
            <w:r w:rsidRPr="00201FBE">
              <w:rPr>
                <w:rFonts w:ascii="Calibri" w:eastAsia="Times New Roman" w:hAnsi="Calibri" w:cs="Calibri"/>
                <w:b/>
                <w:color w:val="000000"/>
                <w:sz w:val="18"/>
                <w:szCs w:val="18"/>
                <w:lang w:eastAsia="hr-HR"/>
              </w:rPr>
              <w:t>SMANJENJE EMISIJA U ODNOSU NA BAZNU GODINU</w:t>
            </w:r>
          </w:p>
        </w:tc>
        <w:tc>
          <w:tcPr>
            <w:tcW w:w="2126"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0DC3D54F" w14:textId="77777777" w:rsidR="007C668B" w:rsidRPr="00201FBE" w:rsidRDefault="007C668B" w:rsidP="007C668B">
            <w:pPr>
              <w:spacing w:after="0" w:line="240" w:lineRule="auto"/>
              <w:jc w:val="center"/>
              <w:rPr>
                <w:rFonts w:ascii="Calibri" w:eastAsia="Times New Roman" w:hAnsi="Calibri" w:cs="Calibri"/>
                <w:b/>
                <w:color w:val="000000"/>
                <w:sz w:val="18"/>
                <w:szCs w:val="18"/>
                <w:lang w:eastAsia="hr-HR"/>
              </w:rPr>
            </w:pPr>
            <w:r w:rsidRPr="00201FBE">
              <w:rPr>
                <w:rFonts w:ascii="Calibri" w:eastAsia="Times New Roman" w:hAnsi="Calibri" w:cs="Calibri"/>
                <w:b/>
                <w:color w:val="000000"/>
                <w:sz w:val="18"/>
                <w:szCs w:val="18"/>
                <w:lang w:eastAsia="hr-HR"/>
              </w:rPr>
              <w:t> </w:t>
            </w:r>
          </w:p>
        </w:tc>
        <w:tc>
          <w:tcPr>
            <w:tcW w:w="2693" w:type="dxa"/>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2CDAE302" w14:textId="77777777" w:rsidR="007C668B" w:rsidRPr="00201FBE" w:rsidRDefault="007C668B" w:rsidP="007C668B">
            <w:pPr>
              <w:spacing w:after="0" w:line="240" w:lineRule="auto"/>
              <w:jc w:val="center"/>
              <w:rPr>
                <w:rFonts w:ascii="Calibri" w:eastAsia="Times New Roman" w:hAnsi="Calibri" w:cs="Calibri"/>
                <w:b/>
                <w:color w:val="000000"/>
                <w:sz w:val="18"/>
                <w:szCs w:val="18"/>
                <w:lang w:eastAsia="hr-HR"/>
              </w:rPr>
            </w:pPr>
            <w:r w:rsidRPr="00201FBE">
              <w:rPr>
                <w:rFonts w:ascii="Calibri" w:eastAsia="Times New Roman" w:hAnsi="Calibri" w:cs="Calibri"/>
                <w:b/>
                <w:color w:val="000000"/>
                <w:sz w:val="18"/>
                <w:szCs w:val="18"/>
                <w:lang w:eastAsia="hr-HR"/>
              </w:rPr>
              <w:t>31,63%</w:t>
            </w:r>
          </w:p>
        </w:tc>
      </w:tr>
    </w:tbl>
    <w:p w14:paraId="7EF59B28" w14:textId="0E8640CC" w:rsidR="001925EE" w:rsidRPr="007C668B" w:rsidRDefault="001925EE" w:rsidP="007C668B">
      <w:pPr>
        <w:pStyle w:val="CaptionSlika"/>
      </w:pPr>
      <w:bookmarkStart w:id="311" w:name="_Toc43634432"/>
      <w:r w:rsidRPr="007C668B">
        <w:t xml:space="preserve">Tabela </w:t>
      </w:r>
      <w:r w:rsidR="000943A1" w:rsidRPr="007C668B">
        <w:fldChar w:fldCharType="begin"/>
      </w:r>
      <w:r w:rsidR="000943A1" w:rsidRPr="007C668B">
        <w:instrText xml:space="preserve"> STYLEREF 1 \s </w:instrText>
      </w:r>
      <w:r w:rsidR="000943A1" w:rsidRPr="007C668B">
        <w:fldChar w:fldCharType="separate"/>
      </w:r>
      <w:r w:rsidR="00D31706">
        <w:rPr>
          <w:noProof/>
        </w:rPr>
        <w:t>5</w:t>
      </w:r>
      <w:r w:rsidR="000943A1" w:rsidRPr="007C668B">
        <w:fldChar w:fldCharType="end"/>
      </w:r>
      <w:r w:rsidR="000943A1" w:rsidRPr="007C668B">
        <w:noBreakHyphen/>
      </w:r>
      <w:r w:rsidR="000943A1" w:rsidRPr="007C668B">
        <w:fldChar w:fldCharType="begin"/>
      </w:r>
      <w:r w:rsidR="000943A1" w:rsidRPr="007C668B">
        <w:instrText xml:space="preserve"> SEQ Tabela \* ARABIC \s 1 </w:instrText>
      </w:r>
      <w:r w:rsidR="000943A1" w:rsidRPr="007C668B">
        <w:fldChar w:fldCharType="separate"/>
      </w:r>
      <w:r w:rsidR="00D31706">
        <w:rPr>
          <w:noProof/>
        </w:rPr>
        <w:t>57</w:t>
      </w:r>
      <w:r w:rsidR="000943A1" w:rsidRPr="007C668B">
        <w:fldChar w:fldCharType="end"/>
      </w:r>
      <w:r w:rsidRPr="007C668B">
        <w:t xml:space="preserve">: </w:t>
      </w:r>
      <w:r w:rsidR="004B2DF7" w:rsidRPr="007C668B">
        <w:t xml:space="preserve">Zbirna projekcija </w:t>
      </w:r>
      <w:r w:rsidR="00580458" w:rsidRPr="007C668B">
        <w:t>godišnjih emisija CO</w:t>
      </w:r>
      <w:r w:rsidR="00580458" w:rsidRPr="007C668B">
        <w:rPr>
          <w:vertAlign w:val="subscript"/>
        </w:rPr>
        <w:t>2</w:t>
      </w:r>
      <w:r w:rsidR="00580458" w:rsidRPr="007C668B">
        <w:t xml:space="preserve"> do 2030. godine u svim sektorima za </w:t>
      </w:r>
      <w:proofErr w:type="spellStart"/>
      <w:r w:rsidR="00580458" w:rsidRPr="007C668B">
        <w:t>scenario</w:t>
      </w:r>
      <w:proofErr w:type="spellEnd"/>
      <w:r w:rsidR="00580458" w:rsidRPr="007C668B">
        <w:t xml:space="preserve"> bez dodatnih mjera</w:t>
      </w:r>
      <w:r w:rsidR="004B2DF7" w:rsidRPr="007C668B">
        <w:t xml:space="preserve"> </w:t>
      </w:r>
      <w:r w:rsidR="00B828CF" w:rsidRPr="007C668B">
        <w:t>Općine</w:t>
      </w:r>
      <w:bookmarkEnd w:id="311"/>
    </w:p>
    <w:p w14:paraId="09FF2A21" w14:textId="1F5A5B74" w:rsidR="003A5E22" w:rsidRPr="00201FBE" w:rsidRDefault="003A5E22" w:rsidP="001925EE">
      <w:pPr>
        <w:spacing w:before="60" w:after="0" w:line="240" w:lineRule="auto"/>
        <w:rPr>
          <w:b/>
          <w:bCs/>
          <w:sz w:val="20"/>
          <w:szCs w:val="20"/>
          <w:lang w:val="hr-BA"/>
        </w:rPr>
      </w:pPr>
      <w:r w:rsidRPr="00201FBE">
        <w:rPr>
          <w:b/>
          <w:bCs/>
          <w:sz w:val="20"/>
          <w:szCs w:val="20"/>
          <w:lang w:eastAsia="x-none"/>
        </w:rPr>
        <w:t xml:space="preserve">Ova tabela </w:t>
      </w:r>
      <w:r w:rsidR="007F18C5" w:rsidRPr="00201FBE">
        <w:rPr>
          <w:b/>
          <w:bCs/>
          <w:sz w:val="20"/>
          <w:szCs w:val="20"/>
          <w:lang w:eastAsia="x-none"/>
        </w:rPr>
        <w:t xml:space="preserve">jasno </w:t>
      </w:r>
      <w:r w:rsidRPr="00201FBE">
        <w:rPr>
          <w:b/>
          <w:bCs/>
          <w:sz w:val="20"/>
          <w:szCs w:val="20"/>
          <w:lang w:eastAsia="x-none"/>
        </w:rPr>
        <w:t xml:space="preserve">pokazuje da bi u </w:t>
      </w:r>
      <w:r w:rsidRPr="00201FBE">
        <w:rPr>
          <w:b/>
          <w:bCs/>
          <w:sz w:val="20"/>
          <w:szCs w:val="20"/>
          <w:lang w:val="hr-BA"/>
        </w:rPr>
        <w:t xml:space="preserve">situaciji nastavka dosadašnjih trendova u razmatranim sektorima, </w:t>
      </w:r>
      <w:r w:rsidR="002B40B4" w:rsidRPr="00201FBE">
        <w:rPr>
          <w:b/>
          <w:bCs/>
          <w:sz w:val="20"/>
          <w:szCs w:val="20"/>
          <w:lang w:val="hr-BA"/>
        </w:rPr>
        <w:t xml:space="preserve">te </w:t>
      </w:r>
      <w:r w:rsidRPr="00201FBE">
        <w:rPr>
          <w:b/>
          <w:bCs/>
          <w:sz w:val="20"/>
          <w:szCs w:val="20"/>
          <w:lang w:val="hr-BA"/>
        </w:rPr>
        <w:t xml:space="preserve">bez intenzivnijeg učešća </w:t>
      </w:r>
      <w:r w:rsidR="009474BD" w:rsidRPr="00201FBE">
        <w:rPr>
          <w:b/>
          <w:bCs/>
          <w:sz w:val="20"/>
          <w:szCs w:val="20"/>
          <w:lang w:val="hr-BA"/>
        </w:rPr>
        <w:t xml:space="preserve">Općine </w:t>
      </w:r>
      <w:r w:rsidR="007C668B" w:rsidRPr="00201FBE">
        <w:rPr>
          <w:b/>
          <w:bCs/>
          <w:sz w:val="20"/>
          <w:szCs w:val="20"/>
          <w:lang w:val="hr-BA"/>
        </w:rPr>
        <w:t>Doboj Istok</w:t>
      </w:r>
      <w:r w:rsidRPr="00201FBE">
        <w:rPr>
          <w:b/>
          <w:bCs/>
          <w:sz w:val="20"/>
          <w:szCs w:val="20"/>
          <w:lang w:val="hr-BA"/>
        </w:rPr>
        <w:t xml:space="preserve"> i realizacije dodatnih mjera energetske efikasnosti, ukupno smanjenje emisija CO</w:t>
      </w:r>
      <w:r w:rsidRPr="00201FBE">
        <w:rPr>
          <w:b/>
          <w:bCs/>
          <w:sz w:val="20"/>
          <w:szCs w:val="20"/>
          <w:vertAlign w:val="subscript"/>
          <w:lang w:val="hr-BA"/>
        </w:rPr>
        <w:t>2</w:t>
      </w:r>
      <w:r w:rsidRPr="00201FBE">
        <w:rPr>
          <w:b/>
          <w:bCs/>
          <w:sz w:val="20"/>
          <w:szCs w:val="20"/>
          <w:lang w:val="hr-BA"/>
        </w:rPr>
        <w:t xml:space="preserve"> u 2030. godini iznosilo </w:t>
      </w:r>
      <w:r w:rsidR="007C668B" w:rsidRPr="00201FBE">
        <w:rPr>
          <w:b/>
          <w:bCs/>
          <w:sz w:val="20"/>
          <w:szCs w:val="20"/>
          <w:lang w:val="hr-BA"/>
        </w:rPr>
        <w:t>31,63</w:t>
      </w:r>
      <w:r w:rsidRPr="00201FBE">
        <w:rPr>
          <w:b/>
          <w:bCs/>
          <w:sz w:val="20"/>
          <w:szCs w:val="20"/>
          <w:lang w:val="hr-BA"/>
        </w:rPr>
        <w:t>% u odnosu na stanje emisija u baznoj 20</w:t>
      </w:r>
      <w:r w:rsidR="009474BD" w:rsidRPr="00201FBE">
        <w:rPr>
          <w:b/>
          <w:bCs/>
          <w:sz w:val="20"/>
          <w:szCs w:val="20"/>
          <w:lang w:val="hr-BA"/>
        </w:rPr>
        <w:t>10</w:t>
      </w:r>
      <w:r w:rsidRPr="00201FBE">
        <w:rPr>
          <w:b/>
          <w:bCs/>
          <w:sz w:val="20"/>
          <w:szCs w:val="20"/>
          <w:lang w:val="hr-BA"/>
        </w:rPr>
        <w:t xml:space="preserve">. godini, što je ispod postavljenog cilja od najmanje 40%. Ovaj rezultat pokazuje da se bez intenzivnijeg učešća </w:t>
      </w:r>
      <w:r w:rsidR="009474BD" w:rsidRPr="00201FBE">
        <w:rPr>
          <w:b/>
          <w:bCs/>
          <w:sz w:val="20"/>
          <w:szCs w:val="20"/>
          <w:lang w:val="hr-BA"/>
        </w:rPr>
        <w:t xml:space="preserve">Općine </w:t>
      </w:r>
      <w:r w:rsidR="007C668B" w:rsidRPr="00201FBE">
        <w:rPr>
          <w:b/>
          <w:bCs/>
          <w:sz w:val="20"/>
          <w:szCs w:val="20"/>
          <w:lang w:val="hr-BA"/>
        </w:rPr>
        <w:t>Doboj Istok</w:t>
      </w:r>
      <w:r w:rsidRPr="00201FBE">
        <w:rPr>
          <w:b/>
          <w:bCs/>
          <w:sz w:val="20"/>
          <w:szCs w:val="20"/>
          <w:lang w:val="hr-BA"/>
        </w:rPr>
        <w:t xml:space="preserve"> u sistemskom planiranju, realizaciji i financiranju dodatnih mjera energetske efikasnosti postavljeni cilj ne može postići. </w:t>
      </w:r>
    </w:p>
    <w:p w14:paraId="02CCFB6E" w14:textId="62760ADD" w:rsidR="004223CA" w:rsidRPr="001E1452" w:rsidRDefault="008430B7" w:rsidP="004946EB">
      <w:pPr>
        <w:pStyle w:val="Heading2"/>
        <w:spacing w:before="240" w:after="0" w:line="240" w:lineRule="auto"/>
        <w:ind w:left="578" w:hanging="578"/>
        <w:rPr>
          <w:b/>
          <w:bCs/>
          <w:color w:val="auto"/>
          <w:sz w:val="28"/>
          <w:szCs w:val="28"/>
          <w:lang w:val="hr-HR"/>
        </w:rPr>
      </w:pPr>
      <w:bookmarkStart w:id="312" w:name="_Toc43634557"/>
      <w:r w:rsidRPr="001E1452">
        <w:rPr>
          <w:b/>
          <w:bCs/>
          <w:color w:val="auto"/>
          <w:sz w:val="28"/>
          <w:szCs w:val="28"/>
          <w:lang w:val="hr-HR"/>
        </w:rPr>
        <w:t xml:space="preserve">Plan mjera </w:t>
      </w:r>
      <w:r w:rsidR="001E1452" w:rsidRPr="001E1452">
        <w:rPr>
          <w:b/>
          <w:bCs/>
          <w:color w:val="auto"/>
          <w:sz w:val="28"/>
          <w:szCs w:val="28"/>
          <w:lang w:val="hr-HR"/>
        </w:rPr>
        <w:t xml:space="preserve">Općine Doboj Istok </w:t>
      </w:r>
      <w:r w:rsidRPr="001E1452">
        <w:rPr>
          <w:b/>
          <w:bCs/>
          <w:color w:val="auto"/>
          <w:sz w:val="28"/>
          <w:szCs w:val="28"/>
          <w:lang w:val="hr-HR"/>
        </w:rPr>
        <w:t xml:space="preserve">za postizanje </w:t>
      </w:r>
      <w:r w:rsidR="004223CA" w:rsidRPr="001E1452">
        <w:rPr>
          <w:b/>
          <w:bCs/>
          <w:color w:val="auto"/>
          <w:sz w:val="28"/>
          <w:szCs w:val="28"/>
          <w:lang w:val="hr-HR"/>
        </w:rPr>
        <w:t>postavljen</w:t>
      </w:r>
      <w:r w:rsidRPr="001E1452">
        <w:rPr>
          <w:b/>
          <w:bCs/>
          <w:color w:val="auto"/>
          <w:sz w:val="28"/>
          <w:szCs w:val="28"/>
          <w:lang w:val="hr-HR"/>
        </w:rPr>
        <w:t>og</w:t>
      </w:r>
      <w:r w:rsidR="004223CA" w:rsidRPr="001E1452">
        <w:rPr>
          <w:b/>
          <w:bCs/>
          <w:color w:val="auto"/>
          <w:sz w:val="28"/>
          <w:szCs w:val="28"/>
          <w:lang w:val="hr-HR"/>
        </w:rPr>
        <w:t xml:space="preserve"> cilj</w:t>
      </w:r>
      <w:r w:rsidRPr="001E1452">
        <w:rPr>
          <w:b/>
          <w:bCs/>
          <w:color w:val="auto"/>
          <w:sz w:val="28"/>
          <w:szCs w:val="28"/>
          <w:lang w:val="hr-HR"/>
        </w:rPr>
        <w:t>a</w:t>
      </w:r>
      <w:r w:rsidR="004223CA" w:rsidRPr="001E1452">
        <w:rPr>
          <w:b/>
          <w:bCs/>
          <w:color w:val="auto"/>
          <w:sz w:val="28"/>
          <w:szCs w:val="28"/>
          <w:lang w:val="hr-HR"/>
        </w:rPr>
        <w:t xml:space="preserve"> smanjenja emisija CO</w:t>
      </w:r>
      <w:r w:rsidR="004223CA" w:rsidRPr="001E1452">
        <w:rPr>
          <w:b/>
          <w:bCs/>
          <w:color w:val="auto"/>
          <w:sz w:val="28"/>
          <w:szCs w:val="28"/>
          <w:vertAlign w:val="subscript"/>
          <w:lang w:val="hr-HR"/>
        </w:rPr>
        <w:t>2</w:t>
      </w:r>
      <w:r w:rsidR="004223CA" w:rsidRPr="001E1452">
        <w:rPr>
          <w:b/>
          <w:bCs/>
          <w:color w:val="auto"/>
          <w:sz w:val="28"/>
          <w:szCs w:val="28"/>
          <w:lang w:val="hr-HR"/>
        </w:rPr>
        <w:t xml:space="preserve"> do 2030. godine</w:t>
      </w:r>
      <w:bookmarkEnd w:id="312"/>
    </w:p>
    <w:p w14:paraId="6CF30F17" w14:textId="45D7636B" w:rsidR="001E1452" w:rsidRPr="001E1452" w:rsidRDefault="001E1452" w:rsidP="001E1452">
      <w:pPr>
        <w:spacing w:before="60" w:after="120" w:line="240" w:lineRule="auto"/>
        <w:rPr>
          <w:rFonts w:ascii="Calibri" w:eastAsia="Calibri" w:hAnsi="Calibri" w:cs="Times New Roman"/>
          <w:sz w:val="20"/>
          <w:szCs w:val="20"/>
          <w:lang w:eastAsia="x-none"/>
        </w:rPr>
      </w:pPr>
      <w:bookmarkStart w:id="313" w:name="_Hlk42613145"/>
      <w:r w:rsidRPr="001E1452">
        <w:rPr>
          <w:rFonts w:ascii="Calibri" w:eastAsia="Calibri" w:hAnsi="Calibri" w:cs="Times New Roman"/>
          <w:sz w:val="20"/>
          <w:szCs w:val="20"/>
          <w:lang w:eastAsia="x-none"/>
        </w:rPr>
        <w:t xml:space="preserve">Iz proračuna i analiza razmatranih u prethodnim poglavljima </w:t>
      </w:r>
      <w:r w:rsidR="00201FBE">
        <w:rPr>
          <w:rFonts w:ascii="Calibri" w:eastAsia="Calibri" w:hAnsi="Calibri" w:cs="Times New Roman"/>
          <w:sz w:val="20"/>
          <w:szCs w:val="20"/>
          <w:lang w:eastAsia="x-none"/>
        </w:rPr>
        <w:t xml:space="preserve">očito je </w:t>
      </w:r>
      <w:r w:rsidRPr="001E1452">
        <w:rPr>
          <w:rFonts w:ascii="Calibri" w:eastAsia="Calibri" w:hAnsi="Calibri" w:cs="Times New Roman"/>
          <w:b/>
          <w:bCs/>
          <w:sz w:val="20"/>
          <w:szCs w:val="20"/>
          <w:lang w:eastAsia="x-none"/>
        </w:rPr>
        <w:t>da daleko najveći udio u emisijama CO</w:t>
      </w:r>
      <w:r w:rsidRPr="001E1452">
        <w:rPr>
          <w:rFonts w:ascii="Calibri" w:eastAsia="Calibri" w:hAnsi="Calibri" w:cs="Times New Roman"/>
          <w:b/>
          <w:bCs/>
          <w:sz w:val="20"/>
          <w:szCs w:val="20"/>
          <w:vertAlign w:val="subscript"/>
          <w:lang w:eastAsia="x-none"/>
        </w:rPr>
        <w:t>2</w:t>
      </w:r>
      <w:r w:rsidRPr="001E1452">
        <w:rPr>
          <w:rFonts w:ascii="Calibri" w:eastAsia="Calibri" w:hAnsi="Calibri" w:cs="Times New Roman"/>
          <w:b/>
          <w:bCs/>
          <w:sz w:val="20"/>
          <w:szCs w:val="20"/>
          <w:lang w:eastAsia="x-none"/>
        </w:rPr>
        <w:t>, i u baznoj i u kontrolnoj 2020. godini ima podsektor stambenih zgrada.</w:t>
      </w:r>
      <w:r w:rsidRPr="001E1452">
        <w:rPr>
          <w:rFonts w:ascii="Calibri" w:eastAsia="Calibri" w:hAnsi="Calibri" w:cs="Times New Roman"/>
          <w:sz w:val="20"/>
          <w:szCs w:val="20"/>
          <w:lang w:eastAsia="x-none"/>
        </w:rPr>
        <w:t xml:space="preserve"> Bez obzira na njihovo smanjenje za 28,20% u periodu </w:t>
      </w:r>
      <w:r w:rsidR="00201FBE">
        <w:rPr>
          <w:rFonts w:ascii="Calibri" w:eastAsia="Calibri" w:hAnsi="Calibri" w:cs="Times New Roman"/>
          <w:sz w:val="20"/>
          <w:szCs w:val="20"/>
          <w:lang w:eastAsia="x-none"/>
        </w:rPr>
        <w:t xml:space="preserve">od </w:t>
      </w:r>
      <w:r w:rsidRPr="001E1452">
        <w:rPr>
          <w:rFonts w:ascii="Calibri" w:eastAsia="Calibri" w:hAnsi="Calibri" w:cs="Times New Roman"/>
          <w:sz w:val="20"/>
          <w:szCs w:val="20"/>
          <w:lang w:eastAsia="x-none"/>
        </w:rPr>
        <w:t xml:space="preserve">2010. </w:t>
      </w:r>
      <w:r w:rsidR="00201FBE">
        <w:rPr>
          <w:rFonts w:ascii="Calibri" w:eastAsia="Calibri" w:hAnsi="Calibri" w:cs="Times New Roman"/>
          <w:sz w:val="20"/>
          <w:szCs w:val="20"/>
          <w:lang w:eastAsia="x-none"/>
        </w:rPr>
        <w:t xml:space="preserve">do </w:t>
      </w:r>
      <w:r w:rsidRPr="001E1452">
        <w:rPr>
          <w:rFonts w:ascii="Calibri" w:eastAsia="Calibri" w:hAnsi="Calibri" w:cs="Times New Roman"/>
          <w:sz w:val="20"/>
          <w:szCs w:val="20"/>
          <w:lang w:eastAsia="x-none"/>
        </w:rPr>
        <w:t>2020. godin</w:t>
      </w:r>
      <w:r w:rsidR="00201FBE">
        <w:rPr>
          <w:rFonts w:ascii="Calibri" w:eastAsia="Calibri" w:hAnsi="Calibri" w:cs="Times New Roman"/>
          <w:sz w:val="20"/>
          <w:szCs w:val="20"/>
          <w:lang w:eastAsia="x-none"/>
        </w:rPr>
        <w:t>e</w:t>
      </w:r>
      <w:r w:rsidRPr="001E1452">
        <w:rPr>
          <w:rFonts w:ascii="Calibri" w:eastAsia="Calibri" w:hAnsi="Calibri" w:cs="Times New Roman"/>
          <w:sz w:val="20"/>
          <w:szCs w:val="20"/>
          <w:lang w:eastAsia="x-none"/>
        </w:rPr>
        <w:t>, emisije CO</w:t>
      </w:r>
      <w:r w:rsidRPr="001E1452">
        <w:rPr>
          <w:rFonts w:ascii="Calibri" w:eastAsia="Calibri" w:hAnsi="Calibri" w:cs="Times New Roman"/>
          <w:sz w:val="20"/>
          <w:szCs w:val="20"/>
          <w:vertAlign w:val="subscript"/>
          <w:lang w:eastAsia="x-none"/>
        </w:rPr>
        <w:t xml:space="preserve">2 </w:t>
      </w:r>
      <w:r w:rsidRPr="001E1452">
        <w:rPr>
          <w:rFonts w:ascii="Calibri" w:eastAsia="Calibri" w:hAnsi="Calibri" w:cs="Times New Roman"/>
          <w:sz w:val="20"/>
          <w:szCs w:val="20"/>
          <w:lang w:eastAsia="x-none"/>
        </w:rPr>
        <w:t xml:space="preserve">iz stambenog sektora su izuzetno visoke u </w:t>
      </w:r>
      <w:proofErr w:type="spellStart"/>
      <w:r w:rsidRPr="001E1452">
        <w:rPr>
          <w:rFonts w:ascii="Calibri" w:eastAsia="Calibri" w:hAnsi="Calibri" w:cs="Times New Roman"/>
          <w:sz w:val="20"/>
          <w:szCs w:val="20"/>
          <w:lang w:eastAsia="x-none"/>
        </w:rPr>
        <w:t>poređenju</w:t>
      </w:r>
      <w:proofErr w:type="spellEnd"/>
      <w:r w:rsidRPr="001E1452">
        <w:rPr>
          <w:rFonts w:ascii="Calibri" w:eastAsia="Calibri" w:hAnsi="Calibri" w:cs="Times New Roman"/>
          <w:sz w:val="20"/>
          <w:szCs w:val="20"/>
          <w:lang w:eastAsia="x-none"/>
        </w:rPr>
        <w:t xml:space="preserve"> s ostalim sektorima (13.922,42 tona), </w:t>
      </w:r>
      <w:r w:rsidR="00201FBE">
        <w:rPr>
          <w:rFonts w:ascii="Calibri" w:eastAsia="Calibri" w:hAnsi="Calibri" w:cs="Times New Roman"/>
          <w:sz w:val="20"/>
          <w:szCs w:val="20"/>
          <w:lang w:eastAsia="x-none"/>
        </w:rPr>
        <w:t xml:space="preserve">i </w:t>
      </w:r>
      <w:r w:rsidRPr="001E1452">
        <w:rPr>
          <w:rFonts w:ascii="Calibri" w:eastAsia="Calibri" w:hAnsi="Calibri" w:cs="Times New Roman"/>
          <w:sz w:val="20"/>
          <w:szCs w:val="20"/>
          <w:lang w:eastAsia="x-none"/>
        </w:rPr>
        <w:t>daleko premašuj</w:t>
      </w:r>
      <w:r w:rsidR="00201FBE">
        <w:rPr>
          <w:rFonts w:ascii="Calibri" w:eastAsia="Calibri" w:hAnsi="Calibri" w:cs="Times New Roman"/>
          <w:sz w:val="20"/>
          <w:szCs w:val="20"/>
          <w:lang w:eastAsia="x-none"/>
        </w:rPr>
        <w:t>u</w:t>
      </w:r>
      <w:r w:rsidRPr="001E1452">
        <w:rPr>
          <w:rFonts w:ascii="Calibri" w:eastAsia="Calibri" w:hAnsi="Calibri" w:cs="Times New Roman"/>
          <w:sz w:val="20"/>
          <w:szCs w:val="20"/>
          <w:lang w:eastAsia="x-none"/>
        </w:rPr>
        <w:t xml:space="preserve"> emisije iz bilo kojeg drugog sektora i podsektora. Zbog toga je pri izradi plana mjera za smanjenje emisija CO</w:t>
      </w:r>
      <w:r w:rsidRPr="001E1452">
        <w:rPr>
          <w:rFonts w:ascii="Calibri" w:eastAsia="Calibri" w:hAnsi="Calibri" w:cs="Times New Roman"/>
          <w:sz w:val="20"/>
          <w:szCs w:val="20"/>
          <w:vertAlign w:val="subscript"/>
          <w:lang w:eastAsia="x-none"/>
        </w:rPr>
        <w:t>2</w:t>
      </w:r>
      <w:r w:rsidRPr="001E1452">
        <w:rPr>
          <w:rFonts w:ascii="Calibri" w:eastAsia="Calibri" w:hAnsi="Calibri" w:cs="Times New Roman"/>
          <w:sz w:val="20"/>
          <w:szCs w:val="20"/>
          <w:lang w:eastAsia="x-none"/>
        </w:rPr>
        <w:t xml:space="preserve"> do 2030. godine najveća pažnja posvećena upravo podsektoru stambenih zgrada, u kojem su sve planirane mjere od ključnog značaja. </w:t>
      </w:r>
      <w:r w:rsidR="00201FBE">
        <w:rPr>
          <w:rFonts w:ascii="Calibri" w:eastAsia="Calibri" w:hAnsi="Calibri" w:cs="Times New Roman"/>
          <w:sz w:val="20"/>
          <w:szCs w:val="20"/>
          <w:lang w:eastAsia="x-none"/>
        </w:rPr>
        <w:t xml:space="preserve">Treba </w:t>
      </w:r>
      <w:r w:rsidRPr="001E1452">
        <w:rPr>
          <w:rFonts w:ascii="Calibri" w:eastAsia="Calibri" w:hAnsi="Calibri" w:cs="Times New Roman"/>
          <w:sz w:val="20"/>
          <w:szCs w:val="20"/>
          <w:lang w:eastAsia="x-none"/>
        </w:rPr>
        <w:t>istaći da je i planirana međusektorska mjera MS-1 (</w:t>
      </w:r>
      <w:r w:rsidRPr="001E1452">
        <w:rPr>
          <w:rFonts w:ascii="Calibri" w:eastAsia="Calibri" w:hAnsi="Calibri" w:cs="Times New Roman"/>
          <w:i/>
          <w:iCs/>
          <w:sz w:val="20"/>
          <w:szCs w:val="20"/>
          <w:lang w:eastAsia="x-none"/>
        </w:rPr>
        <w:t xml:space="preserve">Kontinuirana edukacija relevantnih uposlenika </w:t>
      </w:r>
      <w:r w:rsidR="00201FBE">
        <w:rPr>
          <w:rFonts w:ascii="Calibri" w:eastAsia="Calibri" w:hAnsi="Calibri" w:cs="Times New Roman"/>
          <w:i/>
          <w:iCs/>
          <w:sz w:val="20"/>
          <w:szCs w:val="20"/>
          <w:lang w:eastAsia="x-none"/>
        </w:rPr>
        <w:t xml:space="preserve">Općine </w:t>
      </w:r>
      <w:r w:rsidRPr="001E1452">
        <w:rPr>
          <w:rFonts w:ascii="Calibri" w:eastAsia="Calibri" w:hAnsi="Calibri" w:cs="Times New Roman"/>
          <w:i/>
          <w:iCs/>
          <w:sz w:val="20"/>
          <w:szCs w:val="20"/>
          <w:lang w:eastAsia="x-none"/>
        </w:rPr>
        <w:t>i pripadajućih javnih poduzeća o zakonskim obavezama u oblasti sistemskog upravljanja energijom</w:t>
      </w:r>
      <w:r w:rsidRPr="001E1452">
        <w:rPr>
          <w:rFonts w:ascii="Calibri" w:eastAsia="Calibri" w:hAnsi="Calibri" w:cs="Times New Roman"/>
          <w:sz w:val="20"/>
          <w:szCs w:val="20"/>
          <w:lang w:eastAsia="x-none"/>
        </w:rPr>
        <w:t xml:space="preserve">) od ključnog značaja za uspješnu realizaciju mjera planiranih za sve sektore i podsektore, uključujući stambene zgrade. Lista svih planiranih mjera prikazana je u narednoj tabeli. </w:t>
      </w:r>
    </w:p>
    <w:tbl>
      <w:tblPr>
        <w:tblStyle w:val="TableGrid"/>
        <w:tblW w:w="0" w:type="auto"/>
        <w:tblLook w:val="04A0" w:firstRow="1" w:lastRow="0" w:firstColumn="1" w:lastColumn="0" w:noHBand="0" w:noVBand="1"/>
      </w:tblPr>
      <w:tblGrid>
        <w:gridCol w:w="844"/>
        <w:gridCol w:w="8506"/>
      </w:tblGrid>
      <w:tr w:rsidR="00701D71" w:rsidRPr="001E1452" w14:paraId="01B44AD4" w14:textId="77777777" w:rsidTr="00E75233">
        <w:tc>
          <w:tcPr>
            <w:tcW w:w="9350" w:type="dxa"/>
            <w:gridSpan w:val="2"/>
          </w:tcPr>
          <w:p w14:paraId="0FE28FD3" w14:textId="0811D50E" w:rsidR="00701D71" w:rsidRPr="001E1452" w:rsidRDefault="00701D71" w:rsidP="005C489C">
            <w:pPr>
              <w:spacing w:before="40" w:after="40" w:line="240" w:lineRule="auto"/>
              <w:rPr>
                <w:i/>
                <w:iCs/>
                <w:sz w:val="18"/>
                <w:szCs w:val="18"/>
                <w:lang w:eastAsia="x-none"/>
              </w:rPr>
            </w:pPr>
            <w:r w:rsidRPr="001E1452">
              <w:rPr>
                <w:i/>
                <w:iCs/>
                <w:sz w:val="18"/>
                <w:szCs w:val="18"/>
                <w:lang w:eastAsia="x-none"/>
              </w:rPr>
              <w:t>Međusektorske mjere</w:t>
            </w:r>
          </w:p>
        </w:tc>
      </w:tr>
      <w:tr w:rsidR="005C489C" w:rsidRPr="001E1452" w14:paraId="358F43A9" w14:textId="77777777" w:rsidTr="00E75233">
        <w:tc>
          <w:tcPr>
            <w:tcW w:w="844" w:type="dxa"/>
          </w:tcPr>
          <w:p w14:paraId="7CA74AD4" w14:textId="37EFEF8C" w:rsidR="005C489C" w:rsidRPr="00201FBE" w:rsidRDefault="005C489C" w:rsidP="005C489C">
            <w:pPr>
              <w:spacing w:before="40" w:after="40" w:line="240" w:lineRule="auto"/>
              <w:rPr>
                <w:b/>
                <w:sz w:val="18"/>
                <w:szCs w:val="18"/>
                <w:lang w:eastAsia="x-none"/>
              </w:rPr>
            </w:pPr>
            <w:r w:rsidRPr="00201FBE">
              <w:rPr>
                <w:b/>
                <w:sz w:val="18"/>
                <w:szCs w:val="18"/>
                <w:lang w:eastAsia="x-none"/>
              </w:rPr>
              <w:t xml:space="preserve">MS-1 </w:t>
            </w:r>
          </w:p>
        </w:tc>
        <w:tc>
          <w:tcPr>
            <w:tcW w:w="8506" w:type="dxa"/>
          </w:tcPr>
          <w:p w14:paraId="38EEA07A" w14:textId="2619527B" w:rsidR="005C489C" w:rsidRPr="00201FBE" w:rsidRDefault="001E1452" w:rsidP="005C489C">
            <w:pPr>
              <w:spacing w:before="40" w:after="40" w:line="240" w:lineRule="auto"/>
              <w:rPr>
                <w:b/>
                <w:sz w:val="18"/>
                <w:szCs w:val="18"/>
                <w:lang w:eastAsia="x-none"/>
              </w:rPr>
            </w:pPr>
            <w:r w:rsidRPr="00201FBE">
              <w:rPr>
                <w:b/>
                <w:sz w:val="18"/>
                <w:szCs w:val="18"/>
                <w:lang w:eastAsia="x-none"/>
              </w:rPr>
              <w:t xml:space="preserve">Kontinuirana edukacija relevantnih uposlenika Općine i pripadajućih javnih </w:t>
            </w:r>
            <w:proofErr w:type="spellStart"/>
            <w:r w:rsidRPr="00201FBE">
              <w:rPr>
                <w:b/>
                <w:sz w:val="18"/>
                <w:szCs w:val="18"/>
                <w:lang w:eastAsia="x-none"/>
              </w:rPr>
              <w:t>preduzeća</w:t>
            </w:r>
            <w:proofErr w:type="spellEnd"/>
            <w:r w:rsidRPr="00201FBE">
              <w:rPr>
                <w:b/>
                <w:sz w:val="18"/>
                <w:szCs w:val="18"/>
                <w:lang w:eastAsia="x-none"/>
              </w:rPr>
              <w:t xml:space="preserve"> o zakonskim obavezama u oblasti sistemskog upravljanja energijom</w:t>
            </w:r>
          </w:p>
        </w:tc>
      </w:tr>
      <w:tr w:rsidR="00701D71" w:rsidRPr="001E1452" w14:paraId="3632C741" w14:textId="77777777" w:rsidTr="00E75233">
        <w:tc>
          <w:tcPr>
            <w:tcW w:w="9350" w:type="dxa"/>
            <w:gridSpan w:val="2"/>
          </w:tcPr>
          <w:p w14:paraId="554E417A" w14:textId="20DE3947" w:rsidR="00701D71" w:rsidRPr="00093B78" w:rsidRDefault="00701D71" w:rsidP="005C489C">
            <w:pPr>
              <w:spacing w:before="40" w:after="40" w:line="240" w:lineRule="auto"/>
              <w:rPr>
                <w:rFonts w:eastAsia="Calibri" w:cstheme="minorHAnsi"/>
                <w:i/>
                <w:iCs/>
                <w:sz w:val="18"/>
                <w:szCs w:val="18"/>
              </w:rPr>
            </w:pPr>
            <w:r w:rsidRPr="00093B78">
              <w:rPr>
                <w:rFonts w:eastAsia="Calibri" w:cstheme="minorHAnsi"/>
                <w:i/>
                <w:iCs/>
                <w:sz w:val="18"/>
                <w:szCs w:val="18"/>
              </w:rPr>
              <w:t>Mjere u sektoru zgradarstva – podsektor stambenih zgrada</w:t>
            </w:r>
          </w:p>
        </w:tc>
      </w:tr>
      <w:tr w:rsidR="001E1452" w:rsidRPr="001E1452" w14:paraId="036AD276" w14:textId="77777777" w:rsidTr="00E75233">
        <w:tc>
          <w:tcPr>
            <w:tcW w:w="844" w:type="dxa"/>
          </w:tcPr>
          <w:p w14:paraId="54236DFB" w14:textId="576C8B1E" w:rsidR="001E1452" w:rsidRPr="00201FBE" w:rsidRDefault="001E1452" w:rsidP="005C489C">
            <w:pPr>
              <w:spacing w:before="40" w:after="40" w:line="240" w:lineRule="auto"/>
              <w:rPr>
                <w:b/>
                <w:sz w:val="18"/>
                <w:szCs w:val="18"/>
                <w:lang w:eastAsia="x-none"/>
              </w:rPr>
            </w:pPr>
            <w:r w:rsidRPr="00201FBE">
              <w:rPr>
                <w:b/>
                <w:sz w:val="18"/>
                <w:szCs w:val="18"/>
                <w:lang w:eastAsia="x-none"/>
              </w:rPr>
              <w:t>SZ-1</w:t>
            </w:r>
          </w:p>
        </w:tc>
        <w:tc>
          <w:tcPr>
            <w:tcW w:w="8506" w:type="dxa"/>
          </w:tcPr>
          <w:p w14:paraId="6E3F09E0" w14:textId="179AE658" w:rsidR="001E1452" w:rsidRPr="00201FBE" w:rsidRDefault="001E1452" w:rsidP="005C489C">
            <w:pPr>
              <w:spacing w:before="40" w:after="40" w:line="240" w:lineRule="auto"/>
              <w:rPr>
                <w:b/>
                <w:sz w:val="18"/>
                <w:szCs w:val="18"/>
                <w:lang w:eastAsia="x-none"/>
              </w:rPr>
            </w:pPr>
            <w:r w:rsidRPr="00201FBE">
              <w:rPr>
                <w:rFonts w:eastAsia="Calibri" w:cstheme="minorHAnsi"/>
                <w:b/>
                <w:sz w:val="18"/>
                <w:szCs w:val="18"/>
              </w:rPr>
              <w:t>Informiranje javnosti o neophodnosti ublažavanja klimatskih promjena i kontinuirana edukacija građana o praktičnim aspektima energetske efikasnosti</w:t>
            </w:r>
          </w:p>
        </w:tc>
      </w:tr>
      <w:tr w:rsidR="001E1452" w:rsidRPr="001E1452" w14:paraId="6F81E6CE" w14:textId="77777777" w:rsidTr="00E75233">
        <w:tc>
          <w:tcPr>
            <w:tcW w:w="844" w:type="dxa"/>
          </w:tcPr>
          <w:p w14:paraId="433AD836" w14:textId="3CD5EEF1" w:rsidR="001E1452" w:rsidRPr="00201FBE" w:rsidRDefault="001E1452" w:rsidP="005C489C">
            <w:pPr>
              <w:spacing w:before="40" w:after="40" w:line="240" w:lineRule="auto"/>
              <w:rPr>
                <w:b/>
                <w:sz w:val="18"/>
                <w:szCs w:val="18"/>
                <w:lang w:eastAsia="x-none"/>
              </w:rPr>
            </w:pPr>
            <w:r w:rsidRPr="00201FBE">
              <w:rPr>
                <w:b/>
                <w:sz w:val="18"/>
                <w:szCs w:val="18"/>
                <w:lang w:eastAsia="x-none"/>
              </w:rPr>
              <w:t>SZ-2</w:t>
            </w:r>
          </w:p>
        </w:tc>
        <w:tc>
          <w:tcPr>
            <w:tcW w:w="8506" w:type="dxa"/>
          </w:tcPr>
          <w:p w14:paraId="43856509" w14:textId="4BE2DA38" w:rsidR="001E1452" w:rsidRPr="00201FBE" w:rsidRDefault="001E1452" w:rsidP="005C489C">
            <w:pPr>
              <w:spacing w:before="40" w:after="40" w:line="240" w:lineRule="auto"/>
              <w:rPr>
                <w:b/>
                <w:sz w:val="18"/>
                <w:szCs w:val="18"/>
                <w:lang w:eastAsia="x-none"/>
              </w:rPr>
            </w:pPr>
            <w:r w:rsidRPr="00201FBE">
              <w:rPr>
                <w:b/>
                <w:sz w:val="18"/>
                <w:szCs w:val="18"/>
                <w:lang w:eastAsia="x-none"/>
              </w:rPr>
              <w:t>Energetska obnova vanjske ovojnice stambenih zgrada individualnog stanovanja</w:t>
            </w:r>
          </w:p>
        </w:tc>
      </w:tr>
      <w:tr w:rsidR="001E1452" w:rsidRPr="00685712" w14:paraId="47C19730" w14:textId="77777777" w:rsidTr="00E75233">
        <w:tc>
          <w:tcPr>
            <w:tcW w:w="844" w:type="dxa"/>
          </w:tcPr>
          <w:p w14:paraId="65805330" w14:textId="701A1FCE" w:rsidR="001E1452" w:rsidRPr="00201FBE" w:rsidRDefault="001E1452" w:rsidP="005C489C">
            <w:pPr>
              <w:spacing w:before="40" w:after="40" w:line="240" w:lineRule="auto"/>
              <w:rPr>
                <w:b/>
                <w:sz w:val="18"/>
                <w:szCs w:val="18"/>
                <w:lang w:eastAsia="x-none"/>
              </w:rPr>
            </w:pPr>
            <w:r w:rsidRPr="00201FBE">
              <w:rPr>
                <w:b/>
                <w:sz w:val="18"/>
                <w:szCs w:val="18"/>
                <w:lang w:eastAsia="x-none"/>
              </w:rPr>
              <w:t>SZ-3</w:t>
            </w:r>
          </w:p>
        </w:tc>
        <w:tc>
          <w:tcPr>
            <w:tcW w:w="8506" w:type="dxa"/>
          </w:tcPr>
          <w:p w14:paraId="07043713" w14:textId="51F42B61" w:rsidR="001E1452" w:rsidRPr="00201FBE" w:rsidRDefault="001E1452" w:rsidP="005C489C">
            <w:pPr>
              <w:spacing w:before="40" w:after="40" w:line="240" w:lineRule="auto"/>
              <w:rPr>
                <w:b/>
                <w:sz w:val="18"/>
                <w:szCs w:val="18"/>
                <w:lang w:eastAsia="x-none"/>
              </w:rPr>
            </w:pPr>
            <w:r w:rsidRPr="00201FBE">
              <w:rPr>
                <w:b/>
                <w:sz w:val="18"/>
                <w:szCs w:val="18"/>
                <w:lang w:eastAsia="x-none"/>
              </w:rPr>
              <w:t>Poboljšanje energetskih karakteristika postojećih i ugradnja novih energetski efikasnih sistema grijanja u stambenim zgradama individualnog stanovanja</w:t>
            </w:r>
          </w:p>
        </w:tc>
      </w:tr>
      <w:tr w:rsidR="00701D71" w:rsidRPr="00685712" w14:paraId="49B1C7FE" w14:textId="77777777" w:rsidTr="00E75233">
        <w:tc>
          <w:tcPr>
            <w:tcW w:w="9350" w:type="dxa"/>
            <w:gridSpan w:val="2"/>
          </w:tcPr>
          <w:p w14:paraId="02C138EF" w14:textId="6BAE4D99" w:rsidR="00701D71" w:rsidRPr="00093B78" w:rsidRDefault="00701D71" w:rsidP="005C489C">
            <w:pPr>
              <w:spacing w:before="40" w:after="40" w:line="240" w:lineRule="auto"/>
              <w:rPr>
                <w:i/>
                <w:iCs/>
                <w:sz w:val="18"/>
                <w:szCs w:val="18"/>
                <w:lang w:eastAsia="x-none"/>
              </w:rPr>
            </w:pPr>
            <w:r w:rsidRPr="00093B78">
              <w:rPr>
                <w:i/>
                <w:iCs/>
                <w:sz w:val="18"/>
                <w:szCs w:val="18"/>
                <w:lang w:eastAsia="x-none"/>
              </w:rPr>
              <w:t xml:space="preserve">Mjere u sektoru zgradarstva – podsektor javnih zgrada u vlasništvu </w:t>
            </w:r>
            <w:r w:rsidR="007C3D2B" w:rsidRPr="00093B78">
              <w:rPr>
                <w:i/>
                <w:iCs/>
                <w:sz w:val="18"/>
                <w:szCs w:val="18"/>
                <w:lang w:eastAsia="x-none"/>
              </w:rPr>
              <w:t xml:space="preserve">Općine </w:t>
            </w:r>
            <w:r w:rsidR="00FF3841" w:rsidRPr="00093B78">
              <w:rPr>
                <w:i/>
                <w:iCs/>
                <w:sz w:val="18"/>
                <w:szCs w:val="18"/>
                <w:lang w:eastAsia="x-none"/>
              </w:rPr>
              <w:t>Doboj Istok</w:t>
            </w:r>
          </w:p>
        </w:tc>
      </w:tr>
      <w:tr w:rsidR="005C489C" w:rsidRPr="00685712" w14:paraId="7F37714E" w14:textId="77777777" w:rsidTr="00E75233">
        <w:tc>
          <w:tcPr>
            <w:tcW w:w="844" w:type="dxa"/>
          </w:tcPr>
          <w:p w14:paraId="3DFD5EBF" w14:textId="622E20EE" w:rsidR="005C489C" w:rsidRPr="00FF3841" w:rsidRDefault="005C489C" w:rsidP="00B828CF">
            <w:pPr>
              <w:spacing w:before="40" w:after="40" w:line="240" w:lineRule="auto"/>
              <w:rPr>
                <w:sz w:val="18"/>
                <w:szCs w:val="18"/>
                <w:lang w:eastAsia="x-none"/>
              </w:rPr>
            </w:pPr>
            <w:r w:rsidRPr="00FF3841">
              <w:rPr>
                <w:sz w:val="18"/>
                <w:szCs w:val="18"/>
                <w:lang w:eastAsia="x-none"/>
              </w:rPr>
              <w:t>JZ</w:t>
            </w:r>
            <w:r w:rsidR="00B828CF" w:rsidRPr="00FF3841">
              <w:rPr>
                <w:sz w:val="18"/>
                <w:szCs w:val="18"/>
                <w:lang w:eastAsia="x-none"/>
              </w:rPr>
              <w:t>O</w:t>
            </w:r>
            <w:r w:rsidRPr="00FF3841">
              <w:rPr>
                <w:sz w:val="18"/>
                <w:szCs w:val="18"/>
                <w:lang w:eastAsia="x-none"/>
              </w:rPr>
              <w:t>-1</w:t>
            </w:r>
          </w:p>
        </w:tc>
        <w:tc>
          <w:tcPr>
            <w:tcW w:w="8506" w:type="dxa"/>
          </w:tcPr>
          <w:p w14:paraId="3C28AB11" w14:textId="441F2A17" w:rsidR="005C489C" w:rsidRPr="00FF3841" w:rsidRDefault="005C489C" w:rsidP="005C489C">
            <w:pPr>
              <w:spacing w:before="40" w:after="40" w:line="240" w:lineRule="auto"/>
              <w:rPr>
                <w:sz w:val="18"/>
                <w:szCs w:val="18"/>
                <w:lang w:eastAsia="x-none"/>
              </w:rPr>
            </w:pPr>
            <w:r w:rsidRPr="00FF3841">
              <w:rPr>
                <w:sz w:val="18"/>
                <w:szCs w:val="18"/>
                <w:lang w:eastAsia="x-none"/>
              </w:rPr>
              <w:t xml:space="preserve">Integralna energetska obnova javnih zgrada u vlasništvu </w:t>
            </w:r>
            <w:r w:rsidR="00FF3841" w:rsidRPr="00FF3841">
              <w:rPr>
                <w:i/>
                <w:iCs/>
                <w:sz w:val="18"/>
                <w:szCs w:val="18"/>
                <w:lang w:eastAsia="x-none"/>
              </w:rPr>
              <w:t>Općine Doboj Istok</w:t>
            </w:r>
            <w:r w:rsidR="00FF3841" w:rsidRPr="00FF3841">
              <w:rPr>
                <w:sz w:val="18"/>
                <w:szCs w:val="18"/>
                <w:lang w:eastAsia="x-none"/>
              </w:rPr>
              <w:t xml:space="preserve"> </w:t>
            </w:r>
            <w:r w:rsidRPr="00FF3841">
              <w:rPr>
                <w:sz w:val="18"/>
                <w:szCs w:val="18"/>
                <w:lang w:eastAsia="x-none"/>
              </w:rPr>
              <w:t>u kojima se kao energent za grijanje koriste fosilna goriva i električn</w:t>
            </w:r>
            <w:r w:rsidR="00201FBE">
              <w:rPr>
                <w:sz w:val="18"/>
                <w:szCs w:val="18"/>
                <w:lang w:eastAsia="x-none"/>
              </w:rPr>
              <w:t>a</w:t>
            </w:r>
            <w:r w:rsidRPr="00FF3841">
              <w:rPr>
                <w:sz w:val="18"/>
                <w:szCs w:val="18"/>
                <w:lang w:eastAsia="x-none"/>
              </w:rPr>
              <w:t xml:space="preserve"> energij</w:t>
            </w:r>
            <w:r w:rsidR="00201FBE">
              <w:rPr>
                <w:sz w:val="18"/>
                <w:szCs w:val="18"/>
                <w:lang w:eastAsia="x-none"/>
              </w:rPr>
              <w:t>a</w:t>
            </w:r>
          </w:p>
        </w:tc>
      </w:tr>
      <w:tr w:rsidR="00701D71" w:rsidRPr="00685712" w14:paraId="4325D9BD" w14:textId="77777777" w:rsidTr="00E75233">
        <w:tc>
          <w:tcPr>
            <w:tcW w:w="9350" w:type="dxa"/>
            <w:gridSpan w:val="2"/>
          </w:tcPr>
          <w:p w14:paraId="663966B3" w14:textId="704F1EFB" w:rsidR="00701D71" w:rsidRPr="00FF3841" w:rsidRDefault="00701D71" w:rsidP="005C489C">
            <w:pPr>
              <w:spacing w:before="40" w:after="40" w:line="240" w:lineRule="auto"/>
              <w:rPr>
                <w:rFonts w:ascii="Calibri" w:eastAsia="Calibri" w:hAnsi="Calibri" w:cs="Arial"/>
                <w:i/>
                <w:iCs/>
                <w:sz w:val="18"/>
                <w:szCs w:val="18"/>
                <w:lang w:val="hr-BA"/>
              </w:rPr>
            </w:pPr>
            <w:r w:rsidRPr="00FF3841">
              <w:rPr>
                <w:rFonts w:ascii="Calibri" w:eastAsia="Calibri" w:hAnsi="Calibri" w:cs="Arial"/>
                <w:i/>
                <w:iCs/>
                <w:sz w:val="18"/>
                <w:szCs w:val="18"/>
                <w:lang w:val="hr-BA"/>
              </w:rPr>
              <w:t xml:space="preserve">Mjere u sektoru zgradarstva – podsektor javnih zgrada koje nisu u vlasništvu </w:t>
            </w:r>
            <w:r w:rsidR="00FF3841" w:rsidRPr="00FF3841">
              <w:rPr>
                <w:i/>
                <w:iCs/>
                <w:sz w:val="18"/>
                <w:szCs w:val="18"/>
                <w:lang w:eastAsia="x-none"/>
              </w:rPr>
              <w:t>Općine Doboj Istok</w:t>
            </w:r>
          </w:p>
        </w:tc>
      </w:tr>
      <w:tr w:rsidR="005C489C" w:rsidRPr="00685712" w14:paraId="21166F39" w14:textId="77777777" w:rsidTr="00E75233">
        <w:tc>
          <w:tcPr>
            <w:tcW w:w="844" w:type="dxa"/>
          </w:tcPr>
          <w:p w14:paraId="0D02BE24" w14:textId="17E5CB76" w:rsidR="005C489C" w:rsidRPr="00DF0F08" w:rsidRDefault="00B828CF" w:rsidP="005C489C">
            <w:pPr>
              <w:spacing w:before="40" w:after="40" w:line="240" w:lineRule="auto"/>
              <w:rPr>
                <w:sz w:val="18"/>
                <w:szCs w:val="18"/>
                <w:lang w:eastAsia="x-none"/>
              </w:rPr>
            </w:pPr>
            <w:r w:rsidRPr="00DF0F08">
              <w:rPr>
                <w:sz w:val="18"/>
                <w:szCs w:val="18"/>
                <w:lang w:eastAsia="x-none"/>
              </w:rPr>
              <w:t>JZD</w:t>
            </w:r>
            <w:r w:rsidR="00701D71" w:rsidRPr="00DF0F08">
              <w:rPr>
                <w:sz w:val="18"/>
                <w:szCs w:val="18"/>
                <w:lang w:eastAsia="x-none"/>
              </w:rPr>
              <w:t>-1</w:t>
            </w:r>
          </w:p>
        </w:tc>
        <w:tc>
          <w:tcPr>
            <w:tcW w:w="8506" w:type="dxa"/>
          </w:tcPr>
          <w:p w14:paraId="3D4527D8" w14:textId="72257DBF" w:rsidR="005C489C" w:rsidRPr="00DF0F08" w:rsidRDefault="005C489C" w:rsidP="005C489C">
            <w:pPr>
              <w:spacing w:before="40" w:after="40" w:line="240" w:lineRule="auto"/>
              <w:rPr>
                <w:sz w:val="18"/>
                <w:szCs w:val="18"/>
                <w:lang w:eastAsia="x-none"/>
              </w:rPr>
            </w:pPr>
            <w:r w:rsidRPr="00DF0F08">
              <w:rPr>
                <w:rFonts w:ascii="Calibri" w:eastAsia="Calibri" w:hAnsi="Calibri" w:cs="Arial"/>
                <w:sz w:val="18"/>
                <w:szCs w:val="18"/>
                <w:lang w:val="hr-BA"/>
              </w:rPr>
              <w:t xml:space="preserve">Učešće u integralnoj energetskoj obnovi javnih zgrada koje nisu u vlasništvu </w:t>
            </w:r>
            <w:r w:rsidR="007C3D2B" w:rsidRPr="00DF0F08">
              <w:rPr>
                <w:rFonts w:ascii="Calibri" w:eastAsia="Calibri" w:hAnsi="Calibri" w:cs="Arial"/>
                <w:sz w:val="18"/>
                <w:szCs w:val="18"/>
                <w:lang w:val="hr-BA"/>
              </w:rPr>
              <w:t>Općine</w:t>
            </w:r>
            <w:r w:rsidRPr="00DF0F08">
              <w:rPr>
                <w:rFonts w:ascii="Calibri" w:eastAsia="Calibri" w:hAnsi="Calibri" w:cs="Arial"/>
                <w:sz w:val="18"/>
                <w:szCs w:val="18"/>
                <w:lang w:val="hr-BA"/>
              </w:rPr>
              <w:t xml:space="preserve"> u kojima se kao energent za grijanje koriste fosilna goriva</w:t>
            </w:r>
          </w:p>
        </w:tc>
      </w:tr>
      <w:tr w:rsidR="00701D71" w:rsidRPr="00685712" w14:paraId="11A0321B" w14:textId="77777777" w:rsidTr="00E75233">
        <w:tc>
          <w:tcPr>
            <w:tcW w:w="9350" w:type="dxa"/>
            <w:gridSpan w:val="2"/>
          </w:tcPr>
          <w:p w14:paraId="10832146" w14:textId="212940DD" w:rsidR="00701D71" w:rsidRPr="00DF0F08" w:rsidRDefault="00701D71" w:rsidP="005C489C">
            <w:pPr>
              <w:spacing w:before="40" w:after="40" w:line="240" w:lineRule="auto"/>
              <w:rPr>
                <w:i/>
                <w:iCs/>
                <w:sz w:val="18"/>
                <w:szCs w:val="18"/>
                <w:lang w:eastAsia="x-none"/>
              </w:rPr>
            </w:pPr>
            <w:r w:rsidRPr="00DF0F08">
              <w:rPr>
                <w:i/>
                <w:iCs/>
                <w:sz w:val="18"/>
                <w:szCs w:val="18"/>
                <w:lang w:eastAsia="x-none"/>
              </w:rPr>
              <w:t xml:space="preserve">Mjere u sektoru saobraćaja – podsektor vozila u vlasništvu </w:t>
            </w:r>
            <w:r w:rsidR="00684463" w:rsidRPr="00DF0F08">
              <w:rPr>
                <w:i/>
                <w:iCs/>
                <w:sz w:val="18"/>
                <w:szCs w:val="18"/>
                <w:lang w:eastAsia="x-none"/>
              </w:rPr>
              <w:t xml:space="preserve">Općine </w:t>
            </w:r>
            <w:r w:rsidR="00DF0F08" w:rsidRPr="00DF0F08">
              <w:rPr>
                <w:i/>
                <w:iCs/>
                <w:sz w:val="18"/>
                <w:szCs w:val="18"/>
                <w:lang w:eastAsia="x-none"/>
              </w:rPr>
              <w:t>Doboj Istok</w:t>
            </w:r>
          </w:p>
        </w:tc>
      </w:tr>
      <w:tr w:rsidR="005C489C" w:rsidRPr="00685712" w14:paraId="757DD156" w14:textId="77777777" w:rsidTr="00E75233">
        <w:tc>
          <w:tcPr>
            <w:tcW w:w="844" w:type="dxa"/>
          </w:tcPr>
          <w:p w14:paraId="3418A48D" w14:textId="352D5253" w:rsidR="005C489C" w:rsidRPr="00DF0F08" w:rsidRDefault="00701D71" w:rsidP="005C489C">
            <w:pPr>
              <w:spacing w:before="40" w:after="40" w:line="240" w:lineRule="auto"/>
              <w:rPr>
                <w:sz w:val="18"/>
                <w:szCs w:val="18"/>
                <w:lang w:eastAsia="x-none"/>
              </w:rPr>
            </w:pPr>
            <w:r w:rsidRPr="00DF0F08">
              <w:rPr>
                <w:sz w:val="18"/>
                <w:szCs w:val="18"/>
                <w:lang w:eastAsia="x-none"/>
              </w:rPr>
              <w:t>SG-1</w:t>
            </w:r>
          </w:p>
        </w:tc>
        <w:tc>
          <w:tcPr>
            <w:tcW w:w="8506" w:type="dxa"/>
          </w:tcPr>
          <w:p w14:paraId="306D8B17" w14:textId="1C8E4ADE" w:rsidR="005C489C" w:rsidRPr="00DF0F08" w:rsidRDefault="00701D71" w:rsidP="005C489C">
            <w:pPr>
              <w:spacing w:before="40" w:after="40" w:line="240" w:lineRule="auto"/>
              <w:rPr>
                <w:sz w:val="18"/>
                <w:szCs w:val="18"/>
                <w:lang w:eastAsia="x-none"/>
              </w:rPr>
            </w:pPr>
            <w:r w:rsidRPr="00DF0F08">
              <w:rPr>
                <w:sz w:val="18"/>
                <w:szCs w:val="18"/>
                <w:lang w:eastAsia="x-none"/>
              </w:rPr>
              <w:t xml:space="preserve">Nabavka </w:t>
            </w:r>
            <w:r w:rsidR="00201FBE">
              <w:rPr>
                <w:sz w:val="18"/>
                <w:szCs w:val="18"/>
                <w:lang w:eastAsia="x-none"/>
              </w:rPr>
              <w:t xml:space="preserve">električnih </w:t>
            </w:r>
            <w:r w:rsidRPr="00DF0F08">
              <w:rPr>
                <w:sz w:val="18"/>
                <w:szCs w:val="18"/>
                <w:lang w:eastAsia="x-none"/>
              </w:rPr>
              <w:t xml:space="preserve">vozila u vlasništvu </w:t>
            </w:r>
            <w:r w:rsidR="00684463" w:rsidRPr="00DF0F08">
              <w:rPr>
                <w:sz w:val="18"/>
                <w:szCs w:val="18"/>
                <w:lang w:eastAsia="x-none"/>
              </w:rPr>
              <w:t xml:space="preserve">Općine </w:t>
            </w:r>
            <w:r w:rsidR="00DF0F08" w:rsidRPr="00DF0F08">
              <w:rPr>
                <w:sz w:val="18"/>
                <w:szCs w:val="18"/>
                <w:lang w:eastAsia="x-none"/>
              </w:rPr>
              <w:t>Doboj Istok</w:t>
            </w:r>
            <w:r w:rsidRPr="00DF0F08">
              <w:rPr>
                <w:sz w:val="18"/>
                <w:szCs w:val="18"/>
                <w:lang w:eastAsia="x-none"/>
              </w:rPr>
              <w:t xml:space="preserve"> sa smanjenom emisijom CO</w:t>
            </w:r>
            <w:r w:rsidRPr="00DF0F08">
              <w:rPr>
                <w:sz w:val="18"/>
                <w:szCs w:val="18"/>
                <w:vertAlign w:val="subscript"/>
                <w:lang w:eastAsia="x-none"/>
              </w:rPr>
              <w:t>2</w:t>
            </w:r>
          </w:p>
        </w:tc>
      </w:tr>
      <w:tr w:rsidR="00701D71" w:rsidRPr="00EE2442" w14:paraId="4FE4CF56" w14:textId="77777777" w:rsidTr="00E75233">
        <w:tc>
          <w:tcPr>
            <w:tcW w:w="9350" w:type="dxa"/>
            <w:gridSpan w:val="2"/>
          </w:tcPr>
          <w:p w14:paraId="4BA33994" w14:textId="782FBDB9" w:rsidR="00701D71" w:rsidRPr="00EE2442" w:rsidRDefault="00701D71" w:rsidP="005C489C">
            <w:pPr>
              <w:spacing w:before="40" w:after="40" w:line="240" w:lineRule="auto"/>
              <w:rPr>
                <w:i/>
                <w:iCs/>
                <w:sz w:val="18"/>
                <w:szCs w:val="18"/>
                <w:lang w:eastAsia="x-none"/>
              </w:rPr>
            </w:pPr>
            <w:r w:rsidRPr="00EE2442">
              <w:rPr>
                <w:i/>
                <w:iCs/>
                <w:sz w:val="18"/>
                <w:szCs w:val="18"/>
                <w:lang w:eastAsia="x-none"/>
              </w:rPr>
              <w:t>Mjere u sektoru javne rasvjete</w:t>
            </w:r>
          </w:p>
        </w:tc>
      </w:tr>
      <w:tr w:rsidR="005C489C" w:rsidRPr="00EE2442" w14:paraId="33205D13" w14:textId="77777777" w:rsidTr="00E75233">
        <w:tc>
          <w:tcPr>
            <w:tcW w:w="844" w:type="dxa"/>
          </w:tcPr>
          <w:p w14:paraId="77902CA5" w14:textId="2AA299EA" w:rsidR="005C489C" w:rsidRPr="00EE2442" w:rsidRDefault="00701D71" w:rsidP="005C489C">
            <w:pPr>
              <w:spacing w:before="40" w:after="40" w:line="240" w:lineRule="auto"/>
              <w:rPr>
                <w:sz w:val="18"/>
                <w:szCs w:val="18"/>
                <w:lang w:eastAsia="x-none"/>
              </w:rPr>
            </w:pPr>
            <w:r w:rsidRPr="00EE2442">
              <w:rPr>
                <w:sz w:val="18"/>
                <w:szCs w:val="18"/>
                <w:lang w:eastAsia="x-none"/>
              </w:rPr>
              <w:t>JR-1</w:t>
            </w:r>
          </w:p>
        </w:tc>
        <w:tc>
          <w:tcPr>
            <w:tcW w:w="8506" w:type="dxa"/>
          </w:tcPr>
          <w:p w14:paraId="710DA283" w14:textId="0FB2BA1B" w:rsidR="005C489C" w:rsidRPr="00EE2442" w:rsidRDefault="00701D71" w:rsidP="005C489C">
            <w:pPr>
              <w:spacing w:before="40" w:after="40" w:line="240" w:lineRule="auto"/>
              <w:rPr>
                <w:sz w:val="18"/>
                <w:szCs w:val="18"/>
                <w:lang w:eastAsia="x-none"/>
              </w:rPr>
            </w:pPr>
            <w:r w:rsidRPr="00EE2442">
              <w:rPr>
                <w:sz w:val="18"/>
                <w:szCs w:val="18"/>
                <w:lang w:eastAsia="x-none"/>
              </w:rPr>
              <w:t>Zamjena energetski n</w:t>
            </w:r>
            <w:r w:rsidR="00EE2442" w:rsidRPr="00EE2442">
              <w:rPr>
                <w:sz w:val="18"/>
                <w:szCs w:val="18"/>
                <w:lang w:eastAsia="x-none"/>
              </w:rPr>
              <w:t xml:space="preserve">eefikasnih rasvjetnih tijela </w:t>
            </w:r>
            <w:r w:rsidRPr="00EE2442">
              <w:rPr>
                <w:sz w:val="18"/>
                <w:szCs w:val="18"/>
                <w:lang w:eastAsia="x-none"/>
              </w:rPr>
              <w:t xml:space="preserve">visokoefikasnim i </w:t>
            </w:r>
            <w:r w:rsidR="00201FBE">
              <w:rPr>
                <w:sz w:val="18"/>
                <w:szCs w:val="18"/>
                <w:lang w:eastAsia="x-none"/>
              </w:rPr>
              <w:t xml:space="preserve">okolišno </w:t>
            </w:r>
            <w:r w:rsidRPr="00EE2442">
              <w:rPr>
                <w:sz w:val="18"/>
                <w:szCs w:val="18"/>
                <w:lang w:eastAsia="x-none"/>
              </w:rPr>
              <w:t>prihvatljivijim rasvjetnim tijelima</w:t>
            </w:r>
          </w:p>
        </w:tc>
      </w:tr>
      <w:tr w:rsidR="00701D71" w:rsidRPr="00EE2442" w14:paraId="0ED7BB1D" w14:textId="77777777" w:rsidTr="00E75233">
        <w:tc>
          <w:tcPr>
            <w:tcW w:w="9350" w:type="dxa"/>
            <w:gridSpan w:val="2"/>
          </w:tcPr>
          <w:p w14:paraId="43E6F87D" w14:textId="1B34D55B" w:rsidR="00701D71" w:rsidRPr="00EE2442" w:rsidRDefault="00701D71" w:rsidP="005C489C">
            <w:pPr>
              <w:spacing w:before="40" w:after="40" w:line="240" w:lineRule="auto"/>
              <w:rPr>
                <w:rFonts w:ascii="Calibri" w:eastAsia="Calibri" w:hAnsi="Calibri" w:cs="Arial"/>
                <w:i/>
                <w:iCs/>
                <w:sz w:val="18"/>
                <w:szCs w:val="18"/>
                <w:lang w:val="hr-BA"/>
              </w:rPr>
            </w:pPr>
            <w:r w:rsidRPr="00EE2442">
              <w:rPr>
                <w:rFonts w:ascii="Calibri" w:eastAsia="Calibri" w:hAnsi="Calibri" w:cs="Arial"/>
                <w:i/>
                <w:iCs/>
                <w:sz w:val="18"/>
                <w:szCs w:val="18"/>
                <w:lang w:val="hr-BA"/>
              </w:rPr>
              <w:t xml:space="preserve">Mjere u sektoru </w:t>
            </w:r>
            <w:proofErr w:type="spellStart"/>
            <w:r w:rsidRPr="00EE2442">
              <w:rPr>
                <w:rFonts w:ascii="Calibri" w:eastAsia="Calibri" w:hAnsi="Calibri" w:cs="Arial"/>
                <w:i/>
                <w:iCs/>
                <w:sz w:val="18"/>
                <w:szCs w:val="18"/>
                <w:lang w:val="hr-BA"/>
              </w:rPr>
              <w:t>vodosnabdijevanja</w:t>
            </w:r>
            <w:proofErr w:type="spellEnd"/>
          </w:p>
        </w:tc>
      </w:tr>
      <w:tr w:rsidR="00EE2442" w:rsidRPr="00EE2442" w14:paraId="68E53552" w14:textId="77777777" w:rsidTr="00E75233">
        <w:tc>
          <w:tcPr>
            <w:tcW w:w="844" w:type="dxa"/>
          </w:tcPr>
          <w:p w14:paraId="7B9F6183" w14:textId="66B4B9B0" w:rsidR="00EE2442" w:rsidRPr="00EE2442" w:rsidRDefault="00EE2442" w:rsidP="00EE2442">
            <w:pPr>
              <w:spacing w:before="40" w:after="40" w:line="240" w:lineRule="auto"/>
              <w:rPr>
                <w:sz w:val="18"/>
                <w:szCs w:val="18"/>
                <w:lang w:eastAsia="x-none"/>
              </w:rPr>
            </w:pPr>
            <w:r w:rsidRPr="00EE2442">
              <w:rPr>
                <w:sz w:val="18"/>
                <w:szCs w:val="18"/>
                <w:lang w:eastAsia="x-none"/>
              </w:rPr>
              <w:t>SV-1</w:t>
            </w:r>
          </w:p>
        </w:tc>
        <w:tc>
          <w:tcPr>
            <w:tcW w:w="8506" w:type="dxa"/>
          </w:tcPr>
          <w:p w14:paraId="2C6CE6F6" w14:textId="293FE9EC" w:rsidR="00EE2442" w:rsidRPr="00EE2442" w:rsidRDefault="00EE2442" w:rsidP="00EE2442">
            <w:pPr>
              <w:spacing w:before="40" w:after="40" w:line="240" w:lineRule="auto"/>
              <w:rPr>
                <w:sz w:val="18"/>
                <w:szCs w:val="18"/>
                <w:lang w:eastAsia="x-none"/>
              </w:rPr>
            </w:pPr>
            <w:r w:rsidRPr="00EE2442">
              <w:rPr>
                <w:rFonts w:ascii="Calibri" w:eastAsia="Calibri" w:hAnsi="Calibri" w:cs="Arial"/>
                <w:bCs/>
                <w:sz w:val="18"/>
                <w:szCs w:val="18"/>
                <w:lang w:val="hr-BA"/>
              </w:rPr>
              <w:t xml:space="preserve">Povećanje energetske efikasnosti sistema </w:t>
            </w:r>
            <w:proofErr w:type="spellStart"/>
            <w:r w:rsidRPr="00EE2442">
              <w:rPr>
                <w:rFonts w:ascii="Calibri" w:eastAsia="Calibri" w:hAnsi="Calibri" w:cs="Arial"/>
                <w:bCs/>
                <w:sz w:val="18"/>
                <w:szCs w:val="18"/>
                <w:lang w:val="hr-BA"/>
              </w:rPr>
              <w:t>vodosnabdijevanja</w:t>
            </w:r>
            <w:proofErr w:type="spellEnd"/>
            <w:r w:rsidRPr="00EE2442">
              <w:rPr>
                <w:rFonts w:ascii="Calibri" w:eastAsia="Calibri" w:hAnsi="Calibri" w:cs="Arial"/>
                <w:bCs/>
                <w:sz w:val="18"/>
                <w:szCs w:val="18"/>
                <w:lang w:val="hr-BA"/>
              </w:rPr>
              <w:t xml:space="preserve"> uvođenjem frekventne regulacije rada trenutno </w:t>
            </w:r>
            <w:proofErr w:type="spellStart"/>
            <w:r w:rsidRPr="00EE2442">
              <w:rPr>
                <w:rFonts w:ascii="Calibri" w:eastAsia="Calibri" w:hAnsi="Calibri" w:cs="Arial"/>
                <w:bCs/>
                <w:sz w:val="18"/>
                <w:szCs w:val="18"/>
                <w:lang w:val="hr-BA"/>
              </w:rPr>
              <w:t>neregulisanih</w:t>
            </w:r>
            <w:proofErr w:type="spellEnd"/>
            <w:r w:rsidRPr="00EE2442">
              <w:rPr>
                <w:rFonts w:ascii="Calibri" w:eastAsia="Calibri" w:hAnsi="Calibri" w:cs="Arial"/>
                <w:bCs/>
                <w:sz w:val="18"/>
                <w:szCs w:val="18"/>
                <w:lang w:val="hr-BA"/>
              </w:rPr>
              <w:t xml:space="preserve"> pumpi</w:t>
            </w:r>
          </w:p>
        </w:tc>
      </w:tr>
    </w:tbl>
    <w:p w14:paraId="5AB008F1" w14:textId="73C2BA50" w:rsidR="005C489C" w:rsidRPr="00EE2442" w:rsidRDefault="004946EB" w:rsidP="00775A07">
      <w:pPr>
        <w:pStyle w:val="CaptionSlika"/>
      </w:pPr>
      <w:bookmarkStart w:id="314" w:name="_Toc43634433"/>
      <w:bookmarkEnd w:id="313"/>
      <w:r w:rsidRPr="00EE2442">
        <w:t xml:space="preserve">Tabela </w:t>
      </w:r>
      <w:r w:rsidR="000943A1" w:rsidRPr="00EE2442">
        <w:fldChar w:fldCharType="begin"/>
      </w:r>
      <w:r w:rsidR="000943A1" w:rsidRPr="00EE2442">
        <w:instrText xml:space="preserve"> STYLEREF 1 \s </w:instrText>
      </w:r>
      <w:r w:rsidR="000943A1" w:rsidRPr="00EE2442">
        <w:fldChar w:fldCharType="separate"/>
      </w:r>
      <w:r w:rsidR="00D31706">
        <w:rPr>
          <w:noProof/>
        </w:rPr>
        <w:t>5</w:t>
      </w:r>
      <w:r w:rsidR="000943A1" w:rsidRPr="00EE2442">
        <w:fldChar w:fldCharType="end"/>
      </w:r>
      <w:r w:rsidR="000943A1" w:rsidRPr="00EE2442">
        <w:noBreakHyphen/>
      </w:r>
      <w:r w:rsidR="000943A1" w:rsidRPr="00EE2442">
        <w:fldChar w:fldCharType="begin"/>
      </w:r>
      <w:r w:rsidR="000943A1" w:rsidRPr="00EE2442">
        <w:instrText xml:space="preserve"> SEQ Tabela \* ARABIC \s 1 </w:instrText>
      </w:r>
      <w:r w:rsidR="000943A1" w:rsidRPr="00EE2442">
        <w:fldChar w:fldCharType="separate"/>
      </w:r>
      <w:r w:rsidR="00D31706">
        <w:rPr>
          <w:noProof/>
        </w:rPr>
        <w:t>58</w:t>
      </w:r>
      <w:r w:rsidR="000943A1" w:rsidRPr="00EE2442">
        <w:fldChar w:fldCharType="end"/>
      </w:r>
      <w:r w:rsidRPr="00EE2442">
        <w:t xml:space="preserve">: </w:t>
      </w:r>
      <w:r w:rsidR="008430B7" w:rsidRPr="00EE2442">
        <w:t xml:space="preserve">Mjere energetske efikasnosti </w:t>
      </w:r>
      <w:r w:rsidR="007C3D2B" w:rsidRPr="00EE2442">
        <w:t xml:space="preserve">Općine </w:t>
      </w:r>
      <w:r w:rsidR="007C668B">
        <w:t>Doboj Istok</w:t>
      </w:r>
      <w:r w:rsidR="008430B7" w:rsidRPr="00EE2442">
        <w:t xml:space="preserve"> za postizanje postavljenog cilja smanjenja emisija CO</w:t>
      </w:r>
      <w:r w:rsidR="008430B7" w:rsidRPr="00EE2442">
        <w:rPr>
          <w:vertAlign w:val="subscript"/>
        </w:rPr>
        <w:t>2</w:t>
      </w:r>
      <w:r w:rsidR="008430B7" w:rsidRPr="00EE2442">
        <w:t xml:space="preserve"> do 2030. godine</w:t>
      </w:r>
      <w:bookmarkEnd w:id="314"/>
    </w:p>
    <w:p w14:paraId="3AFEFB31" w14:textId="4932BAF6" w:rsidR="008D5282" w:rsidRPr="001E1452" w:rsidRDefault="008D5282" w:rsidP="004946EB">
      <w:pPr>
        <w:pStyle w:val="Heading3"/>
        <w:spacing w:before="240" w:after="120" w:line="240" w:lineRule="auto"/>
        <w:rPr>
          <w:b/>
          <w:bCs/>
          <w:color w:val="auto"/>
          <w:sz w:val="24"/>
          <w:lang w:val="hr-HR"/>
        </w:rPr>
      </w:pPr>
      <w:bookmarkStart w:id="315" w:name="_Toc43634558"/>
      <w:bookmarkEnd w:id="297"/>
      <w:r w:rsidRPr="001E1452">
        <w:rPr>
          <w:b/>
          <w:bCs/>
          <w:color w:val="auto"/>
          <w:sz w:val="24"/>
          <w:lang w:val="hr-HR"/>
        </w:rPr>
        <w:t>Međusektorske mjere</w:t>
      </w:r>
      <w:bookmarkEnd w:id="315"/>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00"/>
      </w:tblGrid>
      <w:tr w:rsidR="001E1452" w:rsidRPr="001E1452" w14:paraId="10EC8157" w14:textId="77777777" w:rsidTr="00201FBE">
        <w:trPr>
          <w:trHeight w:val="227"/>
        </w:trPr>
        <w:tc>
          <w:tcPr>
            <w:tcW w:w="2093" w:type="dxa"/>
            <w:shd w:val="clear" w:color="auto" w:fill="B4C6E7" w:themeFill="accent5" w:themeFillTint="66"/>
          </w:tcPr>
          <w:p w14:paraId="2D62F738"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Redni broj mjere</w:t>
            </w:r>
          </w:p>
        </w:tc>
        <w:tc>
          <w:tcPr>
            <w:tcW w:w="7400" w:type="dxa"/>
            <w:shd w:val="clear" w:color="auto" w:fill="B4C6E7" w:themeFill="accent5" w:themeFillTint="66"/>
          </w:tcPr>
          <w:p w14:paraId="48B2DD9C" w14:textId="77777777" w:rsidR="001E1452" w:rsidRPr="001E1452" w:rsidRDefault="001E1452" w:rsidP="001E1452">
            <w:pPr>
              <w:spacing w:before="40" w:after="40" w:line="240" w:lineRule="auto"/>
              <w:jc w:val="center"/>
              <w:rPr>
                <w:rFonts w:ascii="Calibri" w:eastAsia="Calibri" w:hAnsi="Calibri" w:cs="Calibri"/>
                <w:b/>
                <w:bCs/>
                <w:sz w:val="18"/>
                <w:szCs w:val="18"/>
              </w:rPr>
            </w:pPr>
            <w:r w:rsidRPr="001E1452">
              <w:rPr>
                <w:rFonts w:ascii="Calibri" w:eastAsia="Calibri" w:hAnsi="Calibri" w:cs="Calibri"/>
                <w:b/>
                <w:bCs/>
                <w:sz w:val="18"/>
                <w:szCs w:val="18"/>
              </w:rPr>
              <w:t>MS-1 /Ključna mjera</w:t>
            </w:r>
          </w:p>
        </w:tc>
      </w:tr>
      <w:tr w:rsidR="001E1452" w:rsidRPr="001E1452" w14:paraId="1ADE0F48" w14:textId="77777777" w:rsidTr="00201FBE">
        <w:trPr>
          <w:trHeight w:val="227"/>
        </w:trPr>
        <w:tc>
          <w:tcPr>
            <w:tcW w:w="2093" w:type="dxa"/>
            <w:shd w:val="clear" w:color="auto" w:fill="B4C6E7" w:themeFill="accent5" w:themeFillTint="66"/>
          </w:tcPr>
          <w:p w14:paraId="5C2AAE03" w14:textId="77777777" w:rsidR="001E1452" w:rsidRPr="00201FBE" w:rsidRDefault="001E1452" w:rsidP="001E1452">
            <w:pPr>
              <w:spacing w:before="40" w:after="40" w:line="240" w:lineRule="auto"/>
              <w:jc w:val="left"/>
              <w:rPr>
                <w:rFonts w:ascii="Calibri" w:eastAsia="Calibri" w:hAnsi="Calibri" w:cs="Calibri"/>
                <w:b/>
                <w:bCs/>
                <w:sz w:val="18"/>
                <w:szCs w:val="18"/>
              </w:rPr>
            </w:pPr>
            <w:r w:rsidRPr="00201FBE">
              <w:rPr>
                <w:rFonts w:ascii="Calibri" w:eastAsia="Calibri" w:hAnsi="Calibri" w:cs="Calibri"/>
                <w:b/>
                <w:bCs/>
                <w:sz w:val="18"/>
                <w:szCs w:val="18"/>
              </w:rPr>
              <w:br w:type="page"/>
              <w:t>Naziv mjere</w:t>
            </w:r>
          </w:p>
        </w:tc>
        <w:tc>
          <w:tcPr>
            <w:tcW w:w="7400" w:type="dxa"/>
            <w:shd w:val="clear" w:color="auto" w:fill="B4C6E7" w:themeFill="accent5" w:themeFillTint="66"/>
          </w:tcPr>
          <w:p w14:paraId="6C6286E6" w14:textId="77777777" w:rsidR="001E1452" w:rsidRPr="001E1452" w:rsidRDefault="001E1452" w:rsidP="001E1452">
            <w:pPr>
              <w:spacing w:before="40" w:after="40" w:line="240" w:lineRule="auto"/>
              <w:jc w:val="center"/>
              <w:rPr>
                <w:rFonts w:ascii="Calibri" w:eastAsia="Calibri" w:hAnsi="Calibri" w:cs="Calibri"/>
                <w:b/>
                <w:bCs/>
                <w:sz w:val="18"/>
                <w:szCs w:val="18"/>
              </w:rPr>
            </w:pPr>
            <w:r w:rsidRPr="001E1452">
              <w:rPr>
                <w:rFonts w:ascii="Calibri" w:eastAsia="Calibri" w:hAnsi="Calibri" w:cs="Calibri"/>
                <w:b/>
                <w:bCs/>
                <w:sz w:val="18"/>
                <w:szCs w:val="18"/>
              </w:rPr>
              <w:t xml:space="preserve">Kontinuirana edukacija relevantnih uposlenika Općine Doboj Istok i pripadajućih javnih </w:t>
            </w:r>
            <w:proofErr w:type="spellStart"/>
            <w:r w:rsidRPr="001E1452">
              <w:rPr>
                <w:rFonts w:ascii="Calibri" w:eastAsia="Calibri" w:hAnsi="Calibri" w:cs="Calibri"/>
                <w:b/>
                <w:bCs/>
                <w:sz w:val="18"/>
                <w:szCs w:val="18"/>
              </w:rPr>
              <w:t>preduzeća</w:t>
            </w:r>
            <w:proofErr w:type="spellEnd"/>
            <w:r w:rsidRPr="001E1452">
              <w:rPr>
                <w:rFonts w:ascii="Calibri" w:eastAsia="Calibri" w:hAnsi="Calibri" w:cs="Calibri"/>
                <w:b/>
                <w:bCs/>
                <w:sz w:val="18"/>
                <w:szCs w:val="18"/>
              </w:rPr>
              <w:t xml:space="preserve"> o zakonskim obavezama u oblasti sistemskog upravljanja energijom</w:t>
            </w:r>
          </w:p>
        </w:tc>
      </w:tr>
      <w:tr w:rsidR="001E1452" w:rsidRPr="001E1452" w14:paraId="31C1F573" w14:textId="77777777" w:rsidTr="00201FBE">
        <w:trPr>
          <w:trHeight w:val="227"/>
        </w:trPr>
        <w:tc>
          <w:tcPr>
            <w:tcW w:w="2093" w:type="dxa"/>
            <w:shd w:val="clear" w:color="auto" w:fill="D9E2F3" w:themeFill="accent5" w:themeFillTint="33"/>
          </w:tcPr>
          <w:p w14:paraId="53FCFC05"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Nosilac realizacije mjere</w:t>
            </w:r>
          </w:p>
        </w:tc>
        <w:tc>
          <w:tcPr>
            <w:tcW w:w="7400" w:type="dxa"/>
          </w:tcPr>
          <w:p w14:paraId="2B5D34DE" w14:textId="77777777" w:rsidR="001E1452" w:rsidRPr="001E1452" w:rsidRDefault="001E1452" w:rsidP="001E1452">
            <w:pPr>
              <w:spacing w:before="40" w:after="40" w:line="240" w:lineRule="auto"/>
              <w:rPr>
                <w:rFonts w:ascii="Calibri" w:eastAsia="Calibri" w:hAnsi="Calibri" w:cs="Calibri"/>
                <w:sz w:val="18"/>
                <w:szCs w:val="18"/>
              </w:rPr>
            </w:pPr>
            <w:r w:rsidRPr="001E1452">
              <w:rPr>
                <w:rFonts w:ascii="Calibri" w:eastAsia="Calibri" w:hAnsi="Calibri" w:cs="Calibri"/>
                <w:bCs/>
                <w:sz w:val="18"/>
                <w:szCs w:val="18"/>
              </w:rPr>
              <w:t>Općina Doboj Istok</w:t>
            </w:r>
          </w:p>
        </w:tc>
      </w:tr>
      <w:tr w:rsidR="001E1452" w:rsidRPr="001E1452" w:rsidDel="00436CBA" w14:paraId="13891F7E" w14:textId="77777777" w:rsidTr="00201FBE">
        <w:trPr>
          <w:trHeight w:val="227"/>
        </w:trPr>
        <w:tc>
          <w:tcPr>
            <w:tcW w:w="2093" w:type="dxa"/>
            <w:shd w:val="clear" w:color="auto" w:fill="D9E2F3" w:themeFill="accent5" w:themeFillTint="33"/>
          </w:tcPr>
          <w:p w14:paraId="78F21D95"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Partneri u realizaciji</w:t>
            </w:r>
          </w:p>
        </w:tc>
        <w:tc>
          <w:tcPr>
            <w:tcW w:w="7400" w:type="dxa"/>
          </w:tcPr>
          <w:p w14:paraId="7B65D10A" w14:textId="77777777" w:rsidR="001E1452" w:rsidRPr="001E1452" w:rsidRDefault="001E1452" w:rsidP="001E1452">
            <w:pPr>
              <w:numPr>
                <w:ilvl w:val="0"/>
                <w:numId w:val="4"/>
              </w:numPr>
              <w:spacing w:before="40" w:after="0" w:line="240" w:lineRule="auto"/>
              <w:ind w:left="482" w:hanging="357"/>
              <w:rPr>
                <w:rFonts w:ascii="Calibri" w:eastAsia="Calibri" w:hAnsi="Calibri" w:cs="Calibri"/>
                <w:sz w:val="18"/>
                <w:szCs w:val="18"/>
              </w:rPr>
            </w:pPr>
            <w:r w:rsidRPr="001E1452">
              <w:rPr>
                <w:rFonts w:ascii="Calibri" w:eastAsia="Calibri" w:hAnsi="Calibri" w:cs="Arial"/>
                <w:sz w:val="18"/>
                <w:szCs w:val="18"/>
                <w:lang w:val="hr-BA"/>
              </w:rPr>
              <w:t>Fond za zaštitu okoliša Federacije BiH;</w:t>
            </w:r>
          </w:p>
          <w:p w14:paraId="0C116CD7" w14:textId="77777777" w:rsidR="001E1452" w:rsidRPr="001E1452" w:rsidDel="00436CBA" w:rsidRDefault="001E1452" w:rsidP="001E1452">
            <w:pPr>
              <w:numPr>
                <w:ilvl w:val="0"/>
                <w:numId w:val="4"/>
              </w:numPr>
              <w:spacing w:after="40" w:line="240" w:lineRule="auto"/>
              <w:ind w:left="482" w:hanging="357"/>
              <w:rPr>
                <w:rFonts w:ascii="Calibri" w:eastAsia="Calibri" w:hAnsi="Calibri" w:cs="Calibri"/>
                <w:sz w:val="18"/>
                <w:szCs w:val="18"/>
              </w:rPr>
            </w:pPr>
            <w:r w:rsidRPr="001E1452">
              <w:rPr>
                <w:rFonts w:ascii="Calibri" w:eastAsia="Calibri" w:hAnsi="Calibri" w:cs="Calibri"/>
                <w:sz w:val="18"/>
                <w:szCs w:val="18"/>
              </w:rPr>
              <w:t>Organizacije i kompanije licencirane za vršenje edukacija u ovoj oblasti</w:t>
            </w:r>
          </w:p>
        </w:tc>
      </w:tr>
      <w:tr w:rsidR="001E1452" w:rsidRPr="001E1452" w14:paraId="1664939D" w14:textId="77777777" w:rsidTr="00201FBE">
        <w:trPr>
          <w:trHeight w:val="227"/>
        </w:trPr>
        <w:tc>
          <w:tcPr>
            <w:tcW w:w="2093" w:type="dxa"/>
            <w:shd w:val="clear" w:color="auto" w:fill="D9E2F3" w:themeFill="accent5" w:themeFillTint="33"/>
          </w:tcPr>
          <w:p w14:paraId="0E89DEC5"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Period realizacije</w:t>
            </w:r>
          </w:p>
        </w:tc>
        <w:tc>
          <w:tcPr>
            <w:tcW w:w="7400" w:type="dxa"/>
          </w:tcPr>
          <w:p w14:paraId="5A33F5AB" w14:textId="51B401C2"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202</w:t>
            </w:r>
            <w:r>
              <w:rPr>
                <w:rFonts w:ascii="Calibri" w:eastAsia="Calibri" w:hAnsi="Calibri" w:cs="Calibri"/>
                <w:bCs/>
                <w:sz w:val="18"/>
                <w:szCs w:val="18"/>
              </w:rPr>
              <w:t>1</w:t>
            </w:r>
            <w:r w:rsidRPr="001E1452">
              <w:rPr>
                <w:rFonts w:ascii="Calibri" w:eastAsia="Calibri" w:hAnsi="Calibri" w:cs="Calibri"/>
                <w:bCs/>
                <w:sz w:val="18"/>
                <w:szCs w:val="18"/>
              </w:rPr>
              <w:t>. – 2030.</w:t>
            </w:r>
          </w:p>
        </w:tc>
      </w:tr>
      <w:tr w:rsidR="001E1452" w:rsidRPr="001E1452" w14:paraId="6408E51D" w14:textId="77777777" w:rsidTr="00201FBE">
        <w:trPr>
          <w:trHeight w:val="227"/>
        </w:trPr>
        <w:tc>
          <w:tcPr>
            <w:tcW w:w="2093" w:type="dxa"/>
            <w:shd w:val="clear" w:color="auto" w:fill="D9E2F3" w:themeFill="accent5" w:themeFillTint="33"/>
          </w:tcPr>
          <w:p w14:paraId="2B7FB67E"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Ušteda (MWh)</w:t>
            </w:r>
          </w:p>
        </w:tc>
        <w:tc>
          <w:tcPr>
            <w:tcW w:w="7400" w:type="dxa"/>
          </w:tcPr>
          <w:p w14:paraId="5D88CC0D"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n/a</w:t>
            </w:r>
          </w:p>
        </w:tc>
      </w:tr>
      <w:tr w:rsidR="001E1452" w:rsidRPr="001E1452" w14:paraId="1703DD17" w14:textId="77777777" w:rsidTr="00201FBE">
        <w:trPr>
          <w:trHeight w:val="227"/>
        </w:trPr>
        <w:tc>
          <w:tcPr>
            <w:tcW w:w="2093" w:type="dxa"/>
            <w:shd w:val="clear" w:color="auto" w:fill="D9E2F3" w:themeFill="accent5" w:themeFillTint="33"/>
          </w:tcPr>
          <w:p w14:paraId="444A73EF"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Smanjenja emisije (tCO</w:t>
            </w:r>
            <w:r w:rsidRPr="001E1452">
              <w:rPr>
                <w:rFonts w:ascii="Calibri" w:eastAsia="Calibri" w:hAnsi="Calibri" w:cs="Calibri"/>
                <w:b/>
                <w:bCs/>
                <w:sz w:val="18"/>
                <w:szCs w:val="18"/>
                <w:vertAlign w:val="subscript"/>
              </w:rPr>
              <w:t>2</w:t>
            </w:r>
            <w:r w:rsidRPr="001E1452">
              <w:rPr>
                <w:rFonts w:ascii="Calibri" w:eastAsia="Calibri" w:hAnsi="Calibri" w:cs="Calibri"/>
                <w:b/>
                <w:bCs/>
                <w:sz w:val="18"/>
                <w:szCs w:val="18"/>
              </w:rPr>
              <w:t>)</w:t>
            </w:r>
          </w:p>
        </w:tc>
        <w:tc>
          <w:tcPr>
            <w:tcW w:w="7400" w:type="dxa"/>
          </w:tcPr>
          <w:p w14:paraId="774E6EF6"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n/a</w:t>
            </w:r>
          </w:p>
        </w:tc>
      </w:tr>
      <w:tr w:rsidR="001E1452" w:rsidRPr="001E1452" w14:paraId="22BC3735" w14:textId="77777777" w:rsidTr="00201FBE">
        <w:trPr>
          <w:trHeight w:val="227"/>
        </w:trPr>
        <w:tc>
          <w:tcPr>
            <w:tcW w:w="2093" w:type="dxa"/>
            <w:shd w:val="clear" w:color="auto" w:fill="D9E2F3" w:themeFill="accent5" w:themeFillTint="33"/>
          </w:tcPr>
          <w:p w14:paraId="0A45694A"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Ukupna investicija (KM)</w:t>
            </w:r>
          </w:p>
        </w:tc>
        <w:tc>
          <w:tcPr>
            <w:tcW w:w="7400" w:type="dxa"/>
            <w:shd w:val="clear" w:color="auto" w:fill="auto"/>
          </w:tcPr>
          <w:p w14:paraId="23E4FC9F"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50.000</w:t>
            </w:r>
          </w:p>
        </w:tc>
      </w:tr>
      <w:tr w:rsidR="001E1452" w:rsidRPr="001E1452" w14:paraId="73CE0391" w14:textId="77777777" w:rsidTr="00201FBE">
        <w:trPr>
          <w:trHeight w:val="751"/>
        </w:trPr>
        <w:tc>
          <w:tcPr>
            <w:tcW w:w="2093" w:type="dxa"/>
            <w:shd w:val="clear" w:color="auto" w:fill="D9E2F3" w:themeFill="accent5" w:themeFillTint="33"/>
          </w:tcPr>
          <w:p w14:paraId="299E9EC2"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Mogući izvor financijskih sredstava za realizaciju mjere</w:t>
            </w:r>
          </w:p>
        </w:tc>
        <w:tc>
          <w:tcPr>
            <w:tcW w:w="7400" w:type="dxa"/>
          </w:tcPr>
          <w:p w14:paraId="453D3C49"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Budžet </w:t>
            </w:r>
            <w:r w:rsidRPr="001E1452">
              <w:rPr>
                <w:rFonts w:ascii="Calibri" w:eastAsia="Calibri" w:hAnsi="Calibri" w:cs="Arial"/>
                <w:bCs/>
                <w:sz w:val="18"/>
                <w:szCs w:val="18"/>
              </w:rPr>
              <w:t>Općine Doboj Istok</w:t>
            </w:r>
            <w:r w:rsidRPr="001E1452">
              <w:rPr>
                <w:rFonts w:ascii="Calibri" w:eastAsia="Calibri" w:hAnsi="Calibri" w:cs="Arial"/>
                <w:sz w:val="18"/>
                <w:szCs w:val="18"/>
                <w:lang w:val="hr-BA"/>
              </w:rPr>
              <w:t>;</w:t>
            </w:r>
          </w:p>
          <w:p w14:paraId="593EA51E"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Tuzlanskog kantona;</w:t>
            </w:r>
          </w:p>
          <w:p w14:paraId="53515F9E" w14:textId="77777777" w:rsidR="001E1452" w:rsidRPr="001E1452" w:rsidRDefault="001E1452" w:rsidP="001E1452">
            <w:pPr>
              <w:numPr>
                <w:ilvl w:val="0"/>
                <w:numId w:val="4"/>
              </w:numPr>
              <w:spacing w:after="40" w:line="240" w:lineRule="auto"/>
              <w:ind w:left="482" w:hanging="357"/>
              <w:rPr>
                <w:rFonts w:ascii="Calibri" w:eastAsia="Calibri" w:hAnsi="Calibri" w:cs="Calibri"/>
                <w:sz w:val="18"/>
                <w:szCs w:val="18"/>
              </w:rPr>
            </w:pPr>
            <w:r w:rsidRPr="001E1452">
              <w:rPr>
                <w:rFonts w:ascii="Calibri" w:eastAsia="Calibri" w:hAnsi="Calibri" w:cs="Arial"/>
                <w:sz w:val="18"/>
                <w:szCs w:val="18"/>
                <w:lang w:val="hr-BA"/>
              </w:rPr>
              <w:t xml:space="preserve">Međunarodne razvojne organizacije (UNDP, EU, vlade i ambasade pojedinih zemalja,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tc>
      </w:tr>
      <w:tr w:rsidR="001E1452" w:rsidRPr="001E1452" w14:paraId="16D22314" w14:textId="77777777" w:rsidTr="00201FBE">
        <w:trPr>
          <w:trHeight w:val="2060"/>
        </w:trPr>
        <w:tc>
          <w:tcPr>
            <w:tcW w:w="2093" w:type="dxa"/>
            <w:shd w:val="clear" w:color="auto" w:fill="D9E2F3" w:themeFill="accent5" w:themeFillTint="33"/>
          </w:tcPr>
          <w:p w14:paraId="416BC358"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Kratki opis mjere /komentari</w:t>
            </w:r>
          </w:p>
        </w:tc>
        <w:tc>
          <w:tcPr>
            <w:tcW w:w="7400" w:type="dxa"/>
          </w:tcPr>
          <w:p w14:paraId="5E31CF93" w14:textId="0D43508A" w:rsidR="001E1452" w:rsidRPr="001E1452" w:rsidRDefault="001E1452" w:rsidP="001E1452">
            <w:pPr>
              <w:spacing w:before="40" w:after="0" w:line="240" w:lineRule="auto"/>
              <w:rPr>
                <w:rFonts w:ascii="Calibri" w:eastAsia="Calibri" w:hAnsi="Calibri" w:cs="Times New Roman"/>
                <w:sz w:val="18"/>
                <w:szCs w:val="18"/>
              </w:rPr>
            </w:pPr>
            <w:r w:rsidRPr="001E1452">
              <w:rPr>
                <w:rFonts w:ascii="Calibri" w:eastAsia="Calibri" w:hAnsi="Calibri" w:cs="Calibri"/>
                <w:sz w:val="18"/>
                <w:szCs w:val="18"/>
              </w:rPr>
              <w:t xml:space="preserve">Cilj mjere je kontinuirano jačanje postojećih institucionalnih kapaciteta </w:t>
            </w:r>
            <w:r w:rsidRPr="001E1452">
              <w:rPr>
                <w:rFonts w:ascii="Calibri" w:eastAsia="Calibri" w:hAnsi="Calibri" w:cs="Calibri"/>
                <w:bCs/>
                <w:sz w:val="18"/>
                <w:szCs w:val="18"/>
              </w:rPr>
              <w:t>Općine Doboj Istok</w:t>
            </w:r>
            <w:r w:rsidRPr="001E1452">
              <w:rPr>
                <w:rFonts w:ascii="Calibri" w:eastAsia="Calibri" w:hAnsi="Calibri" w:cs="Calibri"/>
                <w:sz w:val="18"/>
                <w:szCs w:val="18"/>
              </w:rPr>
              <w:t xml:space="preserve"> i javnih </w:t>
            </w:r>
            <w:proofErr w:type="spellStart"/>
            <w:r w:rsidRPr="001E1452">
              <w:rPr>
                <w:rFonts w:ascii="Calibri" w:eastAsia="Calibri" w:hAnsi="Calibri" w:cs="Calibri"/>
                <w:sz w:val="18"/>
                <w:szCs w:val="18"/>
              </w:rPr>
              <w:t>preduzeća</w:t>
            </w:r>
            <w:proofErr w:type="spellEnd"/>
            <w:r w:rsidRPr="001E1452">
              <w:rPr>
                <w:rFonts w:ascii="Calibri" w:eastAsia="Calibri" w:hAnsi="Calibri" w:cs="Calibri"/>
                <w:sz w:val="18"/>
                <w:szCs w:val="18"/>
              </w:rPr>
              <w:t xml:space="preserve"> čiji osnivač je </w:t>
            </w:r>
            <w:r w:rsidRPr="001E1452">
              <w:rPr>
                <w:rFonts w:ascii="Calibri" w:eastAsia="Calibri" w:hAnsi="Calibri" w:cs="Calibri"/>
                <w:bCs/>
                <w:sz w:val="18"/>
                <w:szCs w:val="18"/>
              </w:rPr>
              <w:t>Općina Doboj Istok</w:t>
            </w:r>
            <w:r w:rsidRPr="001E1452">
              <w:rPr>
                <w:rFonts w:ascii="Calibri" w:eastAsia="Calibri" w:hAnsi="Calibri" w:cs="Calibri"/>
                <w:sz w:val="18"/>
                <w:szCs w:val="18"/>
              </w:rPr>
              <w:t xml:space="preserve">, za sistemsko upravljanje energijom u svim sektorima potrošnje finalne energije na području grada (zgradarstvo, javna rasvjeta, </w:t>
            </w:r>
            <w:proofErr w:type="spellStart"/>
            <w:r w:rsidRPr="001E1452">
              <w:rPr>
                <w:rFonts w:ascii="Calibri" w:eastAsia="Calibri" w:hAnsi="Calibri" w:cs="Calibri"/>
                <w:sz w:val="18"/>
                <w:szCs w:val="18"/>
              </w:rPr>
              <w:t>vodosnabdijevanje</w:t>
            </w:r>
            <w:proofErr w:type="spellEnd"/>
            <w:r w:rsidRPr="001E1452">
              <w:rPr>
                <w:rFonts w:ascii="Calibri" w:eastAsia="Calibri" w:hAnsi="Calibri" w:cs="Calibri"/>
                <w:sz w:val="18"/>
                <w:szCs w:val="18"/>
              </w:rPr>
              <w:t xml:space="preserve">, saobraćaj, upravljanje otpadom, </w:t>
            </w:r>
            <w:proofErr w:type="spellStart"/>
            <w:r w:rsidRPr="001E1452">
              <w:rPr>
                <w:rFonts w:ascii="Calibri" w:eastAsia="Calibri" w:hAnsi="Calibri" w:cs="Calibri"/>
                <w:sz w:val="18"/>
                <w:szCs w:val="18"/>
              </w:rPr>
              <w:t>itd</w:t>
            </w:r>
            <w:proofErr w:type="spellEnd"/>
            <w:r w:rsidRPr="001E1452">
              <w:rPr>
                <w:rFonts w:ascii="Calibri" w:eastAsia="Calibri" w:hAnsi="Calibri" w:cs="Calibri"/>
                <w:sz w:val="18"/>
                <w:szCs w:val="18"/>
              </w:rPr>
              <w:t xml:space="preserve">). </w:t>
            </w:r>
            <w:r w:rsidRPr="001E1452">
              <w:rPr>
                <w:rFonts w:ascii="Calibri" w:eastAsia="Calibri" w:hAnsi="Calibri" w:cs="Times New Roman"/>
                <w:sz w:val="18"/>
                <w:szCs w:val="18"/>
              </w:rPr>
              <w:t xml:space="preserve">Teme edukacije odnose se na zakonske obaveze jedinica lokalne samouprave, propisane </w:t>
            </w:r>
            <w:r w:rsidRPr="001E1452">
              <w:rPr>
                <w:rFonts w:ascii="Calibri" w:eastAsia="Calibri" w:hAnsi="Calibri" w:cs="Times New Roman"/>
                <w:i/>
                <w:iCs/>
                <w:sz w:val="18"/>
                <w:szCs w:val="18"/>
              </w:rPr>
              <w:t>Pravilnikom o informacionom sistemu energijske efikasnosti Federacije BiH</w:t>
            </w:r>
            <w:r w:rsidRPr="001E1452">
              <w:rPr>
                <w:rFonts w:ascii="Calibri" w:eastAsia="Calibri" w:hAnsi="Calibri" w:cs="Times New Roman"/>
                <w:sz w:val="18"/>
                <w:szCs w:val="18"/>
              </w:rPr>
              <w:t xml:space="preserve"> (Sl. novine Federacije BiH, br. 2/19)</w:t>
            </w:r>
            <w:r w:rsidRPr="001E1452">
              <w:rPr>
                <w:rFonts w:ascii="Calibri" w:eastAsia="Calibri" w:hAnsi="Calibri" w:cs="Times New Roman"/>
                <w:sz w:val="18"/>
                <w:szCs w:val="18"/>
                <w:vertAlign w:val="superscript"/>
              </w:rPr>
              <w:footnoteReference w:id="52"/>
            </w:r>
            <w:r w:rsidRPr="001E1452">
              <w:rPr>
                <w:rFonts w:ascii="Calibri" w:eastAsia="Calibri" w:hAnsi="Calibri" w:cs="Times New Roman"/>
                <w:sz w:val="18"/>
                <w:szCs w:val="18"/>
              </w:rPr>
              <w:t xml:space="preserve"> kojim se uređuju:</w:t>
            </w:r>
          </w:p>
          <w:p w14:paraId="37F5149E" w14:textId="77777777" w:rsidR="001E1452" w:rsidRPr="001E1452" w:rsidRDefault="001E1452" w:rsidP="002161FB">
            <w:pPr>
              <w:numPr>
                <w:ilvl w:val="0"/>
                <w:numId w:val="59"/>
              </w:numPr>
              <w:spacing w:after="0" w:line="240" w:lineRule="auto"/>
              <w:rPr>
                <w:rFonts w:ascii="Calibri" w:eastAsia="Calibri" w:hAnsi="Calibri" w:cs="Times New Roman"/>
                <w:sz w:val="18"/>
                <w:szCs w:val="18"/>
              </w:rPr>
            </w:pPr>
            <w:r w:rsidRPr="001E1452">
              <w:rPr>
                <w:rFonts w:ascii="Calibri" w:eastAsia="Calibri" w:hAnsi="Calibri" w:cs="Times New Roman"/>
                <w:sz w:val="18"/>
                <w:szCs w:val="18"/>
              </w:rPr>
              <w:t xml:space="preserve">Struktura, sadržaj i karakteristike sveobuhvatnog </w:t>
            </w:r>
            <w:r w:rsidRPr="001E1452">
              <w:rPr>
                <w:rFonts w:ascii="Calibri" w:eastAsia="Calibri" w:hAnsi="Calibri" w:cs="Times New Roman"/>
                <w:i/>
                <w:iCs/>
                <w:sz w:val="18"/>
                <w:szCs w:val="18"/>
              </w:rPr>
              <w:t xml:space="preserve">Informacionog sistema energijske efikasnosti Federacije BiH (ISEE), </w:t>
            </w:r>
            <w:r w:rsidRPr="001E1452">
              <w:rPr>
                <w:rFonts w:ascii="Calibri" w:eastAsia="Calibri" w:hAnsi="Calibri" w:cs="Times New Roman"/>
                <w:sz w:val="18"/>
                <w:szCs w:val="18"/>
              </w:rPr>
              <w:t>definiranog kao obavezan alat za upravljanje energijom</w:t>
            </w:r>
            <w:r w:rsidRPr="001E1452">
              <w:rPr>
                <w:rFonts w:ascii="Calibri" w:eastAsia="Calibri" w:hAnsi="Calibri" w:cs="Times New Roman"/>
                <w:i/>
                <w:iCs/>
                <w:sz w:val="18"/>
                <w:szCs w:val="18"/>
              </w:rPr>
              <w:t>;</w:t>
            </w:r>
          </w:p>
          <w:p w14:paraId="5024BF8C" w14:textId="77777777" w:rsidR="001E1452" w:rsidRPr="001E1452" w:rsidRDefault="001E1452" w:rsidP="002161FB">
            <w:pPr>
              <w:numPr>
                <w:ilvl w:val="0"/>
                <w:numId w:val="59"/>
              </w:numPr>
              <w:spacing w:before="40" w:after="0" w:line="240" w:lineRule="auto"/>
              <w:contextualSpacing/>
              <w:rPr>
                <w:rFonts w:ascii="Calibri" w:eastAsia="Calibri" w:hAnsi="Calibri" w:cs="Times New Roman"/>
                <w:sz w:val="18"/>
                <w:szCs w:val="18"/>
              </w:rPr>
            </w:pPr>
            <w:r w:rsidRPr="001E1452">
              <w:rPr>
                <w:rFonts w:ascii="Calibri" w:eastAsia="Calibri" w:hAnsi="Calibri" w:cs="Times New Roman"/>
                <w:sz w:val="18"/>
                <w:szCs w:val="18"/>
              </w:rPr>
              <w:t>Obaveza prikupljanja, unosa, obrade i dostavljanja podataka za razne kategorije nosilaca podataka uključujući jedinice lokalne samouprave, te načine izvještavanja;</w:t>
            </w:r>
          </w:p>
          <w:p w14:paraId="2CD54902" w14:textId="77777777" w:rsidR="001E1452" w:rsidRPr="001E1452" w:rsidRDefault="001E1452" w:rsidP="002161FB">
            <w:pPr>
              <w:numPr>
                <w:ilvl w:val="0"/>
                <w:numId w:val="59"/>
              </w:numPr>
              <w:spacing w:before="40" w:after="0" w:line="240" w:lineRule="auto"/>
              <w:contextualSpacing/>
              <w:rPr>
                <w:rFonts w:ascii="Calibri" w:eastAsia="Calibri" w:hAnsi="Calibri" w:cs="Times New Roman"/>
                <w:sz w:val="18"/>
                <w:szCs w:val="18"/>
              </w:rPr>
            </w:pPr>
            <w:r w:rsidRPr="001E1452">
              <w:rPr>
                <w:rFonts w:ascii="Calibri" w:eastAsia="Calibri" w:hAnsi="Calibri" w:cs="Times New Roman"/>
                <w:sz w:val="18"/>
                <w:szCs w:val="18"/>
              </w:rPr>
              <w:t xml:space="preserve">Odgovorna lica nosilaca podataka (pri čemu je odgovorno lice jedinica lokalne samouprave gradonačelnik /načelnik), te obaveza imenovanja i dužnosti energijskih </w:t>
            </w:r>
            <w:proofErr w:type="spellStart"/>
            <w:r w:rsidRPr="001E1452">
              <w:rPr>
                <w:rFonts w:ascii="Calibri" w:eastAsia="Calibri" w:hAnsi="Calibri" w:cs="Times New Roman"/>
                <w:sz w:val="18"/>
                <w:szCs w:val="18"/>
              </w:rPr>
              <w:t>saradnika</w:t>
            </w:r>
            <w:proofErr w:type="spellEnd"/>
            <w:r w:rsidRPr="001E1452">
              <w:rPr>
                <w:rFonts w:ascii="Calibri" w:eastAsia="Calibri" w:hAnsi="Calibri" w:cs="Times New Roman"/>
                <w:sz w:val="18"/>
                <w:szCs w:val="18"/>
              </w:rPr>
              <w:t>, energijskih menadžera i energijskih menadžera koordinatora.</w:t>
            </w:r>
          </w:p>
          <w:p w14:paraId="0D5EA1D4" w14:textId="77777777" w:rsidR="001E1452" w:rsidRPr="001E1452" w:rsidRDefault="001E1452" w:rsidP="001E1452">
            <w:pPr>
              <w:spacing w:before="40" w:after="0" w:line="240" w:lineRule="auto"/>
              <w:rPr>
                <w:rFonts w:ascii="Calibri" w:eastAsia="Calibri" w:hAnsi="Calibri" w:cs="Times New Roman"/>
                <w:sz w:val="18"/>
                <w:szCs w:val="18"/>
              </w:rPr>
            </w:pPr>
            <w:r w:rsidRPr="001E1452">
              <w:rPr>
                <w:rFonts w:ascii="Calibri" w:eastAsia="Calibri" w:hAnsi="Calibri" w:cs="Times New Roman"/>
                <w:sz w:val="18"/>
                <w:szCs w:val="18"/>
              </w:rPr>
              <w:t xml:space="preserve">Pravilnik uključuje slijedeće priloge: </w:t>
            </w:r>
            <w:r w:rsidRPr="001E1452">
              <w:rPr>
                <w:rFonts w:ascii="Calibri" w:eastAsia="Calibri" w:hAnsi="Calibri" w:cs="Times New Roman"/>
                <w:i/>
                <w:iCs/>
                <w:sz w:val="18"/>
                <w:szCs w:val="18"/>
              </w:rPr>
              <w:t xml:space="preserve">Prilog 1 - Uštede energije sa Metodologijom za izračun ušteda energije u krajnjoj potrošnji primjenom metode „odozdo prema gore“; Prilog 2 - Potrošnja energije sa Metodologijom sistemskog upravljanja energijom; Prilog 3 – Energijski certifikati zgrada; Prilog 4 – Tehnički sistemi grijanja i klimatizacije; Prilog 5 – Organizaciona shema upravljanja energijom u Federaciji BiH; Prilog 6 – Metodologija za izračun ušteda energije u krajnjoj potrošnji primjenom metode „odozgo prema dole“; Prilog 7 – Metodologija za mjerenje i verifikaciju ušteda energije metodom istraživanja tržišta </w:t>
            </w:r>
            <w:proofErr w:type="spellStart"/>
            <w:r w:rsidRPr="001E1452">
              <w:rPr>
                <w:rFonts w:ascii="Calibri" w:eastAsia="Calibri" w:hAnsi="Calibri" w:cs="Times New Roman"/>
                <w:i/>
                <w:iCs/>
                <w:sz w:val="18"/>
                <w:szCs w:val="18"/>
              </w:rPr>
              <w:t>prodatih</w:t>
            </w:r>
            <w:proofErr w:type="spellEnd"/>
            <w:r w:rsidRPr="001E1452">
              <w:rPr>
                <w:rFonts w:ascii="Calibri" w:eastAsia="Calibri" w:hAnsi="Calibri" w:cs="Times New Roman"/>
                <w:i/>
                <w:iCs/>
                <w:sz w:val="18"/>
                <w:szCs w:val="18"/>
              </w:rPr>
              <w:t xml:space="preserve"> materijala i opreme; i Prilog 8 – IOPISEE Aplikacija /Integralna obrada i analiza podataka informacionog sistema energijske efikasnosti.</w:t>
            </w:r>
          </w:p>
          <w:p w14:paraId="0272FC2A" w14:textId="77777777" w:rsidR="001E1452" w:rsidRPr="001E1452" w:rsidRDefault="001E1452" w:rsidP="001E1452">
            <w:pPr>
              <w:spacing w:before="40" w:after="0" w:line="240" w:lineRule="auto"/>
              <w:rPr>
                <w:rFonts w:ascii="Calibri" w:eastAsia="Calibri" w:hAnsi="Calibri" w:cs="Times New Roman"/>
                <w:sz w:val="18"/>
                <w:szCs w:val="18"/>
              </w:rPr>
            </w:pPr>
            <w:r w:rsidRPr="001E1452">
              <w:rPr>
                <w:rFonts w:ascii="Calibri" w:eastAsia="Calibri" w:hAnsi="Calibri" w:cs="Times New Roman"/>
                <w:sz w:val="18"/>
                <w:szCs w:val="18"/>
              </w:rPr>
              <w:t xml:space="preserve">U </w:t>
            </w:r>
            <w:r w:rsidRPr="001E1452">
              <w:rPr>
                <w:rFonts w:ascii="Calibri" w:eastAsia="Calibri" w:hAnsi="Calibri" w:cs="Times New Roman"/>
                <w:i/>
                <w:iCs/>
                <w:sz w:val="18"/>
                <w:szCs w:val="18"/>
              </w:rPr>
              <w:t>Prilogu 2</w:t>
            </w:r>
            <w:r w:rsidRPr="001E1452">
              <w:rPr>
                <w:rFonts w:ascii="Calibri" w:eastAsia="Calibri" w:hAnsi="Calibri" w:cs="Times New Roman"/>
                <w:sz w:val="18"/>
                <w:szCs w:val="18"/>
              </w:rPr>
              <w:t xml:space="preserve"> se npr. određuju: sistem za upravljanje energijom, koji ima dvije cjeline – baze podataka i aplikacije; vrste, funkcije i način određivanja energijskih troškovnih centara; uloge i obaveze svih korisnika i odgovornih lica; načini praćenja i analize potrošnje energije u raznim sektorima; planiranje, provedba i analiza mjera povećanja energetske efikasnosti; način slanja računa i očitanja daljinskim putem; Izrada izvještaja o godišnjoj potrošnji energenata i vode za javni sektor.</w:t>
            </w:r>
          </w:p>
          <w:p w14:paraId="104088F0" w14:textId="1FD5D5C9" w:rsidR="001E1452" w:rsidRPr="001E1452" w:rsidRDefault="001E1452" w:rsidP="0070173C">
            <w:pPr>
              <w:spacing w:before="40" w:after="40" w:line="240" w:lineRule="auto"/>
              <w:rPr>
                <w:rFonts w:ascii="Calibri" w:eastAsia="Calibri" w:hAnsi="Calibri" w:cs="Calibri"/>
                <w:sz w:val="18"/>
                <w:szCs w:val="18"/>
              </w:rPr>
            </w:pPr>
            <w:r w:rsidRPr="001E1452">
              <w:rPr>
                <w:rFonts w:ascii="Calibri" w:eastAsia="Calibri" w:hAnsi="Calibri" w:cs="Times New Roman"/>
                <w:bCs/>
                <w:sz w:val="18"/>
                <w:szCs w:val="18"/>
              </w:rPr>
              <w:t xml:space="preserve">Navedena edukacija će se provoditi kroz prisustvo imenovanih energijskih menadžera koordinatora, menadžera i </w:t>
            </w:r>
            <w:proofErr w:type="spellStart"/>
            <w:r w:rsidRPr="001E1452">
              <w:rPr>
                <w:rFonts w:ascii="Calibri" w:eastAsia="Calibri" w:hAnsi="Calibri" w:cs="Times New Roman"/>
                <w:bCs/>
                <w:sz w:val="18"/>
                <w:szCs w:val="18"/>
              </w:rPr>
              <w:t>saradnika</w:t>
            </w:r>
            <w:proofErr w:type="spellEnd"/>
            <w:r w:rsidRPr="001E1452">
              <w:rPr>
                <w:rFonts w:ascii="Calibri" w:eastAsia="Calibri" w:hAnsi="Calibri" w:cs="Times New Roman"/>
                <w:bCs/>
                <w:sz w:val="18"/>
                <w:szCs w:val="18"/>
              </w:rPr>
              <w:t xml:space="preserve"> na obaveznim edukacijama ko</w:t>
            </w:r>
            <w:r w:rsidR="0070173C">
              <w:rPr>
                <w:rFonts w:ascii="Calibri" w:eastAsia="Calibri" w:hAnsi="Calibri" w:cs="Times New Roman"/>
                <w:bCs/>
                <w:sz w:val="18"/>
                <w:szCs w:val="18"/>
              </w:rPr>
              <w:t>j</w:t>
            </w:r>
            <w:r w:rsidRPr="001E1452">
              <w:rPr>
                <w:rFonts w:ascii="Calibri" w:eastAsia="Calibri" w:hAnsi="Calibri" w:cs="Times New Roman"/>
                <w:bCs/>
                <w:sz w:val="18"/>
                <w:szCs w:val="18"/>
              </w:rPr>
              <w:t xml:space="preserve">e organizira Fond za zaštitu okoliša Federacije BiH, Federalno ministarstvo energije, rudarstva i industrije i Federalno ministarstvo prostornog uređenja, kao i organiziranje edukacija od strane Općine koje će za relevantne uposlenike Općine i javnih </w:t>
            </w:r>
            <w:proofErr w:type="spellStart"/>
            <w:r w:rsidRPr="001E1452">
              <w:rPr>
                <w:rFonts w:ascii="Calibri" w:eastAsia="Calibri" w:hAnsi="Calibri" w:cs="Times New Roman"/>
                <w:bCs/>
                <w:sz w:val="18"/>
                <w:szCs w:val="18"/>
              </w:rPr>
              <w:t>preduzeća</w:t>
            </w:r>
            <w:proofErr w:type="spellEnd"/>
            <w:r w:rsidRPr="001E1452">
              <w:rPr>
                <w:rFonts w:ascii="Calibri" w:eastAsia="Calibri" w:hAnsi="Calibri" w:cs="Times New Roman"/>
                <w:bCs/>
                <w:sz w:val="18"/>
                <w:szCs w:val="18"/>
              </w:rPr>
              <w:t xml:space="preserve"> vršiti licencirane kompanije.</w:t>
            </w:r>
          </w:p>
        </w:tc>
      </w:tr>
    </w:tbl>
    <w:p w14:paraId="0C54096C" w14:textId="3F1F9E0C" w:rsidR="008665C3" w:rsidRPr="001E1452" w:rsidRDefault="0086385F" w:rsidP="004946EB">
      <w:pPr>
        <w:pStyle w:val="Heading3"/>
        <w:spacing w:before="240" w:after="0" w:line="240" w:lineRule="auto"/>
        <w:rPr>
          <w:b/>
          <w:bCs/>
          <w:color w:val="auto"/>
          <w:sz w:val="24"/>
        </w:rPr>
      </w:pPr>
      <w:bookmarkStart w:id="316" w:name="_Toc43634559"/>
      <w:proofErr w:type="spellStart"/>
      <w:r w:rsidRPr="001E1452">
        <w:rPr>
          <w:b/>
          <w:bCs/>
          <w:color w:val="auto"/>
          <w:sz w:val="24"/>
        </w:rPr>
        <w:t>Mjere</w:t>
      </w:r>
      <w:proofErr w:type="spellEnd"/>
      <w:r w:rsidRPr="001E1452">
        <w:rPr>
          <w:b/>
          <w:bCs/>
          <w:color w:val="auto"/>
          <w:sz w:val="24"/>
        </w:rPr>
        <w:t xml:space="preserve"> za </w:t>
      </w:r>
      <w:proofErr w:type="spellStart"/>
      <w:r w:rsidRPr="001E1452">
        <w:rPr>
          <w:b/>
          <w:bCs/>
          <w:color w:val="auto"/>
          <w:sz w:val="24"/>
        </w:rPr>
        <w:t>smanj</w:t>
      </w:r>
      <w:r w:rsidR="000573DE" w:rsidRPr="001E1452">
        <w:rPr>
          <w:b/>
          <w:bCs/>
          <w:color w:val="auto"/>
          <w:sz w:val="24"/>
        </w:rPr>
        <w:t>e</w:t>
      </w:r>
      <w:r w:rsidRPr="001E1452">
        <w:rPr>
          <w:b/>
          <w:bCs/>
          <w:color w:val="auto"/>
          <w:sz w:val="24"/>
        </w:rPr>
        <w:t>nje</w:t>
      </w:r>
      <w:proofErr w:type="spellEnd"/>
      <w:r w:rsidRPr="001E1452">
        <w:rPr>
          <w:b/>
          <w:bCs/>
          <w:color w:val="auto"/>
          <w:sz w:val="24"/>
        </w:rPr>
        <w:t xml:space="preserve"> </w:t>
      </w:r>
      <w:proofErr w:type="spellStart"/>
      <w:r w:rsidRPr="001E1452">
        <w:rPr>
          <w:b/>
          <w:bCs/>
          <w:color w:val="auto"/>
          <w:sz w:val="24"/>
        </w:rPr>
        <w:t>emisij</w:t>
      </w:r>
      <w:r w:rsidR="00143D67" w:rsidRPr="001E1452">
        <w:rPr>
          <w:b/>
          <w:bCs/>
          <w:color w:val="auto"/>
          <w:sz w:val="24"/>
          <w:lang w:val="hr-HR"/>
        </w:rPr>
        <w:t>a</w:t>
      </w:r>
      <w:proofErr w:type="spellEnd"/>
      <w:r w:rsidRPr="001E1452">
        <w:rPr>
          <w:b/>
          <w:bCs/>
          <w:color w:val="auto"/>
          <w:sz w:val="24"/>
        </w:rPr>
        <w:t xml:space="preserve"> CO</w:t>
      </w:r>
      <w:r w:rsidRPr="001E1452">
        <w:rPr>
          <w:b/>
          <w:bCs/>
          <w:color w:val="auto"/>
          <w:sz w:val="24"/>
          <w:vertAlign w:val="subscript"/>
        </w:rPr>
        <w:t>2</w:t>
      </w:r>
      <w:r w:rsidRPr="001E1452">
        <w:rPr>
          <w:b/>
          <w:bCs/>
          <w:color w:val="auto"/>
          <w:sz w:val="24"/>
        </w:rPr>
        <w:t xml:space="preserve"> </w:t>
      </w:r>
      <w:proofErr w:type="spellStart"/>
      <w:r w:rsidRPr="001E1452">
        <w:rPr>
          <w:b/>
          <w:bCs/>
          <w:color w:val="auto"/>
          <w:sz w:val="24"/>
        </w:rPr>
        <w:t>iz</w:t>
      </w:r>
      <w:proofErr w:type="spellEnd"/>
      <w:r w:rsidRPr="001E1452">
        <w:rPr>
          <w:b/>
          <w:bCs/>
          <w:color w:val="auto"/>
          <w:sz w:val="24"/>
        </w:rPr>
        <w:t xml:space="preserve"> </w:t>
      </w:r>
      <w:proofErr w:type="spellStart"/>
      <w:r w:rsidRPr="001E1452">
        <w:rPr>
          <w:b/>
          <w:bCs/>
          <w:color w:val="auto"/>
          <w:sz w:val="24"/>
        </w:rPr>
        <w:t>sektora</w:t>
      </w:r>
      <w:proofErr w:type="spellEnd"/>
      <w:r w:rsidRPr="001E1452">
        <w:rPr>
          <w:b/>
          <w:bCs/>
          <w:color w:val="auto"/>
          <w:sz w:val="24"/>
        </w:rPr>
        <w:t xml:space="preserve"> </w:t>
      </w:r>
      <w:proofErr w:type="spellStart"/>
      <w:r w:rsidRPr="001E1452">
        <w:rPr>
          <w:b/>
          <w:bCs/>
          <w:color w:val="auto"/>
          <w:sz w:val="24"/>
        </w:rPr>
        <w:t>zgradarstva</w:t>
      </w:r>
      <w:bookmarkEnd w:id="316"/>
      <w:proofErr w:type="spellEnd"/>
    </w:p>
    <w:p w14:paraId="5EB7F3BF" w14:textId="556CAA5C" w:rsidR="005B0625" w:rsidRPr="001E1452" w:rsidRDefault="005B0625" w:rsidP="004946EB">
      <w:pPr>
        <w:pStyle w:val="Heading4"/>
        <w:spacing w:before="120" w:line="240" w:lineRule="auto"/>
        <w:ind w:left="862" w:hanging="862"/>
        <w:rPr>
          <w:b/>
          <w:bCs/>
          <w:i w:val="0"/>
          <w:iCs w:val="0"/>
          <w:color w:val="auto"/>
          <w:lang w:val="hr-HR"/>
        </w:rPr>
      </w:pPr>
      <w:bookmarkStart w:id="317" w:name="_Toc43634560"/>
      <w:r w:rsidRPr="001E1452">
        <w:rPr>
          <w:b/>
          <w:bCs/>
          <w:i w:val="0"/>
          <w:iCs w:val="0"/>
          <w:color w:val="auto"/>
          <w:lang w:val="hr-HR"/>
        </w:rPr>
        <w:t>Mjere u podsektoru stambenih zgrada</w:t>
      </w:r>
      <w:bookmarkEnd w:id="317"/>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00"/>
      </w:tblGrid>
      <w:tr w:rsidR="001E1452" w:rsidRPr="001E1452" w14:paraId="6A304A76" w14:textId="77777777" w:rsidTr="00201FBE">
        <w:trPr>
          <w:trHeight w:val="227"/>
        </w:trPr>
        <w:tc>
          <w:tcPr>
            <w:tcW w:w="2093" w:type="dxa"/>
            <w:shd w:val="clear" w:color="auto" w:fill="B4C6E7" w:themeFill="accent5" w:themeFillTint="66"/>
          </w:tcPr>
          <w:p w14:paraId="4D6BF37C"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Redni broj mjere</w:t>
            </w:r>
          </w:p>
        </w:tc>
        <w:tc>
          <w:tcPr>
            <w:tcW w:w="7400" w:type="dxa"/>
            <w:shd w:val="clear" w:color="auto" w:fill="B4C6E7" w:themeFill="accent5" w:themeFillTint="66"/>
          </w:tcPr>
          <w:p w14:paraId="4168BD3B" w14:textId="77777777" w:rsidR="001E1452" w:rsidRPr="001E1452" w:rsidRDefault="001E1452" w:rsidP="001E1452">
            <w:pPr>
              <w:spacing w:before="40" w:after="40" w:line="240" w:lineRule="auto"/>
              <w:jc w:val="center"/>
              <w:rPr>
                <w:rFonts w:ascii="Calibri" w:eastAsia="Calibri" w:hAnsi="Calibri" w:cs="Calibri"/>
                <w:b/>
                <w:bCs/>
                <w:sz w:val="18"/>
                <w:szCs w:val="18"/>
              </w:rPr>
            </w:pPr>
            <w:r w:rsidRPr="001E1452">
              <w:rPr>
                <w:rFonts w:ascii="Calibri" w:eastAsia="Calibri" w:hAnsi="Calibri" w:cs="Calibri"/>
                <w:b/>
                <w:bCs/>
                <w:sz w:val="18"/>
                <w:szCs w:val="18"/>
              </w:rPr>
              <w:t>SZ-1 /Ključna mjera</w:t>
            </w:r>
          </w:p>
        </w:tc>
      </w:tr>
      <w:tr w:rsidR="001E1452" w:rsidRPr="001E1452" w14:paraId="2771942F" w14:textId="77777777" w:rsidTr="00201FBE">
        <w:trPr>
          <w:trHeight w:val="227"/>
        </w:trPr>
        <w:tc>
          <w:tcPr>
            <w:tcW w:w="2093" w:type="dxa"/>
            <w:shd w:val="clear" w:color="auto" w:fill="B4C6E7" w:themeFill="accent5" w:themeFillTint="66"/>
          </w:tcPr>
          <w:p w14:paraId="59A57C63" w14:textId="77777777" w:rsidR="001E1452" w:rsidRPr="00201FBE" w:rsidRDefault="001E1452" w:rsidP="001E1452">
            <w:pPr>
              <w:spacing w:before="40" w:after="40" w:line="240" w:lineRule="auto"/>
              <w:jc w:val="left"/>
              <w:rPr>
                <w:rFonts w:ascii="Calibri" w:eastAsia="Calibri" w:hAnsi="Calibri" w:cs="Calibri"/>
                <w:b/>
                <w:bCs/>
                <w:sz w:val="18"/>
                <w:szCs w:val="18"/>
              </w:rPr>
            </w:pPr>
            <w:r w:rsidRPr="00201FBE">
              <w:rPr>
                <w:rFonts w:ascii="Calibri" w:eastAsia="Calibri" w:hAnsi="Calibri" w:cs="Calibri"/>
                <w:b/>
                <w:bCs/>
                <w:sz w:val="18"/>
                <w:szCs w:val="18"/>
              </w:rPr>
              <w:br w:type="page"/>
              <w:t>Naziv mjere</w:t>
            </w:r>
          </w:p>
        </w:tc>
        <w:tc>
          <w:tcPr>
            <w:tcW w:w="7400" w:type="dxa"/>
            <w:shd w:val="clear" w:color="auto" w:fill="B4C6E7" w:themeFill="accent5" w:themeFillTint="66"/>
          </w:tcPr>
          <w:p w14:paraId="3CA1D4E8" w14:textId="77777777" w:rsidR="001E1452" w:rsidRPr="001E1452" w:rsidRDefault="001E1452" w:rsidP="001E1452">
            <w:pPr>
              <w:spacing w:before="40" w:after="40" w:line="240" w:lineRule="auto"/>
              <w:jc w:val="center"/>
              <w:rPr>
                <w:rFonts w:ascii="Calibri" w:eastAsia="Calibri" w:hAnsi="Calibri" w:cs="Calibri"/>
                <w:b/>
                <w:bCs/>
                <w:sz w:val="18"/>
                <w:szCs w:val="18"/>
              </w:rPr>
            </w:pPr>
            <w:r w:rsidRPr="001E1452">
              <w:rPr>
                <w:rFonts w:ascii="Calibri" w:eastAsia="Calibri" w:hAnsi="Calibri" w:cs="Calibri"/>
                <w:b/>
                <w:bCs/>
                <w:sz w:val="18"/>
                <w:szCs w:val="18"/>
              </w:rPr>
              <w:t>Informiranje javnosti o neophodnosti ublažavanja klimatskih promjena i kontinuirana edukacija građana o praktičnim aspektima energetske efikasnosti</w:t>
            </w:r>
          </w:p>
        </w:tc>
      </w:tr>
      <w:tr w:rsidR="001E1452" w:rsidRPr="001E1452" w14:paraId="1028587F" w14:textId="77777777" w:rsidTr="00201FBE">
        <w:trPr>
          <w:trHeight w:val="227"/>
        </w:trPr>
        <w:tc>
          <w:tcPr>
            <w:tcW w:w="2093" w:type="dxa"/>
            <w:shd w:val="clear" w:color="auto" w:fill="D9E2F3" w:themeFill="accent5" w:themeFillTint="33"/>
          </w:tcPr>
          <w:p w14:paraId="4B4EA8FD"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Nosilac realizacije mjere</w:t>
            </w:r>
          </w:p>
        </w:tc>
        <w:tc>
          <w:tcPr>
            <w:tcW w:w="7400" w:type="dxa"/>
          </w:tcPr>
          <w:p w14:paraId="23B5CA8D" w14:textId="77777777" w:rsidR="001E1452" w:rsidRPr="001E1452" w:rsidRDefault="001E1452" w:rsidP="001E1452">
            <w:pPr>
              <w:spacing w:before="40" w:after="40" w:line="240" w:lineRule="auto"/>
              <w:rPr>
                <w:rFonts w:ascii="Calibri" w:eastAsia="Calibri" w:hAnsi="Calibri" w:cs="Calibri"/>
                <w:sz w:val="18"/>
                <w:szCs w:val="18"/>
              </w:rPr>
            </w:pPr>
            <w:r w:rsidRPr="001E1452">
              <w:rPr>
                <w:rFonts w:ascii="Calibri" w:eastAsia="Calibri" w:hAnsi="Calibri" w:cs="Calibri"/>
                <w:sz w:val="18"/>
                <w:szCs w:val="18"/>
              </w:rPr>
              <w:t>Služba za prostorno uređenje</w:t>
            </w:r>
            <w:r w:rsidRPr="001E1452">
              <w:rPr>
                <w:rFonts w:ascii="Calibri" w:eastAsia="Calibri" w:hAnsi="Calibri" w:cs="Arial"/>
                <w:sz w:val="18"/>
                <w:szCs w:val="18"/>
                <w:lang w:val="hr-BA"/>
              </w:rPr>
              <w:t xml:space="preserve"> Općine Doboj Istok</w:t>
            </w:r>
          </w:p>
        </w:tc>
      </w:tr>
      <w:tr w:rsidR="001E1452" w:rsidRPr="001E1452" w14:paraId="50BF5563" w14:textId="77777777" w:rsidTr="00201FBE">
        <w:trPr>
          <w:trHeight w:val="350"/>
        </w:trPr>
        <w:tc>
          <w:tcPr>
            <w:tcW w:w="2093" w:type="dxa"/>
            <w:shd w:val="clear" w:color="auto" w:fill="D9E2F3" w:themeFill="accent5" w:themeFillTint="33"/>
          </w:tcPr>
          <w:p w14:paraId="76D7A85F"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Partneri u realizaciji</w:t>
            </w:r>
          </w:p>
        </w:tc>
        <w:tc>
          <w:tcPr>
            <w:tcW w:w="7400" w:type="dxa"/>
          </w:tcPr>
          <w:p w14:paraId="4A63331B"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Ostale relevantne službe Općine Doboj Istok;</w:t>
            </w:r>
          </w:p>
          <w:p w14:paraId="5AAC708B"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Organizacije civilnog društva;</w:t>
            </w:r>
          </w:p>
          <w:p w14:paraId="24666741"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Mjesne zajednice općine Doboj Istok;</w:t>
            </w:r>
          </w:p>
          <w:p w14:paraId="0793EB87" w14:textId="77777777" w:rsidR="001E1452" w:rsidRPr="001E1452" w:rsidDel="00436CBA" w:rsidRDefault="001E1452" w:rsidP="001E1452">
            <w:pPr>
              <w:numPr>
                <w:ilvl w:val="0"/>
                <w:numId w:val="4"/>
              </w:numPr>
              <w:spacing w:after="40" w:line="240" w:lineRule="auto"/>
              <w:ind w:left="482" w:hanging="357"/>
              <w:rPr>
                <w:rFonts w:ascii="Calibri" w:eastAsia="Calibri" w:hAnsi="Calibri" w:cs="Calibri"/>
                <w:sz w:val="18"/>
                <w:szCs w:val="18"/>
              </w:rPr>
            </w:pPr>
            <w:r w:rsidRPr="001E1452">
              <w:rPr>
                <w:rFonts w:ascii="Calibri" w:eastAsia="Calibri" w:hAnsi="Calibri" w:cs="Arial"/>
                <w:sz w:val="18"/>
                <w:szCs w:val="18"/>
                <w:lang w:val="hr-BA"/>
              </w:rPr>
              <w:t xml:space="preserve">Ministarstvo prostornog uređenja i zaštite okolice Tuzlanskog kantona </w:t>
            </w:r>
          </w:p>
        </w:tc>
      </w:tr>
      <w:tr w:rsidR="001E1452" w:rsidRPr="001E1452" w14:paraId="59658C7D" w14:textId="77777777" w:rsidTr="00201FBE">
        <w:trPr>
          <w:trHeight w:val="227"/>
        </w:trPr>
        <w:tc>
          <w:tcPr>
            <w:tcW w:w="2093" w:type="dxa"/>
            <w:shd w:val="clear" w:color="auto" w:fill="D9E2F3" w:themeFill="accent5" w:themeFillTint="33"/>
          </w:tcPr>
          <w:p w14:paraId="573B8B68"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Period realizacije</w:t>
            </w:r>
          </w:p>
        </w:tc>
        <w:tc>
          <w:tcPr>
            <w:tcW w:w="7400" w:type="dxa"/>
          </w:tcPr>
          <w:p w14:paraId="226009D2" w14:textId="3FC21A0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202</w:t>
            </w:r>
            <w:r>
              <w:rPr>
                <w:rFonts w:ascii="Calibri" w:eastAsia="Calibri" w:hAnsi="Calibri" w:cs="Calibri"/>
                <w:bCs/>
                <w:sz w:val="18"/>
                <w:szCs w:val="18"/>
              </w:rPr>
              <w:t>1</w:t>
            </w:r>
            <w:r w:rsidRPr="001E1452">
              <w:rPr>
                <w:rFonts w:ascii="Calibri" w:eastAsia="Calibri" w:hAnsi="Calibri" w:cs="Calibri"/>
                <w:bCs/>
                <w:sz w:val="18"/>
                <w:szCs w:val="18"/>
              </w:rPr>
              <w:t>. – 2030.</w:t>
            </w:r>
          </w:p>
        </w:tc>
      </w:tr>
      <w:tr w:rsidR="001E1452" w:rsidRPr="001E1452" w14:paraId="3B197A74" w14:textId="77777777" w:rsidTr="00201FBE">
        <w:trPr>
          <w:trHeight w:val="227"/>
        </w:trPr>
        <w:tc>
          <w:tcPr>
            <w:tcW w:w="2093" w:type="dxa"/>
            <w:shd w:val="clear" w:color="auto" w:fill="D9E2F3" w:themeFill="accent5" w:themeFillTint="33"/>
          </w:tcPr>
          <w:p w14:paraId="27CB7107"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Ušteda (MWh)</w:t>
            </w:r>
          </w:p>
        </w:tc>
        <w:tc>
          <w:tcPr>
            <w:tcW w:w="7400" w:type="dxa"/>
          </w:tcPr>
          <w:p w14:paraId="42BBD64F"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n/a</w:t>
            </w:r>
          </w:p>
        </w:tc>
      </w:tr>
      <w:tr w:rsidR="001E1452" w:rsidRPr="001E1452" w14:paraId="7C2C0488" w14:textId="77777777" w:rsidTr="00201FBE">
        <w:trPr>
          <w:trHeight w:val="227"/>
        </w:trPr>
        <w:tc>
          <w:tcPr>
            <w:tcW w:w="2093" w:type="dxa"/>
            <w:shd w:val="clear" w:color="auto" w:fill="D9E2F3" w:themeFill="accent5" w:themeFillTint="33"/>
          </w:tcPr>
          <w:p w14:paraId="5B7B813E"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Smanjenja emisije (tCO</w:t>
            </w:r>
            <w:r w:rsidRPr="001E1452">
              <w:rPr>
                <w:rFonts w:ascii="Calibri" w:eastAsia="Calibri" w:hAnsi="Calibri" w:cs="Calibri"/>
                <w:b/>
                <w:bCs/>
                <w:sz w:val="18"/>
                <w:szCs w:val="18"/>
                <w:vertAlign w:val="subscript"/>
              </w:rPr>
              <w:t>2</w:t>
            </w:r>
            <w:r w:rsidRPr="001E1452">
              <w:rPr>
                <w:rFonts w:ascii="Calibri" w:eastAsia="Calibri" w:hAnsi="Calibri" w:cs="Calibri"/>
                <w:b/>
                <w:bCs/>
                <w:sz w:val="18"/>
                <w:szCs w:val="18"/>
              </w:rPr>
              <w:t>)</w:t>
            </w:r>
          </w:p>
        </w:tc>
        <w:tc>
          <w:tcPr>
            <w:tcW w:w="7400" w:type="dxa"/>
          </w:tcPr>
          <w:p w14:paraId="2C19FDD8"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n/a</w:t>
            </w:r>
          </w:p>
        </w:tc>
      </w:tr>
      <w:tr w:rsidR="001E1452" w:rsidRPr="001E1452" w14:paraId="72B44C47" w14:textId="77777777" w:rsidTr="00201FBE">
        <w:trPr>
          <w:trHeight w:val="227"/>
        </w:trPr>
        <w:tc>
          <w:tcPr>
            <w:tcW w:w="2093" w:type="dxa"/>
            <w:shd w:val="clear" w:color="auto" w:fill="D9E2F3" w:themeFill="accent5" w:themeFillTint="33"/>
          </w:tcPr>
          <w:p w14:paraId="3FB6D708"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Ukupna investicija (KM)</w:t>
            </w:r>
          </w:p>
        </w:tc>
        <w:tc>
          <w:tcPr>
            <w:tcW w:w="7400" w:type="dxa"/>
            <w:shd w:val="clear" w:color="auto" w:fill="auto"/>
          </w:tcPr>
          <w:p w14:paraId="646430E2" w14:textId="77777777" w:rsidR="001E1452" w:rsidRPr="001E1452" w:rsidRDefault="001E1452" w:rsidP="001E1452">
            <w:pPr>
              <w:spacing w:before="40" w:after="40" w:line="240" w:lineRule="auto"/>
              <w:ind w:left="720"/>
              <w:jc w:val="left"/>
              <w:rPr>
                <w:rFonts w:ascii="Calibri" w:eastAsia="Calibri" w:hAnsi="Calibri" w:cs="Calibri"/>
                <w:bCs/>
                <w:sz w:val="18"/>
                <w:szCs w:val="18"/>
              </w:rPr>
            </w:pPr>
            <w:r w:rsidRPr="001E1452">
              <w:rPr>
                <w:rFonts w:ascii="Calibri" w:eastAsia="Calibri" w:hAnsi="Calibri" w:cs="Calibri"/>
                <w:bCs/>
                <w:sz w:val="18"/>
                <w:szCs w:val="18"/>
              </w:rPr>
              <w:t>50.000</w:t>
            </w:r>
          </w:p>
        </w:tc>
      </w:tr>
      <w:tr w:rsidR="001E1452" w:rsidRPr="001E1452" w14:paraId="4104A110" w14:textId="77777777" w:rsidTr="00201FBE">
        <w:trPr>
          <w:trHeight w:val="999"/>
        </w:trPr>
        <w:tc>
          <w:tcPr>
            <w:tcW w:w="2093" w:type="dxa"/>
            <w:shd w:val="clear" w:color="auto" w:fill="D9E2F3" w:themeFill="accent5" w:themeFillTint="33"/>
          </w:tcPr>
          <w:p w14:paraId="09DF3B81"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Mogući izvor financijskih sredstava za realizaciju mjere</w:t>
            </w:r>
          </w:p>
        </w:tc>
        <w:tc>
          <w:tcPr>
            <w:tcW w:w="7400" w:type="dxa"/>
          </w:tcPr>
          <w:p w14:paraId="53FA7324"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Općine Doboj Istok;</w:t>
            </w:r>
          </w:p>
          <w:p w14:paraId="4A201D85"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Tuzlanskog kantona;</w:t>
            </w:r>
          </w:p>
          <w:p w14:paraId="4D19514E"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Fond za zaštitu okoliša Federacije BiH;</w:t>
            </w:r>
          </w:p>
          <w:p w14:paraId="5F50FCF1" w14:textId="77777777" w:rsidR="001E1452" w:rsidRPr="001E1452" w:rsidRDefault="001E1452" w:rsidP="001E1452">
            <w:pPr>
              <w:numPr>
                <w:ilvl w:val="0"/>
                <w:numId w:val="4"/>
              </w:numPr>
              <w:spacing w:after="0" w:line="240" w:lineRule="auto"/>
              <w:ind w:left="482" w:hanging="357"/>
              <w:rPr>
                <w:rFonts w:ascii="Calibri" w:eastAsia="Calibri" w:hAnsi="Calibri" w:cs="Calibri"/>
                <w:sz w:val="18"/>
                <w:szCs w:val="18"/>
              </w:rPr>
            </w:pPr>
            <w:r w:rsidRPr="001E1452">
              <w:rPr>
                <w:rFonts w:ascii="Calibri" w:eastAsia="Calibri" w:hAnsi="Calibri" w:cs="Arial"/>
                <w:sz w:val="18"/>
                <w:szCs w:val="18"/>
                <w:lang w:val="hr-BA"/>
              </w:rPr>
              <w:t xml:space="preserve">Međunarodne razvojne organizacije (UNDP, EU, vlade i ambasade pojedinih zemalja,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tc>
      </w:tr>
      <w:tr w:rsidR="001E1452" w:rsidRPr="001E1452" w14:paraId="4CF0C671" w14:textId="77777777" w:rsidTr="00201FBE">
        <w:trPr>
          <w:trHeight w:val="423"/>
        </w:trPr>
        <w:tc>
          <w:tcPr>
            <w:tcW w:w="2093" w:type="dxa"/>
            <w:shd w:val="clear" w:color="auto" w:fill="D9E2F3" w:themeFill="accent5" w:themeFillTint="33"/>
          </w:tcPr>
          <w:p w14:paraId="69A3B1C9" w14:textId="77777777" w:rsidR="001E1452" w:rsidRPr="001E1452" w:rsidRDefault="001E1452" w:rsidP="001E1452">
            <w:pPr>
              <w:spacing w:before="40" w:after="40" w:line="240" w:lineRule="auto"/>
              <w:jc w:val="left"/>
              <w:rPr>
                <w:rFonts w:ascii="Calibri" w:eastAsia="Calibri" w:hAnsi="Calibri" w:cs="Calibri"/>
                <w:b/>
                <w:bCs/>
                <w:sz w:val="18"/>
                <w:szCs w:val="18"/>
              </w:rPr>
            </w:pPr>
            <w:r w:rsidRPr="001E1452">
              <w:rPr>
                <w:rFonts w:ascii="Calibri" w:eastAsia="Calibri" w:hAnsi="Calibri" w:cs="Calibri"/>
                <w:b/>
                <w:bCs/>
                <w:sz w:val="18"/>
                <w:szCs w:val="18"/>
              </w:rPr>
              <w:t>Kratki opis mjere /komentari</w:t>
            </w:r>
          </w:p>
        </w:tc>
        <w:tc>
          <w:tcPr>
            <w:tcW w:w="7400" w:type="dxa"/>
          </w:tcPr>
          <w:p w14:paraId="47E85718" w14:textId="77777777" w:rsidR="001E1452" w:rsidRPr="001E1452" w:rsidRDefault="001E1452" w:rsidP="001E1452">
            <w:pPr>
              <w:spacing w:before="40" w:after="0" w:line="240" w:lineRule="auto"/>
              <w:rPr>
                <w:rFonts w:ascii="Calibri" w:eastAsia="Calibri" w:hAnsi="Calibri" w:cs="Times New Roman"/>
                <w:bCs/>
                <w:sz w:val="18"/>
                <w:szCs w:val="18"/>
              </w:rPr>
            </w:pPr>
            <w:r w:rsidRPr="001E1452">
              <w:rPr>
                <w:rFonts w:ascii="Calibri" w:eastAsia="Calibri" w:hAnsi="Calibri" w:cs="Times New Roman"/>
                <w:bCs/>
                <w:sz w:val="18"/>
                <w:szCs w:val="18"/>
              </w:rPr>
              <w:t>Mjera obuhvata informiranje javnosti o značaju energetske efikasnosti kao sredstva za ublažavanje klimatskih promjena, i poticanje građana na provođenje mjera energetske efikasnosti u svojim stambenim jedinicama. Ova mjera ima dvostruki cilj, i to:</w:t>
            </w:r>
          </w:p>
          <w:p w14:paraId="3761FCDA" w14:textId="77777777" w:rsidR="001E1452" w:rsidRPr="001E1452" w:rsidRDefault="001E1452" w:rsidP="002161FB">
            <w:pPr>
              <w:numPr>
                <w:ilvl w:val="0"/>
                <w:numId w:val="57"/>
              </w:numPr>
              <w:spacing w:after="0" w:line="240" w:lineRule="auto"/>
              <w:ind w:left="357" w:hanging="357"/>
              <w:rPr>
                <w:rFonts w:ascii="Calibri" w:eastAsia="Calibri" w:hAnsi="Calibri" w:cs="Times New Roman"/>
                <w:bCs/>
                <w:sz w:val="18"/>
                <w:szCs w:val="18"/>
              </w:rPr>
            </w:pPr>
            <w:r w:rsidRPr="001E1452">
              <w:rPr>
                <w:rFonts w:ascii="Calibri" w:eastAsia="Calibri" w:hAnsi="Calibri" w:cs="Times New Roman"/>
                <w:bCs/>
                <w:sz w:val="18"/>
                <w:szCs w:val="18"/>
              </w:rPr>
              <w:t xml:space="preserve">Motiviranje građana za učešće u javnim pozivima </w:t>
            </w:r>
            <w:r w:rsidRPr="001E1452">
              <w:rPr>
                <w:rFonts w:ascii="Calibri" w:eastAsia="Calibri" w:hAnsi="Calibri" w:cs="Times New Roman"/>
                <w:bCs/>
                <w:sz w:val="18"/>
                <w:szCs w:val="18"/>
                <w:lang w:val="hr-BA"/>
              </w:rPr>
              <w:t>Općine Doboj Istok</w:t>
            </w:r>
            <w:r w:rsidRPr="001E1452">
              <w:rPr>
                <w:rFonts w:ascii="Calibri" w:eastAsia="Calibri" w:hAnsi="Calibri" w:cs="Times New Roman"/>
                <w:bCs/>
                <w:sz w:val="18"/>
                <w:szCs w:val="18"/>
              </w:rPr>
              <w:t xml:space="preserve"> u okviru mjera energetske obnove stambenih zgrada individualnog stanovanja planiranih ovim dokumentom u podsektoru stambenih zgrada, i tehnička podrška </w:t>
            </w:r>
            <w:proofErr w:type="spellStart"/>
            <w:r w:rsidRPr="001E1452">
              <w:rPr>
                <w:rFonts w:ascii="Calibri" w:eastAsia="Calibri" w:hAnsi="Calibri" w:cs="Times New Roman"/>
                <w:bCs/>
                <w:sz w:val="18"/>
                <w:szCs w:val="18"/>
              </w:rPr>
              <w:t>aplikantima</w:t>
            </w:r>
            <w:proofErr w:type="spellEnd"/>
            <w:r w:rsidRPr="001E1452">
              <w:rPr>
                <w:rFonts w:ascii="Calibri" w:eastAsia="Calibri" w:hAnsi="Calibri" w:cs="Times New Roman"/>
                <w:bCs/>
                <w:sz w:val="18"/>
                <w:szCs w:val="18"/>
              </w:rPr>
              <w:t xml:space="preserve"> i odabranim korisnicima; i</w:t>
            </w:r>
          </w:p>
          <w:p w14:paraId="452DF576" w14:textId="77777777" w:rsidR="001E1452" w:rsidRPr="001E1452" w:rsidRDefault="001E1452" w:rsidP="002161FB">
            <w:pPr>
              <w:numPr>
                <w:ilvl w:val="0"/>
                <w:numId w:val="57"/>
              </w:numPr>
              <w:spacing w:after="0" w:line="240" w:lineRule="auto"/>
              <w:ind w:left="357" w:hanging="357"/>
              <w:rPr>
                <w:rFonts w:ascii="Calibri" w:eastAsia="Calibri" w:hAnsi="Calibri" w:cs="Times New Roman"/>
                <w:bCs/>
                <w:sz w:val="18"/>
                <w:szCs w:val="18"/>
              </w:rPr>
            </w:pPr>
            <w:r w:rsidRPr="001E1452">
              <w:rPr>
                <w:rFonts w:ascii="Calibri" w:eastAsia="Calibri" w:hAnsi="Calibri" w:cs="Times New Roman"/>
                <w:bCs/>
                <w:sz w:val="18"/>
                <w:szCs w:val="18"/>
              </w:rPr>
              <w:t>Motiviranje građana za samostalno provođenje mjera energetske efikasnosti u svojim stambenim jedinicama, kako u stambenim zgradama individualnog stanovanja tako i u stanovima u etažnom vlasništvu odnosno zgradama kolektivnog stanovanja.</w:t>
            </w:r>
          </w:p>
          <w:p w14:paraId="0F2E8789" w14:textId="77777777" w:rsidR="001E1452" w:rsidRPr="001E1452" w:rsidRDefault="001E1452" w:rsidP="001E1452">
            <w:pPr>
              <w:spacing w:before="40" w:after="0" w:line="240" w:lineRule="auto"/>
              <w:rPr>
                <w:rFonts w:ascii="Calibri" w:eastAsia="Calibri" w:hAnsi="Calibri" w:cs="Times New Roman"/>
                <w:sz w:val="18"/>
                <w:szCs w:val="18"/>
              </w:rPr>
            </w:pPr>
            <w:r w:rsidRPr="001E1452">
              <w:rPr>
                <w:rFonts w:ascii="Calibri" w:eastAsia="Calibri" w:hAnsi="Calibri" w:cs="Times New Roman"/>
                <w:sz w:val="18"/>
                <w:szCs w:val="18"/>
              </w:rPr>
              <w:t xml:space="preserve">Najvažnije teme predviđene edukacije su: moguće mjere energetske efikasnosti u stambenim zgradama (mjere na ovojnici zgrade; energetski efikasno grijanje, hlađenje, klimatizacija i rasvjeta; proizvodnja energije iz obnovljivih izvora; energetski efikasni uređaji); energetski i financijski efekti mjera energetske efikasnosti u stambenim zgradama; raspoloživost potrebnih materijala i opreme na domaćem tržištu; mogućnosti i </w:t>
            </w:r>
            <w:proofErr w:type="spellStart"/>
            <w:r w:rsidRPr="001E1452">
              <w:rPr>
                <w:rFonts w:ascii="Calibri" w:eastAsia="Calibri" w:hAnsi="Calibri" w:cs="Times New Roman"/>
                <w:sz w:val="18"/>
                <w:szCs w:val="18"/>
              </w:rPr>
              <w:t>uslovi</w:t>
            </w:r>
            <w:proofErr w:type="spellEnd"/>
            <w:r w:rsidRPr="001E1452">
              <w:rPr>
                <w:rFonts w:ascii="Calibri" w:eastAsia="Calibri" w:hAnsi="Calibri" w:cs="Times New Roman"/>
                <w:sz w:val="18"/>
                <w:szCs w:val="18"/>
              </w:rPr>
              <w:t xml:space="preserve"> financiranja mjera energetske efikasnosti za građane; svrha energetskih audita i certificiranja te raspoloživost ovih usluga; itd. Sve teme će biti objašnjene na građanima pristupačan i lako razumljiv način, i to kroz aktivnosti kao </w:t>
            </w:r>
            <w:proofErr w:type="spellStart"/>
            <w:r w:rsidRPr="001E1452">
              <w:rPr>
                <w:rFonts w:ascii="Calibri" w:eastAsia="Calibri" w:hAnsi="Calibri" w:cs="Times New Roman"/>
                <w:sz w:val="18"/>
                <w:szCs w:val="18"/>
              </w:rPr>
              <w:t>npr</w:t>
            </w:r>
            <w:proofErr w:type="spellEnd"/>
            <w:r w:rsidRPr="001E1452">
              <w:rPr>
                <w:rFonts w:ascii="Calibri" w:eastAsia="Calibri" w:hAnsi="Calibri" w:cs="Times New Roman"/>
                <w:sz w:val="18"/>
                <w:szCs w:val="18"/>
              </w:rPr>
              <w:t xml:space="preserve">:  </w:t>
            </w:r>
          </w:p>
          <w:p w14:paraId="07125A2E" w14:textId="77777777" w:rsidR="001E1452" w:rsidRPr="001E1452" w:rsidRDefault="001E1452" w:rsidP="002161FB">
            <w:pPr>
              <w:numPr>
                <w:ilvl w:val="0"/>
                <w:numId w:val="58"/>
              </w:numPr>
              <w:spacing w:after="0" w:line="240" w:lineRule="auto"/>
              <w:ind w:left="714" w:hanging="357"/>
              <w:rPr>
                <w:rFonts w:ascii="Calibri" w:eastAsia="Calibri" w:hAnsi="Calibri" w:cs="Times New Roman"/>
                <w:sz w:val="18"/>
                <w:szCs w:val="18"/>
              </w:rPr>
            </w:pPr>
            <w:r w:rsidRPr="001E1452">
              <w:rPr>
                <w:rFonts w:ascii="Calibri" w:eastAsia="Calibri" w:hAnsi="Calibri" w:cs="Times New Roman"/>
                <w:sz w:val="18"/>
                <w:szCs w:val="18"/>
              </w:rPr>
              <w:t>TV i radio emisije (edukativni serijali o energetskoj efikasnosti, kontakt-programi uz gostovanje stručnjaka u navedenim oblastima, i slično);</w:t>
            </w:r>
          </w:p>
          <w:p w14:paraId="661A4E28" w14:textId="77777777" w:rsidR="001E1452" w:rsidRPr="001E1452" w:rsidRDefault="001E1452" w:rsidP="002161FB">
            <w:pPr>
              <w:numPr>
                <w:ilvl w:val="0"/>
                <w:numId w:val="58"/>
              </w:numPr>
              <w:spacing w:after="0" w:line="240" w:lineRule="auto"/>
              <w:ind w:left="714" w:hanging="357"/>
              <w:rPr>
                <w:rFonts w:ascii="Calibri" w:eastAsia="Calibri" w:hAnsi="Calibri" w:cs="Times New Roman"/>
                <w:sz w:val="18"/>
                <w:szCs w:val="18"/>
              </w:rPr>
            </w:pPr>
            <w:r w:rsidRPr="001E1452">
              <w:rPr>
                <w:rFonts w:ascii="Calibri" w:eastAsia="Calibri" w:hAnsi="Calibri" w:cs="Times New Roman"/>
                <w:sz w:val="18"/>
                <w:szCs w:val="18"/>
              </w:rPr>
              <w:t xml:space="preserve">Aktivna komunikacija sa građanima putem web-portala </w:t>
            </w:r>
            <w:r w:rsidRPr="001E1452">
              <w:rPr>
                <w:rFonts w:ascii="Calibri" w:eastAsia="Calibri" w:hAnsi="Calibri" w:cs="Arial"/>
                <w:sz w:val="18"/>
                <w:szCs w:val="18"/>
                <w:lang w:val="hr-BA"/>
              </w:rPr>
              <w:t>Općine Doboj Istok</w:t>
            </w:r>
            <w:r w:rsidRPr="001E1452">
              <w:rPr>
                <w:rFonts w:ascii="Calibri" w:eastAsia="Calibri" w:hAnsi="Calibri" w:cs="Times New Roman"/>
                <w:sz w:val="18"/>
                <w:szCs w:val="18"/>
              </w:rPr>
              <w:t xml:space="preserve">, na kojem će se uspostaviti odjeljak „energetska efikasnost za građane“, i prateća </w:t>
            </w:r>
            <w:proofErr w:type="spellStart"/>
            <w:r w:rsidRPr="001E1452">
              <w:rPr>
                <w:rFonts w:ascii="Calibri" w:eastAsia="Calibri" w:hAnsi="Calibri" w:cs="Times New Roman"/>
                <w:sz w:val="18"/>
                <w:szCs w:val="18"/>
              </w:rPr>
              <w:t>facebook</w:t>
            </w:r>
            <w:proofErr w:type="spellEnd"/>
            <w:r w:rsidRPr="001E1452">
              <w:rPr>
                <w:rFonts w:ascii="Calibri" w:eastAsia="Calibri" w:hAnsi="Calibri" w:cs="Times New Roman"/>
                <w:sz w:val="18"/>
                <w:szCs w:val="18"/>
              </w:rPr>
              <w:t xml:space="preserve"> stranica; </w:t>
            </w:r>
          </w:p>
          <w:p w14:paraId="1A353E42" w14:textId="77777777" w:rsidR="001E1452" w:rsidRPr="001E1452" w:rsidRDefault="001E1452" w:rsidP="002161FB">
            <w:pPr>
              <w:numPr>
                <w:ilvl w:val="0"/>
                <w:numId w:val="58"/>
              </w:numPr>
              <w:spacing w:after="0" w:line="240" w:lineRule="auto"/>
              <w:ind w:left="714" w:hanging="357"/>
              <w:rPr>
                <w:rFonts w:ascii="Calibri" w:eastAsia="Calibri" w:hAnsi="Calibri" w:cs="Times New Roman"/>
                <w:sz w:val="18"/>
                <w:szCs w:val="18"/>
              </w:rPr>
            </w:pPr>
            <w:r w:rsidRPr="001E1452">
              <w:rPr>
                <w:rFonts w:ascii="Calibri" w:eastAsia="Calibri" w:hAnsi="Calibri" w:cs="Times New Roman"/>
                <w:sz w:val="18"/>
                <w:szCs w:val="18"/>
              </w:rPr>
              <w:t xml:space="preserve">Održavanje edukativnih radionica za građane; </w:t>
            </w:r>
          </w:p>
          <w:p w14:paraId="07A228C5" w14:textId="77777777" w:rsidR="001E1452" w:rsidRPr="001E1452" w:rsidRDefault="001E1452" w:rsidP="002161FB">
            <w:pPr>
              <w:numPr>
                <w:ilvl w:val="0"/>
                <w:numId w:val="58"/>
              </w:numPr>
              <w:spacing w:after="0" w:line="240" w:lineRule="auto"/>
              <w:ind w:left="714" w:hanging="357"/>
              <w:rPr>
                <w:rFonts w:ascii="Calibri" w:eastAsia="Calibri" w:hAnsi="Calibri" w:cs="Times New Roman"/>
                <w:sz w:val="18"/>
                <w:szCs w:val="18"/>
              </w:rPr>
            </w:pPr>
            <w:r w:rsidRPr="001E1452">
              <w:rPr>
                <w:rFonts w:ascii="Calibri" w:eastAsia="Calibri" w:hAnsi="Calibri" w:cs="Times New Roman"/>
                <w:sz w:val="18"/>
                <w:szCs w:val="18"/>
              </w:rPr>
              <w:t xml:space="preserve">Redovno održavanje manifestacije „Dani energetske efikasnosti </w:t>
            </w:r>
            <w:r w:rsidRPr="001E1452">
              <w:rPr>
                <w:rFonts w:ascii="Calibri" w:eastAsia="Calibri" w:hAnsi="Calibri" w:cs="Arial"/>
                <w:sz w:val="18"/>
                <w:szCs w:val="18"/>
                <w:lang w:val="hr-BA"/>
              </w:rPr>
              <w:t>općine Doboj Istok</w:t>
            </w:r>
            <w:r w:rsidRPr="001E1452">
              <w:rPr>
                <w:rFonts w:ascii="Calibri" w:eastAsia="Calibri" w:hAnsi="Calibri" w:cs="Times New Roman"/>
                <w:sz w:val="18"/>
                <w:szCs w:val="18"/>
              </w:rPr>
              <w:t xml:space="preserve">“ na javnim prostorima, sa predstavljanjem novih tehnologija i aktuelnih mogućnosti za građane; </w:t>
            </w:r>
          </w:p>
          <w:p w14:paraId="7302C948" w14:textId="10123810" w:rsidR="001E1452" w:rsidRPr="001E1452" w:rsidRDefault="001E1452" w:rsidP="002161FB">
            <w:pPr>
              <w:numPr>
                <w:ilvl w:val="0"/>
                <w:numId w:val="58"/>
              </w:numPr>
              <w:spacing w:after="40" w:line="240" w:lineRule="auto"/>
              <w:ind w:left="714" w:hanging="357"/>
              <w:rPr>
                <w:rFonts w:ascii="Calibri" w:eastAsia="Calibri" w:hAnsi="Calibri" w:cs="Calibri"/>
                <w:sz w:val="18"/>
                <w:szCs w:val="18"/>
              </w:rPr>
            </w:pPr>
            <w:r w:rsidRPr="001E1452">
              <w:rPr>
                <w:rFonts w:ascii="Calibri" w:eastAsia="Calibri" w:hAnsi="Calibri" w:cs="Calibri"/>
                <w:sz w:val="18"/>
                <w:szCs w:val="18"/>
              </w:rPr>
              <w:t xml:space="preserve">Izrada </w:t>
            </w:r>
            <w:r w:rsidRPr="001E1452">
              <w:rPr>
                <w:rFonts w:ascii="Calibri" w:eastAsia="Calibri" w:hAnsi="Calibri" w:cs="Times New Roman"/>
                <w:sz w:val="18"/>
                <w:szCs w:val="18"/>
              </w:rPr>
              <w:t>informativnih brošura i letaka, i n</w:t>
            </w:r>
            <w:r w:rsidR="00CC02E6">
              <w:rPr>
                <w:rFonts w:ascii="Calibri" w:eastAsia="Calibri" w:hAnsi="Calibri" w:cs="Times New Roman"/>
                <w:sz w:val="18"/>
                <w:szCs w:val="18"/>
              </w:rPr>
              <w:t>j</w:t>
            </w:r>
            <w:r w:rsidRPr="001E1452">
              <w:rPr>
                <w:rFonts w:ascii="Calibri" w:eastAsia="Calibri" w:hAnsi="Calibri" w:cs="Times New Roman"/>
                <w:sz w:val="18"/>
                <w:szCs w:val="18"/>
              </w:rPr>
              <w:t xml:space="preserve">ihovo postavljanje  na šalterima i info pultovima relevantnih službi </w:t>
            </w:r>
            <w:r w:rsidRPr="001E1452">
              <w:rPr>
                <w:rFonts w:ascii="Calibri" w:eastAsia="Calibri" w:hAnsi="Calibri" w:cs="Arial"/>
                <w:sz w:val="18"/>
                <w:szCs w:val="18"/>
                <w:lang w:val="hr-BA"/>
              </w:rPr>
              <w:t xml:space="preserve">Općine </w:t>
            </w:r>
            <w:r w:rsidRPr="001E1452">
              <w:rPr>
                <w:rFonts w:ascii="Calibri" w:eastAsia="Calibri" w:hAnsi="Calibri" w:cs="Times New Roman"/>
                <w:sz w:val="18"/>
                <w:szCs w:val="18"/>
              </w:rPr>
              <w:t>i javnih institucija.</w:t>
            </w:r>
          </w:p>
        </w:tc>
      </w:tr>
    </w:tbl>
    <w:p w14:paraId="63621D95" w14:textId="77777777" w:rsidR="001E1452" w:rsidRDefault="001E1452" w:rsidP="00CC02E6">
      <w:pPr>
        <w:spacing w:before="120" w:after="120" w:line="240" w:lineRule="auto"/>
      </w:pP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398"/>
      </w:tblGrid>
      <w:tr w:rsidR="001E1452" w:rsidRPr="001E1452" w14:paraId="26ADD698" w14:textId="77777777" w:rsidTr="00CC02E6">
        <w:trPr>
          <w:trHeight w:val="227"/>
        </w:trPr>
        <w:tc>
          <w:tcPr>
            <w:tcW w:w="2093" w:type="dxa"/>
            <w:shd w:val="clear" w:color="auto" w:fill="B4C6E7" w:themeFill="accent5" w:themeFillTint="66"/>
          </w:tcPr>
          <w:p w14:paraId="65D9D0EE" w14:textId="77777777" w:rsidR="001E1452" w:rsidRPr="001E1452" w:rsidRDefault="001E1452" w:rsidP="001E1452">
            <w:pPr>
              <w:spacing w:before="40" w:after="40" w:line="240" w:lineRule="auto"/>
              <w:rPr>
                <w:rFonts w:ascii="Calibri" w:eastAsia="Calibri" w:hAnsi="Calibri" w:cs="Arial"/>
                <w:b/>
                <w:bCs/>
                <w:sz w:val="18"/>
                <w:szCs w:val="18"/>
                <w:highlight w:val="yellow"/>
                <w:lang w:val="hr-BA"/>
              </w:rPr>
            </w:pPr>
            <w:r w:rsidRPr="001E1452">
              <w:rPr>
                <w:rFonts w:ascii="Calibri" w:eastAsia="Calibri" w:hAnsi="Calibri" w:cs="Arial"/>
                <w:b/>
                <w:bCs/>
                <w:sz w:val="18"/>
                <w:szCs w:val="18"/>
                <w:lang w:val="hr-BA"/>
              </w:rPr>
              <w:t>Redni broj mjere</w:t>
            </w:r>
          </w:p>
        </w:tc>
        <w:tc>
          <w:tcPr>
            <w:tcW w:w="7398" w:type="dxa"/>
            <w:shd w:val="clear" w:color="auto" w:fill="B4C6E7" w:themeFill="accent5" w:themeFillTint="66"/>
          </w:tcPr>
          <w:p w14:paraId="7031198B" w14:textId="77777777" w:rsidR="001E1452" w:rsidRPr="001E1452" w:rsidRDefault="001E1452" w:rsidP="001E1452">
            <w:pPr>
              <w:spacing w:before="40" w:after="40" w:line="240" w:lineRule="auto"/>
              <w:jc w:val="center"/>
              <w:rPr>
                <w:rFonts w:ascii="Calibri" w:eastAsia="Calibri" w:hAnsi="Calibri" w:cs="Arial"/>
                <w:b/>
                <w:bCs/>
                <w:sz w:val="18"/>
                <w:szCs w:val="18"/>
                <w:lang w:val="hr-BA"/>
              </w:rPr>
            </w:pPr>
            <w:r w:rsidRPr="001E1452">
              <w:rPr>
                <w:rFonts w:ascii="Calibri" w:eastAsia="Calibri" w:hAnsi="Calibri" w:cs="Arial"/>
                <w:b/>
                <w:bCs/>
                <w:sz w:val="18"/>
                <w:szCs w:val="18"/>
                <w:lang w:val="hr-BA"/>
              </w:rPr>
              <w:t>SZ-2 /Ključna mjera</w:t>
            </w:r>
          </w:p>
        </w:tc>
      </w:tr>
      <w:tr w:rsidR="001E1452" w:rsidRPr="001E1452" w14:paraId="2FABC064" w14:textId="77777777" w:rsidTr="00CC02E6">
        <w:trPr>
          <w:trHeight w:val="332"/>
        </w:trPr>
        <w:tc>
          <w:tcPr>
            <w:tcW w:w="2093" w:type="dxa"/>
            <w:shd w:val="clear" w:color="auto" w:fill="B4C6E7" w:themeFill="accent5" w:themeFillTint="66"/>
          </w:tcPr>
          <w:p w14:paraId="760E4AAD"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sz w:val="18"/>
                <w:szCs w:val="18"/>
                <w:lang w:val="hr-BA"/>
              </w:rPr>
              <w:br w:type="page"/>
            </w:r>
            <w:r w:rsidRPr="001E1452">
              <w:rPr>
                <w:rFonts w:ascii="Calibri" w:eastAsia="Calibri" w:hAnsi="Calibri" w:cs="Arial"/>
                <w:b/>
                <w:bCs/>
                <w:sz w:val="18"/>
                <w:szCs w:val="18"/>
                <w:lang w:val="hr-BA"/>
              </w:rPr>
              <w:t>Naziv mjere</w:t>
            </w:r>
          </w:p>
        </w:tc>
        <w:tc>
          <w:tcPr>
            <w:tcW w:w="7398" w:type="dxa"/>
            <w:shd w:val="clear" w:color="auto" w:fill="B4C6E7" w:themeFill="accent5" w:themeFillTint="66"/>
          </w:tcPr>
          <w:p w14:paraId="1D53B74D" w14:textId="77777777" w:rsidR="001E1452" w:rsidRPr="001E1452" w:rsidRDefault="001E1452" w:rsidP="001E1452">
            <w:pPr>
              <w:spacing w:before="40" w:after="40" w:line="240" w:lineRule="auto"/>
              <w:jc w:val="center"/>
              <w:rPr>
                <w:rFonts w:ascii="Calibri" w:eastAsia="Calibri" w:hAnsi="Calibri" w:cs="Arial"/>
                <w:b/>
                <w:bCs/>
                <w:sz w:val="18"/>
                <w:szCs w:val="18"/>
                <w:lang w:val="hr-BA"/>
              </w:rPr>
            </w:pPr>
            <w:r w:rsidRPr="001E1452">
              <w:rPr>
                <w:rFonts w:ascii="Calibri" w:eastAsia="Calibri" w:hAnsi="Calibri" w:cs="Arial"/>
                <w:b/>
                <w:bCs/>
                <w:sz w:val="18"/>
                <w:szCs w:val="18"/>
                <w:lang w:val="hr-BA"/>
              </w:rPr>
              <w:t>Energetska obnova vanjske ovojnice stambenih zgrada individualnog stanovanja</w:t>
            </w:r>
          </w:p>
        </w:tc>
      </w:tr>
      <w:tr w:rsidR="001E1452" w:rsidRPr="001E1452" w14:paraId="3503E36A" w14:textId="77777777" w:rsidTr="00CC02E6">
        <w:trPr>
          <w:trHeight w:val="227"/>
        </w:trPr>
        <w:tc>
          <w:tcPr>
            <w:tcW w:w="2093" w:type="dxa"/>
            <w:shd w:val="clear" w:color="auto" w:fill="D9E2F3" w:themeFill="accent5" w:themeFillTint="33"/>
          </w:tcPr>
          <w:p w14:paraId="6B0097BD" w14:textId="77777777" w:rsidR="001E1452" w:rsidRPr="001E1452" w:rsidRDefault="001E1452" w:rsidP="001E1452">
            <w:pPr>
              <w:spacing w:before="40" w:after="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Nosilac realizacije mjere</w:t>
            </w:r>
          </w:p>
        </w:tc>
        <w:tc>
          <w:tcPr>
            <w:tcW w:w="7398" w:type="dxa"/>
          </w:tcPr>
          <w:p w14:paraId="10CA1E95" w14:textId="77777777" w:rsidR="001E1452" w:rsidRPr="001E1452" w:rsidRDefault="001E1452" w:rsidP="001E1452">
            <w:pPr>
              <w:spacing w:before="40" w:after="40" w:line="240" w:lineRule="auto"/>
              <w:rPr>
                <w:rFonts w:ascii="Calibri" w:eastAsia="Calibri" w:hAnsi="Calibri" w:cs="Arial"/>
                <w:sz w:val="18"/>
                <w:szCs w:val="18"/>
                <w:lang w:val="hr-BA"/>
              </w:rPr>
            </w:pPr>
            <w:r w:rsidRPr="001E1452">
              <w:rPr>
                <w:rFonts w:ascii="Calibri" w:eastAsia="Calibri" w:hAnsi="Calibri" w:cs="Calibri"/>
                <w:sz w:val="18"/>
                <w:szCs w:val="18"/>
              </w:rPr>
              <w:t>Služba za prostorno uređenje</w:t>
            </w:r>
            <w:r w:rsidRPr="001E1452">
              <w:rPr>
                <w:rFonts w:ascii="Calibri" w:eastAsia="Calibri" w:hAnsi="Calibri" w:cs="Arial"/>
                <w:sz w:val="18"/>
                <w:szCs w:val="18"/>
                <w:lang w:val="hr-BA"/>
              </w:rPr>
              <w:t xml:space="preserve"> Općine Doboj Istok</w:t>
            </w:r>
          </w:p>
        </w:tc>
      </w:tr>
      <w:tr w:rsidR="001E1452" w:rsidRPr="001E1452" w14:paraId="30628573" w14:textId="77777777" w:rsidTr="00CC02E6">
        <w:trPr>
          <w:trHeight w:val="692"/>
        </w:trPr>
        <w:tc>
          <w:tcPr>
            <w:tcW w:w="2093" w:type="dxa"/>
            <w:shd w:val="clear" w:color="auto" w:fill="D9E2F3" w:themeFill="accent5" w:themeFillTint="33"/>
          </w:tcPr>
          <w:p w14:paraId="71383691" w14:textId="77777777" w:rsidR="001E1452" w:rsidRPr="001E1452" w:rsidRDefault="001E1452" w:rsidP="001E1452">
            <w:pPr>
              <w:spacing w:before="40" w:after="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Partneri u realizaciji</w:t>
            </w:r>
          </w:p>
        </w:tc>
        <w:tc>
          <w:tcPr>
            <w:tcW w:w="7398" w:type="dxa"/>
          </w:tcPr>
          <w:p w14:paraId="14924972"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Ostale relevantne službe Općine Doboj Istok;</w:t>
            </w:r>
          </w:p>
          <w:p w14:paraId="4B185C20"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Vlasnici stambenih zgrada individualnog stanovanja (porodičnih kuća) uključenih u mjeru;</w:t>
            </w:r>
          </w:p>
          <w:p w14:paraId="00931CEF"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Organizacije civilnog društva;</w:t>
            </w:r>
          </w:p>
          <w:p w14:paraId="26C9A01E"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Mjesne zajednice općine Doboj Istok;</w:t>
            </w:r>
          </w:p>
          <w:p w14:paraId="20106795" w14:textId="77777777" w:rsidR="001E1452" w:rsidRPr="001E1452" w:rsidDel="00436CBA" w:rsidRDefault="001E1452" w:rsidP="001E1452">
            <w:pPr>
              <w:numPr>
                <w:ilvl w:val="0"/>
                <w:numId w:val="4"/>
              </w:numPr>
              <w:spacing w:after="4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Ministarstvo prostornog uređenja i zaštite okolice Tuzlanskog kantona</w:t>
            </w:r>
          </w:p>
        </w:tc>
      </w:tr>
      <w:tr w:rsidR="001E1452" w:rsidRPr="001E1452" w14:paraId="68DC5BA9" w14:textId="77777777" w:rsidTr="00CC02E6">
        <w:trPr>
          <w:trHeight w:val="227"/>
        </w:trPr>
        <w:tc>
          <w:tcPr>
            <w:tcW w:w="2093" w:type="dxa"/>
            <w:shd w:val="clear" w:color="auto" w:fill="D9E2F3" w:themeFill="accent5" w:themeFillTint="33"/>
          </w:tcPr>
          <w:p w14:paraId="4EA66574"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Period realizacije</w:t>
            </w:r>
          </w:p>
        </w:tc>
        <w:tc>
          <w:tcPr>
            <w:tcW w:w="7398" w:type="dxa"/>
          </w:tcPr>
          <w:p w14:paraId="608EFF13" w14:textId="725AFC82" w:rsidR="001E1452" w:rsidRPr="001E1452" w:rsidRDefault="001E1452" w:rsidP="001E1452">
            <w:pPr>
              <w:spacing w:before="40" w:after="40" w:line="240" w:lineRule="auto"/>
              <w:ind w:left="720"/>
              <w:jc w:val="left"/>
              <w:rPr>
                <w:rFonts w:ascii="Calibri" w:eastAsia="Calibri" w:hAnsi="Calibri" w:cs="Arial"/>
                <w:bCs/>
                <w:sz w:val="18"/>
                <w:szCs w:val="18"/>
                <w:lang w:val="hr-BA"/>
              </w:rPr>
            </w:pPr>
            <w:r w:rsidRPr="001E1452">
              <w:rPr>
                <w:rFonts w:ascii="Calibri" w:eastAsia="Calibri" w:hAnsi="Calibri" w:cs="Arial"/>
                <w:bCs/>
                <w:sz w:val="18"/>
                <w:szCs w:val="18"/>
                <w:lang w:val="hr-BA"/>
              </w:rPr>
              <w:t>202</w:t>
            </w:r>
            <w:r>
              <w:rPr>
                <w:rFonts w:ascii="Calibri" w:eastAsia="Calibri" w:hAnsi="Calibri" w:cs="Arial"/>
                <w:bCs/>
                <w:sz w:val="18"/>
                <w:szCs w:val="18"/>
                <w:lang w:val="hr-BA"/>
              </w:rPr>
              <w:t>1</w:t>
            </w:r>
            <w:r w:rsidRPr="001E1452">
              <w:rPr>
                <w:rFonts w:ascii="Calibri" w:eastAsia="Calibri" w:hAnsi="Calibri" w:cs="Arial"/>
                <w:bCs/>
                <w:sz w:val="18"/>
                <w:szCs w:val="18"/>
                <w:lang w:val="hr-BA"/>
              </w:rPr>
              <w:t>-2030.</w:t>
            </w:r>
          </w:p>
        </w:tc>
      </w:tr>
      <w:tr w:rsidR="001E1452" w:rsidRPr="001E1452" w14:paraId="1D9E1855" w14:textId="77777777" w:rsidTr="00CC02E6">
        <w:trPr>
          <w:trHeight w:val="227"/>
        </w:trPr>
        <w:tc>
          <w:tcPr>
            <w:tcW w:w="2093" w:type="dxa"/>
            <w:shd w:val="clear" w:color="auto" w:fill="D9E2F3" w:themeFill="accent5" w:themeFillTint="33"/>
          </w:tcPr>
          <w:p w14:paraId="68B5417A" w14:textId="77777777" w:rsidR="001E1452" w:rsidRPr="001E1452" w:rsidRDefault="001E1452" w:rsidP="001E1452">
            <w:pPr>
              <w:spacing w:before="40" w:after="40" w:line="240" w:lineRule="auto"/>
              <w:rPr>
                <w:rFonts w:ascii="Calibri" w:eastAsia="Calibri" w:hAnsi="Calibri" w:cs="Arial"/>
                <w:b/>
                <w:bCs/>
                <w:sz w:val="18"/>
                <w:szCs w:val="18"/>
                <w:highlight w:val="yellow"/>
                <w:lang w:val="hr-BA"/>
              </w:rPr>
            </w:pPr>
            <w:r w:rsidRPr="001E1452">
              <w:rPr>
                <w:rFonts w:ascii="Calibri" w:eastAsia="Calibri" w:hAnsi="Calibri" w:cs="Arial"/>
                <w:b/>
                <w:bCs/>
                <w:sz w:val="18"/>
                <w:szCs w:val="18"/>
                <w:lang w:val="hr-BA"/>
              </w:rPr>
              <w:t>Ušteda (MWh)</w:t>
            </w:r>
          </w:p>
        </w:tc>
        <w:tc>
          <w:tcPr>
            <w:tcW w:w="7398" w:type="dxa"/>
          </w:tcPr>
          <w:p w14:paraId="0C9DD26B" w14:textId="77777777" w:rsidR="001E1452" w:rsidRPr="001E1452" w:rsidRDefault="001E1452" w:rsidP="001E1452">
            <w:pPr>
              <w:spacing w:before="40" w:after="40" w:line="240" w:lineRule="auto"/>
              <w:ind w:left="720"/>
              <w:jc w:val="left"/>
              <w:rPr>
                <w:rFonts w:ascii="Century Gothic" w:eastAsia="Calibri" w:hAnsi="Century Gothic" w:cs="Times New Roman"/>
                <w:bCs/>
                <w:sz w:val="18"/>
                <w:szCs w:val="18"/>
                <w:highlight w:val="yellow"/>
                <w:lang w:val="hr-BA"/>
              </w:rPr>
            </w:pPr>
            <w:r w:rsidRPr="001E1452">
              <w:rPr>
                <w:rFonts w:ascii="Calibri" w:eastAsia="Calibri" w:hAnsi="Calibri" w:cs="Arial"/>
                <w:bCs/>
                <w:sz w:val="18"/>
                <w:szCs w:val="18"/>
                <w:lang w:val="hr-BA"/>
              </w:rPr>
              <w:t>2.833,11</w:t>
            </w:r>
          </w:p>
        </w:tc>
      </w:tr>
      <w:tr w:rsidR="001E1452" w:rsidRPr="001E1452" w14:paraId="5E1F1400" w14:textId="77777777" w:rsidTr="00CC02E6">
        <w:trPr>
          <w:trHeight w:val="227"/>
        </w:trPr>
        <w:tc>
          <w:tcPr>
            <w:tcW w:w="2093" w:type="dxa"/>
            <w:shd w:val="clear" w:color="auto" w:fill="D9E2F3" w:themeFill="accent5" w:themeFillTint="33"/>
          </w:tcPr>
          <w:p w14:paraId="551836F7" w14:textId="77777777" w:rsidR="001E1452" w:rsidRPr="001E1452" w:rsidRDefault="001E1452" w:rsidP="001E1452">
            <w:pPr>
              <w:spacing w:before="40" w:after="40" w:line="240" w:lineRule="auto"/>
              <w:rPr>
                <w:rFonts w:ascii="Calibri" w:eastAsia="Calibri" w:hAnsi="Calibri" w:cs="Arial"/>
                <w:b/>
                <w:bCs/>
                <w:sz w:val="18"/>
                <w:szCs w:val="18"/>
                <w:highlight w:val="yellow"/>
                <w:lang w:val="hr-BA"/>
              </w:rPr>
            </w:pPr>
            <w:r w:rsidRPr="001E1452">
              <w:rPr>
                <w:rFonts w:ascii="Calibri" w:eastAsia="Calibri" w:hAnsi="Calibri" w:cs="Arial"/>
                <w:b/>
                <w:bCs/>
                <w:sz w:val="18"/>
                <w:szCs w:val="18"/>
                <w:lang w:val="hr-BA"/>
              </w:rPr>
              <w:t>Smanjenja emisije (tCO</w:t>
            </w:r>
            <w:r w:rsidRPr="001E1452">
              <w:rPr>
                <w:rFonts w:ascii="Calibri" w:eastAsia="Calibri" w:hAnsi="Calibri" w:cs="Arial"/>
                <w:b/>
                <w:bCs/>
                <w:sz w:val="18"/>
                <w:szCs w:val="18"/>
                <w:vertAlign w:val="subscript"/>
                <w:lang w:val="hr-BA"/>
              </w:rPr>
              <w:t>2</w:t>
            </w:r>
            <w:r w:rsidRPr="001E1452">
              <w:rPr>
                <w:rFonts w:ascii="Calibri" w:eastAsia="Calibri" w:hAnsi="Calibri" w:cs="Arial"/>
                <w:b/>
                <w:bCs/>
                <w:sz w:val="18"/>
                <w:szCs w:val="18"/>
                <w:lang w:val="hr-BA"/>
              </w:rPr>
              <w:t>)</w:t>
            </w:r>
          </w:p>
        </w:tc>
        <w:tc>
          <w:tcPr>
            <w:tcW w:w="7398" w:type="dxa"/>
          </w:tcPr>
          <w:p w14:paraId="1D018384" w14:textId="77777777" w:rsidR="001E1452" w:rsidRPr="001E1452" w:rsidRDefault="001E1452" w:rsidP="001E1452">
            <w:pPr>
              <w:spacing w:before="40" w:after="40" w:line="240" w:lineRule="auto"/>
              <w:ind w:left="720"/>
              <w:jc w:val="left"/>
              <w:rPr>
                <w:rFonts w:ascii="Century Gothic" w:eastAsia="Calibri" w:hAnsi="Century Gothic" w:cs="Times New Roman"/>
                <w:bCs/>
                <w:sz w:val="18"/>
                <w:szCs w:val="18"/>
                <w:highlight w:val="yellow"/>
                <w:lang w:val="hr-BA"/>
              </w:rPr>
            </w:pPr>
            <w:r w:rsidRPr="001E1452">
              <w:rPr>
                <w:rFonts w:ascii="Calibri" w:eastAsia="Calibri" w:hAnsi="Calibri" w:cs="Arial"/>
                <w:bCs/>
                <w:sz w:val="18"/>
                <w:szCs w:val="18"/>
                <w:lang w:val="hr-BA"/>
              </w:rPr>
              <w:t>749,00</w:t>
            </w:r>
          </w:p>
        </w:tc>
      </w:tr>
      <w:tr w:rsidR="001E1452" w:rsidRPr="001E1452" w14:paraId="111B1C03" w14:textId="77777777" w:rsidTr="00CC02E6">
        <w:trPr>
          <w:trHeight w:val="227"/>
        </w:trPr>
        <w:tc>
          <w:tcPr>
            <w:tcW w:w="2093" w:type="dxa"/>
            <w:shd w:val="clear" w:color="auto" w:fill="D9E2F3" w:themeFill="accent5" w:themeFillTint="33"/>
          </w:tcPr>
          <w:p w14:paraId="694F34EA" w14:textId="77777777" w:rsidR="001E1452" w:rsidRPr="001E1452" w:rsidRDefault="001E1452" w:rsidP="001E1452">
            <w:pPr>
              <w:spacing w:before="40" w:after="40" w:line="240" w:lineRule="auto"/>
              <w:rPr>
                <w:rFonts w:ascii="Calibri" w:eastAsia="Calibri" w:hAnsi="Calibri" w:cs="Arial"/>
                <w:b/>
                <w:bCs/>
                <w:sz w:val="18"/>
                <w:szCs w:val="18"/>
                <w:highlight w:val="yellow"/>
                <w:lang w:val="hr-BA"/>
              </w:rPr>
            </w:pPr>
            <w:r w:rsidRPr="001E1452">
              <w:rPr>
                <w:rFonts w:ascii="Calibri" w:eastAsia="Calibri" w:hAnsi="Calibri" w:cs="Arial"/>
                <w:b/>
                <w:bCs/>
                <w:sz w:val="18"/>
                <w:szCs w:val="18"/>
                <w:lang w:val="hr-BA"/>
              </w:rPr>
              <w:t>Ukupna investicija (KM)</w:t>
            </w:r>
          </w:p>
        </w:tc>
        <w:tc>
          <w:tcPr>
            <w:tcW w:w="7398" w:type="dxa"/>
          </w:tcPr>
          <w:p w14:paraId="1EADEAF3" w14:textId="77777777" w:rsidR="001E1452" w:rsidRPr="001E1452" w:rsidRDefault="001E1452" w:rsidP="001E1452">
            <w:pPr>
              <w:spacing w:before="40" w:after="40" w:line="240" w:lineRule="auto"/>
              <w:ind w:left="720"/>
              <w:jc w:val="left"/>
              <w:rPr>
                <w:rFonts w:ascii="Calibri" w:eastAsia="Calibri" w:hAnsi="Calibri" w:cs="Arial"/>
                <w:bCs/>
                <w:sz w:val="18"/>
                <w:szCs w:val="18"/>
                <w:highlight w:val="yellow"/>
                <w:lang w:val="hr-BA"/>
              </w:rPr>
            </w:pPr>
            <w:r w:rsidRPr="001E1452">
              <w:rPr>
                <w:rFonts w:ascii="Calibri" w:eastAsia="Calibri" w:hAnsi="Calibri" w:cs="Arial"/>
                <w:bCs/>
                <w:sz w:val="18"/>
                <w:szCs w:val="18"/>
                <w:lang w:val="hr-BA"/>
              </w:rPr>
              <w:t>700.000</w:t>
            </w:r>
          </w:p>
        </w:tc>
      </w:tr>
      <w:tr w:rsidR="001E1452" w:rsidRPr="001E1452" w14:paraId="3D25031D" w14:textId="77777777" w:rsidTr="00CC02E6">
        <w:trPr>
          <w:trHeight w:val="227"/>
        </w:trPr>
        <w:tc>
          <w:tcPr>
            <w:tcW w:w="2093" w:type="dxa"/>
            <w:shd w:val="clear" w:color="auto" w:fill="D9E2F3" w:themeFill="accent5" w:themeFillTint="33"/>
          </w:tcPr>
          <w:p w14:paraId="580E4740" w14:textId="77777777" w:rsidR="001E1452" w:rsidRPr="001E1452" w:rsidRDefault="001E1452" w:rsidP="001E1452">
            <w:pPr>
              <w:spacing w:before="40" w:after="0" w:line="240" w:lineRule="auto"/>
              <w:jc w:val="left"/>
              <w:rPr>
                <w:rFonts w:ascii="Calibri" w:eastAsia="Calibri" w:hAnsi="Calibri" w:cs="Arial"/>
                <w:b/>
                <w:bCs/>
                <w:sz w:val="18"/>
                <w:szCs w:val="18"/>
                <w:lang w:val="hr-BA"/>
              </w:rPr>
            </w:pPr>
            <w:r w:rsidRPr="001E1452">
              <w:rPr>
                <w:rFonts w:ascii="Calibri" w:eastAsia="Calibri" w:hAnsi="Calibri" w:cs="Calibri"/>
                <w:b/>
                <w:bCs/>
                <w:sz w:val="18"/>
                <w:szCs w:val="18"/>
              </w:rPr>
              <w:t>Mogući izvor financijskih sredstava za realizaciju mjere</w:t>
            </w:r>
          </w:p>
        </w:tc>
        <w:tc>
          <w:tcPr>
            <w:tcW w:w="7398" w:type="dxa"/>
          </w:tcPr>
          <w:p w14:paraId="36D049E0"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Općine Doboj Istok;</w:t>
            </w:r>
          </w:p>
          <w:p w14:paraId="6FAEF83B"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Tuzlanskog kantona;</w:t>
            </w:r>
          </w:p>
          <w:p w14:paraId="2675D1D1"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Fond za zaštitu okoliša Federacije BiH;</w:t>
            </w:r>
          </w:p>
          <w:p w14:paraId="10FF0570"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Međunarodne razvojne organizacije (UNDP, EU, vlade i ambasade pojedinih zemalja,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p w14:paraId="22804A3E"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Međunarodne i domaće financijske institucije (EBRD, </w:t>
            </w:r>
            <w:proofErr w:type="spellStart"/>
            <w:r w:rsidRPr="001E1452">
              <w:rPr>
                <w:rFonts w:ascii="Calibri" w:eastAsia="Calibri" w:hAnsi="Calibri" w:cs="Arial"/>
                <w:sz w:val="18"/>
                <w:szCs w:val="18"/>
                <w:lang w:val="hr-BA"/>
              </w:rPr>
              <w:t>KfW</w:t>
            </w:r>
            <w:proofErr w:type="spellEnd"/>
            <w:r w:rsidRPr="001E1452">
              <w:rPr>
                <w:rFonts w:ascii="Calibri" w:eastAsia="Calibri" w:hAnsi="Calibri" w:cs="Arial"/>
                <w:sz w:val="18"/>
                <w:szCs w:val="18"/>
                <w:lang w:val="hr-BA"/>
              </w:rPr>
              <w:t xml:space="preserve">, EIB,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p w14:paraId="2EACFAFA" w14:textId="77777777" w:rsidR="001E1452" w:rsidRPr="001E1452" w:rsidRDefault="001E1452" w:rsidP="001E1452">
            <w:pPr>
              <w:numPr>
                <w:ilvl w:val="0"/>
                <w:numId w:val="4"/>
              </w:numPr>
              <w:spacing w:after="4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Vlastita sredstva vlasnika stambenih zgrada individualnog stanovanja uključenih u mjeru</w:t>
            </w:r>
          </w:p>
        </w:tc>
      </w:tr>
      <w:tr w:rsidR="001E1452" w:rsidRPr="001E1452" w14:paraId="4866CBA4" w14:textId="77777777" w:rsidTr="00CC02E6">
        <w:trPr>
          <w:trHeight w:val="2332"/>
        </w:trPr>
        <w:tc>
          <w:tcPr>
            <w:tcW w:w="2093" w:type="dxa"/>
            <w:shd w:val="clear" w:color="auto" w:fill="D9E2F3" w:themeFill="accent5" w:themeFillTint="33"/>
          </w:tcPr>
          <w:p w14:paraId="4FF55583" w14:textId="77777777" w:rsidR="001E1452" w:rsidRPr="001E1452" w:rsidRDefault="001E1452" w:rsidP="001E1452">
            <w:pPr>
              <w:spacing w:before="40" w:after="0" w:line="240" w:lineRule="auto"/>
              <w:jc w:val="left"/>
              <w:rPr>
                <w:rFonts w:ascii="Calibri" w:eastAsia="Calibri" w:hAnsi="Calibri" w:cs="Arial"/>
                <w:b/>
                <w:bCs/>
                <w:sz w:val="18"/>
                <w:szCs w:val="18"/>
                <w:lang w:val="hr-BA"/>
              </w:rPr>
            </w:pPr>
            <w:r w:rsidRPr="001E1452">
              <w:rPr>
                <w:rFonts w:ascii="Calibri" w:eastAsia="Calibri" w:hAnsi="Calibri" w:cs="Calibri"/>
                <w:b/>
                <w:bCs/>
                <w:sz w:val="18"/>
                <w:szCs w:val="18"/>
              </w:rPr>
              <w:t>Kratki opis mjere /komentari</w:t>
            </w:r>
          </w:p>
        </w:tc>
        <w:tc>
          <w:tcPr>
            <w:tcW w:w="7398" w:type="dxa"/>
          </w:tcPr>
          <w:p w14:paraId="11DE6499" w14:textId="274EF8F2" w:rsidR="001E1452" w:rsidRPr="001E1452" w:rsidRDefault="001E1452" w:rsidP="001E1452">
            <w:pPr>
              <w:spacing w:before="40" w:after="0" w:line="240" w:lineRule="auto"/>
              <w:ind w:left="46"/>
              <w:rPr>
                <w:rFonts w:ascii="Calibri" w:eastAsia="Calibri" w:hAnsi="Calibri" w:cs="Arial"/>
                <w:sz w:val="18"/>
                <w:szCs w:val="18"/>
                <w:lang w:val="hr-BA"/>
              </w:rPr>
            </w:pPr>
            <w:r w:rsidRPr="001E1452">
              <w:rPr>
                <w:rFonts w:ascii="Calibri" w:eastAsia="Calibri" w:hAnsi="Calibri" w:cs="Arial"/>
                <w:sz w:val="18"/>
                <w:szCs w:val="18"/>
                <w:lang w:val="hr-BA"/>
              </w:rPr>
              <w:t>Cilj mjere je smanjenje ukupne potrošnje energije i pripadajućih emisija CO</w:t>
            </w:r>
            <w:r w:rsidRPr="001E1452">
              <w:rPr>
                <w:rFonts w:ascii="Calibri" w:eastAsia="Calibri" w:hAnsi="Calibri" w:cs="Arial"/>
                <w:sz w:val="18"/>
                <w:szCs w:val="18"/>
                <w:vertAlign w:val="subscript"/>
                <w:lang w:val="hr-BA"/>
              </w:rPr>
              <w:t>2</w:t>
            </w:r>
            <w:r w:rsidRPr="001E1452">
              <w:rPr>
                <w:rFonts w:ascii="Calibri" w:eastAsia="Calibri" w:hAnsi="Calibri" w:cs="Arial"/>
                <w:sz w:val="18"/>
                <w:szCs w:val="18"/>
                <w:lang w:val="hr-BA"/>
              </w:rPr>
              <w:t xml:space="preserve"> u individualnim stambenim zgradama kroz poboljšanje njihovih toplotno-izolacijskih karakteristika. Mjera može uključivati slijedeće aktivnosti (pojedinačno ili u odgovarajućim kombinacijama):</w:t>
            </w:r>
          </w:p>
          <w:p w14:paraId="1BC60B8A" w14:textId="77777777" w:rsidR="001E1452" w:rsidRPr="001E1452" w:rsidRDefault="001E1452" w:rsidP="002161FB">
            <w:pPr>
              <w:numPr>
                <w:ilvl w:val="0"/>
                <w:numId w:val="55"/>
              </w:numPr>
              <w:spacing w:after="0" w:line="240" w:lineRule="auto"/>
              <w:ind w:left="765" w:hanging="357"/>
              <w:rPr>
                <w:rFonts w:ascii="Calibri" w:eastAsia="Calibri" w:hAnsi="Calibri" w:cs="Arial"/>
                <w:sz w:val="18"/>
                <w:szCs w:val="18"/>
                <w:lang w:val="hr-BA"/>
              </w:rPr>
            </w:pPr>
            <w:r w:rsidRPr="001E1452">
              <w:rPr>
                <w:rFonts w:ascii="Calibri" w:eastAsia="Calibri" w:hAnsi="Calibri" w:cs="Arial"/>
                <w:sz w:val="18"/>
                <w:szCs w:val="18"/>
                <w:lang w:val="hr-BA"/>
              </w:rPr>
              <w:t>Postavljanje toplotne izolacije vanjskih zidova;</w:t>
            </w:r>
          </w:p>
          <w:p w14:paraId="17B56B53" w14:textId="77777777" w:rsidR="001E1452" w:rsidRPr="001E1452" w:rsidRDefault="001E1452" w:rsidP="002161FB">
            <w:pPr>
              <w:numPr>
                <w:ilvl w:val="0"/>
                <w:numId w:val="55"/>
              </w:numPr>
              <w:spacing w:before="40" w:after="0" w:line="240" w:lineRule="auto"/>
              <w:contextualSpacing/>
              <w:rPr>
                <w:rFonts w:ascii="Calibri" w:eastAsia="Calibri" w:hAnsi="Calibri" w:cs="Arial"/>
                <w:sz w:val="18"/>
                <w:szCs w:val="18"/>
                <w:lang w:val="hr-BA"/>
              </w:rPr>
            </w:pPr>
            <w:r w:rsidRPr="001E1452">
              <w:rPr>
                <w:rFonts w:ascii="Calibri" w:eastAsia="Calibri" w:hAnsi="Calibri" w:cs="Arial"/>
                <w:sz w:val="18"/>
                <w:szCs w:val="18"/>
                <w:lang w:val="hr-BA"/>
              </w:rPr>
              <w:t>Postavljanje toplotne izolacije krova, i/ili stropa, i/ili podova;</w:t>
            </w:r>
          </w:p>
          <w:p w14:paraId="25E31FDA" w14:textId="77777777" w:rsidR="001E1452" w:rsidRPr="001E1452" w:rsidRDefault="001E1452" w:rsidP="002161FB">
            <w:pPr>
              <w:numPr>
                <w:ilvl w:val="0"/>
                <w:numId w:val="55"/>
              </w:numPr>
              <w:spacing w:before="40" w:after="0" w:line="240" w:lineRule="auto"/>
              <w:contextualSpacing/>
              <w:rPr>
                <w:rFonts w:ascii="Calibri" w:eastAsia="Calibri" w:hAnsi="Calibri" w:cs="Arial"/>
                <w:sz w:val="18"/>
                <w:szCs w:val="18"/>
                <w:lang w:val="hr-BA"/>
              </w:rPr>
            </w:pPr>
            <w:r w:rsidRPr="001E1452">
              <w:rPr>
                <w:rFonts w:ascii="Calibri" w:eastAsia="Calibri" w:hAnsi="Calibri" w:cs="Arial"/>
                <w:sz w:val="18"/>
                <w:szCs w:val="18"/>
                <w:lang w:val="hr-BA"/>
              </w:rPr>
              <w:t>Zamjena postojeće vanjske stolarije (prozora i vrata) sa stolarijom visokih energetskih karakteristika.</w:t>
            </w:r>
          </w:p>
          <w:p w14:paraId="1549B9BA" w14:textId="77777777" w:rsidR="001E1452" w:rsidRPr="001E1452" w:rsidRDefault="001E1452" w:rsidP="001E1452">
            <w:pPr>
              <w:spacing w:before="40" w:after="40" w:line="240" w:lineRule="auto"/>
              <w:ind w:left="45"/>
              <w:rPr>
                <w:rFonts w:ascii="Calibri" w:eastAsia="Calibri" w:hAnsi="Calibri" w:cs="Arial"/>
                <w:sz w:val="18"/>
                <w:szCs w:val="18"/>
                <w:lang w:val="hr-BA"/>
              </w:rPr>
            </w:pPr>
            <w:r w:rsidRPr="001E1452">
              <w:rPr>
                <w:rFonts w:ascii="Calibri" w:eastAsia="Calibri" w:hAnsi="Calibri" w:cs="Arial"/>
                <w:sz w:val="18"/>
                <w:szCs w:val="18"/>
                <w:lang w:val="hr-BA"/>
              </w:rPr>
              <w:t>Ova mjera na godišnjem nivou uključuje energetsku obnovu vanjske ovojnice 10 individualnih stambenih zgrada prosječne grijane površine oko 90m</w:t>
            </w:r>
            <w:r w:rsidRPr="001E1452">
              <w:rPr>
                <w:rFonts w:ascii="Calibri" w:eastAsia="Calibri" w:hAnsi="Calibri" w:cs="Arial"/>
                <w:sz w:val="18"/>
                <w:szCs w:val="18"/>
                <w:vertAlign w:val="superscript"/>
                <w:lang w:val="hr-BA"/>
              </w:rPr>
              <w:t>2</w:t>
            </w:r>
            <w:r w:rsidRPr="001E1452">
              <w:rPr>
                <w:rFonts w:ascii="Calibri" w:eastAsia="Calibri" w:hAnsi="Calibri" w:cs="Arial"/>
                <w:sz w:val="18"/>
                <w:szCs w:val="18"/>
                <w:lang w:val="hr-BA"/>
              </w:rPr>
              <w:t>/zgrada, odnosno ukupno 100 zgrada  do 2030. godine.</w:t>
            </w:r>
          </w:p>
        </w:tc>
      </w:tr>
    </w:tbl>
    <w:p w14:paraId="4615CD26" w14:textId="77777777" w:rsidR="001E1452" w:rsidRDefault="001E1452" w:rsidP="00CC02E6">
      <w:pPr>
        <w:spacing w:before="120" w:after="120" w:line="240" w:lineRule="auto"/>
      </w:pP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398"/>
      </w:tblGrid>
      <w:tr w:rsidR="001E1452" w:rsidRPr="001E1452" w14:paraId="51C2E92A" w14:textId="77777777" w:rsidTr="00CC02E6">
        <w:trPr>
          <w:trHeight w:val="227"/>
        </w:trPr>
        <w:tc>
          <w:tcPr>
            <w:tcW w:w="2093" w:type="dxa"/>
            <w:shd w:val="clear" w:color="auto" w:fill="B4C6E7" w:themeFill="accent5" w:themeFillTint="66"/>
          </w:tcPr>
          <w:p w14:paraId="5807B71C" w14:textId="77777777" w:rsidR="001E1452" w:rsidRPr="001E1452" w:rsidRDefault="001E1452" w:rsidP="001E1452">
            <w:pPr>
              <w:spacing w:before="40" w:after="40" w:line="240" w:lineRule="auto"/>
              <w:rPr>
                <w:rFonts w:ascii="Calibri" w:eastAsia="Calibri" w:hAnsi="Calibri" w:cs="Arial"/>
                <w:b/>
                <w:bCs/>
                <w:sz w:val="18"/>
                <w:szCs w:val="18"/>
                <w:highlight w:val="yellow"/>
                <w:lang w:val="hr-BA"/>
              </w:rPr>
            </w:pPr>
            <w:r w:rsidRPr="001E1452">
              <w:rPr>
                <w:rFonts w:ascii="Calibri" w:eastAsia="Calibri" w:hAnsi="Calibri" w:cs="Arial"/>
                <w:b/>
                <w:bCs/>
                <w:sz w:val="18"/>
                <w:szCs w:val="18"/>
                <w:lang w:val="hr-BA"/>
              </w:rPr>
              <w:t>Redni broj mjere</w:t>
            </w:r>
          </w:p>
        </w:tc>
        <w:tc>
          <w:tcPr>
            <w:tcW w:w="7398" w:type="dxa"/>
            <w:shd w:val="clear" w:color="auto" w:fill="B4C6E7" w:themeFill="accent5" w:themeFillTint="66"/>
          </w:tcPr>
          <w:p w14:paraId="3B088AD5" w14:textId="77777777" w:rsidR="001E1452" w:rsidRPr="001E1452" w:rsidRDefault="001E1452" w:rsidP="001E1452">
            <w:pPr>
              <w:spacing w:before="40" w:after="40" w:line="240" w:lineRule="auto"/>
              <w:jc w:val="center"/>
              <w:rPr>
                <w:rFonts w:ascii="Calibri" w:eastAsia="Calibri" w:hAnsi="Calibri" w:cs="Arial"/>
                <w:b/>
                <w:bCs/>
                <w:sz w:val="18"/>
                <w:szCs w:val="18"/>
                <w:lang w:val="hr-BA"/>
              </w:rPr>
            </w:pPr>
            <w:r w:rsidRPr="001E1452">
              <w:rPr>
                <w:rFonts w:ascii="Calibri" w:eastAsia="Calibri" w:hAnsi="Calibri" w:cs="Arial"/>
                <w:b/>
                <w:bCs/>
                <w:sz w:val="18"/>
                <w:szCs w:val="18"/>
                <w:lang w:val="hr-BA"/>
              </w:rPr>
              <w:t>SZ-3 /Ključna mjera</w:t>
            </w:r>
          </w:p>
        </w:tc>
      </w:tr>
      <w:tr w:rsidR="001E1452" w:rsidRPr="001E1452" w14:paraId="3C87A4F7" w14:textId="77777777" w:rsidTr="00CC02E6">
        <w:trPr>
          <w:trHeight w:val="227"/>
        </w:trPr>
        <w:tc>
          <w:tcPr>
            <w:tcW w:w="2093" w:type="dxa"/>
            <w:shd w:val="clear" w:color="auto" w:fill="B4C6E7" w:themeFill="accent5" w:themeFillTint="66"/>
          </w:tcPr>
          <w:p w14:paraId="3D77DDA7"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sz w:val="18"/>
                <w:szCs w:val="18"/>
                <w:lang w:val="hr-BA"/>
              </w:rPr>
              <w:br w:type="page"/>
            </w:r>
            <w:r w:rsidRPr="001E1452">
              <w:rPr>
                <w:rFonts w:ascii="Calibri" w:eastAsia="Calibri" w:hAnsi="Calibri" w:cs="Arial"/>
                <w:b/>
                <w:bCs/>
                <w:sz w:val="18"/>
                <w:szCs w:val="18"/>
                <w:lang w:val="hr-BA"/>
              </w:rPr>
              <w:t>Naziv mjere</w:t>
            </w:r>
          </w:p>
        </w:tc>
        <w:tc>
          <w:tcPr>
            <w:tcW w:w="7398" w:type="dxa"/>
            <w:shd w:val="clear" w:color="auto" w:fill="B4C6E7" w:themeFill="accent5" w:themeFillTint="66"/>
          </w:tcPr>
          <w:p w14:paraId="3A7F3100" w14:textId="77777777" w:rsidR="001E1452" w:rsidRPr="001E1452" w:rsidRDefault="001E1452" w:rsidP="001E1452">
            <w:pPr>
              <w:spacing w:before="40" w:after="40" w:line="240" w:lineRule="auto"/>
              <w:jc w:val="center"/>
              <w:rPr>
                <w:rFonts w:ascii="Calibri" w:eastAsia="Calibri" w:hAnsi="Calibri" w:cs="Arial"/>
                <w:b/>
                <w:bCs/>
                <w:sz w:val="18"/>
                <w:szCs w:val="18"/>
                <w:lang w:val="hr-BA"/>
              </w:rPr>
            </w:pPr>
            <w:r w:rsidRPr="001E1452">
              <w:rPr>
                <w:rFonts w:ascii="Calibri" w:eastAsia="Calibri" w:hAnsi="Calibri" w:cs="Arial"/>
                <w:b/>
                <w:bCs/>
                <w:sz w:val="18"/>
                <w:szCs w:val="18"/>
                <w:lang w:val="hr-BA"/>
              </w:rPr>
              <w:t>Poboljšanje energetskih karakteristika postojećih i ugradnja novih energetski efikasnih sistema grijanja u stambenim zgradama individualnog stanovanja</w:t>
            </w:r>
            <w:r w:rsidRPr="001E1452">
              <w:rPr>
                <w:rFonts w:ascii="Calibri" w:eastAsia="Calibri" w:hAnsi="Calibri" w:cs="Arial"/>
                <w:b/>
                <w:bCs/>
                <w:sz w:val="18"/>
                <w:szCs w:val="18"/>
                <w:vertAlign w:val="superscript"/>
                <w:lang w:val="hr-BA"/>
              </w:rPr>
              <w:footnoteReference w:id="53"/>
            </w:r>
          </w:p>
        </w:tc>
      </w:tr>
      <w:tr w:rsidR="001E1452" w:rsidRPr="001E1452" w14:paraId="43ECA0BB" w14:textId="77777777" w:rsidTr="00CC02E6">
        <w:trPr>
          <w:trHeight w:val="227"/>
        </w:trPr>
        <w:tc>
          <w:tcPr>
            <w:tcW w:w="2093" w:type="dxa"/>
            <w:shd w:val="clear" w:color="auto" w:fill="D9E2F3" w:themeFill="accent5" w:themeFillTint="33"/>
          </w:tcPr>
          <w:p w14:paraId="3AD07B03" w14:textId="77777777" w:rsidR="001E1452" w:rsidRPr="001E1452" w:rsidRDefault="001E1452" w:rsidP="001E1452">
            <w:pPr>
              <w:spacing w:before="40" w:after="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Nosilac realizacije mjere</w:t>
            </w:r>
          </w:p>
        </w:tc>
        <w:tc>
          <w:tcPr>
            <w:tcW w:w="7398" w:type="dxa"/>
          </w:tcPr>
          <w:p w14:paraId="6B0BEF6A" w14:textId="77777777" w:rsidR="001E1452" w:rsidRPr="001E1452" w:rsidRDefault="001E1452" w:rsidP="001E1452">
            <w:pPr>
              <w:spacing w:before="40" w:after="40" w:line="240" w:lineRule="auto"/>
              <w:rPr>
                <w:rFonts w:ascii="Calibri" w:eastAsia="Calibri" w:hAnsi="Calibri" w:cs="Arial"/>
                <w:sz w:val="18"/>
                <w:szCs w:val="18"/>
                <w:lang w:val="hr-BA"/>
              </w:rPr>
            </w:pPr>
            <w:r w:rsidRPr="001E1452">
              <w:rPr>
                <w:rFonts w:ascii="Calibri" w:eastAsia="Calibri" w:hAnsi="Calibri" w:cs="Calibri"/>
                <w:sz w:val="18"/>
                <w:szCs w:val="18"/>
              </w:rPr>
              <w:t>Služba za prostorno uređenje</w:t>
            </w:r>
            <w:r w:rsidRPr="001E1452">
              <w:rPr>
                <w:rFonts w:ascii="Calibri" w:eastAsia="Calibri" w:hAnsi="Calibri" w:cs="Arial"/>
                <w:sz w:val="18"/>
                <w:szCs w:val="18"/>
                <w:lang w:val="hr-BA"/>
              </w:rPr>
              <w:t xml:space="preserve"> Općine Doboj Istok</w:t>
            </w:r>
          </w:p>
        </w:tc>
      </w:tr>
      <w:tr w:rsidR="001E1452" w:rsidRPr="001E1452" w14:paraId="5EAA2D39" w14:textId="77777777" w:rsidTr="00CC02E6">
        <w:trPr>
          <w:trHeight w:val="989"/>
        </w:trPr>
        <w:tc>
          <w:tcPr>
            <w:tcW w:w="2093" w:type="dxa"/>
            <w:shd w:val="clear" w:color="auto" w:fill="D9E2F3" w:themeFill="accent5" w:themeFillTint="33"/>
          </w:tcPr>
          <w:p w14:paraId="67DEFD13" w14:textId="77777777" w:rsidR="001E1452" w:rsidRPr="001E1452" w:rsidRDefault="001E1452" w:rsidP="001E1452">
            <w:pPr>
              <w:spacing w:before="40" w:after="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Partneri u realizaciji</w:t>
            </w:r>
          </w:p>
        </w:tc>
        <w:tc>
          <w:tcPr>
            <w:tcW w:w="7398" w:type="dxa"/>
          </w:tcPr>
          <w:p w14:paraId="709FA541"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Ostale relevantne službe Općine Doboj Istok;</w:t>
            </w:r>
          </w:p>
          <w:p w14:paraId="3793A946"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Vlasnici stambenih zgrada individualnog stanovanja (porodičnih kuća) uključenih u mjeru;</w:t>
            </w:r>
          </w:p>
          <w:p w14:paraId="36D1A33E"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Organizacije civilnog društva;</w:t>
            </w:r>
          </w:p>
          <w:p w14:paraId="23705FEF"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Mjesne zajednice općine Doboj Istok;</w:t>
            </w:r>
          </w:p>
          <w:p w14:paraId="291D2892" w14:textId="77777777" w:rsidR="001E1452" w:rsidRPr="001E1452" w:rsidDel="00436CBA" w:rsidRDefault="001E1452" w:rsidP="001E1452">
            <w:pPr>
              <w:numPr>
                <w:ilvl w:val="0"/>
                <w:numId w:val="4"/>
              </w:numPr>
              <w:spacing w:after="4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Ministarstvo prostornog uređenja i zaštite okolice Tuzlanskog kantona </w:t>
            </w:r>
          </w:p>
        </w:tc>
      </w:tr>
      <w:tr w:rsidR="001E1452" w:rsidRPr="001E1452" w14:paraId="260CC766" w14:textId="77777777" w:rsidTr="00CC02E6">
        <w:trPr>
          <w:trHeight w:val="227"/>
        </w:trPr>
        <w:tc>
          <w:tcPr>
            <w:tcW w:w="2093" w:type="dxa"/>
            <w:shd w:val="clear" w:color="auto" w:fill="D9E2F3" w:themeFill="accent5" w:themeFillTint="33"/>
          </w:tcPr>
          <w:p w14:paraId="4195C8C9"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Period realizacije</w:t>
            </w:r>
          </w:p>
        </w:tc>
        <w:tc>
          <w:tcPr>
            <w:tcW w:w="7398" w:type="dxa"/>
          </w:tcPr>
          <w:p w14:paraId="2A44A222" w14:textId="20914B94" w:rsidR="001E1452" w:rsidRPr="001E1452" w:rsidRDefault="001E1452" w:rsidP="001E1452">
            <w:pPr>
              <w:spacing w:before="40" w:after="40" w:line="240" w:lineRule="auto"/>
              <w:ind w:left="720"/>
              <w:jc w:val="left"/>
              <w:rPr>
                <w:rFonts w:ascii="Calibri" w:eastAsia="Calibri" w:hAnsi="Calibri" w:cs="Arial"/>
                <w:bCs/>
                <w:sz w:val="18"/>
                <w:szCs w:val="18"/>
                <w:lang w:val="hr-BA"/>
              </w:rPr>
            </w:pPr>
            <w:r w:rsidRPr="001E1452">
              <w:rPr>
                <w:rFonts w:ascii="Calibri" w:eastAsia="Calibri" w:hAnsi="Calibri" w:cs="Arial"/>
                <w:bCs/>
                <w:sz w:val="18"/>
                <w:szCs w:val="18"/>
                <w:lang w:val="hr-BA"/>
              </w:rPr>
              <w:t>202</w:t>
            </w:r>
            <w:r>
              <w:rPr>
                <w:rFonts w:ascii="Calibri" w:eastAsia="Calibri" w:hAnsi="Calibri" w:cs="Arial"/>
                <w:bCs/>
                <w:sz w:val="18"/>
                <w:szCs w:val="18"/>
                <w:lang w:val="hr-BA"/>
              </w:rPr>
              <w:t>1</w:t>
            </w:r>
            <w:r w:rsidRPr="001E1452">
              <w:rPr>
                <w:rFonts w:ascii="Calibri" w:eastAsia="Calibri" w:hAnsi="Calibri" w:cs="Arial"/>
                <w:bCs/>
                <w:sz w:val="18"/>
                <w:szCs w:val="18"/>
                <w:lang w:val="hr-BA"/>
              </w:rPr>
              <w:t>-2030.</w:t>
            </w:r>
          </w:p>
        </w:tc>
      </w:tr>
      <w:tr w:rsidR="001E1452" w:rsidRPr="001E1452" w14:paraId="59427394" w14:textId="77777777" w:rsidTr="00CC02E6">
        <w:trPr>
          <w:trHeight w:val="227"/>
        </w:trPr>
        <w:tc>
          <w:tcPr>
            <w:tcW w:w="2093" w:type="dxa"/>
            <w:shd w:val="clear" w:color="auto" w:fill="D9E2F3" w:themeFill="accent5" w:themeFillTint="33"/>
          </w:tcPr>
          <w:p w14:paraId="534A4DC0"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Ušteda (MWh)</w:t>
            </w:r>
          </w:p>
        </w:tc>
        <w:tc>
          <w:tcPr>
            <w:tcW w:w="7398" w:type="dxa"/>
          </w:tcPr>
          <w:p w14:paraId="64959358" w14:textId="77777777" w:rsidR="001E1452" w:rsidRPr="001E1452" w:rsidRDefault="001E1452" w:rsidP="001E1452">
            <w:pPr>
              <w:spacing w:before="40" w:after="40" w:line="240" w:lineRule="auto"/>
              <w:ind w:left="720"/>
              <w:jc w:val="left"/>
              <w:rPr>
                <w:rFonts w:ascii="Century Gothic" w:eastAsia="Calibri" w:hAnsi="Century Gothic" w:cs="Times New Roman"/>
                <w:bCs/>
                <w:sz w:val="18"/>
                <w:szCs w:val="18"/>
                <w:highlight w:val="yellow"/>
                <w:lang w:val="hr-BA"/>
              </w:rPr>
            </w:pPr>
            <w:r w:rsidRPr="001E1452">
              <w:rPr>
                <w:rFonts w:ascii="Calibri" w:eastAsia="Calibri" w:hAnsi="Calibri" w:cs="Arial"/>
                <w:bCs/>
                <w:sz w:val="18"/>
                <w:szCs w:val="18"/>
                <w:lang w:val="hr-BA"/>
              </w:rPr>
              <w:t>870,25</w:t>
            </w:r>
          </w:p>
        </w:tc>
      </w:tr>
      <w:tr w:rsidR="001E1452" w:rsidRPr="001E1452" w14:paraId="253FBF26" w14:textId="77777777" w:rsidTr="00CC02E6">
        <w:trPr>
          <w:trHeight w:val="227"/>
        </w:trPr>
        <w:tc>
          <w:tcPr>
            <w:tcW w:w="2093" w:type="dxa"/>
            <w:shd w:val="clear" w:color="auto" w:fill="D9E2F3" w:themeFill="accent5" w:themeFillTint="33"/>
          </w:tcPr>
          <w:p w14:paraId="6558E216"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Smanjenja emisije (tCO</w:t>
            </w:r>
            <w:r w:rsidRPr="001E1452">
              <w:rPr>
                <w:rFonts w:ascii="Calibri" w:eastAsia="Calibri" w:hAnsi="Calibri" w:cs="Arial"/>
                <w:b/>
                <w:bCs/>
                <w:sz w:val="18"/>
                <w:szCs w:val="18"/>
                <w:vertAlign w:val="subscript"/>
                <w:lang w:val="hr-BA"/>
              </w:rPr>
              <w:t>2</w:t>
            </w:r>
            <w:r w:rsidRPr="001E1452">
              <w:rPr>
                <w:rFonts w:ascii="Calibri" w:eastAsia="Calibri" w:hAnsi="Calibri" w:cs="Arial"/>
                <w:b/>
                <w:bCs/>
                <w:sz w:val="18"/>
                <w:szCs w:val="18"/>
                <w:lang w:val="hr-BA"/>
              </w:rPr>
              <w:t>)</w:t>
            </w:r>
          </w:p>
        </w:tc>
        <w:tc>
          <w:tcPr>
            <w:tcW w:w="7398" w:type="dxa"/>
            <w:shd w:val="clear" w:color="auto" w:fill="auto"/>
          </w:tcPr>
          <w:p w14:paraId="1DE6405C" w14:textId="77777777" w:rsidR="001E1452" w:rsidRPr="001E1452" w:rsidRDefault="001E1452" w:rsidP="001E1452">
            <w:pPr>
              <w:spacing w:before="40" w:after="40" w:line="240" w:lineRule="auto"/>
              <w:ind w:left="720"/>
              <w:jc w:val="left"/>
              <w:rPr>
                <w:rFonts w:ascii="Century Gothic" w:eastAsia="Calibri" w:hAnsi="Century Gothic" w:cs="Times New Roman"/>
                <w:bCs/>
                <w:sz w:val="18"/>
                <w:szCs w:val="18"/>
                <w:highlight w:val="yellow"/>
                <w:lang w:val="hr-BA"/>
              </w:rPr>
            </w:pPr>
            <w:r w:rsidRPr="001E1452">
              <w:rPr>
                <w:rFonts w:ascii="Calibri" w:eastAsia="Calibri" w:hAnsi="Calibri" w:cs="Arial"/>
                <w:bCs/>
                <w:sz w:val="18"/>
                <w:szCs w:val="18"/>
                <w:lang w:val="hr-BA"/>
              </w:rPr>
              <w:t>771,15</w:t>
            </w:r>
          </w:p>
        </w:tc>
      </w:tr>
      <w:tr w:rsidR="001E1452" w:rsidRPr="001E1452" w14:paraId="3883022D" w14:textId="77777777" w:rsidTr="00CC02E6">
        <w:trPr>
          <w:trHeight w:val="227"/>
        </w:trPr>
        <w:tc>
          <w:tcPr>
            <w:tcW w:w="2093" w:type="dxa"/>
            <w:shd w:val="clear" w:color="auto" w:fill="D9E2F3" w:themeFill="accent5" w:themeFillTint="33"/>
          </w:tcPr>
          <w:p w14:paraId="1994D159" w14:textId="77777777" w:rsidR="001E1452" w:rsidRPr="001E1452" w:rsidRDefault="001E1452" w:rsidP="001E1452">
            <w:pPr>
              <w:spacing w:before="40" w:after="40" w:line="240" w:lineRule="auto"/>
              <w:rPr>
                <w:rFonts w:ascii="Calibri" w:eastAsia="Calibri" w:hAnsi="Calibri" w:cs="Arial"/>
                <w:b/>
                <w:bCs/>
                <w:sz w:val="18"/>
                <w:szCs w:val="18"/>
                <w:lang w:val="hr-BA"/>
              </w:rPr>
            </w:pPr>
            <w:r w:rsidRPr="001E1452">
              <w:rPr>
                <w:rFonts w:ascii="Calibri" w:eastAsia="Calibri" w:hAnsi="Calibri" w:cs="Arial"/>
                <w:b/>
                <w:bCs/>
                <w:sz w:val="18"/>
                <w:szCs w:val="18"/>
                <w:lang w:val="hr-BA"/>
              </w:rPr>
              <w:t>Ukupna investicija (KM)</w:t>
            </w:r>
          </w:p>
        </w:tc>
        <w:tc>
          <w:tcPr>
            <w:tcW w:w="7398" w:type="dxa"/>
          </w:tcPr>
          <w:p w14:paraId="7D30142D" w14:textId="77777777" w:rsidR="001E1452" w:rsidRPr="001E1452" w:rsidRDefault="001E1452" w:rsidP="001E1452">
            <w:pPr>
              <w:spacing w:before="40" w:after="40" w:line="240" w:lineRule="auto"/>
              <w:ind w:left="720"/>
              <w:jc w:val="left"/>
              <w:rPr>
                <w:rFonts w:ascii="Calibri" w:eastAsia="Calibri" w:hAnsi="Calibri" w:cs="Arial"/>
                <w:bCs/>
                <w:sz w:val="18"/>
                <w:szCs w:val="18"/>
                <w:highlight w:val="yellow"/>
                <w:lang w:val="hr-BA"/>
              </w:rPr>
            </w:pPr>
            <w:r w:rsidRPr="001E1452">
              <w:rPr>
                <w:rFonts w:ascii="Calibri" w:eastAsia="Calibri" w:hAnsi="Calibri" w:cs="Arial"/>
                <w:bCs/>
                <w:sz w:val="18"/>
                <w:szCs w:val="18"/>
                <w:lang w:val="hr-BA"/>
              </w:rPr>
              <w:t>900.000,00</w:t>
            </w:r>
          </w:p>
        </w:tc>
      </w:tr>
      <w:tr w:rsidR="001E1452" w:rsidRPr="001E1452" w14:paraId="08B801B0" w14:textId="77777777" w:rsidTr="00CC02E6">
        <w:trPr>
          <w:trHeight w:val="227"/>
        </w:trPr>
        <w:tc>
          <w:tcPr>
            <w:tcW w:w="2093" w:type="dxa"/>
            <w:shd w:val="clear" w:color="auto" w:fill="D9E2F3" w:themeFill="accent5" w:themeFillTint="33"/>
          </w:tcPr>
          <w:p w14:paraId="14F74D8B" w14:textId="77777777" w:rsidR="001E1452" w:rsidRPr="001E1452" w:rsidRDefault="001E1452" w:rsidP="001E1452">
            <w:pPr>
              <w:spacing w:before="40" w:after="0" w:line="240" w:lineRule="auto"/>
              <w:jc w:val="left"/>
              <w:rPr>
                <w:rFonts w:ascii="Calibri" w:eastAsia="Calibri" w:hAnsi="Calibri" w:cs="Arial"/>
                <w:b/>
                <w:bCs/>
                <w:sz w:val="18"/>
                <w:szCs w:val="18"/>
                <w:lang w:val="hr-BA"/>
              </w:rPr>
            </w:pPr>
            <w:r w:rsidRPr="001E1452">
              <w:rPr>
                <w:rFonts w:ascii="Calibri" w:eastAsia="Calibri" w:hAnsi="Calibri" w:cs="Arial"/>
                <w:b/>
                <w:bCs/>
                <w:sz w:val="18"/>
                <w:szCs w:val="18"/>
                <w:lang w:val="hr-BA"/>
              </w:rPr>
              <w:t>Mogući izvori financijskih sredstava za realizaciju mjere</w:t>
            </w:r>
          </w:p>
        </w:tc>
        <w:tc>
          <w:tcPr>
            <w:tcW w:w="7398" w:type="dxa"/>
          </w:tcPr>
          <w:p w14:paraId="6E669520" w14:textId="77777777" w:rsidR="001E1452" w:rsidRPr="001E1452" w:rsidRDefault="001E1452" w:rsidP="001E1452">
            <w:pPr>
              <w:numPr>
                <w:ilvl w:val="0"/>
                <w:numId w:val="4"/>
              </w:numPr>
              <w:spacing w:before="40"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Općine Doboj Istok;</w:t>
            </w:r>
          </w:p>
          <w:p w14:paraId="7073DF56"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Budžet Tuzlanskog kantona;</w:t>
            </w:r>
          </w:p>
          <w:p w14:paraId="284BEA0B"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Fond za zaštitu okoliša Federacije BiH;</w:t>
            </w:r>
          </w:p>
          <w:p w14:paraId="035E6EF5"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Međunarodne razvojne organizacije (UNDP, EU, vlade i ambasade pojedinih zemalja,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p w14:paraId="58D36101" w14:textId="77777777" w:rsidR="001E1452" w:rsidRPr="001E1452" w:rsidRDefault="001E1452" w:rsidP="001E1452">
            <w:pPr>
              <w:numPr>
                <w:ilvl w:val="0"/>
                <w:numId w:val="4"/>
              </w:numPr>
              <w:spacing w:after="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 xml:space="preserve">Međunarodne i domaće financijske institucije (EBRD, </w:t>
            </w:r>
            <w:proofErr w:type="spellStart"/>
            <w:r w:rsidRPr="001E1452">
              <w:rPr>
                <w:rFonts w:ascii="Calibri" w:eastAsia="Calibri" w:hAnsi="Calibri" w:cs="Arial"/>
                <w:sz w:val="18"/>
                <w:szCs w:val="18"/>
                <w:lang w:val="hr-BA"/>
              </w:rPr>
              <w:t>KfW</w:t>
            </w:r>
            <w:proofErr w:type="spellEnd"/>
            <w:r w:rsidRPr="001E1452">
              <w:rPr>
                <w:rFonts w:ascii="Calibri" w:eastAsia="Calibri" w:hAnsi="Calibri" w:cs="Arial"/>
                <w:sz w:val="18"/>
                <w:szCs w:val="18"/>
                <w:lang w:val="hr-BA"/>
              </w:rPr>
              <w:t xml:space="preserve">, EIB, </w:t>
            </w:r>
            <w:proofErr w:type="spellStart"/>
            <w:r w:rsidRPr="001E1452">
              <w:rPr>
                <w:rFonts w:ascii="Calibri" w:eastAsia="Calibri" w:hAnsi="Calibri" w:cs="Arial"/>
                <w:sz w:val="18"/>
                <w:szCs w:val="18"/>
                <w:lang w:val="hr-BA"/>
              </w:rPr>
              <w:t>itd</w:t>
            </w:r>
            <w:proofErr w:type="spellEnd"/>
            <w:r w:rsidRPr="001E1452">
              <w:rPr>
                <w:rFonts w:ascii="Calibri" w:eastAsia="Calibri" w:hAnsi="Calibri" w:cs="Arial"/>
                <w:sz w:val="18"/>
                <w:szCs w:val="18"/>
                <w:lang w:val="hr-BA"/>
              </w:rPr>
              <w:t>);</w:t>
            </w:r>
          </w:p>
          <w:p w14:paraId="403D3F73" w14:textId="77777777" w:rsidR="001E1452" w:rsidRPr="001E1452" w:rsidRDefault="001E1452" w:rsidP="001E1452">
            <w:pPr>
              <w:numPr>
                <w:ilvl w:val="0"/>
                <w:numId w:val="4"/>
              </w:numPr>
              <w:spacing w:after="40" w:line="240" w:lineRule="auto"/>
              <w:ind w:left="482" w:hanging="357"/>
              <w:rPr>
                <w:rFonts w:ascii="Calibri" w:eastAsia="Calibri" w:hAnsi="Calibri" w:cs="Arial"/>
                <w:sz w:val="18"/>
                <w:szCs w:val="18"/>
                <w:lang w:val="hr-BA"/>
              </w:rPr>
            </w:pPr>
            <w:r w:rsidRPr="001E1452">
              <w:rPr>
                <w:rFonts w:ascii="Calibri" w:eastAsia="Calibri" w:hAnsi="Calibri" w:cs="Arial"/>
                <w:sz w:val="18"/>
                <w:szCs w:val="18"/>
                <w:lang w:val="hr-BA"/>
              </w:rPr>
              <w:t>Vlastita sredstva vlasnika stambenih zgrada individualnog stanovanja uključenih u mjeru</w:t>
            </w:r>
          </w:p>
        </w:tc>
      </w:tr>
      <w:tr w:rsidR="001E1452" w:rsidRPr="001E1452" w14:paraId="385A0D54" w14:textId="77777777" w:rsidTr="00CC02E6">
        <w:trPr>
          <w:trHeight w:val="423"/>
        </w:trPr>
        <w:tc>
          <w:tcPr>
            <w:tcW w:w="2093" w:type="dxa"/>
            <w:shd w:val="clear" w:color="auto" w:fill="D9E2F3" w:themeFill="accent5" w:themeFillTint="33"/>
          </w:tcPr>
          <w:p w14:paraId="1625676D" w14:textId="77777777" w:rsidR="001E1452" w:rsidRPr="001E1452" w:rsidRDefault="001E1452" w:rsidP="001E1452">
            <w:pPr>
              <w:spacing w:before="40" w:after="0" w:line="240" w:lineRule="auto"/>
              <w:jc w:val="left"/>
              <w:rPr>
                <w:rFonts w:ascii="Calibri" w:eastAsia="Calibri" w:hAnsi="Calibri" w:cs="Arial"/>
                <w:b/>
                <w:bCs/>
                <w:sz w:val="18"/>
                <w:szCs w:val="18"/>
                <w:lang w:val="hr-BA"/>
              </w:rPr>
            </w:pPr>
            <w:r w:rsidRPr="001E1452">
              <w:rPr>
                <w:rFonts w:ascii="Calibri" w:eastAsia="Calibri" w:hAnsi="Calibri" w:cs="Arial"/>
                <w:b/>
                <w:bCs/>
                <w:sz w:val="18"/>
                <w:szCs w:val="18"/>
                <w:lang w:val="hr-BA"/>
              </w:rPr>
              <w:t>Kratki opis mjere /komentar</w:t>
            </w:r>
          </w:p>
        </w:tc>
        <w:tc>
          <w:tcPr>
            <w:tcW w:w="7398" w:type="dxa"/>
          </w:tcPr>
          <w:p w14:paraId="33FD73B3" w14:textId="77777777" w:rsidR="001E1452" w:rsidRPr="001E1452" w:rsidRDefault="001E1452" w:rsidP="001E1452">
            <w:pPr>
              <w:spacing w:before="40" w:after="0" w:line="240" w:lineRule="auto"/>
              <w:rPr>
                <w:rFonts w:ascii="Calibri" w:eastAsia="Calibri" w:hAnsi="Calibri" w:cs="Calibri"/>
                <w:sz w:val="18"/>
                <w:szCs w:val="18"/>
              </w:rPr>
            </w:pPr>
            <w:r w:rsidRPr="001E1452">
              <w:rPr>
                <w:rFonts w:ascii="Calibri" w:eastAsia="Calibri" w:hAnsi="Calibri" w:cs="Calibri"/>
                <w:sz w:val="18"/>
                <w:szCs w:val="18"/>
              </w:rPr>
              <w:t>Mjera uključuje slijedeće aktivnosti (pojedinačno ili u odgovarajućim kombinacijama) za poboljšanje energetskih karakteristika postojećih ili nabavku novih sistema za grijanje:</w:t>
            </w:r>
          </w:p>
          <w:p w14:paraId="1D4C6F39" w14:textId="77777777" w:rsidR="001E1452" w:rsidRPr="001E1452" w:rsidRDefault="001E1452" w:rsidP="002161FB">
            <w:pPr>
              <w:numPr>
                <w:ilvl w:val="0"/>
                <w:numId w:val="56"/>
              </w:numPr>
              <w:spacing w:after="0" w:line="240" w:lineRule="auto"/>
              <w:jc w:val="left"/>
              <w:rPr>
                <w:rFonts w:ascii="Calibri" w:eastAsia="Calibri" w:hAnsi="Calibri" w:cs="Calibri"/>
                <w:sz w:val="18"/>
                <w:szCs w:val="18"/>
              </w:rPr>
            </w:pPr>
            <w:r w:rsidRPr="001E1452">
              <w:rPr>
                <w:rFonts w:ascii="Calibri" w:eastAsia="Calibri" w:hAnsi="Calibri" w:cs="Calibri"/>
                <w:sz w:val="18"/>
                <w:szCs w:val="18"/>
              </w:rPr>
              <w:t xml:space="preserve">Poboljšanje efikasnosti generatora toplote i zamjena energenata, odnosno zamjena postojećih kotlova na fosilna goriva sa kotlovima visoke energetske efikasnosti na biomasu, ili sa toplotnim pumpama, </w:t>
            </w:r>
            <w:proofErr w:type="spellStart"/>
            <w:r w:rsidRPr="001E1452">
              <w:rPr>
                <w:rFonts w:ascii="Calibri" w:eastAsia="Calibri" w:hAnsi="Calibri" w:cs="Calibri"/>
                <w:sz w:val="18"/>
                <w:szCs w:val="18"/>
              </w:rPr>
              <w:t>itd</w:t>
            </w:r>
            <w:proofErr w:type="spellEnd"/>
            <w:r w:rsidRPr="001E1452">
              <w:rPr>
                <w:rFonts w:ascii="Calibri" w:eastAsia="Calibri" w:hAnsi="Calibri" w:cs="Calibri"/>
                <w:sz w:val="18"/>
                <w:szCs w:val="18"/>
              </w:rPr>
              <w:t xml:space="preserve">; </w:t>
            </w:r>
          </w:p>
          <w:p w14:paraId="1853A557" w14:textId="77777777" w:rsidR="001E1452" w:rsidRPr="001E1452" w:rsidRDefault="001E1452" w:rsidP="002161FB">
            <w:pPr>
              <w:numPr>
                <w:ilvl w:val="0"/>
                <w:numId w:val="56"/>
              </w:numPr>
              <w:spacing w:after="0" w:line="240" w:lineRule="auto"/>
              <w:jc w:val="left"/>
              <w:rPr>
                <w:rFonts w:ascii="Calibri" w:eastAsia="Calibri" w:hAnsi="Calibri" w:cs="Calibri"/>
                <w:sz w:val="18"/>
                <w:szCs w:val="18"/>
              </w:rPr>
            </w:pPr>
            <w:r w:rsidRPr="001E1452">
              <w:rPr>
                <w:rFonts w:ascii="Calibri" w:eastAsia="Calibri" w:hAnsi="Calibri" w:cs="Calibri"/>
                <w:sz w:val="18"/>
                <w:szCs w:val="18"/>
              </w:rPr>
              <w:t xml:space="preserve">Optimizacija i racionalizacija distributivne cijevne mreže, pumpnih sistema, sigurnosne i regulacijske opreme sistema centralnog grijanja, kao npr. zamjena pumpi za centralno grijanje novim elektronski reguliranim pumpama; unapređenje uređaja za regulaciju i upravljanje sistema; ugradnja </w:t>
            </w:r>
            <w:proofErr w:type="spellStart"/>
            <w:r w:rsidRPr="001E1452">
              <w:rPr>
                <w:rFonts w:ascii="Calibri" w:eastAsia="Calibri" w:hAnsi="Calibri" w:cs="Calibri"/>
                <w:sz w:val="18"/>
                <w:szCs w:val="18"/>
              </w:rPr>
              <w:t>niskotemperaturnih</w:t>
            </w:r>
            <w:proofErr w:type="spellEnd"/>
            <w:r w:rsidRPr="001E1452">
              <w:rPr>
                <w:rFonts w:ascii="Calibri" w:eastAsia="Calibri" w:hAnsi="Calibri" w:cs="Calibri"/>
                <w:sz w:val="18"/>
                <w:szCs w:val="18"/>
              </w:rPr>
              <w:t xml:space="preserve"> sistema grijanja i </w:t>
            </w:r>
            <w:proofErr w:type="spellStart"/>
            <w:r w:rsidRPr="001E1452">
              <w:rPr>
                <w:rFonts w:ascii="Calibri" w:eastAsia="Calibri" w:hAnsi="Calibri" w:cs="Calibri"/>
                <w:sz w:val="18"/>
                <w:szCs w:val="18"/>
              </w:rPr>
              <w:t>visokotemperaturnih</w:t>
            </w:r>
            <w:proofErr w:type="spellEnd"/>
            <w:r w:rsidRPr="001E1452">
              <w:rPr>
                <w:rFonts w:ascii="Calibri" w:eastAsia="Calibri" w:hAnsi="Calibri" w:cs="Calibri"/>
                <w:sz w:val="18"/>
                <w:szCs w:val="18"/>
              </w:rPr>
              <w:t xml:space="preserve"> sistema hlađenja (podno grijanje i plafonsko hlađenje, kombiniranje s ventilacionim sistemom, pasivni rashladni sistemi i indukcioni uređaji), </w:t>
            </w:r>
            <w:proofErr w:type="spellStart"/>
            <w:r w:rsidRPr="001E1452">
              <w:rPr>
                <w:rFonts w:ascii="Calibri" w:eastAsia="Calibri" w:hAnsi="Calibri" w:cs="Calibri"/>
                <w:sz w:val="18"/>
                <w:szCs w:val="18"/>
              </w:rPr>
              <w:t>itd</w:t>
            </w:r>
            <w:proofErr w:type="spellEnd"/>
            <w:r w:rsidRPr="001E1452">
              <w:rPr>
                <w:rFonts w:ascii="Calibri" w:eastAsia="Calibri" w:hAnsi="Calibri" w:cs="Calibri"/>
                <w:sz w:val="18"/>
                <w:szCs w:val="18"/>
              </w:rPr>
              <w:t>;</w:t>
            </w:r>
          </w:p>
          <w:p w14:paraId="5BFAC6F5" w14:textId="77777777" w:rsidR="001E1452" w:rsidRPr="001E1452" w:rsidRDefault="001E1452" w:rsidP="002161FB">
            <w:pPr>
              <w:numPr>
                <w:ilvl w:val="0"/>
                <w:numId w:val="56"/>
              </w:numPr>
              <w:spacing w:after="0" w:line="240" w:lineRule="auto"/>
              <w:jc w:val="left"/>
              <w:rPr>
                <w:rFonts w:ascii="Calibri" w:eastAsia="Calibri" w:hAnsi="Calibri" w:cs="Calibri"/>
                <w:sz w:val="18"/>
                <w:szCs w:val="18"/>
              </w:rPr>
            </w:pPr>
            <w:r w:rsidRPr="001E1452">
              <w:rPr>
                <w:rFonts w:ascii="Calibri" w:eastAsia="Calibri" w:hAnsi="Calibri" w:cs="Calibri"/>
                <w:sz w:val="18"/>
                <w:szCs w:val="18"/>
              </w:rPr>
              <w:t>Ugradnja energetski efikasnih sistema za grijanje, ventilaciju i klimatizaciju (HVAC sistemi);</w:t>
            </w:r>
          </w:p>
          <w:p w14:paraId="3EAF825D" w14:textId="04E6ABF5" w:rsidR="001E1452" w:rsidRPr="001E1452" w:rsidRDefault="001E1452" w:rsidP="002161FB">
            <w:pPr>
              <w:numPr>
                <w:ilvl w:val="0"/>
                <w:numId w:val="56"/>
              </w:numPr>
              <w:spacing w:after="0" w:line="240" w:lineRule="auto"/>
              <w:jc w:val="left"/>
              <w:rPr>
                <w:rFonts w:ascii="Calibri" w:eastAsia="Calibri" w:hAnsi="Calibri" w:cs="Calibri"/>
                <w:sz w:val="18"/>
                <w:szCs w:val="18"/>
              </w:rPr>
            </w:pPr>
            <w:r w:rsidRPr="001E1452">
              <w:rPr>
                <w:rFonts w:ascii="Calibri" w:eastAsia="Calibri" w:hAnsi="Calibri" w:cs="Calibri"/>
                <w:sz w:val="18"/>
                <w:szCs w:val="18"/>
              </w:rPr>
              <w:t>Optimizacija rada sistema za klimatizaciju (cirkulacione pumpe i ventilatori s promjenljivim brojem obrtaja; korištenje otpadne toplote zraka (</w:t>
            </w:r>
            <w:proofErr w:type="spellStart"/>
            <w:r w:rsidRPr="001E1452">
              <w:rPr>
                <w:rFonts w:ascii="Calibri" w:eastAsia="Calibri" w:hAnsi="Calibri" w:cs="Calibri"/>
                <w:sz w:val="18"/>
                <w:szCs w:val="18"/>
              </w:rPr>
              <w:t>rekuperativni</w:t>
            </w:r>
            <w:proofErr w:type="spellEnd"/>
            <w:r w:rsidRPr="001E1452">
              <w:rPr>
                <w:rFonts w:ascii="Calibri" w:eastAsia="Calibri" w:hAnsi="Calibri" w:cs="Calibri"/>
                <w:sz w:val="18"/>
                <w:szCs w:val="18"/>
              </w:rPr>
              <w:t xml:space="preserve"> i regenerativni </w:t>
            </w:r>
            <w:proofErr w:type="spellStart"/>
            <w:r w:rsidRPr="001E1452">
              <w:rPr>
                <w:rFonts w:ascii="Calibri" w:eastAsia="Calibri" w:hAnsi="Calibri" w:cs="Calibri"/>
                <w:sz w:val="18"/>
                <w:szCs w:val="18"/>
              </w:rPr>
              <w:t>razmjenjivači</w:t>
            </w:r>
            <w:proofErr w:type="spellEnd"/>
            <w:r w:rsidRPr="001E1452">
              <w:rPr>
                <w:rFonts w:ascii="Calibri" w:eastAsia="Calibri" w:hAnsi="Calibri" w:cs="Calibri"/>
                <w:sz w:val="18"/>
                <w:szCs w:val="18"/>
              </w:rPr>
              <w:t xml:space="preserve"> toplote) i otpadne toplote kondenzacije rashladnih uređaja; primjena tehnike noćne ventilacije zgrada</w:t>
            </w:r>
            <w:r w:rsidR="00CC02E6">
              <w:rPr>
                <w:rFonts w:ascii="Calibri" w:eastAsia="Calibri" w:hAnsi="Calibri" w:cs="Calibri"/>
                <w:sz w:val="18"/>
                <w:szCs w:val="18"/>
              </w:rPr>
              <w:t>),</w:t>
            </w:r>
            <w:r w:rsidRPr="001E1452">
              <w:rPr>
                <w:rFonts w:ascii="Calibri" w:eastAsia="Calibri" w:hAnsi="Calibri" w:cs="Calibri"/>
                <w:sz w:val="18"/>
                <w:szCs w:val="18"/>
              </w:rPr>
              <w:t xml:space="preserve"> itd.</w:t>
            </w:r>
          </w:p>
          <w:p w14:paraId="6E29100F" w14:textId="68D3B50D" w:rsidR="001E1452" w:rsidRPr="001E1452" w:rsidRDefault="001E1452" w:rsidP="001E1452">
            <w:pPr>
              <w:spacing w:before="40" w:after="120" w:line="240" w:lineRule="auto"/>
              <w:jc w:val="left"/>
              <w:rPr>
                <w:rFonts w:ascii="Calibri" w:eastAsia="Calibri" w:hAnsi="Calibri" w:cs="Calibri"/>
                <w:sz w:val="18"/>
                <w:szCs w:val="18"/>
                <w:lang w:val="hr-BA"/>
              </w:rPr>
            </w:pPr>
            <w:r w:rsidRPr="001E1452">
              <w:rPr>
                <w:rFonts w:ascii="Calibri" w:eastAsia="Calibri" w:hAnsi="Calibri" w:cs="Calibri"/>
                <w:sz w:val="18"/>
                <w:szCs w:val="18"/>
              </w:rPr>
              <w:t>Proračun prikazane uštede energije, smanjenja emisija CO</w:t>
            </w:r>
            <w:r w:rsidRPr="001E1452">
              <w:rPr>
                <w:rFonts w:ascii="Calibri" w:eastAsia="Calibri" w:hAnsi="Calibri" w:cs="Calibri"/>
                <w:sz w:val="18"/>
                <w:szCs w:val="18"/>
                <w:vertAlign w:val="subscript"/>
              </w:rPr>
              <w:t>2</w:t>
            </w:r>
            <w:r w:rsidRPr="001E1452">
              <w:rPr>
                <w:rFonts w:ascii="Calibri" w:eastAsia="Calibri" w:hAnsi="Calibri" w:cs="Calibri"/>
                <w:sz w:val="18"/>
                <w:szCs w:val="18"/>
              </w:rPr>
              <w:t xml:space="preserve"> i ukupne investicije do 2030. godine bazira se </w:t>
            </w:r>
            <w:r w:rsidR="00CC02E6">
              <w:rPr>
                <w:rFonts w:ascii="Calibri" w:eastAsia="Calibri" w:hAnsi="Calibri" w:cs="Calibri"/>
                <w:sz w:val="18"/>
                <w:szCs w:val="18"/>
              </w:rPr>
              <w:t xml:space="preserve">na </w:t>
            </w:r>
            <w:r w:rsidRPr="001E1452">
              <w:rPr>
                <w:rFonts w:ascii="Calibri" w:eastAsia="Calibri" w:hAnsi="Calibri" w:cs="Calibri"/>
                <w:sz w:val="18"/>
                <w:szCs w:val="18"/>
              </w:rPr>
              <w:t>zamjeni kotlova na ugalj sa kotlovima na pelet kod 15 stambenih zgrada što do 2030. godine uključuje ukupno 150 zgrada.</w:t>
            </w:r>
          </w:p>
        </w:tc>
      </w:tr>
    </w:tbl>
    <w:p w14:paraId="581120D8" w14:textId="6877B70E" w:rsidR="00EF39D4" w:rsidRPr="00A172C4" w:rsidRDefault="00C24C15" w:rsidP="00B16FC3">
      <w:pPr>
        <w:pStyle w:val="Heading4"/>
        <w:spacing w:before="240" w:line="240" w:lineRule="auto"/>
        <w:ind w:left="862" w:hanging="862"/>
        <w:rPr>
          <w:b/>
          <w:bCs/>
          <w:i w:val="0"/>
          <w:iCs w:val="0"/>
          <w:color w:val="auto"/>
          <w:lang w:val="hr-HR"/>
        </w:rPr>
      </w:pPr>
      <w:bookmarkStart w:id="318" w:name="_Toc43634561"/>
      <w:r w:rsidRPr="00A172C4">
        <w:rPr>
          <w:b/>
          <w:bCs/>
          <w:i w:val="0"/>
          <w:iCs w:val="0"/>
          <w:color w:val="auto"/>
          <w:lang w:val="hr-HR"/>
        </w:rPr>
        <w:t xml:space="preserve">Mjere </w:t>
      </w:r>
      <w:r w:rsidR="00143D67" w:rsidRPr="00A172C4">
        <w:rPr>
          <w:b/>
          <w:bCs/>
          <w:i w:val="0"/>
          <w:iCs w:val="0"/>
          <w:color w:val="auto"/>
          <w:lang w:val="hr-HR"/>
        </w:rPr>
        <w:t xml:space="preserve">u podsektoru javnih zgrada u vlasništvu </w:t>
      </w:r>
      <w:r w:rsidR="0082176C" w:rsidRPr="00A172C4">
        <w:rPr>
          <w:b/>
          <w:bCs/>
          <w:i w:val="0"/>
          <w:iCs w:val="0"/>
          <w:color w:val="auto"/>
          <w:lang w:val="hr-HR"/>
        </w:rPr>
        <w:t>Općine</w:t>
      </w:r>
      <w:r w:rsidR="00A172C4" w:rsidRPr="00A172C4">
        <w:rPr>
          <w:b/>
          <w:bCs/>
          <w:i w:val="0"/>
          <w:iCs w:val="0"/>
          <w:color w:val="auto"/>
          <w:lang w:val="hr-HR"/>
        </w:rPr>
        <w:t xml:space="preserve"> Doboj Istok</w:t>
      </w:r>
      <w:bookmarkEnd w:id="318"/>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00"/>
      </w:tblGrid>
      <w:tr w:rsidR="00A504DB" w14:paraId="75D8A363"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hideMark/>
          </w:tcPr>
          <w:p w14:paraId="53A6015F" w14:textId="77777777" w:rsidR="00A504DB" w:rsidRDefault="00A504DB">
            <w:pPr>
              <w:spacing w:before="40" w:after="40" w:line="240" w:lineRule="auto"/>
              <w:rPr>
                <w:rFonts w:ascii="Calibri" w:eastAsia="Calibri" w:hAnsi="Calibri" w:cs="Arial"/>
                <w:b/>
                <w:bCs/>
                <w:sz w:val="18"/>
                <w:szCs w:val="18"/>
                <w:lang w:val="hr-BA"/>
              </w:rPr>
            </w:pPr>
            <w:bookmarkStart w:id="319" w:name="_Hlk43208921"/>
            <w:r>
              <w:rPr>
                <w:rFonts w:ascii="Calibri" w:eastAsia="Calibri" w:hAnsi="Calibri" w:cs="Arial"/>
                <w:b/>
                <w:bCs/>
                <w:sz w:val="18"/>
                <w:szCs w:val="18"/>
                <w:lang w:val="hr-BA"/>
              </w:rPr>
              <w:t>Redni broj mjere</w:t>
            </w:r>
          </w:p>
        </w:tc>
        <w:tc>
          <w:tcPr>
            <w:tcW w:w="7400"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hideMark/>
          </w:tcPr>
          <w:p w14:paraId="228F7DC5" w14:textId="77777777" w:rsidR="00A504DB" w:rsidRDefault="00A504DB">
            <w:pPr>
              <w:spacing w:before="40" w:after="40" w:line="240" w:lineRule="auto"/>
              <w:jc w:val="center"/>
              <w:rPr>
                <w:rFonts w:ascii="Calibri" w:eastAsia="Calibri" w:hAnsi="Calibri" w:cs="Arial"/>
                <w:b/>
                <w:bCs/>
                <w:sz w:val="18"/>
                <w:szCs w:val="18"/>
                <w:lang w:val="hr-BA"/>
              </w:rPr>
            </w:pPr>
            <w:r>
              <w:rPr>
                <w:rFonts w:ascii="Calibri" w:eastAsia="Calibri" w:hAnsi="Calibri" w:cs="Arial"/>
                <w:b/>
                <w:bCs/>
                <w:sz w:val="18"/>
                <w:szCs w:val="18"/>
                <w:lang w:val="hr-BA"/>
              </w:rPr>
              <w:t>JZO-1</w:t>
            </w:r>
          </w:p>
        </w:tc>
      </w:tr>
      <w:tr w:rsidR="00A504DB" w14:paraId="306FA177"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hideMark/>
          </w:tcPr>
          <w:p w14:paraId="13010F58" w14:textId="77777777" w:rsidR="00A504DB" w:rsidRDefault="00A504DB">
            <w:pPr>
              <w:spacing w:before="40" w:after="40" w:line="240" w:lineRule="auto"/>
              <w:rPr>
                <w:rFonts w:ascii="Calibri" w:eastAsia="Calibri" w:hAnsi="Calibri" w:cs="Arial"/>
                <w:b/>
                <w:bCs/>
                <w:sz w:val="18"/>
                <w:szCs w:val="18"/>
                <w:lang w:val="hr-BA"/>
              </w:rPr>
            </w:pPr>
            <w:r>
              <w:rPr>
                <w:rFonts w:ascii="Calibri" w:eastAsia="Calibri" w:hAnsi="Calibri" w:cs="Arial"/>
                <w:sz w:val="18"/>
                <w:szCs w:val="18"/>
                <w:lang w:val="hr-BA"/>
              </w:rPr>
              <w:br w:type="page"/>
            </w:r>
            <w:r>
              <w:rPr>
                <w:rFonts w:ascii="Calibri" w:eastAsia="Calibri" w:hAnsi="Calibri" w:cs="Arial"/>
                <w:b/>
                <w:bCs/>
                <w:sz w:val="18"/>
                <w:szCs w:val="18"/>
                <w:lang w:val="hr-BA"/>
              </w:rPr>
              <w:t>Naziv mjere</w:t>
            </w:r>
          </w:p>
        </w:tc>
        <w:tc>
          <w:tcPr>
            <w:tcW w:w="7400"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hideMark/>
          </w:tcPr>
          <w:p w14:paraId="2AB6588B" w14:textId="77777777" w:rsidR="00A504DB" w:rsidRPr="00CC02E6" w:rsidRDefault="00A504DB">
            <w:pPr>
              <w:spacing w:before="40" w:after="40" w:line="240" w:lineRule="auto"/>
              <w:jc w:val="center"/>
              <w:rPr>
                <w:rFonts w:ascii="Calibri" w:eastAsia="Calibri" w:hAnsi="Calibri" w:cs="Arial"/>
                <w:b/>
                <w:bCs/>
                <w:sz w:val="18"/>
                <w:szCs w:val="18"/>
                <w:lang w:val="hr-BA"/>
              </w:rPr>
            </w:pPr>
            <w:r w:rsidRPr="00CC02E6">
              <w:rPr>
                <w:rFonts w:ascii="Calibri" w:eastAsia="Calibri" w:hAnsi="Calibri" w:cs="Arial"/>
                <w:b/>
                <w:bCs/>
                <w:sz w:val="18"/>
                <w:szCs w:val="18"/>
                <w:lang w:val="hr-BA"/>
              </w:rPr>
              <w:t>Integralna energetska obnova javnih zgrada u vlasništvu Doboj Istok u kojima se kao energent za grijanje koriste fosila goriva i električna energija</w:t>
            </w:r>
          </w:p>
        </w:tc>
      </w:tr>
      <w:tr w:rsidR="00A504DB" w14:paraId="4CD04E19"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45922B52" w14:textId="77777777" w:rsidR="00A504DB" w:rsidRDefault="00A504DB">
            <w:pPr>
              <w:spacing w:before="40" w:after="40" w:line="240" w:lineRule="auto"/>
              <w:rPr>
                <w:rFonts w:ascii="Calibri" w:eastAsia="Calibri" w:hAnsi="Calibri" w:cs="Arial"/>
                <w:b/>
                <w:bCs/>
                <w:sz w:val="18"/>
                <w:szCs w:val="18"/>
                <w:lang w:val="hr-BA"/>
              </w:rPr>
            </w:pPr>
            <w:r>
              <w:rPr>
                <w:rFonts w:ascii="Calibri" w:eastAsia="Calibri" w:hAnsi="Calibri" w:cs="Arial"/>
                <w:b/>
                <w:bCs/>
                <w:sz w:val="18"/>
                <w:szCs w:val="18"/>
                <w:lang w:val="hr-BA"/>
              </w:rPr>
              <w:t>Nosilac realizacije mjere</w:t>
            </w:r>
          </w:p>
        </w:tc>
        <w:tc>
          <w:tcPr>
            <w:tcW w:w="7400" w:type="dxa"/>
            <w:tcBorders>
              <w:top w:val="single" w:sz="4" w:space="0" w:color="000000"/>
              <w:left w:val="single" w:sz="4" w:space="0" w:color="000000"/>
              <w:bottom w:val="single" w:sz="4" w:space="0" w:color="000000"/>
              <w:right w:val="single" w:sz="4" w:space="0" w:color="000000"/>
            </w:tcBorders>
            <w:hideMark/>
          </w:tcPr>
          <w:p w14:paraId="1394C182" w14:textId="77777777" w:rsidR="00A504DB" w:rsidRDefault="00A504DB">
            <w:pPr>
              <w:spacing w:before="40" w:after="40" w:line="240" w:lineRule="auto"/>
              <w:rPr>
                <w:rFonts w:ascii="Calibri" w:eastAsia="Calibri" w:hAnsi="Calibri" w:cs="Arial"/>
                <w:sz w:val="18"/>
                <w:szCs w:val="18"/>
                <w:lang w:val="hr-BA"/>
              </w:rPr>
            </w:pPr>
            <w:r>
              <w:rPr>
                <w:rFonts w:ascii="Calibri" w:eastAsia="Calibri" w:hAnsi="Calibri" w:cs="Arial"/>
                <w:sz w:val="18"/>
                <w:szCs w:val="18"/>
                <w:lang w:val="hr-BA"/>
              </w:rPr>
              <w:t>Služba za prostorno uređenje Općine Doboj Istok</w:t>
            </w:r>
          </w:p>
        </w:tc>
      </w:tr>
      <w:tr w:rsidR="00A504DB" w14:paraId="04F96415" w14:textId="77777777" w:rsidTr="00CC02E6">
        <w:trPr>
          <w:trHeight w:val="989"/>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6E5105EC" w14:textId="77777777" w:rsidR="00A504DB" w:rsidRDefault="00A504DB">
            <w:pPr>
              <w:spacing w:line="240" w:lineRule="auto"/>
              <w:jc w:val="left"/>
              <w:rPr>
                <w:rFonts w:ascii="Calibri" w:eastAsia="Calibri" w:hAnsi="Calibri" w:cs="Arial"/>
                <w:b/>
                <w:bCs/>
                <w:sz w:val="18"/>
                <w:szCs w:val="18"/>
                <w:lang w:val="hr-BA"/>
              </w:rPr>
            </w:pPr>
            <w:r>
              <w:rPr>
                <w:rFonts w:ascii="Calibri" w:eastAsia="Calibri" w:hAnsi="Calibri" w:cs="Arial"/>
                <w:b/>
                <w:bCs/>
                <w:sz w:val="18"/>
                <w:szCs w:val="18"/>
                <w:lang w:val="hr-BA"/>
              </w:rPr>
              <w:t>Partneri u realizaciji</w:t>
            </w:r>
          </w:p>
        </w:tc>
        <w:tc>
          <w:tcPr>
            <w:tcW w:w="7400" w:type="dxa"/>
            <w:tcBorders>
              <w:top w:val="single" w:sz="4" w:space="0" w:color="000000"/>
              <w:left w:val="single" w:sz="4" w:space="0" w:color="000000"/>
              <w:bottom w:val="single" w:sz="4" w:space="0" w:color="000000"/>
              <w:right w:val="single" w:sz="4" w:space="0" w:color="000000"/>
            </w:tcBorders>
            <w:hideMark/>
          </w:tcPr>
          <w:p w14:paraId="355D1DB4" w14:textId="77777777" w:rsidR="00A504DB" w:rsidRDefault="00A504DB" w:rsidP="002161FB">
            <w:pPr>
              <w:numPr>
                <w:ilvl w:val="0"/>
                <w:numId w:val="73"/>
              </w:numPr>
              <w:spacing w:before="40"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Ostale relevantne službe Općine Doboj istok;</w:t>
            </w:r>
          </w:p>
          <w:p w14:paraId="50495CAE"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JKP „ČISTO“ d.o.o. Doboj istok</w:t>
            </w:r>
          </w:p>
          <w:p w14:paraId="29755455"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 xml:space="preserve">Institucije smještene u zgradama koje su uključene u mjeru; </w:t>
            </w:r>
          </w:p>
          <w:p w14:paraId="1531018C"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Organizacije civilnog društva;</w:t>
            </w:r>
          </w:p>
          <w:p w14:paraId="141501F9" w14:textId="77777777" w:rsidR="00A504DB" w:rsidRDefault="00A504DB" w:rsidP="002161FB">
            <w:pPr>
              <w:numPr>
                <w:ilvl w:val="0"/>
                <w:numId w:val="73"/>
              </w:numPr>
              <w:spacing w:after="4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Ministarstvo prostornog uređenja i zaštite okolice Tuzlanskog kantona</w:t>
            </w:r>
          </w:p>
        </w:tc>
      </w:tr>
      <w:tr w:rsidR="00A504DB" w14:paraId="664900DB"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6E813D10" w14:textId="77777777" w:rsidR="00A504DB" w:rsidRDefault="00A504DB">
            <w:pPr>
              <w:spacing w:before="40" w:after="0" w:line="240" w:lineRule="auto"/>
              <w:jc w:val="left"/>
              <w:rPr>
                <w:rFonts w:ascii="Calibri" w:eastAsia="Calibri" w:hAnsi="Calibri" w:cs="Arial"/>
                <w:b/>
                <w:bCs/>
                <w:sz w:val="18"/>
                <w:szCs w:val="18"/>
                <w:lang w:val="hr-BA"/>
              </w:rPr>
            </w:pPr>
            <w:r>
              <w:rPr>
                <w:rFonts w:ascii="Calibri" w:eastAsia="Calibri" w:hAnsi="Calibri" w:cs="Arial"/>
                <w:b/>
                <w:bCs/>
                <w:sz w:val="18"/>
                <w:szCs w:val="18"/>
                <w:lang w:val="hr-BA"/>
              </w:rPr>
              <w:t>Period realizacije</w:t>
            </w:r>
          </w:p>
        </w:tc>
        <w:tc>
          <w:tcPr>
            <w:tcW w:w="7400" w:type="dxa"/>
            <w:tcBorders>
              <w:top w:val="single" w:sz="4" w:space="0" w:color="000000"/>
              <w:left w:val="single" w:sz="4" w:space="0" w:color="000000"/>
              <w:bottom w:val="single" w:sz="4" w:space="0" w:color="000000"/>
              <w:right w:val="single" w:sz="4" w:space="0" w:color="000000"/>
            </w:tcBorders>
            <w:hideMark/>
          </w:tcPr>
          <w:p w14:paraId="6F107AEE" w14:textId="787C5F89" w:rsidR="00A504DB" w:rsidRDefault="00A504DB">
            <w:pPr>
              <w:spacing w:before="40" w:after="40" w:line="240" w:lineRule="auto"/>
              <w:ind w:left="720"/>
              <w:jc w:val="left"/>
              <w:rPr>
                <w:rFonts w:ascii="Calibri" w:eastAsia="Calibri" w:hAnsi="Calibri" w:cs="Arial"/>
                <w:bCs/>
                <w:sz w:val="18"/>
                <w:szCs w:val="18"/>
                <w:lang w:val="hr-BA"/>
              </w:rPr>
            </w:pPr>
            <w:r>
              <w:rPr>
                <w:rFonts w:ascii="Calibri" w:eastAsia="Calibri" w:hAnsi="Calibri" w:cs="Arial"/>
                <w:bCs/>
                <w:sz w:val="18"/>
                <w:szCs w:val="18"/>
                <w:lang w:val="hr-BA"/>
              </w:rPr>
              <w:t>202</w:t>
            </w:r>
            <w:r w:rsidR="007074D9">
              <w:rPr>
                <w:rFonts w:ascii="Calibri" w:eastAsia="Calibri" w:hAnsi="Calibri" w:cs="Arial"/>
                <w:bCs/>
                <w:sz w:val="18"/>
                <w:szCs w:val="18"/>
                <w:lang w:val="hr-BA"/>
              </w:rPr>
              <w:t>1</w:t>
            </w:r>
            <w:r>
              <w:rPr>
                <w:rFonts w:ascii="Calibri" w:eastAsia="Calibri" w:hAnsi="Calibri" w:cs="Arial"/>
                <w:bCs/>
                <w:sz w:val="18"/>
                <w:szCs w:val="18"/>
                <w:lang w:val="hr-BA"/>
              </w:rPr>
              <w:t>-2030.</w:t>
            </w:r>
          </w:p>
        </w:tc>
      </w:tr>
      <w:tr w:rsidR="00A504DB" w14:paraId="3A14F02B" w14:textId="77777777" w:rsidTr="00CC02E6">
        <w:trPr>
          <w:trHeight w:val="234"/>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19B2D044" w14:textId="77777777" w:rsidR="00A504DB" w:rsidRDefault="00A504DB">
            <w:pPr>
              <w:spacing w:before="40" w:after="0" w:line="240" w:lineRule="auto"/>
              <w:jc w:val="left"/>
              <w:rPr>
                <w:rFonts w:ascii="Calibri" w:eastAsia="Calibri" w:hAnsi="Calibri" w:cs="Arial"/>
                <w:b/>
                <w:bCs/>
                <w:sz w:val="18"/>
                <w:szCs w:val="18"/>
                <w:lang w:val="hr-BA"/>
              </w:rPr>
            </w:pPr>
            <w:r>
              <w:rPr>
                <w:rFonts w:ascii="Calibri" w:eastAsia="Calibri" w:hAnsi="Calibri" w:cs="Arial"/>
                <w:b/>
                <w:bCs/>
                <w:sz w:val="18"/>
                <w:szCs w:val="18"/>
                <w:lang w:val="hr-BA"/>
              </w:rPr>
              <w:t>Ušteda (MWh)</w:t>
            </w:r>
          </w:p>
        </w:tc>
        <w:tc>
          <w:tcPr>
            <w:tcW w:w="7400" w:type="dxa"/>
            <w:tcBorders>
              <w:top w:val="single" w:sz="4" w:space="0" w:color="000000"/>
              <w:left w:val="single" w:sz="4" w:space="0" w:color="000000"/>
              <w:bottom w:val="single" w:sz="4" w:space="0" w:color="000000"/>
              <w:right w:val="single" w:sz="4" w:space="0" w:color="000000"/>
            </w:tcBorders>
            <w:hideMark/>
          </w:tcPr>
          <w:p w14:paraId="7BEC7A18" w14:textId="77777777" w:rsidR="00A504DB" w:rsidRDefault="00A504DB">
            <w:pPr>
              <w:spacing w:before="40" w:after="40" w:line="240" w:lineRule="auto"/>
              <w:ind w:left="720"/>
              <w:jc w:val="left"/>
              <w:rPr>
                <w:rFonts w:ascii="Calibri" w:eastAsia="Calibri" w:hAnsi="Calibri" w:cs="Arial"/>
                <w:bCs/>
                <w:sz w:val="18"/>
                <w:szCs w:val="18"/>
                <w:lang w:val="hr-BA"/>
              </w:rPr>
            </w:pPr>
            <w:r>
              <w:rPr>
                <w:rFonts w:ascii="Calibri" w:eastAsia="Calibri" w:hAnsi="Calibri" w:cs="Arial"/>
                <w:bCs/>
                <w:sz w:val="18"/>
                <w:szCs w:val="18"/>
                <w:lang w:val="hr-BA"/>
              </w:rPr>
              <w:t>646,35</w:t>
            </w:r>
          </w:p>
        </w:tc>
      </w:tr>
      <w:tr w:rsidR="00A504DB" w14:paraId="55C68A4B"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504E686D" w14:textId="2DD6153A" w:rsidR="00A504DB" w:rsidRDefault="00A504DB">
            <w:pPr>
              <w:spacing w:before="40" w:after="0" w:line="240" w:lineRule="auto"/>
              <w:jc w:val="left"/>
              <w:rPr>
                <w:rFonts w:ascii="Calibri" w:eastAsia="Calibri" w:hAnsi="Calibri" w:cs="Arial"/>
                <w:b/>
                <w:bCs/>
                <w:sz w:val="18"/>
                <w:szCs w:val="18"/>
                <w:lang w:val="hr-BA"/>
              </w:rPr>
            </w:pPr>
            <w:r>
              <w:rPr>
                <w:rFonts w:ascii="Calibri" w:eastAsia="Calibri" w:hAnsi="Calibri" w:cs="Arial"/>
                <w:b/>
                <w:bCs/>
                <w:sz w:val="18"/>
                <w:szCs w:val="18"/>
                <w:lang w:val="hr-BA"/>
              </w:rPr>
              <w:t>Smanjenja emisije (tCO</w:t>
            </w:r>
            <w:r>
              <w:rPr>
                <w:rFonts w:ascii="Calibri" w:eastAsia="Calibri" w:hAnsi="Calibri" w:cs="Arial"/>
                <w:b/>
                <w:bCs/>
                <w:sz w:val="18"/>
                <w:szCs w:val="18"/>
                <w:vertAlign w:val="subscript"/>
                <w:lang w:val="hr-BA"/>
              </w:rPr>
              <w:t>2</w:t>
            </w:r>
            <w:r>
              <w:rPr>
                <w:rFonts w:ascii="Calibri" w:eastAsia="Calibri" w:hAnsi="Calibri" w:cs="Arial"/>
                <w:b/>
                <w:bCs/>
                <w:sz w:val="18"/>
                <w:szCs w:val="18"/>
                <w:lang w:val="hr-BA"/>
              </w:rPr>
              <w:t>)</w:t>
            </w:r>
          </w:p>
        </w:tc>
        <w:tc>
          <w:tcPr>
            <w:tcW w:w="7400" w:type="dxa"/>
            <w:tcBorders>
              <w:top w:val="single" w:sz="4" w:space="0" w:color="000000"/>
              <w:left w:val="single" w:sz="4" w:space="0" w:color="000000"/>
              <w:bottom w:val="single" w:sz="4" w:space="0" w:color="000000"/>
              <w:right w:val="single" w:sz="4" w:space="0" w:color="000000"/>
            </w:tcBorders>
            <w:hideMark/>
          </w:tcPr>
          <w:p w14:paraId="6B091063" w14:textId="77777777" w:rsidR="00A504DB" w:rsidRDefault="00A504DB">
            <w:pPr>
              <w:spacing w:before="40" w:after="40" w:line="240" w:lineRule="auto"/>
              <w:ind w:left="720"/>
              <w:jc w:val="left"/>
              <w:rPr>
                <w:rFonts w:ascii="Calibri" w:eastAsia="Calibri" w:hAnsi="Calibri" w:cs="Arial"/>
                <w:bCs/>
                <w:sz w:val="18"/>
                <w:szCs w:val="18"/>
                <w:lang w:val="hr-BA"/>
              </w:rPr>
            </w:pPr>
            <w:r>
              <w:rPr>
                <w:rFonts w:ascii="Calibri" w:eastAsia="Calibri" w:hAnsi="Calibri" w:cs="Arial"/>
                <w:bCs/>
                <w:sz w:val="18"/>
                <w:szCs w:val="18"/>
                <w:lang w:val="hr-BA"/>
              </w:rPr>
              <w:t>368,31</w:t>
            </w:r>
          </w:p>
        </w:tc>
      </w:tr>
      <w:tr w:rsidR="00A504DB" w14:paraId="51B2F0E7"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CB4417A" w14:textId="77777777" w:rsidR="00A504DB" w:rsidRDefault="00A504DB">
            <w:pPr>
              <w:spacing w:before="40" w:after="0" w:line="240" w:lineRule="auto"/>
              <w:jc w:val="left"/>
              <w:rPr>
                <w:rFonts w:ascii="Calibri" w:eastAsia="Calibri" w:hAnsi="Calibri" w:cs="Arial"/>
                <w:b/>
                <w:bCs/>
                <w:sz w:val="18"/>
                <w:szCs w:val="18"/>
                <w:lang w:val="hr-BA"/>
              </w:rPr>
            </w:pPr>
            <w:r>
              <w:rPr>
                <w:rFonts w:ascii="Calibri" w:eastAsia="Calibri" w:hAnsi="Calibri" w:cs="Arial"/>
                <w:b/>
                <w:bCs/>
                <w:sz w:val="18"/>
                <w:szCs w:val="18"/>
                <w:lang w:val="hr-BA"/>
              </w:rPr>
              <w:t>Ukupna investicija (KM)</w:t>
            </w:r>
          </w:p>
        </w:tc>
        <w:tc>
          <w:tcPr>
            <w:tcW w:w="7400" w:type="dxa"/>
            <w:tcBorders>
              <w:top w:val="single" w:sz="4" w:space="0" w:color="000000"/>
              <w:left w:val="single" w:sz="4" w:space="0" w:color="000000"/>
              <w:bottom w:val="single" w:sz="4" w:space="0" w:color="000000"/>
              <w:right w:val="single" w:sz="4" w:space="0" w:color="000000"/>
            </w:tcBorders>
            <w:hideMark/>
          </w:tcPr>
          <w:p w14:paraId="6A40C42D" w14:textId="77777777" w:rsidR="00A504DB" w:rsidRDefault="00A504DB">
            <w:pPr>
              <w:spacing w:before="40" w:after="40" w:line="240" w:lineRule="auto"/>
              <w:ind w:left="720"/>
              <w:jc w:val="left"/>
              <w:rPr>
                <w:rFonts w:ascii="Calibri" w:eastAsia="Calibri" w:hAnsi="Calibri" w:cs="Arial"/>
                <w:bCs/>
                <w:sz w:val="18"/>
                <w:szCs w:val="18"/>
                <w:highlight w:val="yellow"/>
                <w:lang w:val="hr-BA"/>
              </w:rPr>
            </w:pPr>
            <w:r>
              <w:rPr>
                <w:rFonts w:ascii="Calibri" w:eastAsia="Calibri" w:hAnsi="Calibri" w:cs="Arial"/>
                <w:bCs/>
                <w:sz w:val="18"/>
                <w:szCs w:val="18"/>
                <w:lang w:val="hr-BA"/>
              </w:rPr>
              <w:t>248.497,54</w:t>
            </w:r>
          </w:p>
        </w:tc>
      </w:tr>
      <w:tr w:rsidR="00A504DB" w14:paraId="1CE5238F" w14:textId="77777777" w:rsidTr="00CC02E6">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58D09FBD" w14:textId="77777777" w:rsidR="00A504DB" w:rsidRDefault="00A504DB">
            <w:pPr>
              <w:spacing w:line="240" w:lineRule="auto"/>
              <w:jc w:val="left"/>
              <w:rPr>
                <w:rFonts w:ascii="Calibri" w:eastAsia="Calibri" w:hAnsi="Calibri" w:cs="Arial"/>
                <w:b/>
                <w:bCs/>
                <w:sz w:val="18"/>
                <w:szCs w:val="18"/>
                <w:lang w:val="hr-BA"/>
              </w:rPr>
            </w:pPr>
            <w:proofErr w:type="spellStart"/>
            <w:r>
              <w:rPr>
                <w:rFonts w:ascii="Calibri" w:eastAsia="Calibri" w:hAnsi="Calibri" w:cs="Calibri"/>
                <w:b/>
                <w:bCs/>
                <w:sz w:val="18"/>
                <w:szCs w:val="18"/>
                <w:lang w:val="en-US"/>
              </w:rPr>
              <w:t>Mogući</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izvor</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financijskih</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sredstava</w:t>
            </w:r>
            <w:proofErr w:type="spellEnd"/>
            <w:r>
              <w:rPr>
                <w:rFonts w:ascii="Calibri" w:eastAsia="Calibri" w:hAnsi="Calibri" w:cs="Calibri"/>
                <w:b/>
                <w:bCs/>
                <w:sz w:val="18"/>
                <w:szCs w:val="18"/>
                <w:lang w:val="en-US"/>
              </w:rPr>
              <w:t xml:space="preserve"> za </w:t>
            </w:r>
            <w:proofErr w:type="spellStart"/>
            <w:r>
              <w:rPr>
                <w:rFonts w:ascii="Calibri" w:eastAsia="Calibri" w:hAnsi="Calibri" w:cs="Calibri"/>
                <w:b/>
                <w:bCs/>
                <w:sz w:val="18"/>
                <w:szCs w:val="18"/>
                <w:lang w:val="en-US"/>
              </w:rPr>
              <w:t>realizaciju</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mjere</w:t>
            </w:r>
            <w:proofErr w:type="spellEnd"/>
          </w:p>
        </w:tc>
        <w:tc>
          <w:tcPr>
            <w:tcW w:w="7400" w:type="dxa"/>
            <w:tcBorders>
              <w:top w:val="single" w:sz="4" w:space="0" w:color="000000"/>
              <w:left w:val="single" w:sz="4" w:space="0" w:color="000000"/>
              <w:bottom w:val="single" w:sz="4" w:space="0" w:color="000000"/>
              <w:right w:val="single" w:sz="4" w:space="0" w:color="000000"/>
            </w:tcBorders>
            <w:hideMark/>
          </w:tcPr>
          <w:p w14:paraId="568CFCFC" w14:textId="77777777" w:rsidR="00A504DB" w:rsidRDefault="00A504DB" w:rsidP="002161FB">
            <w:pPr>
              <w:numPr>
                <w:ilvl w:val="0"/>
                <w:numId w:val="73"/>
              </w:numPr>
              <w:spacing w:before="40"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Budžet Općine Doboj istok;</w:t>
            </w:r>
          </w:p>
          <w:p w14:paraId="79D23BE4"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Budžet Tuzlanskog kantona;</w:t>
            </w:r>
          </w:p>
          <w:p w14:paraId="11508CB2"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Fond za zaštitu okoliša Federacije BiH;</w:t>
            </w:r>
          </w:p>
          <w:p w14:paraId="5A324DAC" w14:textId="77777777" w:rsidR="00A504DB" w:rsidRDefault="00A504DB" w:rsidP="002161FB">
            <w:pPr>
              <w:numPr>
                <w:ilvl w:val="0"/>
                <w:numId w:val="73"/>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 xml:space="preserve">Međunarodne razvojne organizacije (UNDP, EU, vlade i ambasade pojedinih zemalja, </w:t>
            </w:r>
            <w:proofErr w:type="spellStart"/>
            <w:r>
              <w:rPr>
                <w:rFonts w:ascii="Calibri" w:eastAsia="Calibri" w:hAnsi="Calibri" w:cs="Arial"/>
                <w:sz w:val="18"/>
                <w:szCs w:val="18"/>
                <w:lang w:val="hr-BA"/>
              </w:rPr>
              <w:t>itd</w:t>
            </w:r>
            <w:proofErr w:type="spellEnd"/>
            <w:r>
              <w:rPr>
                <w:rFonts w:ascii="Calibri" w:eastAsia="Calibri" w:hAnsi="Calibri" w:cs="Arial"/>
                <w:sz w:val="18"/>
                <w:szCs w:val="18"/>
                <w:lang w:val="hr-BA"/>
              </w:rPr>
              <w:t>);</w:t>
            </w:r>
          </w:p>
          <w:p w14:paraId="56DAA47D" w14:textId="77777777" w:rsidR="00A504DB" w:rsidRDefault="00A504DB" w:rsidP="002161FB">
            <w:pPr>
              <w:numPr>
                <w:ilvl w:val="0"/>
                <w:numId w:val="73"/>
              </w:numPr>
              <w:spacing w:after="4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 xml:space="preserve">Međunarodne i domaće financijske institucije (EBRD, </w:t>
            </w:r>
            <w:proofErr w:type="spellStart"/>
            <w:r>
              <w:rPr>
                <w:rFonts w:ascii="Calibri" w:eastAsia="Calibri" w:hAnsi="Calibri" w:cs="Arial"/>
                <w:sz w:val="18"/>
                <w:szCs w:val="18"/>
                <w:lang w:val="hr-BA"/>
              </w:rPr>
              <w:t>KfW</w:t>
            </w:r>
            <w:proofErr w:type="spellEnd"/>
            <w:r>
              <w:rPr>
                <w:rFonts w:ascii="Calibri" w:eastAsia="Calibri" w:hAnsi="Calibri" w:cs="Arial"/>
                <w:sz w:val="18"/>
                <w:szCs w:val="18"/>
                <w:lang w:val="hr-BA"/>
              </w:rPr>
              <w:t xml:space="preserve">, EIB, </w:t>
            </w:r>
            <w:proofErr w:type="spellStart"/>
            <w:r>
              <w:rPr>
                <w:rFonts w:ascii="Calibri" w:eastAsia="Calibri" w:hAnsi="Calibri" w:cs="Arial"/>
                <w:sz w:val="18"/>
                <w:szCs w:val="18"/>
                <w:lang w:val="hr-BA"/>
              </w:rPr>
              <w:t>itd</w:t>
            </w:r>
            <w:proofErr w:type="spellEnd"/>
            <w:r>
              <w:rPr>
                <w:rFonts w:ascii="Calibri" w:eastAsia="Calibri" w:hAnsi="Calibri" w:cs="Arial"/>
                <w:sz w:val="18"/>
                <w:szCs w:val="18"/>
                <w:lang w:val="hr-BA"/>
              </w:rPr>
              <w:t>)</w:t>
            </w:r>
          </w:p>
        </w:tc>
      </w:tr>
      <w:tr w:rsidR="00A504DB" w14:paraId="76166363" w14:textId="77777777" w:rsidTr="00CC02E6">
        <w:trPr>
          <w:trHeight w:val="274"/>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1D91D7C1" w14:textId="77777777" w:rsidR="00A504DB" w:rsidRDefault="00A504DB">
            <w:pPr>
              <w:spacing w:line="240" w:lineRule="auto"/>
              <w:jc w:val="left"/>
              <w:rPr>
                <w:rFonts w:ascii="Calibri" w:eastAsia="Calibri" w:hAnsi="Calibri" w:cs="Arial"/>
                <w:b/>
                <w:bCs/>
                <w:sz w:val="18"/>
                <w:szCs w:val="18"/>
                <w:lang w:val="hr-BA"/>
              </w:rPr>
            </w:pPr>
            <w:proofErr w:type="spellStart"/>
            <w:r>
              <w:rPr>
                <w:rFonts w:ascii="Calibri" w:eastAsia="Calibri" w:hAnsi="Calibri" w:cs="Calibri"/>
                <w:b/>
                <w:bCs/>
                <w:sz w:val="18"/>
                <w:szCs w:val="18"/>
                <w:lang w:val="en-US"/>
              </w:rPr>
              <w:t>Kratki</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opis</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mjere</w:t>
            </w:r>
            <w:proofErr w:type="spellEnd"/>
            <w:r>
              <w:rPr>
                <w:rFonts w:ascii="Calibri" w:eastAsia="Calibri" w:hAnsi="Calibri" w:cs="Calibri"/>
                <w:b/>
                <w:bCs/>
                <w:sz w:val="18"/>
                <w:szCs w:val="18"/>
                <w:lang w:val="en-US"/>
              </w:rPr>
              <w:t xml:space="preserve"> /</w:t>
            </w:r>
            <w:proofErr w:type="spellStart"/>
            <w:r>
              <w:rPr>
                <w:rFonts w:ascii="Calibri" w:eastAsia="Calibri" w:hAnsi="Calibri" w:cs="Calibri"/>
                <w:b/>
                <w:bCs/>
                <w:sz w:val="18"/>
                <w:szCs w:val="18"/>
                <w:lang w:val="en-US"/>
              </w:rPr>
              <w:t>komentari</w:t>
            </w:r>
            <w:proofErr w:type="spellEnd"/>
          </w:p>
        </w:tc>
        <w:tc>
          <w:tcPr>
            <w:tcW w:w="7400" w:type="dxa"/>
            <w:tcBorders>
              <w:top w:val="single" w:sz="4" w:space="0" w:color="000000"/>
              <w:left w:val="single" w:sz="4" w:space="0" w:color="000000"/>
              <w:bottom w:val="single" w:sz="4" w:space="0" w:color="000000"/>
              <w:right w:val="single" w:sz="4" w:space="0" w:color="000000"/>
            </w:tcBorders>
            <w:hideMark/>
          </w:tcPr>
          <w:p w14:paraId="73F93A70" w14:textId="468DA625" w:rsidR="00A504DB" w:rsidRPr="00030B1D" w:rsidRDefault="00A504DB">
            <w:pPr>
              <w:spacing w:before="40" w:after="0" w:line="240" w:lineRule="auto"/>
              <w:rPr>
                <w:rFonts w:ascii="Calibri" w:eastAsia="Calibri" w:hAnsi="Calibri" w:cs="Arial"/>
                <w:sz w:val="18"/>
                <w:szCs w:val="18"/>
                <w:lang w:val="hr-BA"/>
              </w:rPr>
            </w:pPr>
            <w:r w:rsidRPr="00030B1D">
              <w:rPr>
                <w:rFonts w:ascii="Calibri" w:eastAsia="Calibri" w:hAnsi="Calibri" w:cs="Arial"/>
                <w:sz w:val="18"/>
                <w:szCs w:val="18"/>
                <w:lang w:val="hr-BA"/>
              </w:rPr>
              <w:t xml:space="preserve">Mjera obuhvata </w:t>
            </w:r>
            <w:r w:rsidR="00030B1D" w:rsidRPr="00030B1D">
              <w:rPr>
                <w:rFonts w:ascii="Calibri" w:eastAsia="Calibri" w:hAnsi="Calibri" w:cs="Arial"/>
                <w:sz w:val="18"/>
                <w:szCs w:val="18"/>
                <w:lang w:val="hr-BA"/>
              </w:rPr>
              <w:t>i</w:t>
            </w:r>
            <w:r w:rsidRPr="00030B1D">
              <w:rPr>
                <w:rFonts w:ascii="Calibri" w:eastAsia="Calibri" w:hAnsi="Calibri" w:cs="Arial"/>
                <w:sz w:val="18"/>
                <w:szCs w:val="18"/>
                <w:lang w:val="hr-BA"/>
              </w:rPr>
              <w:t xml:space="preserve">ntegralnu energetsku obnovu 4 javne zgrade u vlasništvu Općine, </w:t>
            </w:r>
            <w:r w:rsidR="00030B1D">
              <w:rPr>
                <w:rFonts w:ascii="Calibri" w:eastAsia="Calibri" w:hAnsi="Calibri" w:cs="Arial"/>
                <w:sz w:val="18"/>
                <w:szCs w:val="18"/>
                <w:lang w:val="hr-BA"/>
              </w:rPr>
              <w:t xml:space="preserve">u kojima se </w:t>
            </w:r>
            <w:r w:rsidRPr="00030B1D">
              <w:rPr>
                <w:rFonts w:ascii="Calibri" w:eastAsia="Calibri" w:hAnsi="Calibri" w:cs="Arial"/>
                <w:sz w:val="18"/>
                <w:szCs w:val="18"/>
                <w:lang w:val="hr-BA"/>
              </w:rPr>
              <w:t>kao energent za grijanje koriste fosilna goriva i/ili električnu energiju, što uključuje:</w:t>
            </w:r>
          </w:p>
          <w:p w14:paraId="3B43CBE8" w14:textId="77777777" w:rsidR="00A504DB" w:rsidRPr="00030B1D" w:rsidRDefault="00A504DB" w:rsidP="002161FB">
            <w:pPr>
              <w:numPr>
                <w:ilvl w:val="0"/>
                <w:numId w:val="74"/>
              </w:numPr>
              <w:spacing w:after="0" w:line="240" w:lineRule="auto"/>
              <w:jc w:val="left"/>
              <w:rPr>
                <w:rFonts w:ascii="Calibri" w:eastAsia="Calibri" w:hAnsi="Calibri" w:cs="Arial"/>
                <w:sz w:val="18"/>
                <w:szCs w:val="18"/>
                <w:lang w:val="hr-BA"/>
              </w:rPr>
            </w:pPr>
            <w:r w:rsidRPr="00030B1D">
              <w:rPr>
                <w:rFonts w:ascii="Calibri" w:eastAsia="Calibri" w:hAnsi="Calibri" w:cs="Arial"/>
                <w:sz w:val="18"/>
                <w:szCs w:val="18"/>
                <w:lang w:val="hr-BA"/>
              </w:rPr>
              <w:t>Energetsku</w:t>
            </w:r>
            <w:r w:rsidRPr="00030B1D">
              <w:rPr>
                <w:rFonts w:ascii="Calibri" w:eastAsia="Calibri" w:hAnsi="Calibri" w:cs="Calibri"/>
                <w:sz w:val="18"/>
                <w:szCs w:val="18"/>
                <w:lang w:val="hr-BA"/>
              </w:rPr>
              <w:t xml:space="preserve"> obnovu vanjske ovojnice zgrade (</w:t>
            </w:r>
            <w:r w:rsidRPr="00030B1D">
              <w:rPr>
                <w:rFonts w:ascii="Calibri" w:eastAsia="Calibri" w:hAnsi="Calibri" w:cs="Arial"/>
                <w:sz w:val="18"/>
                <w:szCs w:val="18"/>
                <w:lang w:val="hr-BA"/>
              </w:rPr>
              <w:t>postavljanje toplotne izolacije vanjskih zidova, krova, i/ili stropa, i/ili podova, i zamjenu postojeće vanjske stolarije (prozora i vrata) sa stolarijom visokih energetskih karakteristika); i</w:t>
            </w:r>
          </w:p>
          <w:p w14:paraId="32F24871" w14:textId="77777777" w:rsidR="00A504DB" w:rsidRPr="00030B1D" w:rsidRDefault="00A504DB" w:rsidP="002161FB">
            <w:pPr>
              <w:numPr>
                <w:ilvl w:val="0"/>
                <w:numId w:val="74"/>
              </w:numPr>
              <w:spacing w:after="0" w:line="240" w:lineRule="auto"/>
              <w:jc w:val="left"/>
              <w:rPr>
                <w:rFonts w:ascii="Calibri" w:eastAsia="Calibri" w:hAnsi="Calibri" w:cs="Calibri"/>
                <w:sz w:val="18"/>
                <w:szCs w:val="18"/>
                <w:lang w:val="hr-BA"/>
              </w:rPr>
            </w:pPr>
            <w:r w:rsidRPr="00030B1D">
              <w:rPr>
                <w:rFonts w:ascii="Calibri" w:eastAsia="Calibri" w:hAnsi="Calibri" w:cs="Arial"/>
                <w:sz w:val="18"/>
                <w:szCs w:val="18"/>
                <w:lang w:val="hr-BA"/>
              </w:rPr>
              <w:t>Zamjenu</w:t>
            </w:r>
            <w:r w:rsidRPr="00030B1D">
              <w:rPr>
                <w:rFonts w:ascii="Calibri" w:eastAsia="Calibri" w:hAnsi="Calibri" w:cs="Calibri"/>
                <w:sz w:val="18"/>
                <w:szCs w:val="18"/>
                <w:lang w:val="hr-BA"/>
              </w:rPr>
              <w:t xml:space="preserve"> postojećih kotlova na fosilna goriva i grijalica koje koriste električnu energiju, sa kotlovima visoke energetske efikasnosti na biomasu (pelet). </w:t>
            </w:r>
          </w:p>
          <w:p w14:paraId="13D1E3A1" w14:textId="1BE4CAA4" w:rsidR="00A504DB" w:rsidRPr="00030B1D" w:rsidRDefault="00A504DB" w:rsidP="00030B1D">
            <w:pPr>
              <w:spacing w:before="40" w:after="40" w:line="240" w:lineRule="auto"/>
              <w:rPr>
                <w:rFonts w:ascii="Calibri" w:eastAsia="Calibri" w:hAnsi="Calibri" w:cs="Calibri"/>
                <w:b/>
                <w:bCs/>
                <w:sz w:val="18"/>
                <w:szCs w:val="18"/>
                <w:highlight w:val="yellow"/>
                <w:lang w:val="hr-BA"/>
              </w:rPr>
            </w:pPr>
            <w:r w:rsidRPr="00030B1D">
              <w:rPr>
                <w:rFonts w:ascii="Calibri" w:eastAsia="Calibri" w:hAnsi="Calibri" w:cs="Arial"/>
                <w:sz w:val="18"/>
                <w:szCs w:val="18"/>
                <w:lang w:val="hr-BA"/>
              </w:rPr>
              <w:t xml:space="preserve">Za </w:t>
            </w:r>
            <w:r w:rsidR="00030B1D">
              <w:rPr>
                <w:rFonts w:ascii="Calibri" w:eastAsia="Calibri" w:hAnsi="Calibri" w:cs="Arial"/>
                <w:sz w:val="18"/>
                <w:szCs w:val="18"/>
                <w:lang w:val="hr-BA"/>
              </w:rPr>
              <w:t>jednu j</w:t>
            </w:r>
            <w:r w:rsidRPr="00030B1D">
              <w:rPr>
                <w:rFonts w:ascii="Calibri" w:eastAsia="Calibri" w:hAnsi="Calibri" w:cs="Arial"/>
                <w:sz w:val="18"/>
                <w:szCs w:val="18"/>
                <w:lang w:val="hr-BA"/>
              </w:rPr>
              <w:t xml:space="preserve">avnu zgradu predviđeno je postavljanje termoizolacije na fasadu i stropove </w:t>
            </w:r>
            <w:r w:rsidR="00030B1D">
              <w:rPr>
                <w:rFonts w:ascii="Calibri" w:eastAsia="Calibri" w:hAnsi="Calibri" w:cs="Arial"/>
                <w:sz w:val="18"/>
                <w:szCs w:val="18"/>
                <w:lang w:val="hr-BA"/>
              </w:rPr>
              <w:t xml:space="preserve">te </w:t>
            </w:r>
            <w:r w:rsidRPr="00030B1D">
              <w:rPr>
                <w:rFonts w:ascii="Calibri" w:eastAsia="Calibri" w:hAnsi="Calibri" w:cs="Arial"/>
                <w:sz w:val="18"/>
                <w:szCs w:val="18"/>
                <w:lang w:val="hr-BA"/>
              </w:rPr>
              <w:t>zamjena postojeće vanjske stolarije, što obuhvata ukupno 387 m</w:t>
            </w:r>
            <w:r w:rsidRPr="00030B1D">
              <w:rPr>
                <w:rFonts w:ascii="Calibri" w:eastAsia="Calibri" w:hAnsi="Calibri" w:cs="Arial"/>
                <w:sz w:val="18"/>
                <w:szCs w:val="18"/>
                <w:vertAlign w:val="superscript"/>
                <w:lang w:val="hr-BA"/>
              </w:rPr>
              <w:t>2</w:t>
            </w:r>
            <w:r w:rsidRPr="00030B1D">
              <w:rPr>
                <w:rFonts w:ascii="Calibri" w:eastAsia="Calibri" w:hAnsi="Calibri" w:cs="Arial"/>
                <w:sz w:val="18"/>
                <w:szCs w:val="18"/>
                <w:lang w:val="hr-BA"/>
              </w:rPr>
              <w:t xml:space="preserve"> fasade, 234 m</w:t>
            </w:r>
            <w:r w:rsidRPr="00030B1D">
              <w:rPr>
                <w:rFonts w:ascii="Calibri" w:eastAsia="Calibri" w:hAnsi="Calibri" w:cs="Arial"/>
                <w:sz w:val="18"/>
                <w:szCs w:val="18"/>
                <w:vertAlign w:val="superscript"/>
                <w:lang w:val="hr-BA"/>
              </w:rPr>
              <w:t>2</w:t>
            </w:r>
            <w:r w:rsidRPr="00030B1D">
              <w:rPr>
                <w:rFonts w:ascii="Calibri" w:eastAsia="Calibri" w:hAnsi="Calibri" w:cs="Arial"/>
                <w:sz w:val="18"/>
                <w:szCs w:val="18"/>
                <w:lang w:val="hr-BA"/>
              </w:rPr>
              <w:t xml:space="preserve"> stropova, te 149 m</w:t>
            </w:r>
            <w:r w:rsidRPr="00030B1D">
              <w:rPr>
                <w:rFonts w:ascii="Calibri" w:eastAsia="Calibri" w:hAnsi="Calibri" w:cs="Arial"/>
                <w:sz w:val="18"/>
                <w:szCs w:val="18"/>
                <w:vertAlign w:val="superscript"/>
                <w:lang w:val="hr-BA"/>
              </w:rPr>
              <w:t>2</w:t>
            </w:r>
            <w:r w:rsidRPr="00030B1D">
              <w:rPr>
                <w:rFonts w:ascii="Calibri" w:eastAsia="Calibri" w:hAnsi="Calibri" w:cs="Arial"/>
                <w:sz w:val="18"/>
                <w:szCs w:val="18"/>
                <w:lang w:val="hr-BA"/>
              </w:rPr>
              <w:t xml:space="preserve"> vanjske stolarije. Za dvije javne zgrade predviđeno je postavljanje termoizolacije na fasadu (806 m</w:t>
            </w:r>
            <w:r w:rsidRPr="00030B1D">
              <w:rPr>
                <w:rFonts w:ascii="Calibri" w:eastAsia="Calibri" w:hAnsi="Calibri" w:cs="Arial"/>
                <w:sz w:val="18"/>
                <w:szCs w:val="18"/>
                <w:vertAlign w:val="superscript"/>
                <w:lang w:val="hr-BA"/>
              </w:rPr>
              <w:t>2</w:t>
            </w:r>
            <w:r w:rsidRPr="00030B1D">
              <w:rPr>
                <w:rFonts w:ascii="Calibri" w:eastAsia="Calibri" w:hAnsi="Calibri" w:cs="Arial"/>
                <w:sz w:val="18"/>
                <w:szCs w:val="18"/>
                <w:lang w:val="hr-BA"/>
              </w:rPr>
              <w:t>), postavljanje termoizolacije na strop (607 m</w:t>
            </w:r>
            <w:r w:rsidRPr="00030B1D">
              <w:rPr>
                <w:rFonts w:ascii="Calibri" w:eastAsia="Calibri" w:hAnsi="Calibri" w:cs="Arial"/>
                <w:sz w:val="18"/>
                <w:szCs w:val="18"/>
                <w:vertAlign w:val="superscript"/>
                <w:lang w:val="hr-BA"/>
              </w:rPr>
              <w:t>2</w:t>
            </w:r>
            <w:r w:rsidRPr="00030B1D">
              <w:rPr>
                <w:rFonts w:ascii="Calibri" w:eastAsia="Calibri" w:hAnsi="Calibri" w:cs="Arial"/>
                <w:sz w:val="18"/>
                <w:szCs w:val="18"/>
                <w:lang w:val="hr-BA"/>
              </w:rPr>
              <w:t xml:space="preserve">) i 2 kotla na pelet. Za jednu zgradu predviđena je samo zamjena postojećih grijalica sa kotlom na pelet. Lista svih zgrada predloženih za ovu mjeru, sa njihovim glavnim građevinskim i energetskim karakteristikama, nalazi se u </w:t>
            </w:r>
            <w:r w:rsidRPr="00030B1D">
              <w:rPr>
                <w:rFonts w:ascii="Calibri" w:eastAsia="Calibri" w:hAnsi="Calibri" w:cs="Arial"/>
                <w:i/>
                <w:iCs/>
                <w:sz w:val="18"/>
                <w:szCs w:val="18"/>
                <w:lang w:val="hr-BA"/>
              </w:rPr>
              <w:t>Prilogu 5</w:t>
            </w:r>
            <w:r w:rsidRPr="00030B1D">
              <w:rPr>
                <w:rFonts w:ascii="Calibri" w:eastAsia="Calibri" w:hAnsi="Calibri" w:cs="Arial"/>
                <w:b/>
                <w:bCs/>
                <w:sz w:val="18"/>
                <w:szCs w:val="18"/>
                <w:lang w:val="hr-BA"/>
              </w:rPr>
              <w:t xml:space="preserve"> </w:t>
            </w:r>
            <w:r w:rsidRPr="00030B1D">
              <w:rPr>
                <w:rFonts w:ascii="Calibri" w:eastAsia="Calibri" w:hAnsi="Calibri" w:cs="Times New Roman"/>
                <w:bCs/>
                <w:i/>
                <w:iCs/>
                <w:sz w:val="18"/>
                <w:szCs w:val="18"/>
                <w:lang w:val="x-none" w:eastAsia="x-none"/>
              </w:rPr>
              <w:t xml:space="preserve">– Lista </w:t>
            </w:r>
            <w:proofErr w:type="spellStart"/>
            <w:r w:rsidRPr="00030B1D">
              <w:rPr>
                <w:rFonts w:ascii="Calibri" w:eastAsia="Calibri" w:hAnsi="Calibri" w:cs="Times New Roman"/>
                <w:bCs/>
                <w:i/>
                <w:iCs/>
                <w:sz w:val="18"/>
                <w:szCs w:val="18"/>
                <w:lang w:val="x-none" w:eastAsia="x-none"/>
              </w:rPr>
              <w:t>javnih</w:t>
            </w:r>
            <w:proofErr w:type="spellEnd"/>
            <w:r w:rsidRPr="00030B1D">
              <w:rPr>
                <w:rFonts w:ascii="Calibri" w:eastAsia="Calibri" w:hAnsi="Calibri" w:cs="Times New Roman"/>
                <w:bCs/>
                <w:i/>
                <w:iCs/>
                <w:sz w:val="18"/>
                <w:szCs w:val="18"/>
                <w:lang w:val="x-none" w:eastAsia="x-none"/>
              </w:rPr>
              <w:t xml:space="preserve"> </w:t>
            </w:r>
            <w:proofErr w:type="spellStart"/>
            <w:r w:rsidRPr="00030B1D">
              <w:rPr>
                <w:rFonts w:ascii="Calibri" w:eastAsia="Calibri" w:hAnsi="Calibri" w:cs="Times New Roman"/>
                <w:bCs/>
                <w:i/>
                <w:iCs/>
                <w:sz w:val="18"/>
                <w:szCs w:val="18"/>
                <w:lang w:val="x-none" w:eastAsia="x-none"/>
              </w:rPr>
              <w:t>zgrada</w:t>
            </w:r>
            <w:proofErr w:type="spellEnd"/>
            <w:r w:rsidRPr="00030B1D">
              <w:rPr>
                <w:rFonts w:ascii="Calibri" w:eastAsia="Calibri" w:hAnsi="Calibri" w:cs="Times New Roman"/>
                <w:bCs/>
                <w:i/>
                <w:iCs/>
                <w:sz w:val="18"/>
                <w:szCs w:val="18"/>
                <w:lang w:val="x-none" w:eastAsia="x-none"/>
              </w:rPr>
              <w:t xml:space="preserve"> u </w:t>
            </w:r>
            <w:proofErr w:type="spellStart"/>
            <w:r w:rsidRPr="00030B1D">
              <w:rPr>
                <w:rFonts w:ascii="Calibri" w:eastAsia="Calibri" w:hAnsi="Calibri" w:cs="Times New Roman"/>
                <w:bCs/>
                <w:i/>
                <w:iCs/>
                <w:sz w:val="18"/>
                <w:szCs w:val="18"/>
                <w:lang w:val="x-none" w:eastAsia="x-none"/>
              </w:rPr>
              <w:t>vlasništvu</w:t>
            </w:r>
            <w:proofErr w:type="spellEnd"/>
            <w:r w:rsidRPr="00030B1D">
              <w:rPr>
                <w:rFonts w:ascii="Calibri" w:eastAsia="Calibri" w:hAnsi="Calibri" w:cs="Times New Roman"/>
                <w:bCs/>
                <w:i/>
                <w:iCs/>
                <w:sz w:val="18"/>
                <w:szCs w:val="18"/>
                <w:lang w:val="x-none" w:eastAsia="x-none"/>
              </w:rPr>
              <w:t xml:space="preserve"> </w:t>
            </w:r>
            <w:r w:rsidRPr="00030B1D">
              <w:rPr>
                <w:rFonts w:ascii="Calibri" w:eastAsia="Calibri" w:hAnsi="Calibri" w:cs="Times New Roman"/>
                <w:bCs/>
                <w:i/>
                <w:iCs/>
                <w:sz w:val="18"/>
                <w:szCs w:val="18"/>
                <w:lang w:val="hr-BA" w:eastAsia="x-none"/>
              </w:rPr>
              <w:t xml:space="preserve">Općine </w:t>
            </w:r>
            <w:r w:rsidR="00296A38" w:rsidRPr="00030B1D">
              <w:rPr>
                <w:rFonts w:ascii="Calibri" w:eastAsia="Calibri" w:hAnsi="Calibri" w:cs="Times New Roman"/>
                <w:bCs/>
                <w:i/>
                <w:iCs/>
                <w:sz w:val="18"/>
                <w:szCs w:val="18"/>
                <w:lang w:val="hr-BA" w:eastAsia="x-none"/>
              </w:rPr>
              <w:t>Doboj Istok</w:t>
            </w:r>
            <w:r w:rsidRPr="00030B1D">
              <w:rPr>
                <w:rFonts w:ascii="Calibri" w:eastAsia="Calibri" w:hAnsi="Calibri" w:cs="Times New Roman"/>
                <w:bCs/>
                <w:i/>
                <w:iCs/>
                <w:sz w:val="20"/>
                <w:szCs w:val="18"/>
                <w:lang w:val="hr-BA" w:eastAsia="x-none"/>
              </w:rPr>
              <w:t xml:space="preserve"> </w:t>
            </w:r>
            <w:proofErr w:type="spellStart"/>
            <w:r w:rsidRPr="00030B1D">
              <w:rPr>
                <w:rFonts w:ascii="Calibri" w:eastAsia="Calibri" w:hAnsi="Calibri" w:cs="Times New Roman"/>
                <w:bCs/>
                <w:i/>
                <w:iCs/>
                <w:sz w:val="18"/>
                <w:szCs w:val="18"/>
                <w:lang w:val="x-none" w:eastAsia="x-none"/>
              </w:rPr>
              <w:t>sa</w:t>
            </w:r>
            <w:proofErr w:type="spellEnd"/>
            <w:r w:rsidRPr="00030B1D">
              <w:rPr>
                <w:rFonts w:ascii="Calibri" w:eastAsia="Calibri" w:hAnsi="Calibri" w:cs="Times New Roman"/>
                <w:bCs/>
                <w:i/>
                <w:iCs/>
                <w:sz w:val="18"/>
                <w:szCs w:val="18"/>
                <w:lang w:val="x-none" w:eastAsia="x-none"/>
              </w:rPr>
              <w:t xml:space="preserve"> </w:t>
            </w:r>
            <w:proofErr w:type="spellStart"/>
            <w:r w:rsidRPr="00030B1D">
              <w:rPr>
                <w:rFonts w:ascii="Calibri" w:eastAsia="Calibri" w:hAnsi="Calibri" w:cs="Times New Roman"/>
                <w:bCs/>
                <w:i/>
                <w:iCs/>
                <w:sz w:val="18"/>
                <w:szCs w:val="18"/>
                <w:lang w:val="x-none" w:eastAsia="x-none"/>
              </w:rPr>
              <w:t>predloženim</w:t>
            </w:r>
            <w:proofErr w:type="spellEnd"/>
            <w:r w:rsidRPr="00030B1D">
              <w:rPr>
                <w:rFonts w:ascii="Calibri" w:eastAsia="Calibri" w:hAnsi="Calibri" w:cs="Times New Roman"/>
                <w:bCs/>
                <w:i/>
                <w:iCs/>
                <w:sz w:val="18"/>
                <w:szCs w:val="18"/>
                <w:lang w:val="x-none" w:eastAsia="x-none"/>
              </w:rPr>
              <w:t xml:space="preserve"> </w:t>
            </w:r>
            <w:proofErr w:type="spellStart"/>
            <w:r w:rsidRPr="00030B1D">
              <w:rPr>
                <w:rFonts w:ascii="Calibri" w:eastAsia="Calibri" w:hAnsi="Calibri" w:cs="Times New Roman"/>
                <w:bCs/>
                <w:i/>
                <w:iCs/>
                <w:sz w:val="18"/>
                <w:szCs w:val="18"/>
                <w:lang w:val="x-none" w:eastAsia="x-none"/>
              </w:rPr>
              <w:t>mjerama</w:t>
            </w:r>
            <w:proofErr w:type="spellEnd"/>
            <w:r w:rsidRPr="00030B1D">
              <w:rPr>
                <w:rFonts w:ascii="Calibri" w:eastAsia="Calibri" w:hAnsi="Calibri" w:cs="Times New Roman"/>
                <w:bCs/>
                <w:i/>
                <w:iCs/>
                <w:sz w:val="18"/>
                <w:szCs w:val="18"/>
                <w:lang w:val="x-none" w:eastAsia="x-none"/>
              </w:rPr>
              <w:t>.</w:t>
            </w:r>
          </w:p>
        </w:tc>
        <w:bookmarkEnd w:id="319"/>
      </w:tr>
    </w:tbl>
    <w:p w14:paraId="6DE293CB" w14:textId="1EC87DF5" w:rsidR="00B36D40" w:rsidRPr="00A172C4" w:rsidRDefault="00143D67" w:rsidP="00030B1D">
      <w:pPr>
        <w:pStyle w:val="Heading4"/>
        <w:spacing w:before="240" w:line="240" w:lineRule="auto"/>
        <w:ind w:left="862" w:hanging="862"/>
        <w:rPr>
          <w:b/>
          <w:bCs/>
          <w:i w:val="0"/>
          <w:iCs w:val="0"/>
          <w:color w:val="auto"/>
          <w:lang w:val="hr-HR"/>
        </w:rPr>
      </w:pPr>
      <w:bookmarkStart w:id="320" w:name="_Toc43634562"/>
      <w:proofErr w:type="spellStart"/>
      <w:r w:rsidRPr="00A172C4">
        <w:rPr>
          <w:b/>
          <w:bCs/>
          <w:i w:val="0"/>
          <w:iCs w:val="0"/>
          <w:color w:val="auto"/>
        </w:rPr>
        <w:t>Mjere</w:t>
      </w:r>
      <w:proofErr w:type="spellEnd"/>
      <w:r w:rsidRPr="00A172C4">
        <w:rPr>
          <w:b/>
          <w:bCs/>
          <w:i w:val="0"/>
          <w:iCs w:val="0"/>
          <w:color w:val="auto"/>
        </w:rPr>
        <w:t xml:space="preserve"> u </w:t>
      </w:r>
      <w:proofErr w:type="spellStart"/>
      <w:r w:rsidRPr="00A172C4">
        <w:rPr>
          <w:b/>
          <w:bCs/>
          <w:i w:val="0"/>
          <w:iCs w:val="0"/>
          <w:color w:val="auto"/>
        </w:rPr>
        <w:t>podsektoru</w:t>
      </w:r>
      <w:proofErr w:type="spellEnd"/>
      <w:r w:rsidRPr="00A172C4">
        <w:rPr>
          <w:b/>
          <w:bCs/>
          <w:i w:val="0"/>
          <w:iCs w:val="0"/>
          <w:color w:val="auto"/>
        </w:rPr>
        <w:t xml:space="preserve"> </w:t>
      </w:r>
      <w:proofErr w:type="spellStart"/>
      <w:r w:rsidRPr="00A172C4">
        <w:rPr>
          <w:b/>
          <w:bCs/>
          <w:i w:val="0"/>
          <w:iCs w:val="0"/>
          <w:color w:val="auto"/>
        </w:rPr>
        <w:t>javnih</w:t>
      </w:r>
      <w:proofErr w:type="spellEnd"/>
      <w:r w:rsidRPr="00A172C4">
        <w:rPr>
          <w:b/>
          <w:bCs/>
          <w:i w:val="0"/>
          <w:iCs w:val="0"/>
          <w:color w:val="auto"/>
        </w:rPr>
        <w:t xml:space="preserve"> </w:t>
      </w:r>
      <w:proofErr w:type="spellStart"/>
      <w:r w:rsidRPr="00A172C4">
        <w:rPr>
          <w:b/>
          <w:bCs/>
          <w:i w:val="0"/>
          <w:iCs w:val="0"/>
          <w:color w:val="auto"/>
        </w:rPr>
        <w:t>zgrada</w:t>
      </w:r>
      <w:proofErr w:type="spellEnd"/>
      <w:r w:rsidRPr="00A172C4">
        <w:rPr>
          <w:b/>
          <w:bCs/>
          <w:i w:val="0"/>
          <w:iCs w:val="0"/>
          <w:color w:val="auto"/>
        </w:rPr>
        <w:t xml:space="preserve"> </w:t>
      </w:r>
      <w:r w:rsidRPr="00A172C4">
        <w:rPr>
          <w:b/>
          <w:bCs/>
          <w:i w:val="0"/>
          <w:iCs w:val="0"/>
          <w:color w:val="auto"/>
          <w:lang w:val="hr-HR"/>
        </w:rPr>
        <w:t xml:space="preserve">koje nisu u </w:t>
      </w:r>
      <w:proofErr w:type="spellStart"/>
      <w:r w:rsidRPr="00A172C4">
        <w:rPr>
          <w:b/>
          <w:bCs/>
          <w:i w:val="0"/>
          <w:iCs w:val="0"/>
          <w:color w:val="auto"/>
        </w:rPr>
        <w:t>vlasništvu</w:t>
      </w:r>
      <w:proofErr w:type="spellEnd"/>
      <w:r w:rsidRPr="00A172C4">
        <w:rPr>
          <w:b/>
          <w:bCs/>
          <w:i w:val="0"/>
          <w:iCs w:val="0"/>
          <w:color w:val="auto"/>
        </w:rPr>
        <w:t xml:space="preserve"> </w:t>
      </w:r>
      <w:r w:rsidR="00FF56A6">
        <w:rPr>
          <w:b/>
          <w:bCs/>
          <w:i w:val="0"/>
          <w:iCs w:val="0"/>
          <w:color w:val="auto"/>
          <w:lang w:val="hr-HR"/>
        </w:rPr>
        <w:t xml:space="preserve">Općine </w:t>
      </w:r>
      <w:r w:rsidR="00A172C4">
        <w:rPr>
          <w:b/>
          <w:bCs/>
          <w:i w:val="0"/>
          <w:iCs w:val="0"/>
          <w:color w:val="auto"/>
          <w:lang w:val="hr-HR"/>
        </w:rPr>
        <w:t>Doboj Istok</w:t>
      </w:r>
      <w:bookmarkEnd w:id="32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0"/>
      </w:tblGrid>
      <w:tr w:rsidR="00A504DB" w:rsidRPr="00A504DB" w14:paraId="5C456EB5"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0C7FF4E" w14:textId="77777777" w:rsidR="00A504DB" w:rsidRPr="00A504DB" w:rsidRDefault="00A504DB" w:rsidP="00A504DB">
            <w:pPr>
              <w:spacing w:before="40" w:after="40" w:line="240" w:lineRule="auto"/>
              <w:rPr>
                <w:rFonts w:ascii="Calibri" w:eastAsia="Calibri" w:hAnsi="Calibri" w:cs="Arial"/>
                <w:b/>
                <w:bCs/>
                <w:sz w:val="18"/>
                <w:szCs w:val="18"/>
                <w:lang w:val="hr-BA"/>
              </w:rPr>
            </w:pPr>
            <w:bookmarkStart w:id="321" w:name="_Hlk43208967"/>
            <w:r w:rsidRPr="00A504DB">
              <w:rPr>
                <w:rFonts w:ascii="Calibri" w:eastAsia="Calibri" w:hAnsi="Calibri" w:cs="Arial"/>
                <w:b/>
                <w:bCs/>
                <w:sz w:val="18"/>
                <w:szCs w:val="18"/>
                <w:lang w:val="hr-BA"/>
              </w:rPr>
              <w:t>Redni broj mjere</w:t>
            </w:r>
          </w:p>
        </w:tc>
        <w:tc>
          <w:tcPr>
            <w:tcW w:w="74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39A29E1" w14:textId="426B3AA5" w:rsidR="00A504DB" w:rsidRPr="00A504DB" w:rsidRDefault="00A504DB" w:rsidP="006357EE">
            <w:pPr>
              <w:spacing w:before="40" w:after="40" w:line="240" w:lineRule="auto"/>
              <w:jc w:val="center"/>
              <w:rPr>
                <w:rFonts w:ascii="Calibri" w:eastAsia="Calibri" w:hAnsi="Calibri" w:cs="Arial"/>
                <w:b/>
                <w:bCs/>
                <w:sz w:val="18"/>
                <w:szCs w:val="18"/>
                <w:lang w:val="hr-BA"/>
              </w:rPr>
            </w:pPr>
            <w:r w:rsidRPr="00A504DB">
              <w:rPr>
                <w:rFonts w:ascii="Calibri" w:eastAsia="Calibri" w:hAnsi="Calibri" w:cs="Arial"/>
                <w:b/>
                <w:bCs/>
                <w:sz w:val="18"/>
                <w:szCs w:val="18"/>
                <w:lang w:val="hr-BA"/>
              </w:rPr>
              <w:t>JZ</w:t>
            </w:r>
            <w:r w:rsidR="006357EE">
              <w:rPr>
                <w:rFonts w:ascii="Calibri" w:eastAsia="Calibri" w:hAnsi="Calibri" w:cs="Arial"/>
                <w:b/>
                <w:bCs/>
                <w:sz w:val="18"/>
                <w:szCs w:val="18"/>
                <w:lang w:val="hr-BA"/>
              </w:rPr>
              <w:t>D</w:t>
            </w:r>
            <w:r w:rsidRPr="00A504DB">
              <w:rPr>
                <w:rFonts w:ascii="Calibri" w:eastAsia="Calibri" w:hAnsi="Calibri" w:cs="Arial"/>
                <w:b/>
                <w:bCs/>
                <w:sz w:val="18"/>
                <w:szCs w:val="18"/>
                <w:lang w:val="hr-BA"/>
              </w:rPr>
              <w:t>-1</w:t>
            </w:r>
          </w:p>
        </w:tc>
      </w:tr>
      <w:tr w:rsidR="00A504DB" w:rsidRPr="00A504DB" w14:paraId="39DB4733"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EB50B04" w14:textId="77777777" w:rsidR="00A504DB" w:rsidRPr="00A504DB" w:rsidRDefault="00A504DB" w:rsidP="00A504DB">
            <w:pPr>
              <w:spacing w:before="40" w:after="40" w:line="240" w:lineRule="auto"/>
              <w:rPr>
                <w:rFonts w:ascii="Calibri" w:eastAsia="Calibri" w:hAnsi="Calibri" w:cs="Arial"/>
                <w:b/>
                <w:bCs/>
                <w:sz w:val="18"/>
                <w:szCs w:val="18"/>
                <w:lang w:val="hr-BA"/>
              </w:rPr>
            </w:pPr>
            <w:r w:rsidRPr="00A504DB">
              <w:rPr>
                <w:rFonts w:ascii="Calibri" w:eastAsia="Calibri" w:hAnsi="Calibri" w:cs="Arial"/>
                <w:sz w:val="18"/>
                <w:szCs w:val="18"/>
                <w:lang w:val="hr-BA"/>
              </w:rPr>
              <w:br w:type="page"/>
            </w:r>
            <w:r w:rsidRPr="00A504DB">
              <w:rPr>
                <w:rFonts w:ascii="Calibri" w:eastAsia="Calibri" w:hAnsi="Calibri" w:cs="Arial"/>
                <w:b/>
                <w:bCs/>
                <w:sz w:val="18"/>
                <w:szCs w:val="18"/>
                <w:lang w:val="hr-BA"/>
              </w:rPr>
              <w:t>Naziv mjere</w:t>
            </w:r>
          </w:p>
        </w:tc>
        <w:tc>
          <w:tcPr>
            <w:tcW w:w="74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2747C8F" w14:textId="77777777" w:rsidR="00A504DB" w:rsidRPr="00A504DB" w:rsidRDefault="00A504DB" w:rsidP="00A504DB">
            <w:pPr>
              <w:spacing w:before="40" w:after="40" w:line="240" w:lineRule="auto"/>
              <w:jc w:val="center"/>
              <w:rPr>
                <w:rFonts w:ascii="Calibri" w:eastAsia="Calibri" w:hAnsi="Calibri" w:cs="Arial"/>
                <w:b/>
                <w:bCs/>
                <w:sz w:val="18"/>
                <w:szCs w:val="18"/>
                <w:lang w:val="hr-BA"/>
              </w:rPr>
            </w:pPr>
            <w:r w:rsidRPr="00A504DB">
              <w:rPr>
                <w:rFonts w:ascii="Calibri" w:eastAsia="Calibri" w:hAnsi="Calibri" w:cs="Arial"/>
                <w:b/>
                <w:bCs/>
                <w:sz w:val="18"/>
                <w:szCs w:val="18"/>
                <w:lang w:val="hr-BA"/>
              </w:rPr>
              <w:t>Učešće u integralnoj energetskoj obnovi javnih zgrada koje nisu u vlasništvu Općine u kojima se kao energent za grijanje koriste fosilna goriva</w:t>
            </w:r>
          </w:p>
        </w:tc>
      </w:tr>
      <w:tr w:rsidR="00A504DB" w:rsidRPr="00A504DB" w14:paraId="2E550C7B"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C4753C8" w14:textId="77777777" w:rsidR="00A504DB" w:rsidRPr="00A504DB" w:rsidRDefault="00A504DB" w:rsidP="00A504DB">
            <w:pPr>
              <w:spacing w:before="40" w:after="40" w:line="240" w:lineRule="auto"/>
              <w:rPr>
                <w:rFonts w:ascii="Calibri" w:eastAsia="Calibri" w:hAnsi="Calibri" w:cs="Arial"/>
                <w:b/>
                <w:bCs/>
                <w:sz w:val="18"/>
                <w:szCs w:val="18"/>
                <w:lang w:val="hr-BA"/>
              </w:rPr>
            </w:pPr>
            <w:r w:rsidRPr="00A504DB">
              <w:rPr>
                <w:rFonts w:ascii="Calibri" w:eastAsia="Calibri" w:hAnsi="Calibri" w:cs="Arial"/>
                <w:b/>
                <w:bCs/>
                <w:sz w:val="18"/>
                <w:szCs w:val="18"/>
                <w:lang w:val="hr-BA"/>
              </w:rPr>
              <w:t>Nosilac realizacije mjere</w:t>
            </w:r>
          </w:p>
        </w:tc>
        <w:tc>
          <w:tcPr>
            <w:tcW w:w="7400" w:type="dxa"/>
            <w:tcBorders>
              <w:top w:val="single" w:sz="4" w:space="0" w:color="auto"/>
              <w:left w:val="single" w:sz="4" w:space="0" w:color="auto"/>
              <w:bottom w:val="single" w:sz="4" w:space="0" w:color="auto"/>
              <w:right w:val="single" w:sz="4" w:space="0" w:color="auto"/>
            </w:tcBorders>
            <w:hideMark/>
          </w:tcPr>
          <w:p w14:paraId="4765FAD8" w14:textId="77777777" w:rsidR="00A504DB" w:rsidRPr="00A504DB" w:rsidRDefault="00A504DB" w:rsidP="00A504DB">
            <w:pPr>
              <w:spacing w:before="40" w:after="40" w:line="240" w:lineRule="auto"/>
              <w:rPr>
                <w:rFonts w:ascii="Calibri" w:eastAsia="Calibri" w:hAnsi="Calibri" w:cs="Arial"/>
                <w:sz w:val="18"/>
                <w:szCs w:val="18"/>
                <w:lang w:val="hr-BA"/>
              </w:rPr>
            </w:pPr>
            <w:r w:rsidRPr="00A504DB">
              <w:rPr>
                <w:rFonts w:ascii="Calibri" w:eastAsia="Calibri" w:hAnsi="Calibri" w:cs="Arial"/>
                <w:sz w:val="18"/>
                <w:szCs w:val="18"/>
                <w:lang w:val="hr-BA"/>
              </w:rPr>
              <w:t>Općina Doboj Istok</w:t>
            </w:r>
          </w:p>
        </w:tc>
      </w:tr>
      <w:tr w:rsidR="00A504DB" w:rsidRPr="00A504DB" w14:paraId="0AE5FE71" w14:textId="77777777" w:rsidTr="00030B1D">
        <w:trPr>
          <w:trHeight w:val="423"/>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CCA6A0" w14:textId="77777777" w:rsidR="00A504DB" w:rsidRPr="00A504DB" w:rsidRDefault="00A504DB" w:rsidP="00A504DB">
            <w:pPr>
              <w:spacing w:before="40" w:after="0" w:line="240" w:lineRule="auto"/>
              <w:jc w:val="left"/>
              <w:rPr>
                <w:rFonts w:ascii="Calibri" w:eastAsia="Calibri" w:hAnsi="Calibri" w:cs="Arial"/>
                <w:b/>
                <w:bCs/>
                <w:sz w:val="18"/>
                <w:szCs w:val="18"/>
                <w:lang w:val="hr-BA"/>
              </w:rPr>
            </w:pPr>
            <w:r w:rsidRPr="00A504DB">
              <w:rPr>
                <w:rFonts w:ascii="Calibri" w:eastAsia="Calibri" w:hAnsi="Calibri" w:cs="Arial"/>
                <w:b/>
                <w:bCs/>
                <w:sz w:val="18"/>
                <w:szCs w:val="18"/>
                <w:lang w:val="hr-BA"/>
              </w:rPr>
              <w:t>Partneri u realizaciji</w:t>
            </w:r>
          </w:p>
        </w:tc>
        <w:tc>
          <w:tcPr>
            <w:tcW w:w="7400" w:type="dxa"/>
            <w:tcBorders>
              <w:top w:val="single" w:sz="4" w:space="0" w:color="auto"/>
              <w:left w:val="single" w:sz="4" w:space="0" w:color="auto"/>
              <w:bottom w:val="single" w:sz="4" w:space="0" w:color="auto"/>
              <w:right w:val="single" w:sz="4" w:space="0" w:color="auto"/>
            </w:tcBorders>
            <w:hideMark/>
          </w:tcPr>
          <w:p w14:paraId="50887B03" w14:textId="77777777" w:rsidR="00030B1D" w:rsidRPr="00A504DB" w:rsidRDefault="00030B1D" w:rsidP="002161FB">
            <w:pPr>
              <w:numPr>
                <w:ilvl w:val="0"/>
                <w:numId w:val="73"/>
              </w:numPr>
              <w:spacing w:before="40"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Relevantne službe Općine Doboj Istok;</w:t>
            </w:r>
          </w:p>
          <w:p w14:paraId="3920F6BB" w14:textId="0D21806D" w:rsidR="00A504DB" w:rsidRPr="00A504DB" w:rsidRDefault="00A504DB" w:rsidP="002161FB">
            <w:pPr>
              <w:numPr>
                <w:ilvl w:val="0"/>
                <w:numId w:val="73"/>
              </w:numPr>
              <w:spacing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Ministarstvo prostornog uređenja i zaštite okolice Tuzlanskog kantona;</w:t>
            </w:r>
          </w:p>
          <w:p w14:paraId="447FE7E5" w14:textId="77777777" w:rsidR="00A504DB" w:rsidRPr="00A504DB" w:rsidRDefault="00A504DB" w:rsidP="002161FB">
            <w:pPr>
              <w:numPr>
                <w:ilvl w:val="0"/>
                <w:numId w:val="73"/>
              </w:numPr>
              <w:spacing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 xml:space="preserve">Institucije smještene u zgradama koje su uključene u mjeru; </w:t>
            </w:r>
          </w:p>
          <w:p w14:paraId="79F0186D" w14:textId="77777777" w:rsidR="00A504DB" w:rsidRPr="00A504DB" w:rsidRDefault="00A504DB" w:rsidP="002161FB">
            <w:pPr>
              <w:numPr>
                <w:ilvl w:val="0"/>
                <w:numId w:val="73"/>
              </w:numPr>
              <w:spacing w:after="4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Organizacije civilnog društva</w:t>
            </w:r>
          </w:p>
        </w:tc>
      </w:tr>
      <w:tr w:rsidR="00A504DB" w:rsidRPr="00A504DB" w14:paraId="7BDB42D1"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45EFDCF" w14:textId="77777777" w:rsidR="00A504DB" w:rsidRPr="00A504DB" w:rsidRDefault="00A504DB" w:rsidP="00A504DB">
            <w:pPr>
              <w:spacing w:before="40" w:after="0" w:line="240" w:lineRule="auto"/>
              <w:rPr>
                <w:rFonts w:ascii="Calibri" w:eastAsia="Calibri" w:hAnsi="Calibri" w:cs="Arial"/>
                <w:b/>
                <w:bCs/>
                <w:sz w:val="18"/>
                <w:szCs w:val="18"/>
                <w:lang w:val="hr-BA"/>
              </w:rPr>
            </w:pPr>
            <w:r w:rsidRPr="00A504DB">
              <w:rPr>
                <w:rFonts w:ascii="Calibri" w:eastAsia="Calibri" w:hAnsi="Calibri" w:cs="Arial"/>
                <w:b/>
                <w:bCs/>
                <w:sz w:val="18"/>
                <w:szCs w:val="18"/>
                <w:lang w:val="hr-BA"/>
              </w:rPr>
              <w:t>Period realizacije</w:t>
            </w:r>
          </w:p>
        </w:tc>
        <w:tc>
          <w:tcPr>
            <w:tcW w:w="7400" w:type="dxa"/>
            <w:tcBorders>
              <w:top w:val="single" w:sz="4" w:space="0" w:color="auto"/>
              <w:left w:val="single" w:sz="4" w:space="0" w:color="auto"/>
              <w:bottom w:val="single" w:sz="4" w:space="0" w:color="auto"/>
              <w:right w:val="single" w:sz="4" w:space="0" w:color="auto"/>
            </w:tcBorders>
            <w:hideMark/>
          </w:tcPr>
          <w:p w14:paraId="3B3BAFFD" w14:textId="3D6D419E" w:rsidR="00A504DB" w:rsidRPr="00A504DB" w:rsidRDefault="00A504DB" w:rsidP="00A504DB">
            <w:pPr>
              <w:spacing w:before="40" w:after="40" w:line="240" w:lineRule="auto"/>
              <w:ind w:left="720"/>
              <w:jc w:val="left"/>
              <w:rPr>
                <w:rFonts w:ascii="Calibri" w:eastAsia="Calibri" w:hAnsi="Calibri" w:cs="Arial"/>
                <w:bCs/>
                <w:sz w:val="18"/>
                <w:szCs w:val="18"/>
                <w:lang w:val="hr-BA"/>
              </w:rPr>
            </w:pPr>
            <w:r w:rsidRPr="00A504DB">
              <w:rPr>
                <w:rFonts w:ascii="Calibri" w:eastAsia="Calibri" w:hAnsi="Calibri" w:cs="Arial"/>
                <w:bCs/>
                <w:sz w:val="18"/>
                <w:szCs w:val="18"/>
                <w:lang w:val="hr-BA"/>
              </w:rPr>
              <w:t>202</w:t>
            </w:r>
            <w:r w:rsidR="007074D9">
              <w:rPr>
                <w:rFonts w:ascii="Calibri" w:eastAsia="Calibri" w:hAnsi="Calibri" w:cs="Arial"/>
                <w:bCs/>
                <w:sz w:val="18"/>
                <w:szCs w:val="18"/>
                <w:lang w:val="hr-BA"/>
              </w:rPr>
              <w:t>1</w:t>
            </w:r>
            <w:r w:rsidRPr="00A504DB">
              <w:rPr>
                <w:rFonts w:ascii="Calibri" w:eastAsia="Calibri" w:hAnsi="Calibri" w:cs="Arial"/>
                <w:bCs/>
                <w:sz w:val="18"/>
                <w:szCs w:val="18"/>
                <w:lang w:val="hr-BA"/>
              </w:rPr>
              <w:t>-2030.</w:t>
            </w:r>
          </w:p>
        </w:tc>
      </w:tr>
      <w:tr w:rsidR="00A504DB" w:rsidRPr="00A504DB" w14:paraId="3030976A"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59F37D3" w14:textId="77777777" w:rsidR="00A504DB" w:rsidRPr="00A504DB" w:rsidRDefault="00A504DB" w:rsidP="00A504DB">
            <w:pPr>
              <w:spacing w:before="40" w:after="0" w:line="240" w:lineRule="auto"/>
              <w:rPr>
                <w:rFonts w:ascii="Calibri" w:eastAsia="Calibri" w:hAnsi="Calibri" w:cs="Arial"/>
                <w:b/>
                <w:bCs/>
                <w:sz w:val="18"/>
                <w:szCs w:val="18"/>
                <w:lang w:val="hr-BA"/>
              </w:rPr>
            </w:pPr>
            <w:r w:rsidRPr="00A504DB">
              <w:rPr>
                <w:rFonts w:ascii="Calibri" w:eastAsia="Calibri" w:hAnsi="Calibri" w:cs="Arial"/>
                <w:b/>
                <w:bCs/>
                <w:sz w:val="18"/>
                <w:szCs w:val="18"/>
                <w:lang w:val="hr-BA"/>
              </w:rPr>
              <w:t>Ušteda (MWh)</w:t>
            </w:r>
          </w:p>
        </w:tc>
        <w:tc>
          <w:tcPr>
            <w:tcW w:w="7400" w:type="dxa"/>
            <w:tcBorders>
              <w:top w:val="single" w:sz="4" w:space="0" w:color="auto"/>
              <w:left w:val="single" w:sz="4" w:space="0" w:color="auto"/>
              <w:bottom w:val="single" w:sz="4" w:space="0" w:color="auto"/>
              <w:right w:val="single" w:sz="4" w:space="0" w:color="auto"/>
            </w:tcBorders>
            <w:hideMark/>
          </w:tcPr>
          <w:p w14:paraId="682D62B5" w14:textId="77777777" w:rsidR="00A504DB" w:rsidRPr="00A504DB" w:rsidRDefault="00A504DB" w:rsidP="00A504DB">
            <w:pPr>
              <w:spacing w:before="40" w:after="40" w:line="240" w:lineRule="auto"/>
              <w:ind w:left="720"/>
              <w:jc w:val="left"/>
              <w:rPr>
                <w:rFonts w:ascii="Calibri" w:eastAsia="Calibri" w:hAnsi="Calibri" w:cs="Arial"/>
                <w:bCs/>
                <w:sz w:val="18"/>
                <w:szCs w:val="18"/>
                <w:lang w:val="hr-BA"/>
              </w:rPr>
            </w:pPr>
            <w:r w:rsidRPr="00A504DB">
              <w:rPr>
                <w:rFonts w:ascii="Calibri" w:eastAsia="Calibri" w:hAnsi="Calibri" w:cs="Arial"/>
                <w:bCs/>
                <w:sz w:val="18"/>
                <w:szCs w:val="18"/>
                <w:lang w:val="en-US"/>
              </w:rPr>
              <w:t>606,74</w:t>
            </w:r>
          </w:p>
        </w:tc>
      </w:tr>
      <w:tr w:rsidR="00A504DB" w:rsidRPr="00A504DB" w14:paraId="28EAD7E9"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32D994B" w14:textId="77777777" w:rsidR="00A504DB" w:rsidRPr="00A504DB" w:rsidRDefault="00A504DB" w:rsidP="00A504DB">
            <w:pPr>
              <w:spacing w:before="40" w:after="0" w:line="240" w:lineRule="auto"/>
              <w:rPr>
                <w:rFonts w:ascii="Calibri" w:eastAsia="Calibri" w:hAnsi="Calibri" w:cs="Arial"/>
                <w:b/>
                <w:bCs/>
                <w:sz w:val="18"/>
                <w:szCs w:val="18"/>
                <w:lang w:val="hr-BA"/>
              </w:rPr>
            </w:pPr>
            <w:r w:rsidRPr="00A504DB">
              <w:rPr>
                <w:rFonts w:ascii="Calibri" w:eastAsia="Calibri" w:hAnsi="Calibri" w:cs="Arial"/>
                <w:b/>
                <w:bCs/>
                <w:sz w:val="18"/>
                <w:szCs w:val="18"/>
                <w:lang w:val="hr-BA"/>
              </w:rPr>
              <w:t>Smanjenja emisije (tCO</w:t>
            </w:r>
            <w:r w:rsidRPr="00A504DB">
              <w:rPr>
                <w:rFonts w:ascii="Calibri" w:eastAsia="Calibri" w:hAnsi="Calibri" w:cs="Arial"/>
                <w:b/>
                <w:bCs/>
                <w:sz w:val="18"/>
                <w:szCs w:val="18"/>
                <w:vertAlign w:val="subscript"/>
                <w:lang w:val="hr-BA"/>
              </w:rPr>
              <w:t>2</w:t>
            </w:r>
            <w:r w:rsidRPr="00A504DB">
              <w:rPr>
                <w:rFonts w:ascii="Calibri" w:eastAsia="Calibri" w:hAnsi="Calibri" w:cs="Arial"/>
                <w:b/>
                <w:bCs/>
                <w:sz w:val="18"/>
                <w:szCs w:val="18"/>
                <w:lang w:val="hr-BA"/>
              </w:rPr>
              <w:t>)</w:t>
            </w:r>
          </w:p>
        </w:tc>
        <w:tc>
          <w:tcPr>
            <w:tcW w:w="7400" w:type="dxa"/>
            <w:tcBorders>
              <w:top w:val="single" w:sz="4" w:space="0" w:color="auto"/>
              <w:left w:val="single" w:sz="4" w:space="0" w:color="auto"/>
              <w:bottom w:val="single" w:sz="4" w:space="0" w:color="auto"/>
              <w:right w:val="single" w:sz="4" w:space="0" w:color="auto"/>
            </w:tcBorders>
            <w:hideMark/>
          </w:tcPr>
          <w:p w14:paraId="175EBFA5" w14:textId="77777777" w:rsidR="00A504DB" w:rsidRPr="00A504DB" w:rsidRDefault="00A504DB" w:rsidP="00A504DB">
            <w:pPr>
              <w:spacing w:before="40" w:after="40" w:line="240" w:lineRule="auto"/>
              <w:ind w:left="720"/>
              <w:jc w:val="left"/>
              <w:rPr>
                <w:rFonts w:ascii="Calibri" w:eastAsia="Calibri" w:hAnsi="Calibri" w:cs="Arial"/>
                <w:bCs/>
                <w:sz w:val="18"/>
                <w:szCs w:val="18"/>
                <w:lang w:val="hr-BA"/>
              </w:rPr>
            </w:pPr>
            <w:r w:rsidRPr="00A504DB">
              <w:rPr>
                <w:rFonts w:ascii="Calibri" w:eastAsia="Calibri" w:hAnsi="Calibri" w:cs="Arial"/>
                <w:bCs/>
                <w:sz w:val="18"/>
                <w:szCs w:val="18"/>
                <w:lang w:val="en-US"/>
              </w:rPr>
              <w:t>231,22</w:t>
            </w:r>
          </w:p>
        </w:tc>
      </w:tr>
      <w:tr w:rsidR="00A504DB" w:rsidRPr="00A504DB" w14:paraId="2B9739F8"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69DD9C" w14:textId="77777777" w:rsidR="00A504DB" w:rsidRPr="00A504DB" w:rsidRDefault="00A504DB" w:rsidP="00A504DB">
            <w:pPr>
              <w:spacing w:before="40" w:after="0" w:line="240" w:lineRule="auto"/>
              <w:rPr>
                <w:rFonts w:ascii="Calibri" w:eastAsia="Calibri" w:hAnsi="Calibri" w:cs="Arial"/>
                <w:b/>
                <w:bCs/>
                <w:sz w:val="18"/>
                <w:szCs w:val="18"/>
                <w:lang w:val="hr-BA"/>
              </w:rPr>
            </w:pPr>
            <w:r w:rsidRPr="00A504DB">
              <w:rPr>
                <w:rFonts w:ascii="Calibri" w:eastAsia="Calibri" w:hAnsi="Calibri" w:cs="Arial"/>
                <w:b/>
                <w:bCs/>
                <w:sz w:val="18"/>
                <w:szCs w:val="18"/>
                <w:lang w:val="hr-BA"/>
              </w:rPr>
              <w:t>Ukupna investicija (KM)</w:t>
            </w:r>
          </w:p>
        </w:tc>
        <w:tc>
          <w:tcPr>
            <w:tcW w:w="7400" w:type="dxa"/>
            <w:tcBorders>
              <w:top w:val="single" w:sz="4" w:space="0" w:color="auto"/>
              <w:left w:val="single" w:sz="4" w:space="0" w:color="auto"/>
              <w:bottom w:val="single" w:sz="4" w:space="0" w:color="auto"/>
              <w:right w:val="single" w:sz="4" w:space="0" w:color="auto"/>
            </w:tcBorders>
            <w:hideMark/>
          </w:tcPr>
          <w:p w14:paraId="7C678CF3" w14:textId="77777777" w:rsidR="00A504DB" w:rsidRPr="00A504DB" w:rsidRDefault="00A504DB" w:rsidP="00A504DB">
            <w:pPr>
              <w:spacing w:before="40" w:after="40" w:line="240" w:lineRule="auto"/>
              <w:ind w:left="720"/>
              <w:jc w:val="left"/>
              <w:rPr>
                <w:rFonts w:ascii="Calibri" w:eastAsia="Calibri" w:hAnsi="Calibri" w:cs="Arial"/>
                <w:bCs/>
                <w:sz w:val="18"/>
                <w:szCs w:val="18"/>
                <w:lang w:val="hr-BA"/>
              </w:rPr>
            </w:pPr>
            <w:r w:rsidRPr="00A504DB">
              <w:rPr>
                <w:rFonts w:ascii="Calibri" w:eastAsia="Calibri" w:hAnsi="Calibri" w:cs="Arial"/>
                <w:bCs/>
                <w:sz w:val="18"/>
                <w:szCs w:val="18"/>
                <w:lang w:val="en-US"/>
              </w:rPr>
              <w:t>442.246,87</w:t>
            </w:r>
          </w:p>
        </w:tc>
      </w:tr>
      <w:tr w:rsidR="00A504DB" w:rsidRPr="00A504DB" w14:paraId="155F1C57" w14:textId="77777777" w:rsidTr="00030B1D">
        <w:trPr>
          <w:trHeight w:val="227"/>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397A3F3" w14:textId="77777777" w:rsidR="00A504DB" w:rsidRPr="00A504DB" w:rsidRDefault="00A504DB" w:rsidP="00A504DB">
            <w:pPr>
              <w:spacing w:before="40" w:after="0" w:line="240" w:lineRule="auto"/>
              <w:jc w:val="left"/>
              <w:rPr>
                <w:rFonts w:ascii="Calibri" w:eastAsia="Calibri" w:hAnsi="Calibri" w:cs="Arial"/>
                <w:b/>
                <w:bCs/>
                <w:sz w:val="18"/>
                <w:szCs w:val="18"/>
                <w:lang w:val="hr-BA"/>
              </w:rPr>
            </w:pPr>
            <w:proofErr w:type="spellStart"/>
            <w:r w:rsidRPr="00A504DB">
              <w:rPr>
                <w:rFonts w:ascii="Calibri" w:eastAsia="Calibri" w:hAnsi="Calibri" w:cs="Calibri"/>
                <w:b/>
                <w:bCs/>
                <w:sz w:val="18"/>
                <w:szCs w:val="18"/>
                <w:lang w:val="en-US"/>
              </w:rPr>
              <w:t>Mogući</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izvor</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financijskih</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sredstava</w:t>
            </w:r>
            <w:proofErr w:type="spellEnd"/>
            <w:r w:rsidRPr="00A504DB">
              <w:rPr>
                <w:rFonts w:ascii="Calibri" w:eastAsia="Calibri" w:hAnsi="Calibri" w:cs="Calibri"/>
                <w:b/>
                <w:bCs/>
                <w:sz w:val="18"/>
                <w:szCs w:val="18"/>
                <w:lang w:val="en-US"/>
              </w:rPr>
              <w:t xml:space="preserve"> za </w:t>
            </w:r>
            <w:proofErr w:type="spellStart"/>
            <w:r w:rsidRPr="00A504DB">
              <w:rPr>
                <w:rFonts w:ascii="Calibri" w:eastAsia="Calibri" w:hAnsi="Calibri" w:cs="Calibri"/>
                <w:b/>
                <w:bCs/>
                <w:sz w:val="18"/>
                <w:szCs w:val="18"/>
                <w:lang w:val="en-US"/>
              </w:rPr>
              <w:t>realizaciju</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mjere</w:t>
            </w:r>
            <w:proofErr w:type="spellEnd"/>
          </w:p>
        </w:tc>
        <w:tc>
          <w:tcPr>
            <w:tcW w:w="7400" w:type="dxa"/>
            <w:tcBorders>
              <w:top w:val="single" w:sz="4" w:space="0" w:color="auto"/>
              <w:left w:val="single" w:sz="4" w:space="0" w:color="auto"/>
              <w:bottom w:val="single" w:sz="4" w:space="0" w:color="auto"/>
              <w:right w:val="single" w:sz="4" w:space="0" w:color="auto"/>
            </w:tcBorders>
            <w:hideMark/>
          </w:tcPr>
          <w:p w14:paraId="4B799EB5" w14:textId="77777777" w:rsidR="00A504DB" w:rsidRPr="00A504DB" w:rsidRDefault="00A504DB" w:rsidP="002161FB">
            <w:pPr>
              <w:numPr>
                <w:ilvl w:val="0"/>
                <w:numId w:val="73"/>
              </w:numPr>
              <w:spacing w:before="40"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Budžet Općine Doboj Istok;</w:t>
            </w:r>
          </w:p>
          <w:p w14:paraId="13CA6225" w14:textId="77777777" w:rsidR="00A504DB" w:rsidRPr="00A504DB" w:rsidRDefault="00A504DB" w:rsidP="002161FB">
            <w:pPr>
              <w:numPr>
                <w:ilvl w:val="0"/>
                <w:numId w:val="73"/>
              </w:numPr>
              <w:spacing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Budžet Tuzlanskog kantona;</w:t>
            </w:r>
          </w:p>
          <w:p w14:paraId="5623D77E" w14:textId="77777777" w:rsidR="00A504DB" w:rsidRPr="00A504DB" w:rsidRDefault="00A504DB" w:rsidP="002161FB">
            <w:pPr>
              <w:numPr>
                <w:ilvl w:val="0"/>
                <w:numId w:val="73"/>
              </w:numPr>
              <w:spacing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Fond za zaštitu okoliša Federacije BiH;</w:t>
            </w:r>
          </w:p>
          <w:p w14:paraId="380EE380" w14:textId="77777777" w:rsidR="00A504DB" w:rsidRPr="00A504DB" w:rsidRDefault="00A504DB" w:rsidP="002161FB">
            <w:pPr>
              <w:numPr>
                <w:ilvl w:val="0"/>
                <w:numId w:val="73"/>
              </w:numPr>
              <w:spacing w:after="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 xml:space="preserve">Međunarodne razvojne organizacije (UNDP, EU, vlade i ambasade pojedinih zemalja, </w:t>
            </w:r>
            <w:proofErr w:type="spellStart"/>
            <w:r w:rsidRPr="00A504DB">
              <w:rPr>
                <w:rFonts w:ascii="Calibri" w:eastAsia="Calibri" w:hAnsi="Calibri" w:cs="Arial"/>
                <w:sz w:val="18"/>
                <w:szCs w:val="18"/>
                <w:lang w:val="hr-BA"/>
              </w:rPr>
              <w:t>itd</w:t>
            </w:r>
            <w:proofErr w:type="spellEnd"/>
            <w:r w:rsidRPr="00A504DB">
              <w:rPr>
                <w:rFonts w:ascii="Calibri" w:eastAsia="Calibri" w:hAnsi="Calibri" w:cs="Arial"/>
                <w:sz w:val="18"/>
                <w:szCs w:val="18"/>
                <w:lang w:val="hr-BA"/>
              </w:rPr>
              <w:t>);</w:t>
            </w:r>
          </w:p>
          <w:p w14:paraId="2E3A8077" w14:textId="77777777" w:rsidR="00A504DB" w:rsidRPr="00A504DB" w:rsidRDefault="00A504DB" w:rsidP="002161FB">
            <w:pPr>
              <w:numPr>
                <w:ilvl w:val="0"/>
                <w:numId w:val="73"/>
              </w:numPr>
              <w:spacing w:after="4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 xml:space="preserve">Međunarodne i domaće financijske institucije (EBRD, </w:t>
            </w:r>
            <w:proofErr w:type="spellStart"/>
            <w:r w:rsidRPr="00A504DB">
              <w:rPr>
                <w:rFonts w:ascii="Calibri" w:eastAsia="Calibri" w:hAnsi="Calibri" w:cs="Arial"/>
                <w:sz w:val="18"/>
                <w:szCs w:val="18"/>
                <w:lang w:val="hr-BA"/>
              </w:rPr>
              <w:t>KfW</w:t>
            </w:r>
            <w:proofErr w:type="spellEnd"/>
            <w:r w:rsidRPr="00A504DB">
              <w:rPr>
                <w:rFonts w:ascii="Calibri" w:eastAsia="Calibri" w:hAnsi="Calibri" w:cs="Arial"/>
                <w:sz w:val="18"/>
                <w:szCs w:val="18"/>
                <w:lang w:val="hr-BA"/>
              </w:rPr>
              <w:t xml:space="preserve">, EIB, </w:t>
            </w:r>
            <w:proofErr w:type="spellStart"/>
            <w:r w:rsidRPr="00A504DB">
              <w:rPr>
                <w:rFonts w:ascii="Calibri" w:eastAsia="Calibri" w:hAnsi="Calibri" w:cs="Arial"/>
                <w:sz w:val="18"/>
                <w:szCs w:val="18"/>
                <w:lang w:val="hr-BA"/>
              </w:rPr>
              <w:t>itd</w:t>
            </w:r>
            <w:proofErr w:type="spellEnd"/>
            <w:r w:rsidRPr="00A504DB">
              <w:rPr>
                <w:rFonts w:ascii="Calibri" w:eastAsia="Calibri" w:hAnsi="Calibri" w:cs="Arial"/>
                <w:sz w:val="18"/>
                <w:szCs w:val="18"/>
                <w:lang w:val="hr-BA"/>
              </w:rPr>
              <w:t>)</w:t>
            </w:r>
          </w:p>
        </w:tc>
      </w:tr>
      <w:tr w:rsidR="00A504DB" w:rsidRPr="00A504DB" w14:paraId="39463468" w14:textId="77777777" w:rsidTr="00030B1D">
        <w:trPr>
          <w:trHeight w:val="424"/>
        </w:trPr>
        <w:tc>
          <w:tcPr>
            <w:tcW w:w="20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CEF78A" w14:textId="77777777" w:rsidR="00A504DB" w:rsidRPr="00A504DB" w:rsidRDefault="00A504DB" w:rsidP="00A504DB">
            <w:pPr>
              <w:spacing w:before="40" w:after="0" w:line="240" w:lineRule="auto"/>
              <w:jc w:val="left"/>
              <w:rPr>
                <w:rFonts w:ascii="Calibri" w:eastAsia="Calibri" w:hAnsi="Calibri" w:cs="Arial"/>
                <w:b/>
                <w:bCs/>
                <w:sz w:val="18"/>
                <w:szCs w:val="18"/>
                <w:highlight w:val="yellow"/>
                <w:lang w:val="hr-BA"/>
              </w:rPr>
            </w:pPr>
            <w:proofErr w:type="spellStart"/>
            <w:r w:rsidRPr="00A504DB">
              <w:rPr>
                <w:rFonts w:ascii="Calibri" w:eastAsia="Calibri" w:hAnsi="Calibri" w:cs="Calibri"/>
                <w:b/>
                <w:bCs/>
                <w:sz w:val="18"/>
                <w:szCs w:val="18"/>
                <w:lang w:val="en-US"/>
              </w:rPr>
              <w:t>Kratki</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opis</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mjere</w:t>
            </w:r>
            <w:proofErr w:type="spellEnd"/>
            <w:r w:rsidRPr="00A504DB">
              <w:rPr>
                <w:rFonts w:ascii="Calibri" w:eastAsia="Calibri" w:hAnsi="Calibri" w:cs="Calibri"/>
                <w:b/>
                <w:bCs/>
                <w:sz w:val="18"/>
                <w:szCs w:val="18"/>
                <w:lang w:val="en-US"/>
              </w:rPr>
              <w:t xml:space="preserve"> /</w:t>
            </w:r>
            <w:proofErr w:type="spellStart"/>
            <w:r w:rsidRPr="00A504DB">
              <w:rPr>
                <w:rFonts w:ascii="Calibri" w:eastAsia="Calibri" w:hAnsi="Calibri" w:cs="Calibri"/>
                <w:b/>
                <w:bCs/>
                <w:sz w:val="18"/>
                <w:szCs w:val="18"/>
                <w:lang w:val="en-US"/>
              </w:rPr>
              <w:t>komentari</w:t>
            </w:r>
            <w:proofErr w:type="spellEnd"/>
          </w:p>
        </w:tc>
        <w:tc>
          <w:tcPr>
            <w:tcW w:w="7400" w:type="dxa"/>
            <w:tcBorders>
              <w:top w:val="single" w:sz="4" w:space="0" w:color="auto"/>
              <w:left w:val="single" w:sz="4" w:space="0" w:color="auto"/>
              <w:bottom w:val="single" w:sz="4" w:space="0" w:color="auto"/>
              <w:right w:val="single" w:sz="4" w:space="0" w:color="auto"/>
            </w:tcBorders>
          </w:tcPr>
          <w:p w14:paraId="2AFB6358" w14:textId="00972C74" w:rsidR="00A504DB" w:rsidRPr="003257FE" w:rsidRDefault="00A504DB" w:rsidP="00A504DB">
            <w:pPr>
              <w:spacing w:before="40" w:after="0" w:line="240" w:lineRule="auto"/>
              <w:rPr>
                <w:rFonts w:ascii="Calibri" w:eastAsia="Calibri" w:hAnsi="Calibri" w:cs="Arial"/>
                <w:sz w:val="18"/>
                <w:szCs w:val="18"/>
                <w:lang w:val="hr-BA"/>
              </w:rPr>
            </w:pPr>
            <w:r w:rsidRPr="003257FE">
              <w:rPr>
                <w:rFonts w:ascii="Calibri" w:eastAsia="Calibri" w:hAnsi="Calibri" w:cs="Arial"/>
                <w:sz w:val="18"/>
                <w:szCs w:val="18"/>
                <w:lang w:val="hr-BA"/>
              </w:rPr>
              <w:t>Kontrolni inventar emisija iz 2020. godine je pokazao da je podsektor javnih zgrada koje nisu u nadležnosti Općine također jedan od uzročnika emisija CO</w:t>
            </w:r>
            <w:r w:rsidRPr="003257FE">
              <w:rPr>
                <w:rFonts w:ascii="Calibri" w:eastAsia="Calibri" w:hAnsi="Calibri" w:cs="Arial"/>
                <w:sz w:val="18"/>
                <w:szCs w:val="18"/>
                <w:vertAlign w:val="subscript"/>
                <w:lang w:val="hr-BA"/>
              </w:rPr>
              <w:t>2</w:t>
            </w:r>
            <w:r w:rsidRPr="003257FE">
              <w:rPr>
                <w:rFonts w:ascii="Calibri" w:eastAsia="Calibri" w:hAnsi="Calibri" w:cs="Arial"/>
                <w:sz w:val="18"/>
                <w:szCs w:val="18"/>
                <w:lang w:val="hr-BA"/>
              </w:rPr>
              <w:t>. Najveći broj tih zgrada, u kojima se za grijanje pretežno koriste mrki ugalj i lignit namijenjene su obrazovanju. S druge strane, smanjenje emisija CO</w:t>
            </w:r>
            <w:r w:rsidRPr="003257FE">
              <w:rPr>
                <w:rFonts w:ascii="Calibri" w:eastAsia="Calibri" w:hAnsi="Calibri" w:cs="Arial"/>
                <w:sz w:val="18"/>
                <w:szCs w:val="18"/>
                <w:vertAlign w:val="subscript"/>
                <w:lang w:val="hr-BA"/>
              </w:rPr>
              <w:t>2</w:t>
            </w:r>
            <w:r w:rsidRPr="003257FE">
              <w:rPr>
                <w:rFonts w:ascii="Calibri" w:eastAsia="Calibri" w:hAnsi="Calibri" w:cs="Arial"/>
                <w:sz w:val="18"/>
                <w:szCs w:val="18"/>
                <w:lang w:val="hr-BA"/>
              </w:rPr>
              <w:t xml:space="preserve"> i pripadajućih zagađujućih materija je jedno od </w:t>
            </w:r>
            <w:proofErr w:type="spellStart"/>
            <w:r w:rsidRPr="003257FE">
              <w:rPr>
                <w:rFonts w:ascii="Calibri" w:eastAsia="Calibri" w:hAnsi="Calibri" w:cs="Arial"/>
                <w:sz w:val="18"/>
                <w:szCs w:val="18"/>
                <w:lang w:val="hr-BA"/>
              </w:rPr>
              <w:t>opredeljenja</w:t>
            </w:r>
            <w:proofErr w:type="spellEnd"/>
            <w:r w:rsidRPr="003257FE">
              <w:rPr>
                <w:rFonts w:ascii="Calibri" w:eastAsia="Calibri" w:hAnsi="Calibri" w:cs="Arial"/>
                <w:sz w:val="18"/>
                <w:szCs w:val="18"/>
                <w:lang w:val="hr-BA"/>
              </w:rPr>
              <w:t xml:space="preserve"> Općine, uključeno u ciljeve ovog Plana. Istovremeno, energetskom obnovom ovih zgrada će se </w:t>
            </w:r>
            <w:r w:rsidR="003257FE" w:rsidRPr="003257FE">
              <w:rPr>
                <w:rFonts w:ascii="Calibri" w:eastAsia="Calibri" w:hAnsi="Calibri" w:cs="Arial"/>
                <w:sz w:val="18"/>
                <w:szCs w:val="18"/>
                <w:lang w:val="hr-BA"/>
              </w:rPr>
              <w:t xml:space="preserve">značajno </w:t>
            </w:r>
            <w:r w:rsidRPr="003257FE">
              <w:rPr>
                <w:rFonts w:ascii="Calibri" w:eastAsia="Calibri" w:hAnsi="Calibri" w:cs="Arial"/>
                <w:sz w:val="18"/>
                <w:szCs w:val="18"/>
                <w:lang w:val="hr-BA"/>
              </w:rPr>
              <w:t xml:space="preserve">poboljšati </w:t>
            </w:r>
            <w:proofErr w:type="spellStart"/>
            <w:r w:rsidRPr="003257FE">
              <w:rPr>
                <w:rFonts w:ascii="Calibri" w:eastAsia="Calibri" w:hAnsi="Calibri" w:cs="Arial"/>
                <w:sz w:val="18"/>
                <w:szCs w:val="18"/>
                <w:lang w:val="hr-BA"/>
              </w:rPr>
              <w:t>uslovi</w:t>
            </w:r>
            <w:proofErr w:type="spellEnd"/>
            <w:r w:rsidRPr="003257FE">
              <w:rPr>
                <w:rFonts w:ascii="Calibri" w:eastAsia="Calibri" w:hAnsi="Calibri" w:cs="Arial"/>
                <w:sz w:val="18"/>
                <w:szCs w:val="18"/>
                <w:lang w:val="hr-BA"/>
              </w:rPr>
              <w:t xml:space="preserve"> boravka i rada za korisnike javnih ustanova smještenih u tim zgradama (učenici, </w:t>
            </w:r>
            <w:r w:rsidR="003257FE" w:rsidRPr="003257FE">
              <w:rPr>
                <w:rFonts w:ascii="Calibri" w:eastAsia="Calibri" w:hAnsi="Calibri" w:cs="Arial"/>
                <w:sz w:val="18"/>
                <w:szCs w:val="18"/>
                <w:lang w:val="hr-BA"/>
              </w:rPr>
              <w:t>u</w:t>
            </w:r>
            <w:r w:rsidRPr="003257FE">
              <w:rPr>
                <w:rFonts w:ascii="Calibri" w:eastAsia="Calibri" w:hAnsi="Calibri" w:cs="Arial"/>
                <w:sz w:val="18"/>
                <w:szCs w:val="18"/>
                <w:lang w:val="hr-BA"/>
              </w:rPr>
              <w:t>poslenici).</w:t>
            </w:r>
          </w:p>
          <w:p w14:paraId="091EE457" w14:textId="77777777" w:rsidR="00A504DB" w:rsidRPr="003257FE" w:rsidRDefault="00A504DB" w:rsidP="003257FE">
            <w:pPr>
              <w:spacing w:before="40" w:after="0" w:line="240" w:lineRule="auto"/>
              <w:rPr>
                <w:rFonts w:ascii="Calibri" w:eastAsia="Calibri" w:hAnsi="Calibri" w:cs="Arial"/>
                <w:sz w:val="18"/>
                <w:szCs w:val="18"/>
                <w:lang w:val="hr-BA"/>
              </w:rPr>
            </w:pPr>
            <w:r w:rsidRPr="003257FE">
              <w:rPr>
                <w:rFonts w:ascii="Calibri" w:eastAsia="Calibri" w:hAnsi="Calibri" w:cs="Arial"/>
                <w:sz w:val="18"/>
                <w:szCs w:val="18"/>
                <w:lang w:val="hr-BA"/>
              </w:rPr>
              <w:t>Ova mjera uključuje:</w:t>
            </w:r>
          </w:p>
          <w:p w14:paraId="012A8805" w14:textId="77777777" w:rsidR="00A504DB" w:rsidRPr="003257FE" w:rsidRDefault="00A504DB" w:rsidP="002161FB">
            <w:pPr>
              <w:numPr>
                <w:ilvl w:val="0"/>
                <w:numId w:val="75"/>
              </w:numPr>
              <w:spacing w:after="0" w:line="240" w:lineRule="auto"/>
              <w:jc w:val="left"/>
              <w:rPr>
                <w:rFonts w:ascii="Calibri" w:eastAsia="Calibri" w:hAnsi="Calibri" w:cs="Arial"/>
                <w:sz w:val="18"/>
                <w:szCs w:val="18"/>
                <w:lang w:val="hr-BA"/>
              </w:rPr>
            </w:pPr>
            <w:r w:rsidRPr="003257FE">
              <w:rPr>
                <w:rFonts w:ascii="Calibri" w:eastAsia="Calibri" w:hAnsi="Calibri" w:cs="Arial"/>
                <w:sz w:val="18"/>
                <w:szCs w:val="18"/>
                <w:lang w:val="hr-BA"/>
              </w:rPr>
              <w:t>Energetsku</w:t>
            </w:r>
            <w:r w:rsidRPr="003257FE">
              <w:rPr>
                <w:rFonts w:ascii="Calibri" w:eastAsia="Calibri" w:hAnsi="Calibri" w:cs="Calibri"/>
                <w:sz w:val="18"/>
                <w:szCs w:val="18"/>
                <w:lang w:val="hr-BA"/>
              </w:rPr>
              <w:t xml:space="preserve"> obnovu vanjske ovojnice zgrade (</w:t>
            </w:r>
            <w:r w:rsidRPr="003257FE">
              <w:rPr>
                <w:rFonts w:ascii="Calibri" w:eastAsia="Calibri" w:hAnsi="Calibri" w:cs="Arial"/>
                <w:sz w:val="18"/>
                <w:szCs w:val="18"/>
                <w:lang w:val="hr-BA"/>
              </w:rPr>
              <w:t>postavljanje toplotne izolacije vanjskih zidova, krova, i/ili stropa, i/ili podova, i zamjenu postojeće vanjske stolarije (prozora i vrata) sa stolarijom visokih energetskih karakteristika); i</w:t>
            </w:r>
          </w:p>
          <w:p w14:paraId="57B0D3F3" w14:textId="77777777" w:rsidR="00A504DB" w:rsidRPr="003257FE" w:rsidRDefault="00A504DB" w:rsidP="002161FB">
            <w:pPr>
              <w:numPr>
                <w:ilvl w:val="0"/>
                <w:numId w:val="75"/>
              </w:numPr>
              <w:spacing w:after="0" w:line="240" w:lineRule="auto"/>
              <w:jc w:val="left"/>
              <w:rPr>
                <w:rFonts w:ascii="Calibri" w:eastAsia="Calibri" w:hAnsi="Calibri" w:cs="Calibri"/>
                <w:sz w:val="18"/>
                <w:szCs w:val="18"/>
                <w:lang w:val="hr-BA"/>
              </w:rPr>
            </w:pPr>
            <w:r w:rsidRPr="003257FE">
              <w:rPr>
                <w:rFonts w:ascii="Calibri" w:eastAsia="Calibri" w:hAnsi="Calibri" w:cs="Calibri"/>
                <w:sz w:val="18"/>
                <w:szCs w:val="18"/>
                <w:lang w:val="hr-BA"/>
              </w:rPr>
              <w:t xml:space="preserve">Zamjenu postojećih kotlova na fosilna goriva sa kotlovima visoke energetske efikasnosti na biomasu (pelet). </w:t>
            </w:r>
          </w:p>
          <w:p w14:paraId="1E979BF1" w14:textId="5BDFF965" w:rsidR="00A504DB" w:rsidRPr="003257FE" w:rsidRDefault="00A504DB" w:rsidP="00A504DB">
            <w:pPr>
              <w:spacing w:before="40" w:after="0" w:line="240" w:lineRule="auto"/>
              <w:rPr>
                <w:rFonts w:ascii="Calibri" w:eastAsia="Calibri" w:hAnsi="Calibri" w:cs="Arial"/>
                <w:sz w:val="18"/>
                <w:szCs w:val="18"/>
                <w:highlight w:val="yellow"/>
                <w:lang w:val="hr-BA"/>
              </w:rPr>
            </w:pPr>
            <w:r w:rsidRPr="003257FE">
              <w:rPr>
                <w:rFonts w:ascii="Calibri" w:eastAsia="Calibri" w:hAnsi="Calibri" w:cs="Arial"/>
                <w:sz w:val="18"/>
                <w:szCs w:val="18"/>
                <w:lang w:val="hr-BA"/>
              </w:rPr>
              <w:t xml:space="preserve">Integralna energetska obnova obuhvata 4 školske zgrade. Za </w:t>
            </w:r>
            <w:r w:rsidR="003257FE" w:rsidRPr="003257FE">
              <w:rPr>
                <w:rFonts w:ascii="Calibri" w:eastAsia="Calibri" w:hAnsi="Calibri" w:cs="Arial"/>
                <w:sz w:val="18"/>
                <w:szCs w:val="18"/>
                <w:lang w:val="hr-BA"/>
              </w:rPr>
              <w:t>dvije z</w:t>
            </w:r>
            <w:r w:rsidRPr="003257FE">
              <w:rPr>
                <w:rFonts w:ascii="Calibri" w:eastAsia="Calibri" w:hAnsi="Calibri" w:cs="Arial"/>
                <w:sz w:val="18"/>
                <w:szCs w:val="18"/>
                <w:lang w:val="hr-BA"/>
              </w:rPr>
              <w:t>grade predviđeno je postavljanje termoizolacije na strop/krov i zamjena kotlova, što obuhvata ukupno 1.153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xml:space="preserve"> stropa /krova i </w:t>
            </w:r>
            <w:r w:rsidR="003257FE" w:rsidRPr="003257FE">
              <w:rPr>
                <w:rFonts w:ascii="Calibri" w:eastAsia="Calibri" w:hAnsi="Calibri" w:cs="Arial"/>
                <w:sz w:val="18"/>
                <w:szCs w:val="18"/>
                <w:lang w:val="hr-BA"/>
              </w:rPr>
              <w:t xml:space="preserve">dva </w:t>
            </w:r>
            <w:r w:rsidRPr="003257FE">
              <w:rPr>
                <w:rFonts w:ascii="Calibri" w:eastAsia="Calibri" w:hAnsi="Calibri" w:cs="Arial"/>
                <w:sz w:val="18"/>
                <w:szCs w:val="18"/>
                <w:lang w:val="hr-BA"/>
              </w:rPr>
              <w:t>kotla na pelet. Za jednu zgradu predviđeno je postavljanje termoizolacije na fasadu (830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postavljanje termoizolacije na strop/kr</w:t>
            </w:r>
            <w:r w:rsidR="003257FE" w:rsidRPr="003257FE">
              <w:rPr>
                <w:rFonts w:ascii="Calibri" w:eastAsia="Calibri" w:hAnsi="Calibri" w:cs="Arial"/>
                <w:sz w:val="18"/>
                <w:szCs w:val="18"/>
                <w:lang w:val="hr-BA"/>
              </w:rPr>
              <w:t>o</w:t>
            </w:r>
            <w:r w:rsidRPr="003257FE">
              <w:rPr>
                <w:rFonts w:ascii="Calibri" w:eastAsia="Calibri" w:hAnsi="Calibri" w:cs="Arial"/>
                <w:sz w:val="18"/>
                <w:szCs w:val="18"/>
                <w:lang w:val="hr-BA"/>
              </w:rPr>
              <w:t>v (566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634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xml:space="preserve"> vanjske stolarije i </w:t>
            </w:r>
            <w:r w:rsidR="003257FE" w:rsidRPr="003257FE">
              <w:rPr>
                <w:rFonts w:ascii="Calibri" w:eastAsia="Calibri" w:hAnsi="Calibri" w:cs="Arial"/>
                <w:sz w:val="18"/>
                <w:szCs w:val="18"/>
                <w:lang w:val="hr-BA"/>
              </w:rPr>
              <w:t>jedan k</w:t>
            </w:r>
            <w:r w:rsidRPr="003257FE">
              <w:rPr>
                <w:rFonts w:ascii="Calibri" w:eastAsia="Calibri" w:hAnsi="Calibri" w:cs="Arial"/>
                <w:sz w:val="18"/>
                <w:szCs w:val="18"/>
                <w:lang w:val="hr-BA"/>
              </w:rPr>
              <w:t>otao na pelet, dok je za drugu zgradu predviđeno postavljanje termoizolacije na fasadu (415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postavljanje termoizolacije na strop/kra</w:t>
            </w:r>
            <w:r w:rsidR="003257FE" w:rsidRPr="003257FE">
              <w:rPr>
                <w:rFonts w:ascii="Calibri" w:eastAsia="Calibri" w:hAnsi="Calibri" w:cs="Arial"/>
                <w:sz w:val="18"/>
                <w:szCs w:val="18"/>
                <w:lang w:val="hr-BA"/>
              </w:rPr>
              <w:t>o</w:t>
            </w:r>
            <w:r w:rsidRPr="003257FE">
              <w:rPr>
                <w:rFonts w:ascii="Calibri" w:eastAsia="Calibri" w:hAnsi="Calibri" w:cs="Arial"/>
                <w:sz w:val="18"/>
                <w:szCs w:val="18"/>
                <w:lang w:val="hr-BA"/>
              </w:rPr>
              <w:t xml:space="preserve"> (283 m</w:t>
            </w:r>
            <w:r w:rsidRPr="003257FE">
              <w:rPr>
                <w:rFonts w:ascii="Calibri" w:eastAsia="Calibri" w:hAnsi="Calibri" w:cs="Arial"/>
                <w:sz w:val="18"/>
                <w:szCs w:val="18"/>
                <w:vertAlign w:val="superscript"/>
                <w:lang w:val="hr-BA"/>
              </w:rPr>
              <w:t>2</w:t>
            </w:r>
            <w:r w:rsidRPr="003257FE">
              <w:rPr>
                <w:rFonts w:ascii="Calibri" w:eastAsia="Calibri" w:hAnsi="Calibri" w:cs="Arial"/>
                <w:sz w:val="18"/>
                <w:szCs w:val="18"/>
                <w:lang w:val="hr-BA"/>
              </w:rPr>
              <w:t xml:space="preserve">) i </w:t>
            </w:r>
            <w:r w:rsidR="003257FE" w:rsidRPr="003257FE">
              <w:rPr>
                <w:rFonts w:ascii="Calibri" w:eastAsia="Calibri" w:hAnsi="Calibri" w:cs="Arial"/>
                <w:sz w:val="18"/>
                <w:szCs w:val="18"/>
                <w:lang w:val="hr-BA"/>
              </w:rPr>
              <w:t>jedan</w:t>
            </w:r>
            <w:r w:rsidRPr="003257FE">
              <w:rPr>
                <w:rFonts w:ascii="Calibri" w:eastAsia="Calibri" w:hAnsi="Calibri" w:cs="Arial"/>
                <w:sz w:val="18"/>
                <w:szCs w:val="18"/>
                <w:lang w:val="hr-BA"/>
              </w:rPr>
              <w:t xml:space="preserve"> kotao na pelet. Lista svih zgrada predloženih za ovu mjeru, sa njihovim glavnim građevinskim i energetskim karakteristikama, nalazi se u </w:t>
            </w:r>
            <w:r w:rsidRPr="003257FE">
              <w:rPr>
                <w:rFonts w:ascii="Calibri" w:eastAsia="Calibri" w:hAnsi="Calibri" w:cs="Arial"/>
                <w:i/>
                <w:iCs/>
                <w:sz w:val="18"/>
                <w:szCs w:val="18"/>
                <w:lang w:val="hr-BA"/>
              </w:rPr>
              <w:t>Prilogu</w:t>
            </w:r>
            <w:r w:rsidRPr="003257FE">
              <w:rPr>
                <w:rFonts w:ascii="Calibri" w:eastAsia="Calibri" w:hAnsi="Calibri" w:cs="Times New Roman"/>
                <w:b/>
                <w:sz w:val="18"/>
                <w:szCs w:val="18"/>
                <w:lang w:val="x-none" w:eastAsia="x-none"/>
              </w:rPr>
              <w:t xml:space="preserve"> </w:t>
            </w:r>
            <w:r w:rsidRPr="003257FE">
              <w:rPr>
                <w:rFonts w:ascii="Calibri" w:eastAsia="Calibri" w:hAnsi="Calibri" w:cs="Times New Roman"/>
                <w:bCs/>
                <w:i/>
                <w:iCs/>
                <w:sz w:val="18"/>
                <w:szCs w:val="18"/>
                <w:lang w:val="hr-BA" w:eastAsia="x-none"/>
              </w:rPr>
              <w:t>6</w:t>
            </w:r>
            <w:r w:rsidRPr="003257FE">
              <w:rPr>
                <w:rFonts w:ascii="Calibri" w:eastAsia="Calibri" w:hAnsi="Calibri" w:cs="Times New Roman"/>
                <w:bCs/>
                <w:i/>
                <w:iCs/>
                <w:sz w:val="18"/>
                <w:szCs w:val="18"/>
                <w:lang w:val="x-none" w:eastAsia="x-none"/>
              </w:rPr>
              <w:t xml:space="preserve"> – Lista </w:t>
            </w:r>
            <w:proofErr w:type="spellStart"/>
            <w:r w:rsidRPr="003257FE">
              <w:rPr>
                <w:rFonts w:ascii="Calibri" w:eastAsia="Calibri" w:hAnsi="Calibri" w:cs="Times New Roman"/>
                <w:bCs/>
                <w:i/>
                <w:iCs/>
                <w:sz w:val="18"/>
                <w:szCs w:val="18"/>
                <w:lang w:val="x-none" w:eastAsia="x-none"/>
              </w:rPr>
              <w:t>javnih</w:t>
            </w:r>
            <w:proofErr w:type="spellEnd"/>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zgrada</w:t>
            </w:r>
            <w:proofErr w:type="spellEnd"/>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koje</w:t>
            </w:r>
            <w:proofErr w:type="spellEnd"/>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nisu</w:t>
            </w:r>
            <w:proofErr w:type="spellEnd"/>
            <w:r w:rsidRPr="003257FE">
              <w:rPr>
                <w:rFonts w:ascii="Calibri" w:eastAsia="Calibri" w:hAnsi="Calibri" w:cs="Times New Roman"/>
                <w:bCs/>
                <w:i/>
                <w:iCs/>
                <w:sz w:val="18"/>
                <w:szCs w:val="18"/>
                <w:lang w:val="x-none" w:eastAsia="x-none"/>
              </w:rPr>
              <w:t xml:space="preserve"> u </w:t>
            </w:r>
            <w:proofErr w:type="spellStart"/>
            <w:r w:rsidRPr="003257FE">
              <w:rPr>
                <w:rFonts w:ascii="Calibri" w:eastAsia="Calibri" w:hAnsi="Calibri" w:cs="Times New Roman"/>
                <w:bCs/>
                <w:i/>
                <w:iCs/>
                <w:sz w:val="18"/>
                <w:szCs w:val="18"/>
                <w:lang w:val="x-none" w:eastAsia="x-none"/>
              </w:rPr>
              <w:t>vlasništvu</w:t>
            </w:r>
            <w:proofErr w:type="spellEnd"/>
            <w:r w:rsidRPr="003257FE">
              <w:rPr>
                <w:rFonts w:ascii="Calibri" w:eastAsia="Calibri" w:hAnsi="Calibri" w:cs="Times New Roman"/>
                <w:bCs/>
                <w:i/>
                <w:iCs/>
                <w:sz w:val="18"/>
                <w:szCs w:val="18"/>
                <w:lang w:val="x-none" w:eastAsia="x-none"/>
              </w:rPr>
              <w:t xml:space="preserve"> </w:t>
            </w:r>
            <w:r w:rsidRPr="003257FE">
              <w:rPr>
                <w:rFonts w:ascii="Calibri" w:eastAsia="Calibri" w:hAnsi="Calibri" w:cs="Times New Roman"/>
                <w:bCs/>
                <w:i/>
                <w:iCs/>
                <w:sz w:val="18"/>
                <w:szCs w:val="18"/>
                <w:lang w:val="hr-BA" w:eastAsia="x-none"/>
              </w:rPr>
              <w:t xml:space="preserve">Općine </w:t>
            </w:r>
            <w:r w:rsidR="00296A38" w:rsidRPr="003257FE">
              <w:rPr>
                <w:rFonts w:ascii="Calibri" w:eastAsia="Calibri" w:hAnsi="Calibri" w:cs="Times New Roman"/>
                <w:bCs/>
                <w:i/>
                <w:iCs/>
                <w:sz w:val="18"/>
                <w:szCs w:val="18"/>
                <w:lang w:val="hr-BA" w:eastAsia="x-none"/>
              </w:rPr>
              <w:t>Doboj Istok</w:t>
            </w:r>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sa</w:t>
            </w:r>
            <w:proofErr w:type="spellEnd"/>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predloženim</w:t>
            </w:r>
            <w:proofErr w:type="spellEnd"/>
            <w:r w:rsidRPr="003257FE">
              <w:rPr>
                <w:rFonts w:ascii="Calibri" w:eastAsia="Calibri" w:hAnsi="Calibri" w:cs="Times New Roman"/>
                <w:bCs/>
                <w:i/>
                <w:iCs/>
                <w:sz w:val="18"/>
                <w:szCs w:val="18"/>
                <w:lang w:val="x-none" w:eastAsia="x-none"/>
              </w:rPr>
              <w:t xml:space="preserve"> </w:t>
            </w:r>
            <w:proofErr w:type="spellStart"/>
            <w:r w:rsidRPr="003257FE">
              <w:rPr>
                <w:rFonts w:ascii="Calibri" w:eastAsia="Calibri" w:hAnsi="Calibri" w:cs="Times New Roman"/>
                <w:bCs/>
                <w:i/>
                <w:iCs/>
                <w:sz w:val="18"/>
                <w:szCs w:val="18"/>
                <w:lang w:val="x-none" w:eastAsia="x-none"/>
              </w:rPr>
              <w:t>mjerama</w:t>
            </w:r>
            <w:proofErr w:type="spellEnd"/>
            <w:r w:rsidRPr="003257FE">
              <w:rPr>
                <w:rFonts w:ascii="Calibri" w:eastAsia="Calibri" w:hAnsi="Calibri" w:cs="Times New Roman"/>
                <w:bCs/>
                <w:i/>
                <w:iCs/>
                <w:sz w:val="18"/>
                <w:szCs w:val="18"/>
                <w:lang w:val="hr-BA" w:eastAsia="x-none"/>
              </w:rPr>
              <w:t>.</w:t>
            </w:r>
          </w:p>
        </w:tc>
        <w:bookmarkEnd w:id="321"/>
      </w:tr>
    </w:tbl>
    <w:p w14:paraId="751D43A8" w14:textId="016A2056" w:rsidR="00D87221" w:rsidRDefault="00D87221" w:rsidP="00DF0F08">
      <w:pPr>
        <w:pStyle w:val="NoSpacing1"/>
        <w:rPr>
          <w:highlight w:val="yellow"/>
        </w:rPr>
      </w:pPr>
    </w:p>
    <w:p w14:paraId="5CD15F34" w14:textId="5C583818" w:rsidR="00DF0F08" w:rsidRPr="00821D93" w:rsidRDefault="00DF0F08" w:rsidP="007F4D22">
      <w:pPr>
        <w:pStyle w:val="Heading3"/>
        <w:spacing w:before="240" w:after="120" w:line="240" w:lineRule="auto"/>
      </w:pPr>
      <w:bookmarkStart w:id="322" w:name="_Toc43634563"/>
      <w:proofErr w:type="spellStart"/>
      <w:r w:rsidRPr="003257FE">
        <w:rPr>
          <w:b/>
          <w:bCs/>
          <w:color w:val="auto"/>
          <w:sz w:val="24"/>
        </w:rPr>
        <w:t>Mjere</w:t>
      </w:r>
      <w:proofErr w:type="spellEnd"/>
      <w:r w:rsidRPr="003257FE">
        <w:rPr>
          <w:b/>
          <w:bCs/>
          <w:color w:val="auto"/>
          <w:sz w:val="24"/>
        </w:rPr>
        <w:t xml:space="preserve"> za </w:t>
      </w:r>
      <w:proofErr w:type="spellStart"/>
      <w:r w:rsidRPr="003257FE">
        <w:rPr>
          <w:b/>
          <w:bCs/>
          <w:color w:val="auto"/>
          <w:sz w:val="24"/>
        </w:rPr>
        <w:t>smanjenje</w:t>
      </w:r>
      <w:proofErr w:type="spellEnd"/>
      <w:r w:rsidRPr="003257FE">
        <w:rPr>
          <w:b/>
          <w:bCs/>
          <w:color w:val="auto"/>
          <w:sz w:val="24"/>
        </w:rPr>
        <w:t xml:space="preserve"> </w:t>
      </w:r>
      <w:proofErr w:type="spellStart"/>
      <w:r w:rsidRPr="003257FE">
        <w:rPr>
          <w:b/>
          <w:bCs/>
          <w:color w:val="auto"/>
          <w:sz w:val="24"/>
        </w:rPr>
        <w:t>emisij</w:t>
      </w:r>
      <w:r w:rsidRPr="003257FE">
        <w:rPr>
          <w:b/>
          <w:bCs/>
          <w:color w:val="auto"/>
          <w:sz w:val="24"/>
          <w:lang w:val="hr-HR"/>
        </w:rPr>
        <w:t>a</w:t>
      </w:r>
      <w:proofErr w:type="spellEnd"/>
      <w:r w:rsidRPr="003257FE">
        <w:rPr>
          <w:b/>
          <w:bCs/>
          <w:color w:val="auto"/>
          <w:sz w:val="24"/>
        </w:rPr>
        <w:t xml:space="preserve"> CO</w:t>
      </w:r>
      <w:r w:rsidRPr="003257FE">
        <w:rPr>
          <w:b/>
          <w:bCs/>
          <w:color w:val="auto"/>
          <w:sz w:val="24"/>
          <w:vertAlign w:val="subscript"/>
        </w:rPr>
        <w:t>2</w:t>
      </w:r>
      <w:r w:rsidRPr="003257FE">
        <w:rPr>
          <w:b/>
          <w:bCs/>
          <w:color w:val="auto"/>
          <w:sz w:val="24"/>
        </w:rPr>
        <w:t xml:space="preserve"> </w:t>
      </w:r>
      <w:proofErr w:type="spellStart"/>
      <w:r w:rsidRPr="003257FE">
        <w:rPr>
          <w:b/>
          <w:bCs/>
          <w:color w:val="auto"/>
          <w:sz w:val="24"/>
        </w:rPr>
        <w:t>iz</w:t>
      </w:r>
      <w:proofErr w:type="spellEnd"/>
      <w:r w:rsidRPr="003257FE">
        <w:rPr>
          <w:b/>
          <w:bCs/>
          <w:color w:val="auto"/>
          <w:sz w:val="24"/>
        </w:rPr>
        <w:t xml:space="preserve"> </w:t>
      </w:r>
      <w:proofErr w:type="spellStart"/>
      <w:r w:rsidRPr="003257FE">
        <w:rPr>
          <w:b/>
          <w:bCs/>
          <w:color w:val="auto"/>
          <w:sz w:val="24"/>
        </w:rPr>
        <w:t>sektora</w:t>
      </w:r>
      <w:proofErr w:type="spellEnd"/>
      <w:r w:rsidRPr="003257FE">
        <w:rPr>
          <w:b/>
          <w:bCs/>
          <w:color w:val="auto"/>
          <w:sz w:val="24"/>
        </w:rPr>
        <w:t xml:space="preserve"> </w:t>
      </w:r>
      <w:proofErr w:type="spellStart"/>
      <w:r w:rsidRPr="003257FE">
        <w:rPr>
          <w:b/>
          <w:bCs/>
          <w:color w:val="auto"/>
          <w:sz w:val="24"/>
        </w:rPr>
        <w:t>saobraćaja</w:t>
      </w:r>
      <w:bookmarkEnd w:id="322"/>
      <w:proofErr w:type="spellEnd"/>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00"/>
      </w:tblGrid>
      <w:tr w:rsidR="00DF0F08" w:rsidRPr="00821D93" w14:paraId="22296178"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673E2C00" w14:textId="77777777" w:rsidR="00DF0F08" w:rsidRPr="00821D93" w:rsidRDefault="00DF0F08" w:rsidP="006B6DCC">
            <w:pPr>
              <w:spacing w:before="40" w:after="4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Redni broj mjere</w:t>
            </w:r>
          </w:p>
        </w:tc>
        <w:tc>
          <w:tcPr>
            <w:tcW w:w="7400" w:type="dxa"/>
            <w:tcBorders>
              <w:top w:val="single" w:sz="4" w:space="0" w:color="auto"/>
              <w:left w:val="single" w:sz="4" w:space="0" w:color="000000"/>
              <w:bottom w:val="single" w:sz="4" w:space="0" w:color="000000"/>
              <w:right w:val="single" w:sz="4" w:space="0" w:color="000000"/>
            </w:tcBorders>
            <w:shd w:val="clear" w:color="auto" w:fill="B4C6E7" w:themeFill="accent5" w:themeFillTint="66"/>
            <w:hideMark/>
          </w:tcPr>
          <w:p w14:paraId="572ADB3C" w14:textId="77777777" w:rsidR="00DF0F08" w:rsidRPr="00821D93" w:rsidRDefault="00DF0F08" w:rsidP="006B6DCC">
            <w:pPr>
              <w:spacing w:before="40" w:after="40" w:line="240" w:lineRule="auto"/>
              <w:jc w:val="center"/>
              <w:rPr>
                <w:rFonts w:ascii="Calibri" w:eastAsia="Calibri" w:hAnsi="Calibri" w:cs="Arial"/>
                <w:b/>
                <w:bCs/>
                <w:sz w:val="18"/>
                <w:szCs w:val="18"/>
                <w:lang w:val="hr-BA"/>
              </w:rPr>
            </w:pPr>
            <w:r w:rsidRPr="00821D93">
              <w:rPr>
                <w:rFonts w:ascii="Calibri" w:eastAsia="Calibri" w:hAnsi="Calibri" w:cs="Arial"/>
                <w:b/>
                <w:bCs/>
                <w:sz w:val="18"/>
                <w:szCs w:val="18"/>
                <w:lang w:val="hr-BA"/>
              </w:rPr>
              <w:t>SG-1</w:t>
            </w:r>
          </w:p>
        </w:tc>
      </w:tr>
      <w:tr w:rsidR="00DF0F08" w:rsidRPr="00821D93" w14:paraId="31F2F6CB"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14:paraId="288CF5D0" w14:textId="77777777" w:rsidR="00DF0F08" w:rsidRPr="00821D93" w:rsidRDefault="00DF0F08" w:rsidP="006B6DCC">
            <w:pPr>
              <w:spacing w:before="40" w:after="40" w:line="240" w:lineRule="auto"/>
              <w:rPr>
                <w:rFonts w:ascii="Calibri" w:eastAsia="Calibri" w:hAnsi="Calibri" w:cs="Arial"/>
                <w:b/>
                <w:bCs/>
                <w:sz w:val="18"/>
                <w:szCs w:val="18"/>
                <w:lang w:val="hr-BA"/>
              </w:rPr>
            </w:pPr>
            <w:r w:rsidRPr="00821D93">
              <w:rPr>
                <w:rFonts w:ascii="Calibri" w:eastAsia="Calibri" w:hAnsi="Calibri" w:cs="Arial"/>
                <w:sz w:val="18"/>
                <w:szCs w:val="18"/>
                <w:lang w:val="hr-BA"/>
              </w:rPr>
              <w:br w:type="page"/>
            </w:r>
            <w:r w:rsidRPr="00821D93">
              <w:rPr>
                <w:rFonts w:ascii="Calibri" w:eastAsia="Calibri" w:hAnsi="Calibri" w:cs="Arial"/>
                <w:b/>
                <w:bCs/>
                <w:sz w:val="18"/>
                <w:szCs w:val="18"/>
                <w:lang w:val="hr-BA"/>
              </w:rPr>
              <w:t>Naziv mjere</w:t>
            </w:r>
          </w:p>
        </w:tc>
        <w:tc>
          <w:tcPr>
            <w:tcW w:w="7400" w:type="dxa"/>
            <w:tcBorders>
              <w:top w:val="single" w:sz="4" w:space="0" w:color="auto"/>
              <w:left w:val="single" w:sz="4" w:space="0" w:color="000000"/>
              <w:bottom w:val="single" w:sz="4" w:space="0" w:color="000000"/>
              <w:right w:val="single" w:sz="4" w:space="0" w:color="000000"/>
            </w:tcBorders>
            <w:shd w:val="clear" w:color="auto" w:fill="B4C6E7" w:themeFill="accent5" w:themeFillTint="66"/>
            <w:hideMark/>
          </w:tcPr>
          <w:p w14:paraId="42BEEF66" w14:textId="016E45C1" w:rsidR="00DF0F08" w:rsidRPr="00821D93" w:rsidRDefault="00DF0F08" w:rsidP="006B6DCC">
            <w:pPr>
              <w:spacing w:before="40" w:after="40" w:line="240" w:lineRule="auto"/>
              <w:jc w:val="center"/>
              <w:rPr>
                <w:rFonts w:ascii="Calibri" w:eastAsia="Calibri" w:hAnsi="Calibri" w:cs="Arial"/>
                <w:b/>
                <w:bCs/>
                <w:sz w:val="18"/>
                <w:szCs w:val="18"/>
                <w:lang w:val="hr-BA"/>
              </w:rPr>
            </w:pPr>
            <w:r w:rsidRPr="00821D93">
              <w:rPr>
                <w:rFonts w:ascii="Calibri" w:eastAsia="Calibri" w:hAnsi="Calibri" w:cs="Arial"/>
                <w:b/>
                <w:bCs/>
                <w:sz w:val="18"/>
                <w:szCs w:val="18"/>
                <w:lang w:val="hr-BA"/>
              </w:rPr>
              <w:t xml:space="preserve">Nabavka </w:t>
            </w:r>
            <w:r w:rsidR="003257FE">
              <w:rPr>
                <w:rFonts w:ascii="Calibri" w:eastAsia="Calibri" w:hAnsi="Calibri" w:cs="Arial"/>
                <w:b/>
                <w:bCs/>
                <w:sz w:val="18"/>
                <w:szCs w:val="18"/>
                <w:lang w:val="hr-BA"/>
              </w:rPr>
              <w:t xml:space="preserve">električnih </w:t>
            </w:r>
            <w:r w:rsidRPr="00821D93">
              <w:rPr>
                <w:rFonts w:ascii="Calibri" w:eastAsia="Calibri" w:hAnsi="Calibri" w:cs="Arial"/>
                <w:b/>
                <w:bCs/>
                <w:sz w:val="18"/>
                <w:szCs w:val="18"/>
                <w:lang w:val="hr-BA"/>
              </w:rPr>
              <w:t>vozila u vlasništvu Općine Doboj Istok sa smanjenom emisijom stakleničkih gasova</w:t>
            </w:r>
          </w:p>
        </w:tc>
      </w:tr>
      <w:tr w:rsidR="00DF0F08" w:rsidRPr="00821D93" w14:paraId="2F59B382"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50F2A250" w14:textId="77777777" w:rsidR="00DF0F08" w:rsidRPr="00821D93" w:rsidRDefault="00DF0F08" w:rsidP="003257FE">
            <w:pPr>
              <w:spacing w:before="40" w:after="4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Nosilac realizacije mjere</w:t>
            </w:r>
          </w:p>
        </w:tc>
        <w:tc>
          <w:tcPr>
            <w:tcW w:w="7400" w:type="dxa"/>
            <w:tcBorders>
              <w:top w:val="single" w:sz="4" w:space="0" w:color="auto"/>
              <w:left w:val="single" w:sz="4" w:space="0" w:color="000000"/>
              <w:bottom w:val="single" w:sz="4" w:space="0" w:color="000000"/>
              <w:right w:val="single" w:sz="4" w:space="0" w:color="000000"/>
            </w:tcBorders>
            <w:hideMark/>
          </w:tcPr>
          <w:p w14:paraId="0749A55E" w14:textId="77777777" w:rsidR="00DF0F08" w:rsidRPr="00821D93" w:rsidRDefault="00DF0F08" w:rsidP="006B6DCC">
            <w:pPr>
              <w:spacing w:before="40" w:after="40" w:line="240" w:lineRule="auto"/>
              <w:rPr>
                <w:rFonts w:ascii="Calibri" w:eastAsia="Calibri" w:hAnsi="Calibri" w:cs="Arial"/>
                <w:sz w:val="18"/>
                <w:szCs w:val="18"/>
                <w:lang w:val="hr-BA"/>
              </w:rPr>
            </w:pPr>
            <w:r w:rsidRPr="00821D93">
              <w:rPr>
                <w:rFonts w:ascii="Calibri" w:eastAsia="Calibri" w:hAnsi="Calibri" w:cs="Arial"/>
                <w:sz w:val="18"/>
                <w:szCs w:val="18"/>
                <w:lang w:val="hr-BA"/>
              </w:rPr>
              <w:t>Općina Doboj Istok</w:t>
            </w:r>
          </w:p>
        </w:tc>
      </w:tr>
      <w:tr w:rsidR="00DF0F08" w:rsidRPr="00821D93" w14:paraId="10FC1F45"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F484A16" w14:textId="77777777" w:rsidR="00DF0F08" w:rsidRPr="00821D93" w:rsidRDefault="00DF0F08" w:rsidP="006B6DCC">
            <w:pPr>
              <w:spacing w:before="40" w:after="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Partneri u realizaciji</w:t>
            </w:r>
          </w:p>
        </w:tc>
        <w:tc>
          <w:tcPr>
            <w:tcW w:w="7400" w:type="dxa"/>
            <w:tcBorders>
              <w:top w:val="single" w:sz="4" w:space="0" w:color="auto"/>
              <w:left w:val="single" w:sz="4" w:space="0" w:color="000000"/>
              <w:bottom w:val="single" w:sz="4" w:space="0" w:color="000000"/>
              <w:right w:val="single" w:sz="4" w:space="0" w:color="000000"/>
            </w:tcBorders>
          </w:tcPr>
          <w:p w14:paraId="334EE8E3" w14:textId="77777777" w:rsidR="00DF0F08" w:rsidRPr="00821D93" w:rsidRDefault="00DF0F08" w:rsidP="00DF0F08">
            <w:pPr>
              <w:numPr>
                <w:ilvl w:val="0"/>
                <w:numId w:val="4"/>
              </w:numPr>
              <w:spacing w:before="40" w:after="0" w:line="240" w:lineRule="auto"/>
              <w:ind w:left="499" w:hanging="357"/>
              <w:rPr>
                <w:rFonts w:ascii="Calibri" w:eastAsia="Calibri" w:hAnsi="Calibri" w:cs="Arial"/>
                <w:sz w:val="18"/>
                <w:szCs w:val="18"/>
                <w:lang w:val="hr-BA"/>
              </w:rPr>
            </w:pPr>
            <w:r w:rsidRPr="00821D93">
              <w:rPr>
                <w:rFonts w:ascii="Calibri" w:eastAsia="Calibri" w:hAnsi="Calibri" w:cs="Arial"/>
                <w:sz w:val="18"/>
                <w:szCs w:val="18"/>
                <w:lang w:val="hr-BA"/>
              </w:rPr>
              <w:t>Relevantne službe Općine Doboj Istok;</w:t>
            </w:r>
          </w:p>
          <w:p w14:paraId="75491D76" w14:textId="77777777" w:rsidR="00DF0F08" w:rsidRPr="00821D93" w:rsidRDefault="00DF0F08" w:rsidP="00DF0F08">
            <w:pPr>
              <w:numPr>
                <w:ilvl w:val="0"/>
                <w:numId w:val="4"/>
              </w:numPr>
              <w:spacing w:after="40" w:line="240" w:lineRule="auto"/>
              <w:ind w:left="499" w:hanging="357"/>
              <w:rPr>
                <w:rFonts w:ascii="Calibri" w:eastAsia="Calibri" w:hAnsi="Calibri" w:cs="Arial"/>
                <w:sz w:val="18"/>
                <w:szCs w:val="18"/>
                <w:lang w:val="hr-BA"/>
              </w:rPr>
            </w:pPr>
            <w:r w:rsidRPr="00821D93">
              <w:rPr>
                <w:rFonts w:ascii="Calibri" w:eastAsia="Calibri" w:hAnsi="Calibri" w:cs="Arial"/>
                <w:sz w:val="18"/>
                <w:szCs w:val="18"/>
                <w:lang w:val="hr-BA"/>
              </w:rPr>
              <w:t xml:space="preserve">Javna komunalna </w:t>
            </w:r>
            <w:proofErr w:type="spellStart"/>
            <w:r w:rsidRPr="00821D93">
              <w:rPr>
                <w:rFonts w:ascii="Calibri" w:eastAsia="Calibri" w:hAnsi="Calibri" w:cs="Arial"/>
                <w:sz w:val="18"/>
                <w:szCs w:val="18"/>
                <w:lang w:val="hr-BA"/>
              </w:rPr>
              <w:t>preduzeća</w:t>
            </w:r>
            <w:proofErr w:type="spellEnd"/>
            <w:r w:rsidRPr="00821D93">
              <w:rPr>
                <w:rFonts w:ascii="Calibri" w:eastAsia="Calibri" w:hAnsi="Calibri" w:cs="Arial"/>
                <w:sz w:val="18"/>
                <w:szCs w:val="18"/>
                <w:lang w:val="hr-BA"/>
              </w:rPr>
              <w:t xml:space="preserve"> i ustanove čiji osnivač je Općina Doboj Istok</w:t>
            </w:r>
          </w:p>
        </w:tc>
      </w:tr>
      <w:tr w:rsidR="00DF0F08" w:rsidRPr="00821D93" w14:paraId="0212B0D7"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33486705" w14:textId="77777777" w:rsidR="00DF0F08" w:rsidRPr="00821D93" w:rsidRDefault="00DF0F08" w:rsidP="006B6DCC">
            <w:pPr>
              <w:spacing w:before="40" w:after="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Period realizacije</w:t>
            </w:r>
          </w:p>
        </w:tc>
        <w:tc>
          <w:tcPr>
            <w:tcW w:w="7400" w:type="dxa"/>
            <w:tcBorders>
              <w:top w:val="single" w:sz="4" w:space="0" w:color="auto"/>
              <w:left w:val="single" w:sz="4" w:space="0" w:color="000000"/>
              <w:bottom w:val="single" w:sz="4" w:space="0" w:color="000000"/>
              <w:right w:val="single" w:sz="4" w:space="0" w:color="000000"/>
            </w:tcBorders>
            <w:hideMark/>
          </w:tcPr>
          <w:p w14:paraId="7BA4F332" w14:textId="77777777" w:rsidR="00DF0F08" w:rsidRPr="00821D93" w:rsidRDefault="00DF0F08" w:rsidP="006B6DCC">
            <w:pPr>
              <w:spacing w:before="40" w:after="40" w:line="240" w:lineRule="auto"/>
              <w:ind w:left="720"/>
              <w:jc w:val="left"/>
              <w:rPr>
                <w:rFonts w:ascii="Calibri" w:eastAsia="Calibri" w:hAnsi="Calibri" w:cs="Arial"/>
                <w:sz w:val="18"/>
                <w:szCs w:val="18"/>
                <w:lang w:val="hr-BA"/>
              </w:rPr>
            </w:pPr>
            <w:r w:rsidRPr="00821D93">
              <w:rPr>
                <w:rFonts w:ascii="Calibri" w:eastAsia="Calibri" w:hAnsi="Calibri" w:cs="Arial"/>
                <w:sz w:val="18"/>
                <w:szCs w:val="18"/>
                <w:lang w:val="hr-BA"/>
              </w:rPr>
              <w:t>202</w:t>
            </w:r>
            <w:r>
              <w:rPr>
                <w:rFonts w:ascii="Calibri" w:eastAsia="Calibri" w:hAnsi="Calibri" w:cs="Arial"/>
                <w:sz w:val="18"/>
                <w:szCs w:val="18"/>
                <w:lang w:val="hr-BA"/>
              </w:rPr>
              <w:t>1</w:t>
            </w:r>
            <w:r w:rsidRPr="00821D93">
              <w:rPr>
                <w:rFonts w:ascii="Calibri" w:eastAsia="Calibri" w:hAnsi="Calibri" w:cs="Arial"/>
                <w:sz w:val="18"/>
                <w:szCs w:val="18"/>
                <w:lang w:val="hr-BA"/>
              </w:rPr>
              <w:t>–2030.</w:t>
            </w:r>
          </w:p>
        </w:tc>
      </w:tr>
      <w:tr w:rsidR="00DF0F08" w:rsidRPr="00821D93" w14:paraId="05CF2FC7"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2216DC55" w14:textId="77777777" w:rsidR="00DF0F08" w:rsidRPr="00821D93" w:rsidRDefault="00DF0F08" w:rsidP="006B6DCC">
            <w:pPr>
              <w:spacing w:before="40" w:after="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Ušteda (MWh)</w:t>
            </w:r>
          </w:p>
        </w:tc>
        <w:tc>
          <w:tcPr>
            <w:tcW w:w="7400" w:type="dxa"/>
            <w:tcBorders>
              <w:top w:val="single" w:sz="4" w:space="0" w:color="auto"/>
              <w:left w:val="single" w:sz="4" w:space="0" w:color="000000"/>
              <w:bottom w:val="single" w:sz="4" w:space="0" w:color="000000"/>
              <w:right w:val="single" w:sz="4" w:space="0" w:color="000000"/>
            </w:tcBorders>
            <w:hideMark/>
          </w:tcPr>
          <w:p w14:paraId="620F7382" w14:textId="77777777" w:rsidR="00DF0F08" w:rsidRPr="00821D93" w:rsidRDefault="00DF0F08" w:rsidP="006B6DCC">
            <w:pPr>
              <w:spacing w:before="40" w:after="40" w:line="240" w:lineRule="auto"/>
              <w:ind w:left="720"/>
              <w:jc w:val="left"/>
              <w:rPr>
                <w:rFonts w:ascii="Calibri" w:eastAsia="Calibri" w:hAnsi="Calibri" w:cs="Arial"/>
                <w:sz w:val="18"/>
                <w:szCs w:val="18"/>
                <w:lang w:val="hr-BA"/>
              </w:rPr>
            </w:pPr>
            <w:r>
              <w:rPr>
                <w:rFonts w:ascii="Calibri" w:eastAsia="Calibri" w:hAnsi="Calibri" w:cs="Arial"/>
                <w:sz w:val="18"/>
                <w:szCs w:val="18"/>
                <w:lang w:val="hr-BA"/>
              </w:rPr>
              <w:t>19,94</w:t>
            </w:r>
          </w:p>
        </w:tc>
      </w:tr>
      <w:tr w:rsidR="00DF0F08" w:rsidRPr="00821D93" w14:paraId="128F7543" w14:textId="77777777" w:rsidTr="003257FE">
        <w:trPr>
          <w:trHeight w:val="213"/>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hideMark/>
          </w:tcPr>
          <w:p w14:paraId="786887D5" w14:textId="77777777" w:rsidR="00DF0F08" w:rsidRPr="00821D93" w:rsidRDefault="00DF0F08" w:rsidP="006B6DCC">
            <w:pPr>
              <w:spacing w:before="40" w:after="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Smanjenja emisije (tCO</w:t>
            </w:r>
            <w:r w:rsidRPr="00821D93">
              <w:rPr>
                <w:rFonts w:ascii="Calibri" w:eastAsia="Calibri" w:hAnsi="Calibri" w:cs="Arial"/>
                <w:b/>
                <w:bCs/>
                <w:sz w:val="18"/>
                <w:szCs w:val="18"/>
                <w:vertAlign w:val="subscript"/>
                <w:lang w:val="hr-BA"/>
              </w:rPr>
              <w:t>2</w:t>
            </w:r>
            <w:r w:rsidRPr="00821D93">
              <w:rPr>
                <w:rFonts w:ascii="Calibri" w:eastAsia="Calibri" w:hAnsi="Calibri" w:cs="Arial"/>
                <w:b/>
                <w:bCs/>
                <w:sz w:val="18"/>
                <w:szCs w:val="18"/>
                <w:lang w:val="hr-BA"/>
              </w:rPr>
              <w:t>)</w:t>
            </w:r>
          </w:p>
        </w:tc>
        <w:tc>
          <w:tcPr>
            <w:tcW w:w="7400" w:type="dxa"/>
            <w:tcBorders>
              <w:top w:val="single" w:sz="4" w:space="0" w:color="auto"/>
              <w:left w:val="single" w:sz="4" w:space="0" w:color="000000"/>
              <w:right w:val="single" w:sz="4" w:space="0" w:color="000000"/>
            </w:tcBorders>
            <w:hideMark/>
          </w:tcPr>
          <w:p w14:paraId="5D2FEC77" w14:textId="77777777" w:rsidR="00DF0F08" w:rsidRPr="00821D93" w:rsidRDefault="00DF0F08" w:rsidP="006B6DCC">
            <w:pPr>
              <w:spacing w:before="40" w:after="40" w:line="240" w:lineRule="auto"/>
              <w:ind w:left="720"/>
              <w:jc w:val="left"/>
              <w:rPr>
                <w:rFonts w:ascii="Calibri" w:eastAsia="Calibri" w:hAnsi="Calibri" w:cs="Arial"/>
                <w:sz w:val="18"/>
                <w:szCs w:val="18"/>
                <w:lang w:val="hr-BA"/>
              </w:rPr>
            </w:pPr>
            <w:r>
              <w:rPr>
                <w:rFonts w:ascii="Calibri" w:eastAsia="Calibri" w:hAnsi="Calibri" w:cs="Arial"/>
                <w:sz w:val="18"/>
                <w:szCs w:val="18"/>
                <w:lang w:val="hr-BA"/>
              </w:rPr>
              <w:t>4,89</w:t>
            </w:r>
          </w:p>
        </w:tc>
      </w:tr>
      <w:tr w:rsidR="00DF0F08" w:rsidRPr="00821D93" w14:paraId="1700FE88" w14:textId="77777777" w:rsidTr="003257FE">
        <w:trPr>
          <w:trHeight w:val="212"/>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49251A0" w14:textId="77777777" w:rsidR="00DF0F08" w:rsidRPr="00821D93" w:rsidRDefault="00DF0F08" w:rsidP="006B6DCC">
            <w:pPr>
              <w:spacing w:before="40" w:after="0" w:line="240" w:lineRule="auto"/>
              <w:rPr>
                <w:rFonts w:ascii="Calibri" w:eastAsia="Calibri" w:hAnsi="Calibri" w:cs="Arial"/>
                <w:b/>
                <w:bCs/>
                <w:sz w:val="18"/>
                <w:szCs w:val="18"/>
                <w:lang w:val="hr-BA"/>
              </w:rPr>
            </w:pPr>
            <w:r w:rsidRPr="00821D93">
              <w:rPr>
                <w:rFonts w:ascii="Calibri" w:eastAsia="Calibri" w:hAnsi="Calibri" w:cs="Arial"/>
                <w:b/>
                <w:bCs/>
                <w:sz w:val="18"/>
                <w:szCs w:val="18"/>
                <w:lang w:val="hr-BA"/>
              </w:rPr>
              <w:t>Ukupna investicija (KM)</w:t>
            </w:r>
          </w:p>
        </w:tc>
        <w:tc>
          <w:tcPr>
            <w:tcW w:w="7400" w:type="dxa"/>
            <w:tcBorders>
              <w:left w:val="single" w:sz="4" w:space="0" w:color="000000"/>
              <w:bottom w:val="single" w:sz="4" w:space="0" w:color="000000"/>
              <w:right w:val="single" w:sz="4" w:space="0" w:color="000000"/>
            </w:tcBorders>
          </w:tcPr>
          <w:p w14:paraId="1C522924" w14:textId="77777777" w:rsidR="00DF0F08" w:rsidRPr="00821D93" w:rsidRDefault="00DF0F08" w:rsidP="006B6DCC">
            <w:pPr>
              <w:spacing w:before="40" w:after="40" w:line="240" w:lineRule="auto"/>
              <w:ind w:left="720"/>
              <w:jc w:val="left"/>
              <w:rPr>
                <w:rFonts w:ascii="Calibri" w:eastAsia="Calibri" w:hAnsi="Calibri" w:cs="Arial"/>
                <w:sz w:val="18"/>
                <w:szCs w:val="18"/>
                <w:lang w:val="hr-BA"/>
              </w:rPr>
            </w:pPr>
            <w:r w:rsidRPr="00821D93">
              <w:rPr>
                <w:rFonts w:ascii="Calibri" w:eastAsia="Calibri" w:hAnsi="Calibri" w:cs="Arial"/>
                <w:sz w:val="18"/>
                <w:szCs w:val="18"/>
                <w:lang w:val="hr-BA"/>
              </w:rPr>
              <w:t>180.000</w:t>
            </w:r>
          </w:p>
        </w:tc>
      </w:tr>
      <w:tr w:rsidR="00DF0F08" w:rsidRPr="00821D93" w14:paraId="6D12616C" w14:textId="77777777" w:rsidTr="003257FE">
        <w:trPr>
          <w:trHeight w:val="227"/>
        </w:trPr>
        <w:tc>
          <w:tcPr>
            <w:tcW w:w="2093" w:type="dxa"/>
            <w:shd w:val="clear" w:color="auto" w:fill="D9E2F3" w:themeFill="accent5" w:themeFillTint="33"/>
            <w:hideMark/>
          </w:tcPr>
          <w:p w14:paraId="1C316094" w14:textId="77777777" w:rsidR="00DF0F08" w:rsidRPr="00821D93" w:rsidRDefault="00DF0F08" w:rsidP="006B6DCC">
            <w:pPr>
              <w:spacing w:before="40" w:after="40" w:line="240" w:lineRule="auto"/>
              <w:jc w:val="left"/>
              <w:rPr>
                <w:rFonts w:ascii="Calibri" w:eastAsia="Calibri" w:hAnsi="Calibri" w:cs="Arial"/>
                <w:b/>
                <w:bCs/>
                <w:sz w:val="18"/>
                <w:szCs w:val="18"/>
                <w:lang w:val="hr-BA"/>
              </w:rPr>
            </w:pPr>
            <w:r w:rsidRPr="00821D93">
              <w:rPr>
                <w:rFonts w:eastAsia="Calibri" w:cstheme="minorHAnsi"/>
                <w:b/>
                <w:bCs/>
                <w:sz w:val="18"/>
                <w:szCs w:val="18"/>
              </w:rPr>
              <w:t>Mogući izvor financijskih sredstava</w:t>
            </w:r>
          </w:p>
        </w:tc>
        <w:tc>
          <w:tcPr>
            <w:tcW w:w="7400" w:type="dxa"/>
            <w:tcBorders>
              <w:top w:val="single" w:sz="4" w:space="0" w:color="auto"/>
              <w:left w:val="single" w:sz="4" w:space="0" w:color="000000"/>
              <w:bottom w:val="single" w:sz="4" w:space="0" w:color="000000"/>
              <w:right w:val="single" w:sz="4" w:space="0" w:color="000000"/>
            </w:tcBorders>
            <w:hideMark/>
          </w:tcPr>
          <w:p w14:paraId="2D52D7F2" w14:textId="77777777" w:rsidR="00DF0F08" w:rsidRPr="00821D93" w:rsidRDefault="00DF0F08" w:rsidP="00DF0F08">
            <w:pPr>
              <w:numPr>
                <w:ilvl w:val="0"/>
                <w:numId w:val="4"/>
              </w:numPr>
              <w:spacing w:before="40" w:after="0" w:line="240" w:lineRule="auto"/>
              <w:ind w:left="499" w:hanging="357"/>
              <w:rPr>
                <w:rFonts w:ascii="Calibri" w:eastAsia="Calibri" w:hAnsi="Calibri" w:cs="Arial"/>
                <w:sz w:val="18"/>
                <w:szCs w:val="18"/>
                <w:lang w:val="hr-BA"/>
              </w:rPr>
            </w:pPr>
            <w:r w:rsidRPr="00821D93">
              <w:rPr>
                <w:rFonts w:ascii="Calibri" w:eastAsia="Calibri" w:hAnsi="Calibri" w:cs="Arial"/>
                <w:sz w:val="18"/>
                <w:szCs w:val="18"/>
                <w:lang w:val="hr-BA"/>
              </w:rPr>
              <w:t>Budžet Općine Doboj Istok;</w:t>
            </w:r>
          </w:p>
          <w:p w14:paraId="5E333202" w14:textId="77777777" w:rsidR="00DF0F08" w:rsidRPr="00821D93" w:rsidRDefault="00DF0F08" w:rsidP="00DF0F08">
            <w:pPr>
              <w:numPr>
                <w:ilvl w:val="0"/>
                <w:numId w:val="4"/>
              </w:numPr>
              <w:spacing w:after="40" w:line="240" w:lineRule="auto"/>
              <w:ind w:left="499" w:hanging="357"/>
              <w:rPr>
                <w:rFonts w:ascii="Calibri" w:eastAsia="Calibri" w:hAnsi="Calibri" w:cs="Arial"/>
                <w:sz w:val="18"/>
                <w:szCs w:val="18"/>
                <w:lang w:val="hr-BA"/>
              </w:rPr>
            </w:pPr>
            <w:r w:rsidRPr="00821D93">
              <w:rPr>
                <w:rFonts w:ascii="Calibri" w:eastAsia="Calibri" w:hAnsi="Calibri" w:cs="Arial"/>
                <w:sz w:val="18"/>
                <w:szCs w:val="18"/>
                <w:lang w:val="hr-BA"/>
              </w:rPr>
              <w:t xml:space="preserve">Vlastita sredstva javnih komunalnih </w:t>
            </w:r>
            <w:proofErr w:type="spellStart"/>
            <w:r w:rsidRPr="00821D93">
              <w:rPr>
                <w:rFonts w:ascii="Calibri" w:eastAsia="Calibri" w:hAnsi="Calibri" w:cs="Arial"/>
                <w:sz w:val="18"/>
                <w:szCs w:val="18"/>
                <w:lang w:val="hr-BA"/>
              </w:rPr>
              <w:t>preduzeća</w:t>
            </w:r>
            <w:proofErr w:type="spellEnd"/>
            <w:r w:rsidRPr="00821D93">
              <w:rPr>
                <w:rFonts w:ascii="Calibri" w:eastAsia="Calibri" w:hAnsi="Calibri" w:cs="Arial"/>
                <w:sz w:val="18"/>
                <w:szCs w:val="18"/>
                <w:lang w:val="hr-BA"/>
              </w:rPr>
              <w:t xml:space="preserve"> i ustanova uključenih u mjeru</w:t>
            </w:r>
          </w:p>
        </w:tc>
      </w:tr>
      <w:tr w:rsidR="00DF0F08" w:rsidRPr="00685712" w14:paraId="60127400" w14:textId="77777777" w:rsidTr="003257FE">
        <w:trPr>
          <w:trHeight w:val="227"/>
        </w:trPr>
        <w:tc>
          <w:tcPr>
            <w:tcW w:w="2093" w:type="dxa"/>
            <w:shd w:val="clear" w:color="auto" w:fill="D9E2F3" w:themeFill="accent5" w:themeFillTint="33"/>
            <w:hideMark/>
          </w:tcPr>
          <w:p w14:paraId="75305F3F" w14:textId="77777777" w:rsidR="00DF0F08" w:rsidRPr="00821D93" w:rsidRDefault="00DF0F08" w:rsidP="006B6DCC">
            <w:pPr>
              <w:spacing w:before="40" w:after="0" w:line="240" w:lineRule="auto"/>
              <w:jc w:val="left"/>
              <w:rPr>
                <w:rFonts w:ascii="Calibri" w:eastAsia="Calibri" w:hAnsi="Calibri" w:cs="Arial"/>
                <w:b/>
                <w:bCs/>
                <w:sz w:val="18"/>
                <w:szCs w:val="18"/>
                <w:lang w:val="hr-BA"/>
              </w:rPr>
            </w:pPr>
            <w:r w:rsidRPr="00821D93">
              <w:rPr>
                <w:rFonts w:eastAsia="Calibri" w:cstheme="minorHAnsi"/>
                <w:b/>
                <w:bCs/>
                <w:sz w:val="18"/>
                <w:szCs w:val="18"/>
              </w:rPr>
              <w:t>Kratki opis mjere /komentari</w:t>
            </w:r>
          </w:p>
        </w:tc>
        <w:tc>
          <w:tcPr>
            <w:tcW w:w="7400" w:type="dxa"/>
            <w:tcBorders>
              <w:top w:val="single" w:sz="4" w:space="0" w:color="auto"/>
              <w:left w:val="single" w:sz="4" w:space="0" w:color="000000"/>
              <w:bottom w:val="single" w:sz="4" w:space="0" w:color="000000"/>
              <w:right w:val="single" w:sz="4" w:space="0" w:color="000000"/>
            </w:tcBorders>
            <w:hideMark/>
          </w:tcPr>
          <w:p w14:paraId="5BC2ED32" w14:textId="605202B8" w:rsidR="00DF0F08" w:rsidRPr="00821D93" w:rsidRDefault="00DF0F08" w:rsidP="006B6DCC">
            <w:pPr>
              <w:spacing w:before="40" w:after="40" w:line="240" w:lineRule="auto"/>
              <w:rPr>
                <w:rFonts w:ascii="Calibri" w:eastAsia="Calibri" w:hAnsi="Calibri" w:cs="Arial"/>
                <w:sz w:val="18"/>
                <w:szCs w:val="18"/>
                <w:lang w:val="hr-BA"/>
              </w:rPr>
            </w:pPr>
            <w:r w:rsidRPr="00821D93">
              <w:rPr>
                <w:rFonts w:ascii="Calibri" w:eastAsia="Calibri" w:hAnsi="Calibri" w:cs="Arial"/>
                <w:sz w:val="18"/>
                <w:szCs w:val="18"/>
                <w:lang w:val="hr-BA"/>
              </w:rPr>
              <w:t>Prvi korak u pr</w:t>
            </w:r>
            <w:r w:rsidR="003257FE">
              <w:rPr>
                <w:rFonts w:ascii="Calibri" w:eastAsia="Calibri" w:hAnsi="Calibri" w:cs="Arial"/>
                <w:sz w:val="18"/>
                <w:szCs w:val="18"/>
                <w:lang w:val="hr-BA"/>
              </w:rPr>
              <w:t>o</w:t>
            </w:r>
            <w:r w:rsidRPr="00821D93">
              <w:rPr>
                <w:rFonts w:ascii="Calibri" w:eastAsia="Calibri" w:hAnsi="Calibri" w:cs="Arial"/>
                <w:sz w:val="18"/>
                <w:szCs w:val="18"/>
                <w:lang w:val="hr-BA"/>
              </w:rPr>
              <w:t>vođenju ove mjere je donošenje odluke kojom će se regulirati nabavka novih vozila, kako bi sva nova vozila koja će nabavljati Općina imala smanjenu emisiju CO</w:t>
            </w:r>
            <w:r w:rsidRPr="00821D93">
              <w:rPr>
                <w:rFonts w:ascii="Calibri" w:eastAsia="Calibri" w:hAnsi="Calibri" w:cs="Arial"/>
                <w:sz w:val="18"/>
                <w:szCs w:val="18"/>
                <w:vertAlign w:val="subscript"/>
                <w:lang w:val="hr-BA"/>
              </w:rPr>
              <w:t>2</w:t>
            </w:r>
            <w:r w:rsidRPr="00821D93">
              <w:rPr>
                <w:rFonts w:ascii="Calibri" w:eastAsia="Calibri" w:hAnsi="Calibri" w:cs="Arial"/>
                <w:sz w:val="18"/>
                <w:szCs w:val="18"/>
                <w:lang w:val="hr-BA"/>
              </w:rPr>
              <w:t>. Planirane uštede energije i smanjenje emisija CO</w:t>
            </w:r>
            <w:r w:rsidRPr="00821D93">
              <w:rPr>
                <w:rFonts w:ascii="Calibri" w:eastAsia="Calibri" w:hAnsi="Calibri" w:cs="Arial"/>
                <w:sz w:val="18"/>
                <w:szCs w:val="18"/>
                <w:vertAlign w:val="subscript"/>
                <w:lang w:val="hr-BA"/>
              </w:rPr>
              <w:t>2</w:t>
            </w:r>
            <w:r w:rsidRPr="00821D93">
              <w:rPr>
                <w:rFonts w:ascii="Calibri" w:eastAsia="Calibri" w:hAnsi="Calibri" w:cs="Arial"/>
                <w:sz w:val="18"/>
                <w:szCs w:val="18"/>
                <w:lang w:val="hr-BA"/>
              </w:rPr>
              <w:t xml:space="preserve">, te vrijednost ukupne investicije, baziraju se na pretpostavci da će se do 2030. godine 10% vozila koja su u vlasništvu Općine Doboj Istok zamijeniti novim vozilima sa smanjenom emisijom stakleničkih </w:t>
            </w:r>
            <w:r w:rsidR="003257FE">
              <w:rPr>
                <w:rFonts w:ascii="Calibri" w:eastAsia="Calibri" w:hAnsi="Calibri" w:cs="Arial"/>
                <w:sz w:val="18"/>
                <w:szCs w:val="18"/>
                <w:lang w:val="hr-BA"/>
              </w:rPr>
              <w:t>gasova</w:t>
            </w:r>
            <w:r w:rsidRPr="00821D93">
              <w:rPr>
                <w:rFonts w:ascii="Calibri" w:eastAsia="Calibri" w:hAnsi="Calibri" w:cs="Arial"/>
                <w:sz w:val="18"/>
                <w:szCs w:val="18"/>
                <w:lang w:val="hr-BA"/>
              </w:rPr>
              <w:t xml:space="preserve">. Cilj ove mjere je promocija </w:t>
            </w:r>
            <w:proofErr w:type="spellStart"/>
            <w:r w:rsidRPr="00821D93">
              <w:rPr>
                <w:rFonts w:ascii="Calibri" w:eastAsia="Calibri" w:hAnsi="Calibri" w:cs="Arial"/>
                <w:sz w:val="18"/>
                <w:szCs w:val="18"/>
                <w:lang w:val="hr-BA"/>
              </w:rPr>
              <w:t>elektičnih</w:t>
            </w:r>
            <w:proofErr w:type="spellEnd"/>
            <w:r w:rsidRPr="00821D93">
              <w:rPr>
                <w:rFonts w:ascii="Calibri" w:eastAsia="Calibri" w:hAnsi="Calibri" w:cs="Arial"/>
                <w:sz w:val="18"/>
                <w:szCs w:val="18"/>
                <w:lang w:val="hr-BA"/>
              </w:rPr>
              <w:t xml:space="preserve"> vozila i predstavljanje primjera dobre prakse.</w:t>
            </w:r>
          </w:p>
        </w:tc>
      </w:tr>
    </w:tbl>
    <w:p w14:paraId="4435C15C" w14:textId="10CC8B2A" w:rsidR="0095409F" w:rsidRPr="00EE2442" w:rsidRDefault="00E846C5" w:rsidP="003257FE">
      <w:pPr>
        <w:pStyle w:val="Heading3"/>
        <w:spacing w:before="240" w:after="120" w:line="240" w:lineRule="auto"/>
        <w:rPr>
          <w:b/>
          <w:bCs/>
          <w:color w:val="auto"/>
          <w:sz w:val="24"/>
        </w:rPr>
      </w:pPr>
      <w:bookmarkStart w:id="323" w:name="_Toc43634564"/>
      <w:proofErr w:type="spellStart"/>
      <w:r w:rsidRPr="00EE2442">
        <w:rPr>
          <w:b/>
          <w:bCs/>
          <w:color w:val="auto"/>
          <w:sz w:val="24"/>
        </w:rPr>
        <w:t>Mjere</w:t>
      </w:r>
      <w:proofErr w:type="spellEnd"/>
      <w:r w:rsidRPr="00EE2442">
        <w:rPr>
          <w:b/>
          <w:bCs/>
          <w:color w:val="auto"/>
          <w:sz w:val="24"/>
        </w:rPr>
        <w:t xml:space="preserve"> za </w:t>
      </w:r>
      <w:proofErr w:type="spellStart"/>
      <w:r w:rsidRPr="00EE2442">
        <w:rPr>
          <w:b/>
          <w:bCs/>
          <w:color w:val="auto"/>
          <w:sz w:val="24"/>
        </w:rPr>
        <w:t>smanjenje</w:t>
      </w:r>
      <w:proofErr w:type="spellEnd"/>
      <w:r w:rsidRPr="00EE2442">
        <w:rPr>
          <w:b/>
          <w:bCs/>
          <w:color w:val="auto"/>
          <w:sz w:val="24"/>
        </w:rPr>
        <w:t xml:space="preserve"> </w:t>
      </w:r>
      <w:proofErr w:type="spellStart"/>
      <w:r w:rsidRPr="00EE2442">
        <w:rPr>
          <w:b/>
          <w:bCs/>
          <w:color w:val="auto"/>
          <w:sz w:val="24"/>
        </w:rPr>
        <w:t>emisij</w:t>
      </w:r>
      <w:r w:rsidR="00143D67" w:rsidRPr="00EE2442">
        <w:rPr>
          <w:b/>
          <w:bCs/>
          <w:color w:val="auto"/>
          <w:sz w:val="24"/>
          <w:lang w:val="hr-HR"/>
        </w:rPr>
        <w:t>a</w:t>
      </w:r>
      <w:proofErr w:type="spellEnd"/>
      <w:r w:rsidRPr="00EE2442">
        <w:rPr>
          <w:b/>
          <w:bCs/>
          <w:color w:val="auto"/>
          <w:sz w:val="24"/>
        </w:rPr>
        <w:t xml:space="preserve"> CO</w:t>
      </w:r>
      <w:r w:rsidRPr="00EE2442">
        <w:rPr>
          <w:b/>
          <w:bCs/>
          <w:color w:val="auto"/>
          <w:sz w:val="24"/>
          <w:vertAlign w:val="subscript"/>
        </w:rPr>
        <w:t>2</w:t>
      </w:r>
      <w:r w:rsidRPr="00EE2442">
        <w:rPr>
          <w:b/>
          <w:bCs/>
          <w:color w:val="auto"/>
          <w:sz w:val="24"/>
        </w:rPr>
        <w:t xml:space="preserve"> </w:t>
      </w:r>
      <w:proofErr w:type="spellStart"/>
      <w:r w:rsidRPr="00EE2442">
        <w:rPr>
          <w:b/>
          <w:bCs/>
          <w:color w:val="auto"/>
          <w:sz w:val="24"/>
        </w:rPr>
        <w:t>iz</w:t>
      </w:r>
      <w:proofErr w:type="spellEnd"/>
      <w:r w:rsidRPr="00EE2442">
        <w:rPr>
          <w:b/>
          <w:bCs/>
          <w:color w:val="auto"/>
          <w:sz w:val="24"/>
        </w:rPr>
        <w:t xml:space="preserve"> </w:t>
      </w:r>
      <w:proofErr w:type="spellStart"/>
      <w:r w:rsidRPr="00EE2442">
        <w:rPr>
          <w:b/>
          <w:bCs/>
          <w:color w:val="auto"/>
          <w:sz w:val="24"/>
        </w:rPr>
        <w:t>sektora</w:t>
      </w:r>
      <w:proofErr w:type="spellEnd"/>
      <w:r w:rsidRPr="00EE2442">
        <w:rPr>
          <w:b/>
          <w:bCs/>
          <w:color w:val="auto"/>
          <w:sz w:val="24"/>
        </w:rPr>
        <w:t xml:space="preserve"> </w:t>
      </w:r>
      <w:proofErr w:type="spellStart"/>
      <w:r w:rsidRPr="00EE2442">
        <w:rPr>
          <w:b/>
          <w:bCs/>
          <w:color w:val="auto"/>
          <w:sz w:val="24"/>
        </w:rPr>
        <w:t>javne</w:t>
      </w:r>
      <w:proofErr w:type="spellEnd"/>
      <w:r w:rsidRPr="00EE2442">
        <w:rPr>
          <w:b/>
          <w:bCs/>
          <w:color w:val="auto"/>
          <w:sz w:val="24"/>
        </w:rPr>
        <w:t xml:space="preserve"> </w:t>
      </w:r>
      <w:proofErr w:type="spellStart"/>
      <w:r w:rsidRPr="00EE2442">
        <w:rPr>
          <w:b/>
          <w:bCs/>
          <w:color w:val="auto"/>
          <w:sz w:val="24"/>
        </w:rPr>
        <w:t>rasvjete</w:t>
      </w:r>
      <w:bookmarkEnd w:id="323"/>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371"/>
      </w:tblGrid>
      <w:tr w:rsidR="00EE2442" w:rsidRPr="00EE2442" w14:paraId="1B7A7B8D" w14:textId="77777777" w:rsidTr="003257FE">
        <w:trPr>
          <w:trHeight w:val="227"/>
        </w:trPr>
        <w:tc>
          <w:tcPr>
            <w:tcW w:w="2093" w:type="dxa"/>
            <w:shd w:val="clear" w:color="auto" w:fill="B4C6E7" w:themeFill="accent5" w:themeFillTint="66"/>
            <w:vAlign w:val="center"/>
          </w:tcPr>
          <w:p w14:paraId="3FDCE7D1"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Redni broj mjere</w:t>
            </w:r>
          </w:p>
        </w:tc>
        <w:tc>
          <w:tcPr>
            <w:tcW w:w="7371" w:type="dxa"/>
            <w:shd w:val="clear" w:color="auto" w:fill="B4C6E7" w:themeFill="accent5" w:themeFillTint="66"/>
            <w:vAlign w:val="center"/>
          </w:tcPr>
          <w:p w14:paraId="18B60F6D" w14:textId="77777777" w:rsidR="00EE2442" w:rsidRPr="00EE2442" w:rsidRDefault="00EE2442" w:rsidP="003257FE">
            <w:pPr>
              <w:spacing w:before="40" w:after="40" w:line="240" w:lineRule="auto"/>
              <w:jc w:val="center"/>
              <w:rPr>
                <w:rFonts w:ascii="Calibri" w:eastAsia="Calibri" w:hAnsi="Calibri" w:cs="Arial"/>
                <w:b/>
                <w:bCs/>
                <w:sz w:val="18"/>
                <w:lang w:val="hr-BA"/>
              </w:rPr>
            </w:pPr>
            <w:r w:rsidRPr="00EE2442">
              <w:rPr>
                <w:rFonts w:ascii="Calibri" w:eastAsia="Calibri" w:hAnsi="Calibri" w:cs="Arial"/>
                <w:b/>
                <w:bCs/>
                <w:sz w:val="18"/>
                <w:lang w:val="hr-BA"/>
              </w:rPr>
              <w:t>JR-1</w:t>
            </w:r>
          </w:p>
        </w:tc>
      </w:tr>
      <w:tr w:rsidR="00EE2442" w:rsidRPr="00EE2442" w14:paraId="21134E8E" w14:textId="77777777" w:rsidTr="003257FE">
        <w:trPr>
          <w:trHeight w:val="227"/>
        </w:trPr>
        <w:tc>
          <w:tcPr>
            <w:tcW w:w="2093" w:type="dxa"/>
            <w:shd w:val="clear" w:color="auto" w:fill="B4C6E7" w:themeFill="accent5" w:themeFillTint="66"/>
            <w:vAlign w:val="center"/>
          </w:tcPr>
          <w:p w14:paraId="44E2977B"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sz w:val="18"/>
                <w:lang w:val="hr-BA"/>
              </w:rPr>
              <w:br w:type="page"/>
            </w:r>
            <w:r w:rsidRPr="00EE2442">
              <w:rPr>
                <w:rFonts w:ascii="Calibri" w:eastAsia="Calibri" w:hAnsi="Calibri" w:cs="Arial"/>
                <w:b/>
                <w:bCs/>
                <w:sz w:val="18"/>
                <w:lang w:val="hr-BA"/>
              </w:rPr>
              <w:t>Naziv mjere</w:t>
            </w:r>
          </w:p>
        </w:tc>
        <w:tc>
          <w:tcPr>
            <w:tcW w:w="7371" w:type="dxa"/>
            <w:shd w:val="clear" w:color="auto" w:fill="B4C6E7" w:themeFill="accent5" w:themeFillTint="66"/>
            <w:vAlign w:val="center"/>
          </w:tcPr>
          <w:p w14:paraId="43DA198F" w14:textId="5F58F241" w:rsidR="00EE2442" w:rsidRPr="00EE2442" w:rsidRDefault="00EE2442" w:rsidP="003257FE">
            <w:pPr>
              <w:spacing w:before="40" w:after="40" w:line="240" w:lineRule="auto"/>
              <w:jc w:val="center"/>
              <w:rPr>
                <w:rFonts w:ascii="Calibri" w:eastAsia="Calibri" w:hAnsi="Calibri" w:cs="Arial"/>
                <w:b/>
                <w:bCs/>
                <w:sz w:val="18"/>
                <w:lang w:val="hr-BA"/>
              </w:rPr>
            </w:pPr>
            <w:r w:rsidRPr="00EE2442">
              <w:rPr>
                <w:rFonts w:ascii="Calibri" w:eastAsia="Calibri" w:hAnsi="Calibri" w:cs="Arial"/>
                <w:b/>
                <w:bCs/>
                <w:sz w:val="18"/>
                <w:lang w:val="hr-BA"/>
              </w:rPr>
              <w:t xml:space="preserve">Zamjena energetski neefikasnih rasvjetnih tijela visokoefikasnim i </w:t>
            </w:r>
            <w:r w:rsidR="003257FE">
              <w:rPr>
                <w:rFonts w:ascii="Calibri" w:eastAsia="Calibri" w:hAnsi="Calibri" w:cs="Arial"/>
                <w:b/>
                <w:bCs/>
                <w:sz w:val="18"/>
                <w:lang w:val="hr-BA"/>
              </w:rPr>
              <w:t xml:space="preserve">okolišno </w:t>
            </w:r>
            <w:r w:rsidRPr="00EE2442">
              <w:rPr>
                <w:rFonts w:ascii="Calibri" w:eastAsia="Calibri" w:hAnsi="Calibri" w:cs="Arial"/>
                <w:b/>
                <w:bCs/>
                <w:sz w:val="18"/>
                <w:lang w:val="hr-BA"/>
              </w:rPr>
              <w:t>prihvatljivijim rasvjetnim tijelima</w:t>
            </w:r>
          </w:p>
        </w:tc>
      </w:tr>
      <w:tr w:rsidR="00EE2442" w:rsidRPr="00EE2442" w14:paraId="6E5B5D72" w14:textId="77777777" w:rsidTr="003257FE">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CB95BA0"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szCs w:val="18"/>
                <w:lang w:val="hr-BA"/>
              </w:rPr>
              <w:t>Nosilac realizacije mjere</w:t>
            </w:r>
          </w:p>
        </w:tc>
        <w:tc>
          <w:tcPr>
            <w:tcW w:w="7371" w:type="dxa"/>
            <w:vAlign w:val="center"/>
          </w:tcPr>
          <w:p w14:paraId="1BE65519" w14:textId="33CEE86C" w:rsidR="00EE2442" w:rsidRPr="00EE2442" w:rsidRDefault="00EE2442" w:rsidP="003257FE">
            <w:pPr>
              <w:spacing w:before="40" w:after="40" w:line="240" w:lineRule="auto"/>
              <w:rPr>
                <w:rFonts w:ascii="Calibri" w:eastAsia="Calibri" w:hAnsi="Calibri" w:cs="Arial"/>
                <w:sz w:val="18"/>
                <w:lang w:val="hr-BA"/>
              </w:rPr>
            </w:pPr>
            <w:r w:rsidRPr="00EE2442">
              <w:rPr>
                <w:rFonts w:ascii="Calibri" w:eastAsia="Calibri" w:hAnsi="Calibri" w:cs="Arial"/>
                <w:sz w:val="18"/>
                <w:lang w:val="hr-BA"/>
              </w:rPr>
              <w:t xml:space="preserve">Služba za </w:t>
            </w:r>
            <w:proofErr w:type="spellStart"/>
            <w:r w:rsidRPr="00EE2442">
              <w:rPr>
                <w:rFonts w:ascii="Calibri" w:eastAsia="Calibri" w:hAnsi="Calibri" w:cs="Arial"/>
                <w:sz w:val="18"/>
                <w:lang w:val="hr-BA"/>
              </w:rPr>
              <w:t>finansije</w:t>
            </w:r>
            <w:proofErr w:type="spellEnd"/>
            <w:r w:rsidRPr="00EE2442">
              <w:rPr>
                <w:rFonts w:ascii="Calibri" w:eastAsia="Calibri" w:hAnsi="Calibri" w:cs="Arial"/>
                <w:sz w:val="18"/>
                <w:lang w:val="hr-BA"/>
              </w:rPr>
              <w:t xml:space="preserve"> i poduzetništvo Općine Doboj Isto</w:t>
            </w:r>
            <w:r w:rsidR="003257FE">
              <w:rPr>
                <w:rFonts w:ascii="Calibri" w:eastAsia="Calibri" w:hAnsi="Calibri" w:cs="Arial"/>
                <w:sz w:val="18"/>
                <w:lang w:val="hr-BA"/>
              </w:rPr>
              <w:t>k</w:t>
            </w:r>
          </w:p>
        </w:tc>
      </w:tr>
      <w:tr w:rsidR="00EE2442" w:rsidRPr="00EE2442" w:rsidDel="00436CBA" w14:paraId="605DEFEE" w14:textId="77777777" w:rsidTr="003257FE">
        <w:trPr>
          <w:trHeight w:val="569"/>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21CD58D"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szCs w:val="18"/>
                <w:lang w:val="hr-BA"/>
              </w:rPr>
              <w:t>Partneri u realizaciji</w:t>
            </w:r>
          </w:p>
        </w:tc>
        <w:tc>
          <w:tcPr>
            <w:tcW w:w="7371" w:type="dxa"/>
            <w:vAlign w:val="center"/>
          </w:tcPr>
          <w:p w14:paraId="4F7921C5" w14:textId="3785A2C5" w:rsidR="003257FE" w:rsidRDefault="003257FE" w:rsidP="007F4D22">
            <w:pPr>
              <w:numPr>
                <w:ilvl w:val="0"/>
                <w:numId w:val="4"/>
              </w:numPr>
              <w:spacing w:before="40"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JKP “Čisto” Doboj Istok</w:t>
            </w:r>
          </w:p>
          <w:p w14:paraId="78AE99C7" w14:textId="77777777" w:rsidR="00EE2442" w:rsidRDefault="007F4D22" w:rsidP="007F4D22">
            <w:pPr>
              <w:numPr>
                <w:ilvl w:val="0"/>
                <w:numId w:val="4"/>
              </w:numPr>
              <w:spacing w:after="0" w:line="240" w:lineRule="auto"/>
              <w:ind w:left="482" w:hanging="357"/>
              <w:rPr>
                <w:rFonts w:ascii="Calibri" w:eastAsia="Calibri" w:hAnsi="Calibri" w:cs="Arial"/>
                <w:sz w:val="18"/>
                <w:lang w:val="hr-BA"/>
              </w:rPr>
            </w:pPr>
            <w:r>
              <w:rPr>
                <w:rFonts w:ascii="Calibri" w:eastAsia="Calibri" w:hAnsi="Calibri" w:cs="Arial"/>
                <w:sz w:val="18"/>
                <w:lang w:val="hr-BA"/>
              </w:rPr>
              <w:t>Relevantne službe Općine Doboj Istok</w:t>
            </w:r>
          </w:p>
          <w:p w14:paraId="1D79AFE7" w14:textId="4142DE11" w:rsidR="007F4D22" w:rsidRPr="00EE2442" w:rsidDel="00436CBA" w:rsidRDefault="007F4D22" w:rsidP="007F4D22">
            <w:pPr>
              <w:numPr>
                <w:ilvl w:val="0"/>
                <w:numId w:val="4"/>
              </w:numPr>
              <w:spacing w:after="40" w:line="240" w:lineRule="auto"/>
              <w:ind w:left="482" w:hanging="357"/>
              <w:rPr>
                <w:rFonts w:ascii="Calibri" w:eastAsia="Calibri" w:hAnsi="Calibri" w:cs="Arial"/>
                <w:sz w:val="18"/>
                <w:lang w:val="hr-BA"/>
              </w:rPr>
            </w:pPr>
            <w:r w:rsidRPr="007F4D22">
              <w:rPr>
                <w:rFonts w:ascii="Calibri" w:eastAsia="Calibri" w:hAnsi="Calibri" w:cs="Arial"/>
                <w:sz w:val="18"/>
                <w:szCs w:val="18"/>
                <w:lang w:val="hr-BA"/>
              </w:rPr>
              <w:t>Ministarstvo prostornog uređenja i zaštite okolice Tuzlanskog kantona</w:t>
            </w:r>
          </w:p>
        </w:tc>
      </w:tr>
      <w:tr w:rsidR="00EE2442" w:rsidRPr="00EE2442" w14:paraId="420D1AED" w14:textId="77777777" w:rsidTr="003257FE">
        <w:trPr>
          <w:trHeight w:val="227"/>
        </w:trPr>
        <w:tc>
          <w:tcPr>
            <w:tcW w:w="2093" w:type="dxa"/>
            <w:shd w:val="clear" w:color="auto" w:fill="D9E2F3" w:themeFill="accent5" w:themeFillTint="33"/>
            <w:vAlign w:val="center"/>
          </w:tcPr>
          <w:p w14:paraId="772CD219"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Period realizacije</w:t>
            </w:r>
          </w:p>
        </w:tc>
        <w:tc>
          <w:tcPr>
            <w:tcW w:w="7371" w:type="dxa"/>
            <w:vAlign w:val="center"/>
          </w:tcPr>
          <w:p w14:paraId="0D84FDE6" w14:textId="77777777" w:rsidR="00EE2442" w:rsidRPr="00EE2442" w:rsidRDefault="00EE2442" w:rsidP="003257FE">
            <w:pPr>
              <w:spacing w:before="40" w:after="40" w:line="240" w:lineRule="auto"/>
              <w:ind w:left="720"/>
              <w:jc w:val="left"/>
              <w:rPr>
                <w:rFonts w:ascii="Calibri" w:eastAsia="Calibri" w:hAnsi="Calibri" w:cs="Arial"/>
                <w:sz w:val="18"/>
                <w:szCs w:val="18"/>
                <w:lang w:val="hr-BA"/>
              </w:rPr>
            </w:pPr>
            <w:r w:rsidRPr="00EE2442">
              <w:rPr>
                <w:rFonts w:ascii="Calibri" w:eastAsia="Calibri" w:hAnsi="Calibri" w:cs="Arial"/>
                <w:sz w:val="18"/>
                <w:szCs w:val="18"/>
                <w:lang w:val="hr-BA"/>
              </w:rPr>
              <w:t>2021.-2030.</w:t>
            </w:r>
          </w:p>
        </w:tc>
      </w:tr>
      <w:tr w:rsidR="00EE2442" w:rsidRPr="00EE2442" w14:paraId="6A19B269" w14:textId="77777777" w:rsidTr="003257FE">
        <w:trPr>
          <w:trHeight w:val="227"/>
        </w:trPr>
        <w:tc>
          <w:tcPr>
            <w:tcW w:w="2093" w:type="dxa"/>
            <w:shd w:val="clear" w:color="auto" w:fill="D9E2F3" w:themeFill="accent5" w:themeFillTint="33"/>
            <w:vAlign w:val="center"/>
          </w:tcPr>
          <w:p w14:paraId="0BCEBCAF"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Ušteda (MWh)</w:t>
            </w:r>
          </w:p>
        </w:tc>
        <w:tc>
          <w:tcPr>
            <w:tcW w:w="7371" w:type="dxa"/>
            <w:vAlign w:val="center"/>
          </w:tcPr>
          <w:p w14:paraId="15293D19" w14:textId="77777777" w:rsidR="00EE2442" w:rsidRPr="00EE2442" w:rsidRDefault="00EE2442" w:rsidP="003257FE">
            <w:pPr>
              <w:spacing w:before="40" w:after="40" w:line="240" w:lineRule="auto"/>
              <w:ind w:left="720"/>
              <w:jc w:val="left"/>
              <w:rPr>
                <w:rFonts w:ascii="Calibri" w:eastAsia="Calibri" w:hAnsi="Calibri" w:cs="Arial"/>
                <w:sz w:val="18"/>
                <w:szCs w:val="18"/>
                <w:lang w:val="hr-BA"/>
              </w:rPr>
            </w:pPr>
            <w:r w:rsidRPr="00EE2442">
              <w:rPr>
                <w:rFonts w:ascii="Calibri" w:eastAsia="Calibri" w:hAnsi="Calibri" w:cs="Arial"/>
                <w:sz w:val="18"/>
                <w:szCs w:val="18"/>
                <w:lang w:val="hr-BA"/>
              </w:rPr>
              <w:t>290,56</w:t>
            </w:r>
          </w:p>
        </w:tc>
      </w:tr>
      <w:tr w:rsidR="00EE2442" w:rsidRPr="00EE2442" w14:paraId="42FD8B63" w14:textId="77777777" w:rsidTr="003257FE">
        <w:trPr>
          <w:trHeight w:val="227"/>
        </w:trPr>
        <w:tc>
          <w:tcPr>
            <w:tcW w:w="2093" w:type="dxa"/>
            <w:shd w:val="clear" w:color="auto" w:fill="D9E2F3" w:themeFill="accent5" w:themeFillTint="33"/>
            <w:vAlign w:val="center"/>
          </w:tcPr>
          <w:p w14:paraId="76DE472C"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Smanjenja emisije (tCO</w:t>
            </w:r>
            <w:r w:rsidRPr="00EE2442">
              <w:rPr>
                <w:rFonts w:ascii="Calibri" w:eastAsia="Calibri" w:hAnsi="Calibri" w:cs="Arial"/>
                <w:b/>
                <w:bCs/>
                <w:sz w:val="18"/>
                <w:vertAlign w:val="subscript"/>
                <w:lang w:val="hr-BA"/>
              </w:rPr>
              <w:t>2</w:t>
            </w:r>
            <w:r w:rsidRPr="00EE2442">
              <w:rPr>
                <w:rFonts w:ascii="Calibri" w:eastAsia="Calibri" w:hAnsi="Calibri" w:cs="Arial"/>
                <w:b/>
                <w:bCs/>
                <w:sz w:val="18"/>
                <w:lang w:val="hr-BA"/>
              </w:rPr>
              <w:t>)</w:t>
            </w:r>
          </w:p>
        </w:tc>
        <w:tc>
          <w:tcPr>
            <w:tcW w:w="7371" w:type="dxa"/>
            <w:vAlign w:val="center"/>
          </w:tcPr>
          <w:p w14:paraId="485D6BCE" w14:textId="77777777" w:rsidR="00EE2442" w:rsidRPr="00EE2442" w:rsidRDefault="00EE2442" w:rsidP="003257FE">
            <w:pPr>
              <w:spacing w:before="40" w:after="40" w:line="240" w:lineRule="auto"/>
              <w:ind w:left="720"/>
              <w:jc w:val="left"/>
              <w:rPr>
                <w:rFonts w:ascii="Calibri" w:eastAsia="Calibri" w:hAnsi="Calibri" w:cs="Arial"/>
                <w:sz w:val="18"/>
                <w:szCs w:val="18"/>
                <w:lang w:val="hr-BA"/>
              </w:rPr>
            </w:pPr>
            <w:r w:rsidRPr="00EE2442">
              <w:rPr>
                <w:rFonts w:ascii="Calibri" w:eastAsia="Calibri" w:hAnsi="Calibri" w:cs="Arial"/>
                <w:sz w:val="18"/>
                <w:szCs w:val="18"/>
                <w:lang w:val="hr-BA"/>
              </w:rPr>
              <w:t>220,82</w:t>
            </w:r>
          </w:p>
        </w:tc>
      </w:tr>
      <w:tr w:rsidR="00EE2442" w:rsidRPr="00EE2442" w14:paraId="4653F8BA" w14:textId="77777777" w:rsidTr="003257FE">
        <w:trPr>
          <w:trHeight w:val="227"/>
        </w:trPr>
        <w:tc>
          <w:tcPr>
            <w:tcW w:w="2093" w:type="dxa"/>
            <w:shd w:val="clear" w:color="auto" w:fill="D9E2F3" w:themeFill="accent5" w:themeFillTint="33"/>
            <w:vAlign w:val="center"/>
          </w:tcPr>
          <w:p w14:paraId="13D92EBB"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Ukupna investicija (KM)</w:t>
            </w:r>
          </w:p>
        </w:tc>
        <w:tc>
          <w:tcPr>
            <w:tcW w:w="7371" w:type="dxa"/>
            <w:vAlign w:val="center"/>
          </w:tcPr>
          <w:p w14:paraId="0DE286A4" w14:textId="77777777" w:rsidR="00EE2442" w:rsidRPr="00EE2442" w:rsidRDefault="00EE2442" w:rsidP="003257FE">
            <w:pPr>
              <w:spacing w:before="40" w:after="40" w:line="240" w:lineRule="auto"/>
              <w:ind w:left="720"/>
              <w:jc w:val="left"/>
              <w:rPr>
                <w:rFonts w:ascii="Calibri" w:eastAsia="Calibri" w:hAnsi="Calibri" w:cs="Arial"/>
                <w:sz w:val="18"/>
                <w:szCs w:val="18"/>
                <w:lang w:val="hr-BA"/>
              </w:rPr>
            </w:pPr>
            <w:r w:rsidRPr="00EE2442">
              <w:rPr>
                <w:rFonts w:ascii="Calibri" w:eastAsia="Calibri" w:hAnsi="Calibri" w:cs="Arial"/>
                <w:sz w:val="18"/>
                <w:szCs w:val="18"/>
                <w:lang w:val="hr-BA"/>
              </w:rPr>
              <w:t>373.000</w:t>
            </w:r>
          </w:p>
        </w:tc>
      </w:tr>
      <w:tr w:rsidR="00EE2442" w:rsidRPr="00EE2442" w14:paraId="0D41AE53" w14:textId="77777777" w:rsidTr="003257FE">
        <w:trPr>
          <w:trHeight w:val="227"/>
        </w:trPr>
        <w:tc>
          <w:tcPr>
            <w:tcW w:w="2093" w:type="dxa"/>
            <w:shd w:val="clear" w:color="auto" w:fill="D9E2F3" w:themeFill="accent5" w:themeFillTint="33"/>
            <w:vAlign w:val="center"/>
          </w:tcPr>
          <w:p w14:paraId="1E79C56C"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Mogući izvor sredstava za realizaciju</w:t>
            </w:r>
          </w:p>
        </w:tc>
        <w:tc>
          <w:tcPr>
            <w:tcW w:w="7371" w:type="dxa"/>
            <w:vAlign w:val="center"/>
          </w:tcPr>
          <w:p w14:paraId="40978F82" w14:textId="77777777" w:rsidR="00EE2442" w:rsidRPr="00EE2442" w:rsidRDefault="00EE2442" w:rsidP="003257FE">
            <w:pPr>
              <w:numPr>
                <w:ilvl w:val="0"/>
                <w:numId w:val="4"/>
              </w:numPr>
              <w:spacing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Budžet Općine Doboj Istok</w:t>
            </w:r>
          </w:p>
          <w:p w14:paraId="11694ED0" w14:textId="1586089B" w:rsidR="00EE2442" w:rsidRPr="00EE2442" w:rsidRDefault="00EE2442" w:rsidP="003257FE">
            <w:pPr>
              <w:numPr>
                <w:ilvl w:val="0"/>
                <w:numId w:val="4"/>
              </w:numPr>
              <w:spacing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 xml:space="preserve">Budžet </w:t>
            </w:r>
            <w:r w:rsidR="003257FE">
              <w:rPr>
                <w:rFonts w:ascii="Calibri" w:eastAsia="Calibri" w:hAnsi="Calibri" w:cs="Arial"/>
                <w:sz w:val="18"/>
                <w:lang w:val="hr-BA"/>
              </w:rPr>
              <w:t>T</w:t>
            </w:r>
            <w:r w:rsidRPr="00EE2442">
              <w:rPr>
                <w:rFonts w:ascii="Calibri" w:eastAsia="Calibri" w:hAnsi="Calibri" w:cs="Arial"/>
                <w:sz w:val="18"/>
                <w:lang w:val="hr-BA"/>
              </w:rPr>
              <w:t>uzlanskog kantona</w:t>
            </w:r>
          </w:p>
          <w:p w14:paraId="48601E2E" w14:textId="48703A7C" w:rsidR="00EE2442" w:rsidRPr="00EE2442" w:rsidRDefault="00EE2442" w:rsidP="003257FE">
            <w:pPr>
              <w:numPr>
                <w:ilvl w:val="0"/>
                <w:numId w:val="4"/>
              </w:numPr>
              <w:spacing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Fond za zaštitu okoliša F</w:t>
            </w:r>
            <w:r w:rsidR="003257FE">
              <w:rPr>
                <w:rFonts w:ascii="Calibri" w:eastAsia="Calibri" w:hAnsi="Calibri" w:cs="Arial"/>
                <w:sz w:val="18"/>
                <w:lang w:val="hr-BA"/>
              </w:rPr>
              <w:t xml:space="preserve">ederacije </w:t>
            </w:r>
            <w:r w:rsidRPr="00EE2442">
              <w:rPr>
                <w:rFonts w:ascii="Calibri" w:eastAsia="Calibri" w:hAnsi="Calibri" w:cs="Arial"/>
                <w:sz w:val="18"/>
                <w:lang w:val="hr-BA"/>
              </w:rPr>
              <w:t>BiH</w:t>
            </w:r>
          </w:p>
          <w:p w14:paraId="2A72B2CA" w14:textId="4ECEC7EB" w:rsidR="00EE2442" w:rsidRPr="00EE2442" w:rsidRDefault="003257FE" w:rsidP="002161FB">
            <w:pPr>
              <w:numPr>
                <w:ilvl w:val="0"/>
                <w:numId w:val="73"/>
              </w:numPr>
              <w:spacing w:after="40" w:line="240" w:lineRule="auto"/>
              <w:ind w:left="482" w:hanging="357"/>
              <w:rPr>
                <w:rFonts w:ascii="Calibri" w:eastAsia="Calibri" w:hAnsi="Calibri" w:cs="Arial"/>
                <w:sz w:val="18"/>
                <w:lang w:val="hr-BA"/>
              </w:rPr>
            </w:pPr>
            <w:r w:rsidRPr="00A504DB">
              <w:rPr>
                <w:rFonts w:ascii="Calibri" w:eastAsia="Calibri" w:hAnsi="Calibri" w:cs="Arial"/>
                <w:sz w:val="18"/>
                <w:szCs w:val="18"/>
                <w:lang w:val="hr-BA"/>
              </w:rPr>
              <w:t xml:space="preserve">Međunarodne razvojne organizacije (UNDP, EU, vlade i ambasade pojedinih zemalja, </w:t>
            </w:r>
            <w:proofErr w:type="spellStart"/>
            <w:r w:rsidRPr="00A504DB">
              <w:rPr>
                <w:rFonts w:ascii="Calibri" w:eastAsia="Calibri" w:hAnsi="Calibri" w:cs="Arial"/>
                <w:sz w:val="18"/>
                <w:szCs w:val="18"/>
                <w:lang w:val="hr-BA"/>
              </w:rPr>
              <w:t>itd</w:t>
            </w:r>
            <w:proofErr w:type="spellEnd"/>
            <w:r w:rsidRPr="00A504DB">
              <w:rPr>
                <w:rFonts w:ascii="Calibri" w:eastAsia="Calibri" w:hAnsi="Calibri" w:cs="Arial"/>
                <w:sz w:val="18"/>
                <w:szCs w:val="18"/>
                <w:lang w:val="hr-BA"/>
              </w:rPr>
              <w:t>)</w:t>
            </w:r>
          </w:p>
        </w:tc>
      </w:tr>
      <w:tr w:rsidR="00EE2442" w:rsidRPr="00685712" w14:paraId="4741875D" w14:textId="77777777" w:rsidTr="003257FE">
        <w:trPr>
          <w:trHeight w:val="274"/>
        </w:trPr>
        <w:tc>
          <w:tcPr>
            <w:tcW w:w="2093" w:type="dxa"/>
            <w:shd w:val="clear" w:color="auto" w:fill="D9E2F3" w:themeFill="accent5" w:themeFillTint="33"/>
            <w:vAlign w:val="center"/>
          </w:tcPr>
          <w:p w14:paraId="2BC96FCF" w14:textId="77777777" w:rsidR="00EE2442" w:rsidRPr="00EE2442" w:rsidRDefault="00EE2442" w:rsidP="003257FE">
            <w:pPr>
              <w:spacing w:before="40" w:after="40" w:line="240" w:lineRule="auto"/>
              <w:jc w:val="left"/>
              <w:rPr>
                <w:rFonts w:ascii="Calibri" w:eastAsia="Calibri" w:hAnsi="Calibri" w:cs="Arial"/>
                <w:b/>
                <w:bCs/>
                <w:sz w:val="18"/>
                <w:lang w:val="hr-BA"/>
              </w:rPr>
            </w:pPr>
            <w:r w:rsidRPr="00EE2442">
              <w:rPr>
                <w:rFonts w:ascii="Calibri" w:eastAsia="Calibri" w:hAnsi="Calibri" w:cs="Arial"/>
                <w:b/>
                <w:bCs/>
                <w:sz w:val="18"/>
                <w:lang w:val="hr-BA"/>
              </w:rPr>
              <w:t>Kratki opis mjere/komentari</w:t>
            </w:r>
          </w:p>
        </w:tc>
        <w:tc>
          <w:tcPr>
            <w:tcW w:w="7371" w:type="dxa"/>
            <w:vAlign w:val="center"/>
          </w:tcPr>
          <w:p w14:paraId="63A138EB" w14:textId="52579312" w:rsidR="00EE2442" w:rsidRPr="00EE2442" w:rsidRDefault="00EE2442" w:rsidP="007F4D22">
            <w:pPr>
              <w:spacing w:before="40" w:after="0" w:line="240" w:lineRule="auto"/>
              <w:jc w:val="left"/>
              <w:rPr>
                <w:rFonts w:ascii="Calibri" w:eastAsia="Calibri" w:hAnsi="Calibri" w:cs="Arial"/>
                <w:sz w:val="18"/>
                <w:szCs w:val="18"/>
                <w:lang w:val="hr-BA"/>
              </w:rPr>
            </w:pPr>
            <w:r w:rsidRPr="00EE2442">
              <w:rPr>
                <w:rFonts w:ascii="Calibri" w:eastAsia="Calibri" w:hAnsi="Calibri" w:cs="Arial"/>
                <w:sz w:val="18"/>
                <w:szCs w:val="18"/>
                <w:lang w:val="hr-BA"/>
              </w:rPr>
              <w:t xml:space="preserve">Mjera se odnosi na zamjenu 1.000 postojećih rasvjetnih tijela (svjetiljki) sa manje efikasnim izvorima svjetla i </w:t>
            </w:r>
            <w:proofErr w:type="spellStart"/>
            <w:r w:rsidRPr="00EE2442">
              <w:rPr>
                <w:rFonts w:ascii="Calibri" w:eastAsia="Calibri" w:hAnsi="Calibri" w:cs="Arial"/>
                <w:sz w:val="18"/>
                <w:szCs w:val="18"/>
                <w:lang w:val="hr-BA"/>
              </w:rPr>
              <w:t>predspojnim</w:t>
            </w:r>
            <w:proofErr w:type="spellEnd"/>
            <w:r w:rsidRPr="00EE2442">
              <w:rPr>
                <w:rFonts w:ascii="Calibri" w:eastAsia="Calibri" w:hAnsi="Calibri" w:cs="Arial"/>
                <w:sz w:val="18"/>
                <w:szCs w:val="18"/>
                <w:lang w:val="hr-BA"/>
              </w:rPr>
              <w:t xml:space="preserve"> uređajima, </w:t>
            </w:r>
            <w:r w:rsidR="003257FE">
              <w:rPr>
                <w:rFonts w:ascii="Calibri" w:eastAsia="Calibri" w:hAnsi="Calibri" w:cs="Arial"/>
                <w:sz w:val="18"/>
                <w:szCs w:val="18"/>
                <w:lang w:val="hr-BA"/>
              </w:rPr>
              <w:t xml:space="preserve">sa </w:t>
            </w:r>
            <w:r w:rsidRPr="00EE2442">
              <w:rPr>
                <w:rFonts w:ascii="Calibri" w:eastAsia="Calibri" w:hAnsi="Calibri" w:cs="Arial"/>
                <w:sz w:val="18"/>
                <w:szCs w:val="18"/>
                <w:lang w:val="hr-BA"/>
              </w:rPr>
              <w:t>rasvjetnim tijelima (svjetiljkama) sa visokoefikasnim LED izvorima svjetla i el</w:t>
            </w:r>
            <w:r w:rsidR="003257FE">
              <w:rPr>
                <w:rFonts w:ascii="Calibri" w:eastAsia="Calibri" w:hAnsi="Calibri" w:cs="Arial"/>
                <w:sz w:val="18"/>
                <w:szCs w:val="18"/>
                <w:lang w:val="hr-BA"/>
              </w:rPr>
              <w:t>e</w:t>
            </w:r>
            <w:r w:rsidRPr="00EE2442">
              <w:rPr>
                <w:rFonts w:ascii="Calibri" w:eastAsia="Calibri" w:hAnsi="Calibri" w:cs="Arial"/>
                <w:sz w:val="18"/>
                <w:szCs w:val="18"/>
                <w:lang w:val="hr-BA"/>
              </w:rPr>
              <w:t>ktronskim upravljačkim sklopovima. Modelirani proračun efekata zamjene je vršen uzimajući u obzir trenutni stepen pokrivenosti područja općine</w:t>
            </w:r>
            <w:r w:rsidR="003257FE">
              <w:rPr>
                <w:rFonts w:ascii="Calibri" w:eastAsia="Calibri" w:hAnsi="Calibri" w:cs="Arial"/>
                <w:sz w:val="18"/>
                <w:szCs w:val="18"/>
                <w:lang w:val="hr-BA"/>
              </w:rPr>
              <w:t xml:space="preserve"> javnom rasvjetom</w:t>
            </w:r>
            <w:r w:rsidRPr="00EE2442">
              <w:rPr>
                <w:rFonts w:ascii="Calibri" w:eastAsia="Calibri" w:hAnsi="Calibri" w:cs="Arial"/>
                <w:sz w:val="18"/>
                <w:szCs w:val="18"/>
                <w:lang w:val="hr-BA"/>
              </w:rPr>
              <w:t xml:space="preserve"> od oko 85%, te projekciju rasta broja svjetiljki usl</w:t>
            </w:r>
            <w:r w:rsidR="003257FE">
              <w:rPr>
                <w:rFonts w:ascii="Calibri" w:eastAsia="Calibri" w:hAnsi="Calibri" w:cs="Arial"/>
                <w:sz w:val="18"/>
                <w:szCs w:val="18"/>
                <w:lang w:val="hr-BA"/>
              </w:rPr>
              <w:t>i</w:t>
            </w:r>
            <w:r w:rsidRPr="00EE2442">
              <w:rPr>
                <w:rFonts w:ascii="Calibri" w:eastAsia="Calibri" w:hAnsi="Calibri" w:cs="Arial"/>
                <w:sz w:val="18"/>
                <w:szCs w:val="18"/>
                <w:lang w:val="hr-BA"/>
              </w:rPr>
              <w:t>jed širenja mreže sa sadašnjih 1.300 svjetiljki na 1.436 svjetiljki u 2030. godini (1% godišnje za period 2020.-2030)</w:t>
            </w:r>
            <w:r w:rsidR="003257FE">
              <w:rPr>
                <w:rFonts w:ascii="Calibri" w:eastAsia="Calibri" w:hAnsi="Calibri" w:cs="Arial"/>
                <w:sz w:val="18"/>
                <w:szCs w:val="18"/>
                <w:lang w:val="hr-BA"/>
              </w:rPr>
              <w:t xml:space="preserve">. </w:t>
            </w:r>
          </w:p>
          <w:p w14:paraId="3B117FC4" w14:textId="24F0A8AA" w:rsidR="00EE2442" w:rsidRPr="00EE2442" w:rsidRDefault="00EE2442" w:rsidP="007F4D22">
            <w:pPr>
              <w:spacing w:before="40" w:after="0" w:line="240" w:lineRule="auto"/>
              <w:rPr>
                <w:rFonts w:ascii="Calibri" w:eastAsia="Calibri" w:hAnsi="Calibri" w:cs="Arial"/>
                <w:sz w:val="18"/>
                <w:szCs w:val="18"/>
                <w:lang w:val="hr-BA"/>
              </w:rPr>
            </w:pPr>
            <w:r w:rsidRPr="00EE2442">
              <w:rPr>
                <w:rFonts w:ascii="Calibri" w:eastAsia="Calibri" w:hAnsi="Calibri" w:cs="Arial"/>
                <w:sz w:val="18"/>
                <w:szCs w:val="18"/>
                <w:lang w:val="hr-BA"/>
              </w:rPr>
              <w:t xml:space="preserve">Predviđenom zamjenom rasvjetnih tijela bi se potrošnja energije na godišnjem nivou umanjila za 290,56 MWh, a </w:t>
            </w:r>
            <w:r w:rsidR="003257FE">
              <w:rPr>
                <w:rFonts w:ascii="Calibri" w:eastAsia="Calibri" w:hAnsi="Calibri" w:cs="Arial"/>
                <w:sz w:val="18"/>
                <w:szCs w:val="18"/>
                <w:lang w:val="hr-BA"/>
              </w:rPr>
              <w:t xml:space="preserve">godišnje </w:t>
            </w:r>
            <w:r w:rsidRPr="00EE2442">
              <w:rPr>
                <w:rFonts w:ascii="Calibri" w:eastAsia="Calibri" w:hAnsi="Calibri" w:cs="Arial"/>
                <w:sz w:val="18"/>
                <w:szCs w:val="18"/>
                <w:lang w:val="hr-BA"/>
              </w:rPr>
              <w:t>emisije CO</w:t>
            </w:r>
            <w:r w:rsidRPr="00EE2442">
              <w:rPr>
                <w:rFonts w:ascii="Calibri" w:eastAsia="Calibri" w:hAnsi="Calibri" w:cs="Arial"/>
                <w:sz w:val="18"/>
                <w:szCs w:val="18"/>
                <w:vertAlign w:val="subscript"/>
                <w:lang w:val="hr-BA"/>
              </w:rPr>
              <w:t>2</w:t>
            </w:r>
            <w:r w:rsidRPr="00EE2442">
              <w:rPr>
                <w:rFonts w:ascii="Calibri" w:eastAsia="Calibri" w:hAnsi="Calibri" w:cs="Arial"/>
                <w:sz w:val="18"/>
                <w:szCs w:val="18"/>
                <w:lang w:val="hr-BA"/>
              </w:rPr>
              <w:t xml:space="preserve"> za 220,82 tCO</w:t>
            </w:r>
            <w:r w:rsidRPr="00EE2442">
              <w:rPr>
                <w:rFonts w:ascii="Calibri" w:eastAsia="Calibri" w:hAnsi="Calibri" w:cs="Arial"/>
                <w:sz w:val="18"/>
                <w:szCs w:val="18"/>
                <w:vertAlign w:val="subscript"/>
                <w:lang w:val="hr-BA"/>
              </w:rPr>
              <w:t>2</w:t>
            </w:r>
            <w:r w:rsidRPr="00EE2442">
              <w:rPr>
                <w:rFonts w:ascii="Calibri" w:eastAsia="Calibri" w:hAnsi="Calibri" w:cs="Arial"/>
                <w:sz w:val="18"/>
                <w:szCs w:val="18"/>
                <w:lang w:val="hr-BA"/>
              </w:rPr>
              <w:t>, tako da bi ukupna godišnja potrošnja energije na nivou cijelog sistema u 2030. god. iznosila 440,11 MWh, a ukupna godišnja emisija CO</w:t>
            </w:r>
            <w:r w:rsidRPr="00EE2442">
              <w:rPr>
                <w:rFonts w:ascii="Calibri" w:eastAsia="Calibri" w:hAnsi="Calibri" w:cs="Arial"/>
                <w:sz w:val="18"/>
                <w:szCs w:val="18"/>
                <w:vertAlign w:val="subscript"/>
                <w:lang w:val="hr-BA"/>
              </w:rPr>
              <w:t>2</w:t>
            </w:r>
            <w:r w:rsidRPr="00EE2442">
              <w:rPr>
                <w:rFonts w:ascii="Calibri" w:eastAsia="Calibri" w:hAnsi="Calibri" w:cs="Arial"/>
                <w:sz w:val="18"/>
                <w:szCs w:val="18"/>
                <w:lang w:val="hr-BA"/>
              </w:rPr>
              <w:t xml:space="preserve"> na nivou sistema bi iznosila 334,48 tCO</w:t>
            </w:r>
            <w:r w:rsidRPr="00EE2442">
              <w:rPr>
                <w:rFonts w:ascii="Calibri" w:eastAsia="Calibri" w:hAnsi="Calibri" w:cs="Arial"/>
                <w:sz w:val="18"/>
                <w:szCs w:val="18"/>
                <w:vertAlign w:val="subscript"/>
                <w:lang w:val="hr-BA"/>
              </w:rPr>
              <w:t>2</w:t>
            </w:r>
            <w:r w:rsidRPr="00EE2442">
              <w:rPr>
                <w:rFonts w:ascii="Calibri" w:eastAsia="Calibri" w:hAnsi="Calibri" w:cs="Arial"/>
                <w:sz w:val="18"/>
                <w:szCs w:val="18"/>
                <w:lang w:val="hr-BA"/>
              </w:rPr>
              <w:t xml:space="preserve">. </w:t>
            </w:r>
          </w:p>
          <w:p w14:paraId="295F475D" w14:textId="461A032B" w:rsidR="00EE2442" w:rsidRPr="00EE2442" w:rsidRDefault="00EE2442" w:rsidP="007F4D22">
            <w:pPr>
              <w:spacing w:before="40" w:after="40" w:line="240" w:lineRule="auto"/>
              <w:rPr>
                <w:rFonts w:ascii="Calibri" w:eastAsia="Calibri" w:hAnsi="Calibri" w:cs="Arial"/>
                <w:sz w:val="18"/>
                <w:szCs w:val="18"/>
                <w:lang w:val="hr-BA"/>
              </w:rPr>
            </w:pPr>
            <w:r w:rsidRPr="00EE2442">
              <w:rPr>
                <w:rFonts w:ascii="Calibri" w:eastAsia="Calibri" w:hAnsi="Calibri" w:cs="Arial"/>
                <w:sz w:val="18"/>
                <w:szCs w:val="18"/>
                <w:lang w:val="hr-BA"/>
              </w:rPr>
              <w:t xml:space="preserve">Kada se iznos ukupnih ulaganja za provedbu mjere </w:t>
            </w:r>
            <w:proofErr w:type="spellStart"/>
            <w:r w:rsidRPr="00EE2442">
              <w:rPr>
                <w:rFonts w:ascii="Calibri" w:eastAsia="Calibri" w:hAnsi="Calibri" w:cs="Arial"/>
                <w:sz w:val="18"/>
                <w:szCs w:val="18"/>
                <w:lang w:val="hr-BA"/>
              </w:rPr>
              <w:t>posmatra</w:t>
            </w:r>
            <w:proofErr w:type="spellEnd"/>
            <w:r w:rsidRPr="00EE2442">
              <w:rPr>
                <w:rFonts w:ascii="Calibri" w:eastAsia="Calibri" w:hAnsi="Calibri" w:cs="Arial"/>
                <w:sz w:val="18"/>
                <w:szCs w:val="18"/>
                <w:lang w:val="hr-BA"/>
              </w:rPr>
              <w:t xml:space="preserve"> na godišnjem nivou (37.300 KM/god</w:t>
            </w:r>
            <w:r w:rsidR="003257FE">
              <w:rPr>
                <w:rFonts w:ascii="Calibri" w:eastAsia="Calibri" w:hAnsi="Calibri" w:cs="Arial"/>
                <w:sz w:val="18"/>
                <w:szCs w:val="18"/>
                <w:lang w:val="hr-BA"/>
              </w:rPr>
              <w:t>išnje</w:t>
            </w:r>
            <w:r w:rsidRPr="00EE2442">
              <w:rPr>
                <w:rFonts w:ascii="Calibri" w:eastAsia="Calibri" w:hAnsi="Calibri" w:cs="Arial"/>
                <w:sz w:val="18"/>
                <w:szCs w:val="18"/>
                <w:lang w:val="hr-BA"/>
              </w:rPr>
              <w:t xml:space="preserve">) te </w:t>
            </w:r>
            <w:proofErr w:type="spellStart"/>
            <w:r w:rsidRPr="00EE2442">
              <w:rPr>
                <w:rFonts w:ascii="Calibri" w:eastAsia="Calibri" w:hAnsi="Calibri" w:cs="Arial"/>
                <w:sz w:val="18"/>
                <w:szCs w:val="18"/>
                <w:lang w:val="hr-BA"/>
              </w:rPr>
              <w:t>uporedi</w:t>
            </w:r>
            <w:proofErr w:type="spellEnd"/>
            <w:r w:rsidRPr="00EE2442">
              <w:rPr>
                <w:rFonts w:ascii="Calibri" w:eastAsia="Calibri" w:hAnsi="Calibri" w:cs="Arial"/>
                <w:sz w:val="18"/>
                <w:szCs w:val="18"/>
                <w:lang w:val="hr-BA"/>
              </w:rPr>
              <w:t xml:space="preserve"> sa prosječnim godišnjim iznosom troškova tekućeg održavanja u periodu 2002.-2020. (cca 6.000 KM/</w:t>
            </w:r>
            <w:proofErr w:type="spellStart"/>
            <w:r w:rsidRPr="00EE2442">
              <w:rPr>
                <w:rFonts w:ascii="Calibri" w:eastAsia="Calibri" w:hAnsi="Calibri" w:cs="Arial"/>
                <w:sz w:val="18"/>
                <w:szCs w:val="18"/>
                <w:lang w:val="hr-BA"/>
              </w:rPr>
              <w:t>god.</w:t>
            </w:r>
            <w:r w:rsidR="009D21A9">
              <w:rPr>
                <w:rFonts w:ascii="Calibri" w:eastAsia="Calibri" w:hAnsi="Calibri" w:cs="Arial"/>
                <w:sz w:val="18"/>
                <w:szCs w:val="18"/>
                <w:lang w:val="hr-BA"/>
              </w:rPr>
              <w:t>išnje</w:t>
            </w:r>
            <w:proofErr w:type="spellEnd"/>
            <w:r w:rsidRPr="00EE2442">
              <w:rPr>
                <w:rFonts w:ascii="Calibri" w:eastAsia="Calibri" w:hAnsi="Calibri" w:cs="Arial"/>
                <w:sz w:val="18"/>
                <w:szCs w:val="18"/>
                <w:lang w:val="hr-BA"/>
              </w:rPr>
              <w:t>, te uzmu u obzir činjenice da se oko 60% tog iznosa odnosi na svjetiljke koje bi se zamijenile (cca 3.600 KM)</w:t>
            </w:r>
            <w:r w:rsidR="009D21A9">
              <w:rPr>
                <w:rFonts w:ascii="Calibri" w:eastAsia="Calibri" w:hAnsi="Calibri" w:cs="Arial"/>
                <w:sz w:val="18"/>
                <w:szCs w:val="18"/>
                <w:lang w:val="hr-BA"/>
              </w:rPr>
              <w:t xml:space="preserve"> i da je </w:t>
            </w:r>
            <w:r w:rsidRPr="00EE2442">
              <w:rPr>
                <w:rFonts w:ascii="Calibri" w:eastAsia="Calibri" w:hAnsi="Calibri" w:cs="Arial"/>
                <w:sz w:val="18"/>
                <w:szCs w:val="18"/>
                <w:lang w:val="hr-BA"/>
              </w:rPr>
              <w:t xml:space="preserve">prosječan nazivni životni vijek </w:t>
            </w:r>
            <w:proofErr w:type="spellStart"/>
            <w:r w:rsidRPr="00EE2442">
              <w:rPr>
                <w:rFonts w:ascii="Calibri" w:eastAsia="Calibri" w:hAnsi="Calibri" w:cs="Arial"/>
                <w:sz w:val="18"/>
                <w:szCs w:val="18"/>
                <w:lang w:val="hr-BA"/>
              </w:rPr>
              <w:t>novomontiranih</w:t>
            </w:r>
            <w:proofErr w:type="spellEnd"/>
            <w:r w:rsidRPr="00EE2442">
              <w:rPr>
                <w:rFonts w:ascii="Calibri" w:eastAsia="Calibri" w:hAnsi="Calibri" w:cs="Arial"/>
                <w:sz w:val="18"/>
                <w:szCs w:val="18"/>
                <w:lang w:val="hr-BA"/>
              </w:rPr>
              <w:t xml:space="preserve"> svjetiljki u kojem nema troškova održavanja (zamjene izvora svjetla i </w:t>
            </w:r>
            <w:proofErr w:type="spellStart"/>
            <w:r w:rsidRPr="00EE2442">
              <w:rPr>
                <w:rFonts w:ascii="Calibri" w:eastAsia="Calibri" w:hAnsi="Calibri" w:cs="Arial"/>
                <w:sz w:val="18"/>
                <w:szCs w:val="18"/>
                <w:lang w:val="hr-BA"/>
              </w:rPr>
              <w:t>predspojnih</w:t>
            </w:r>
            <w:proofErr w:type="spellEnd"/>
            <w:r w:rsidRPr="00EE2442">
              <w:rPr>
                <w:rFonts w:ascii="Calibri" w:eastAsia="Calibri" w:hAnsi="Calibri" w:cs="Arial"/>
                <w:sz w:val="18"/>
                <w:szCs w:val="18"/>
                <w:lang w:val="hr-BA"/>
              </w:rPr>
              <w:t xml:space="preserve"> uređaja) oko  80.000 radnih sati (cca 20 god.), </w:t>
            </w:r>
            <w:r w:rsidR="009D21A9">
              <w:rPr>
                <w:rFonts w:ascii="Calibri" w:eastAsia="Calibri" w:hAnsi="Calibri" w:cs="Arial"/>
                <w:sz w:val="18"/>
                <w:szCs w:val="18"/>
                <w:lang w:val="hr-BA"/>
              </w:rPr>
              <w:t xml:space="preserve">očigledno </w:t>
            </w:r>
            <w:r w:rsidRPr="00EE2442">
              <w:rPr>
                <w:rFonts w:ascii="Calibri" w:eastAsia="Calibri" w:hAnsi="Calibri" w:cs="Arial"/>
                <w:sz w:val="18"/>
                <w:szCs w:val="18"/>
                <w:lang w:val="hr-BA"/>
              </w:rPr>
              <w:t>je da su realno potrebna dodatna sredstva na nivou od cca 34.000 KM/god</w:t>
            </w:r>
            <w:r w:rsidR="009D21A9">
              <w:rPr>
                <w:rFonts w:ascii="Calibri" w:eastAsia="Calibri" w:hAnsi="Calibri" w:cs="Arial"/>
                <w:sz w:val="18"/>
                <w:szCs w:val="18"/>
                <w:lang w:val="hr-BA"/>
              </w:rPr>
              <w:t>išnje</w:t>
            </w:r>
            <w:r w:rsidRPr="00EE2442">
              <w:rPr>
                <w:rFonts w:ascii="Calibri" w:eastAsia="Calibri" w:hAnsi="Calibri" w:cs="Arial"/>
                <w:sz w:val="18"/>
                <w:szCs w:val="18"/>
                <w:lang w:val="hr-BA"/>
              </w:rPr>
              <w:t xml:space="preserve">.  </w:t>
            </w:r>
          </w:p>
        </w:tc>
      </w:tr>
    </w:tbl>
    <w:p w14:paraId="154B8F3F" w14:textId="4ECA3010" w:rsidR="0095409F" w:rsidRPr="00EE2442" w:rsidRDefault="00131487" w:rsidP="0095409F">
      <w:pPr>
        <w:pStyle w:val="Heading3"/>
        <w:spacing w:before="240" w:after="120" w:line="240" w:lineRule="auto"/>
        <w:rPr>
          <w:b/>
          <w:bCs/>
          <w:color w:val="auto"/>
          <w:sz w:val="24"/>
        </w:rPr>
      </w:pPr>
      <w:r w:rsidRPr="007C668B">
        <w:rPr>
          <w:i/>
          <w:lang w:val="hr-BA"/>
        </w:rPr>
        <w:t xml:space="preserve"> </w:t>
      </w:r>
      <w:bookmarkStart w:id="324" w:name="_Toc43634565"/>
      <w:proofErr w:type="spellStart"/>
      <w:r w:rsidRPr="007C668B">
        <w:rPr>
          <w:b/>
          <w:bCs/>
          <w:color w:val="auto"/>
        </w:rPr>
        <w:t>Mjere</w:t>
      </w:r>
      <w:proofErr w:type="spellEnd"/>
      <w:r w:rsidRPr="00EE2442">
        <w:rPr>
          <w:b/>
          <w:bCs/>
          <w:color w:val="auto"/>
          <w:sz w:val="24"/>
        </w:rPr>
        <w:t xml:space="preserve"> za </w:t>
      </w:r>
      <w:proofErr w:type="spellStart"/>
      <w:r w:rsidRPr="00EE2442">
        <w:rPr>
          <w:b/>
          <w:bCs/>
          <w:color w:val="auto"/>
          <w:sz w:val="24"/>
        </w:rPr>
        <w:t>smanjenje</w:t>
      </w:r>
      <w:proofErr w:type="spellEnd"/>
      <w:r w:rsidRPr="00EE2442">
        <w:rPr>
          <w:b/>
          <w:bCs/>
          <w:color w:val="auto"/>
          <w:sz w:val="24"/>
        </w:rPr>
        <w:t xml:space="preserve"> </w:t>
      </w:r>
      <w:proofErr w:type="spellStart"/>
      <w:r w:rsidRPr="00EE2442">
        <w:rPr>
          <w:b/>
          <w:bCs/>
          <w:color w:val="auto"/>
          <w:sz w:val="24"/>
        </w:rPr>
        <w:t>emisij</w:t>
      </w:r>
      <w:r w:rsidR="00143D67" w:rsidRPr="00EE2442">
        <w:rPr>
          <w:b/>
          <w:bCs/>
          <w:color w:val="auto"/>
          <w:sz w:val="24"/>
          <w:lang w:val="hr-HR"/>
        </w:rPr>
        <w:t>a</w:t>
      </w:r>
      <w:proofErr w:type="spellEnd"/>
      <w:r w:rsidRPr="00EE2442">
        <w:rPr>
          <w:b/>
          <w:bCs/>
          <w:color w:val="auto"/>
          <w:sz w:val="24"/>
        </w:rPr>
        <w:t xml:space="preserve"> CO</w:t>
      </w:r>
      <w:r w:rsidRPr="00EE2442">
        <w:rPr>
          <w:b/>
          <w:bCs/>
          <w:color w:val="auto"/>
          <w:sz w:val="24"/>
          <w:vertAlign w:val="subscript"/>
        </w:rPr>
        <w:t>2</w:t>
      </w:r>
      <w:r w:rsidRPr="00EE2442">
        <w:rPr>
          <w:b/>
          <w:bCs/>
          <w:color w:val="auto"/>
          <w:sz w:val="24"/>
        </w:rPr>
        <w:t xml:space="preserve"> </w:t>
      </w:r>
      <w:proofErr w:type="spellStart"/>
      <w:r w:rsidRPr="00EE2442">
        <w:rPr>
          <w:b/>
          <w:bCs/>
          <w:color w:val="auto"/>
          <w:sz w:val="24"/>
        </w:rPr>
        <w:t>iz</w:t>
      </w:r>
      <w:proofErr w:type="spellEnd"/>
      <w:r w:rsidRPr="00EE2442">
        <w:rPr>
          <w:b/>
          <w:bCs/>
          <w:color w:val="auto"/>
          <w:sz w:val="24"/>
        </w:rPr>
        <w:t xml:space="preserve"> </w:t>
      </w:r>
      <w:proofErr w:type="spellStart"/>
      <w:r w:rsidRPr="00EE2442">
        <w:rPr>
          <w:b/>
          <w:bCs/>
          <w:color w:val="auto"/>
          <w:sz w:val="24"/>
        </w:rPr>
        <w:t>sektora</w:t>
      </w:r>
      <w:proofErr w:type="spellEnd"/>
      <w:r w:rsidRPr="00EE2442">
        <w:rPr>
          <w:b/>
          <w:bCs/>
          <w:color w:val="auto"/>
          <w:sz w:val="24"/>
        </w:rPr>
        <w:t xml:space="preserve"> </w:t>
      </w:r>
      <w:proofErr w:type="spellStart"/>
      <w:r w:rsidRPr="00EE2442">
        <w:rPr>
          <w:b/>
          <w:bCs/>
          <w:color w:val="auto"/>
          <w:sz w:val="24"/>
        </w:rPr>
        <w:t>vodosnabdijevanja</w:t>
      </w:r>
      <w:bookmarkEnd w:id="324"/>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371"/>
      </w:tblGrid>
      <w:tr w:rsidR="00EE2442" w:rsidRPr="00EE2442" w14:paraId="7C07966A" w14:textId="77777777" w:rsidTr="007F4D22">
        <w:trPr>
          <w:trHeight w:val="227"/>
        </w:trPr>
        <w:tc>
          <w:tcPr>
            <w:tcW w:w="2093" w:type="dxa"/>
            <w:shd w:val="clear" w:color="auto" w:fill="B4C6E7" w:themeFill="accent5" w:themeFillTint="66"/>
            <w:vAlign w:val="center"/>
          </w:tcPr>
          <w:p w14:paraId="7D8A208F"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Redni broj mjere</w:t>
            </w:r>
          </w:p>
        </w:tc>
        <w:tc>
          <w:tcPr>
            <w:tcW w:w="7371" w:type="dxa"/>
            <w:shd w:val="clear" w:color="auto" w:fill="B4C6E7" w:themeFill="accent5" w:themeFillTint="66"/>
            <w:vAlign w:val="center"/>
          </w:tcPr>
          <w:p w14:paraId="3710011D" w14:textId="77777777" w:rsidR="00EE2442" w:rsidRPr="007F4D22" w:rsidRDefault="00EE2442" w:rsidP="007F4D22">
            <w:pPr>
              <w:spacing w:before="40" w:after="40" w:line="240" w:lineRule="auto"/>
              <w:jc w:val="center"/>
              <w:rPr>
                <w:rFonts w:ascii="Calibri" w:eastAsia="Calibri" w:hAnsi="Calibri" w:cs="Arial"/>
                <w:b/>
                <w:bCs/>
                <w:sz w:val="18"/>
                <w:szCs w:val="18"/>
                <w:lang w:val="hr-BA"/>
              </w:rPr>
            </w:pPr>
            <w:r w:rsidRPr="007F4D22">
              <w:rPr>
                <w:rFonts w:ascii="Calibri" w:eastAsia="Calibri" w:hAnsi="Calibri" w:cs="Arial"/>
                <w:b/>
                <w:bCs/>
                <w:sz w:val="18"/>
                <w:szCs w:val="18"/>
                <w:lang w:val="hr-BA"/>
              </w:rPr>
              <w:t>SV-1</w:t>
            </w:r>
          </w:p>
        </w:tc>
      </w:tr>
      <w:tr w:rsidR="00EE2442" w:rsidRPr="00EE2442" w14:paraId="0C7B7B8A" w14:textId="77777777" w:rsidTr="007F4D22">
        <w:trPr>
          <w:trHeight w:val="227"/>
        </w:trPr>
        <w:tc>
          <w:tcPr>
            <w:tcW w:w="2093" w:type="dxa"/>
            <w:shd w:val="clear" w:color="auto" w:fill="B4C6E7" w:themeFill="accent5" w:themeFillTint="66"/>
            <w:vAlign w:val="center"/>
          </w:tcPr>
          <w:p w14:paraId="4A225B64"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sz w:val="18"/>
                <w:szCs w:val="18"/>
                <w:lang w:val="hr-BA"/>
              </w:rPr>
              <w:br w:type="page"/>
            </w:r>
            <w:r w:rsidRPr="007F4D22">
              <w:rPr>
                <w:rFonts w:ascii="Calibri" w:eastAsia="Calibri" w:hAnsi="Calibri" w:cs="Arial"/>
                <w:b/>
                <w:bCs/>
                <w:sz w:val="18"/>
                <w:szCs w:val="18"/>
                <w:lang w:val="hr-BA"/>
              </w:rPr>
              <w:t>Naziv mjere</w:t>
            </w:r>
          </w:p>
        </w:tc>
        <w:tc>
          <w:tcPr>
            <w:tcW w:w="7371" w:type="dxa"/>
            <w:shd w:val="clear" w:color="auto" w:fill="B4C6E7" w:themeFill="accent5" w:themeFillTint="66"/>
            <w:vAlign w:val="center"/>
          </w:tcPr>
          <w:p w14:paraId="2318E0F9" w14:textId="167A0FEB" w:rsidR="00EE2442" w:rsidRPr="007F4D22" w:rsidRDefault="00EE2442" w:rsidP="007F4D22">
            <w:pPr>
              <w:spacing w:before="40" w:after="40" w:line="240" w:lineRule="auto"/>
              <w:jc w:val="center"/>
              <w:rPr>
                <w:rFonts w:ascii="Calibri" w:eastAsia="Calibri" w:hAnsi="Calibri" w:cs="Arial"/>
                <w:b/>
                <w:bCs/>
                <w:sz w:val="18"/>
                <w:szCs w:val="18"/>
                <w:lang w:val="hr-BA"/>
              </w:rPr>
            </w:pPr>
            <w:r w:rsidRPr="007F4D22">
              <w:rPr>
                <w:rFonts w:ascii="Calibri" w:eastAsia="Calibri" w:hAnsi="Calibri" w:cs="Arial"/>
                <w:b/>
                <w:bCs/>
                <w:sz w:val="18"/>
                <w:szCs w:val="18"/>
                <w:lang w:val="hr-BA"/>
              </w:rPr>
              <w:t>Smanjenje potrošnje električne energije i emisija CO</w:t>
            </w:r>
            <w:r w:rsidRPr="00400334">
              <w:rPr>
                <w:rFonts w:ascii="Calibri" w:eastAsia="Calibri" w:hAnsi="Calibri" w:cs="Arial"/>
                <w:b/>
                <w:bCs/>
                <w:sz w:val="18"/>
                <w:szCs w:val="18"/>
                <w:vertAlign w:val="subscript"/>
                <w:lang w:val="hr-BA"/>
              </w:rPr>
              <w:t>2</w:t>
            </w:r>
            <w:r w:rsidRPr="007F4D22">
              <w:rPr>
                <w:rFonts w:ascii="Calibri" w:eastAsia="Calibri" w:hAnsi="Calibri" w:cs="Arial"/>
                <w:b/>
                <w:bCs/>
                <w:sz w:val="18"/>
                <w:szCs w:val="18"/>
                <w:lang w:val="hr-BA"/>
              </w:rPr>
              <w:t xml:space="preserve"> u sistemu </w:t>
            </w:r>
            <w:proofErr w:type="spellStart"/>
            <w:r w:rsidRPr="007F4D22">
              <w:rPr>
                <w:rFonts w:ascii="Calibri" w:eastAsia="Calibri" w:hAnsi="Calibri" w:cs="Arial"/>
                <w:b/>
                <w:bCs/>
                <w:sz w:val="18"/>
                <w:szCs w:val="18"/>
                <w:lang w:val="hr-BA"/>
              </w:rPr>
              <w:t>vodosnabdijevanja</w:t>
            </w:r>
            <w:proofErr w:type="spellEnd"/>
            <w:r w:rsidRPr="007F4D22">
              <w:rPr>
                <w:rFonts w:ascii="Calibri" w:eastAsia="Calibri" w:hAnsi="Calibri" w:cs="Arial"/>
                <w:b/>
                <w:bCs/>
                <w:sz w:val="18"/>
                <w:szCs w:val="18"/>
                <w:lang w:val="hr-BA"/>
              </w:rPr>
              <w:t xml:space="preserve"> uvođenjem frekventne regulacije rada trenutno nereguli</w:t>
            </w:r>
            <w:r w:rsidR="007F4D22">
              <w:rPr>
                <w:rFonts w:ascii="Calibri" w:eastAsia="Calibri" w:hAnsi="Calibri" w:cs="Arial"/>
                <w:b/>
                <w:bCs/>
                <w:sz w:val="18"/>
                <w:szCs w:val="18"/>
                <w:lang w:val="hr-BA"/>
              </w:rPr>
              <w:t xml:space="preserve">ranih </w:t>
            </w:r>
            <w:r w:rsidRPr="007F4D22">
              <w:rPr>
                <w:rFonts w:ascii="Calibri" w:eastAsia="Calibri" w:hAnsi="Calibri" w:cs="Arial"/>
                <w:b/>
                <w:bCs/>
                <w:sz w:val="18"/>
                <w:szCs w:val="18"/>
                <w:lang w:val="hr-BA"/>
              </w:rPr>
              <w:t>pumpi</w:t>
            </w:r>
          </w:p>
        </w:tc>
      </w:tr>
      <w:tr w:rsidR="00EE2442" w:rsidRPr="00EE2442" w14:paraId="7B8F0F0D" w14:textId="77777777" w:rsidTr="007F4D22">
        <w:trPr>
          <w:trHeight w:val="227"/>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83F10C1"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Nosilac realizacije mjere</w:t>
            </w:r>
          </w:p>
        </w:tc>
        <w:tc>
          <w:tcPr>
            <w:tcW w:w="7371" w:type="dxa"/>
            <w:vAlign w:val="center"/>
          </w:tcPr>
          <w:p w14:paraId="1B8C9724" w14:textId="6EC23718" w:rsidR="00EE2442" w:rsidRPr="007F4D22" w:rsidRDefault="00EE2442" w:rsidP="007F4D22">
            <w:pPr>
              <w:spacing w:before="40" w:after="40" w:line="240" w:lineRule="auto"/>
              <w:rPr>
                <w:rFonts w:ascii="Calibri" w:eastAsia="Calibri" w:hAnsi="Calibri" w:cs="Arial"/>
                <w:sz w:val="18"/>
                <w:szCs w:val="18"/>
                <w:lang w:val="hr-BA"/>
              </w:rPr>
            </w:pPr>
            <w:r w:rsidRPr="007F4D22">
              <w:rPr>
                <w:rFonts w:ascii="Calibri" w:eastAsia="Calibri" w:hAnsi="Calibri" w:cs="Arial"/>
                <w:sz w:val="18"/>
                <w:szCs w:val="18"/>
                <w:lang w:val="hr-BA"/>
              </w:rPr>
              <w:t xml:space="preserve">Služba za </w:t>
            </w:r>
            <w:proofErr w:type="spellStart"/>
            <w:r w:rsidRPr="007F4D22">
              <w:rPr>
                <w:rFonts w:ascii="Calibri" w:eastAsia="Calibri" w:hAnsi="Calibri" w:cs="Arial"/>
                <w:sz w:val="18"/>
                <w:szCs w:val="18"/>
                <w:lang w:val="hr-BA"/>
              </w:rPr>
              <w:t>finansije</w:t>
            </w:r>
            <w:proofErr w:type="spellEnd"/>
            <w:r w:rsidRPr="007F4D22">
              <w:rPr>
                <w:rFonts w:ascii="Calibri" w:eastAsia="Calibri" w:hAnsi="Calibri" w:cs="Arial"/>
                <w:sz w:val="18"/>
                <w:szCs w:val="18"/>
                <w:lang w:val="hr-BA"/>
              </w:rPr>
              <w:t xml:space="preserve"> i poduzetništvo Općine Doboj Istok</w:t>
            </w:r>
          </w:p>
        </w:tc>
      </w:tr>
      <w:tr w:rsidR="00EE2442" w:rsidRPr="00EE2442" w14:paraId="7BA271F0" w14:textId="77777777" w:rsidTr="007F4D22">
        <w:trPr>
          <w:trHeight w:val="626"/>
        </w:trPr>
        <w:tc>
          <w:tcPr>
            <w:tcW w:w="209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A4150CC"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Partneri u realizaciji</w:t>
            </w:r>
          </w:p>
        </w:tc>
        <w:tc>
          <w:tcPr>
            <w:tcW w:w="7371" w:type="dxa"/>
            <w:vAlign w:val="center"/>
          </w:tcPr>
          <w:p w14:paraId="0BE9A321" w14:textId="23FCAD87" w:rsidR="007F4D22" w:rsidRDefault="007F4D22" w:rsidP="007F4D22">
            <w:pPr>
              <w:numPr>
                <w:ilvl w:val="0"/>
                <w:numId w:val="4"/>
              </w:numPr>
              <w:spacing w:before="40" w:after="0" w:line="240" w:lineRule="auto"/>
              <w:ind w:left="482" w:hanging="357"/>
              <w:rPr>
                <w:rFonts w:ascii="Calibri" w:eastAsia="Calibri" w:hAnsi="Calibri" w:cs="Arial"/>
                <w:sz w:val="18"/>
                <w:szCs w:val="18"/>
                <w:lang w:val="hr-BA"/>
              </w:rPr>
            </w:pPr>
            <w:r w:rsidRPr="007F4D22">
              <w:rPr>
                <w:rFonts w:ascii="Calibri" w:eastAsia="Calibri" w:hAnsi="Calibri" w:cs="Arial"/>
                <w:sz w:val="18"/>
                <w:szCs w:val="18"/>
                <w:lang w:val="hr-BA"/>
              </w:rPr>
              <w:t>JKP “Čisto” Doboj Istok</w:t>
            </w:r>
          </w:p>
          <w:p w14:paraId="2997DCFE" w14:textId="77777777" w:rsidR="00EE2442" w:rsidRDefault="007F4D22" w:rsidP="007F4D22">
            <w:pPr>
              <w:numPr>
                <w:ilvl w:val="0"/>
                <w:numId w:val="4"/>
              </w:numPr>
              <w:spacing w:after="0" w:line="240" w:lineRule="auto"/>
              <w:ind w:left="482" w:hanging="357"/>
              <w:rPr>
                <w:rFonts w:ascii="Calibri" w:eastAsia="Calibri" w:hAnsi="Calibri" w:cs="Arial"/>
                <w:sz w:val="18"/>
                <w:szCs w:val="18"/>
                <w:lang w:val="hr-BA"/>
              </w:rPr>
            </w:pPr>
            <w:r>
              <w:rPr>
                <w:rFonts w:ascii="Calibri" w:eastAsia="Calibri" w:hAnsi="Calibri" w:cs="Arial"/>
                <w:sz w:val="18"/>
                <w:szCs w:val="18"/>
                <w:lang w:val="hr-BA"/>
              </w:rPr>
              <w:t>Relevantne službe Općine Doboj Istok</w:t>
            </w:r>
          </w:p>
          <w:p w14:paraId="0EB2C7AA" w14:textId="12060E30" w:rsidR="007F4D22" w:rsidRPr="007F4D22" w:rsidDel="00436CBA" w:rsidRDefault="007F4D22" w:rsidP="007F4D22">
            <w:pPr>
              <w:numPr>
                <w:ilvl w:val="0"/>
                <w:numId w:val="4"/>
              </w:numPr>
              <w:spacing w:after="40" w:line="240" w:lineRule="auto"/>
              <w:ind w:left="482" w:hanging="357"/>
              <w:rPr>
                <w:rFonts w:ascii="Calibri" w:eastAsia="Calibri" w:hAnsi="Calibri" w:cs="Arial"/>
                <w:sz w:val="18"/>
                <w:szCs w:val="18"/>
                <w:lang w:val="hr-BA"/>
              </w:rPr>
            </w:pPr>
            <w:r w:rsidRPr="007F4D22">
              <w:rPr>
                <w:rFonts w:ascii="Calibri" w:eastAsia="Calibri" w:hAnsi="Calibri" w:cs="Arial"/>
                <w:sz w:val="18"/>
                <w:szCs w:val="18"/>
                <w:lang w:val="hr-BA"/>
              </w:rPr>
              <w:t>Ministarstvo prostornog uređenja i zaštite okolice Tuzlanskog kantona</w:t>
            </w:r>
          </w:p>
        </w:tc>
      </w:tr>
      <w:tr w:rsidR="00EE2442" w:rsidRPr="00EE2442" w14:paraId="4E78CEE5" w14:textId="77777777" w:rsidTr="007F4D22">
        <w:trPr>
          <w:trHeight w:val="227"/>
        </w:trPr>
        <w:tc>
          <w:tcPr>
            <w:tcW w:w="2093" w:type="dxa"/>
            <w:shd w:val="clear" w:color="auto" w:fill="D9E2F3" w:themeFill="accent5" w:themeFillTint="33"/>
            <w:vAlign w:val="center"/>
          </w:tcPr>
          <w:p w14:paraId="5CE400D1"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Period realizacije</w:t>
            </w:r>
          </w:p>
        </w:tc>
        <w:tc>
          <w:tcPr>
            <w:tcW w:w="7371" w:type="dxa"/>
            <w:vAlign w:val="center"/>
          </w:tcPr>
          <w:p w14:paraId="32003EDF" w14:textId="77777777" w:rsidR="00EE2442" w:rsidRPr="007F4D22" w:rsidRDefault="00EE2442" w:rsidP="007F4D22">
            <w:pPr>
              <w:spacing w:before="40" w:after="40" w:line="240" w:lineRule="auto"/>
              <w:ind w:left="720"/>
              <w:jc w:val="left"/>
              <w:rPr>
                <w:rFonts w:ascii="Calibri" w:eastAsia="Calibri" w:hAnsi="Calibri" w:cs="Arial"/>
                <w:sz w:val="18"/>
                <w:szCs w:val="18"/>
                <w:lang w:val="hr-BA"/>
              </w:rPr>
            </w:pPr>
            <w:r w:rsidRPr="007F4D22">
              <w:rPr>
                <w:rFonts w:ascii="Calibri" w:eastAsia="Calibri" w:hAnsi="Calibri" w:cs="Arial"/>
                <w:sz w:val="18"/>
                <w:szCs w:val="18"/>
                <w:lang w:val="hr-BA"/>
              </w:rPr>
              <w:t>2021.-2030.</w:t>
            </w:r>
          </w:p>
        </w:tc>
      </w:tr>
      <w:tr w:rsidR="00EE2442" w:rsidRPr="00EE2442" w14:paraId="58CA6CCE" w14:textId="77777777" w:rsidTr="007F4D22">
        <w:trPr>
          <w:trHeight w:val="227"/>
        </w:trPr>
        <w:tc>
          <w:tcPr>
            <w:tcW w:w="2093" w:type="dxa"/>
            <w:shd w:val="clear" w:color="auto" w:fill="D9E2F3" w:themeFill="accent5" w:themeFillTint="33"/>
            <w:vAlign w:val="center"/>
          </w:tcPr>
          <w:p w14:paraId="0BA617E3"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Ušteda (MWh)</w:t>
            </w:r>
          </w:p>
        </w:tc>
        <w:tc>
          <w:tcPr>
            <w:tcW w:w="7371" w:type="dxa"/>
            <w:vAlign w:val="center"/>
          </w:tcPr>
          <w:p w14:paraId="7DEF1A21" w14:textId="77777777" w:rsidR="00EE2442" w:rsidRPr="007F4D22" w:rsidRDefault="00EE2442" w:rsidP="007F4D22">
            <w:pPr>
              <w:spacing w:before="40" w:after="40" w:line="240" w:lineRule="auto"/>
              <w:ind w:left="720"/>
              <w:jc w:val="left"/>
              <w:rPr>
                <w:rFonts w:ascii="Calibri" w:eastAsia="Calibri" w:hAnsi="Calibri" w:cs="Arial"/>
                <w:sz w:val="18"/>
                <w:szCs w:val="18"/>
                <w:lang w:val="hr-BA"/>
              </w:rPr>
            </w:pPr>
            <w:r w:rsidRPr="007F4D22">
              <w:rPr>
                <w:rFonts w:ascii="Calibri" w:eastAsia="Calibri" w:hAnsi="Calibri" w:cs="Arial"/>
                <w:sz w:val="18"/>
                <w:szCs w:val="18"/>
                <w:lang w:val="hr-BA"/>
              </w:rPr>
              <w:t>305,15</w:t>
            </w:r>
          </w:p>
        </w:tc>
      </w:tr>
      <w:tr w:rsidR="00EE2442" w:rsidRPr="00EE2442" w14:paraId="689F53A8" w14:textId="77777777" w:rsidTr="007F4D22">
        <w:trPr>
          <w:trHeight w:val="227"/>
        </w:trPr>
        <w:tc>
          <w:tcPr>
            <w:tcW w:w="2093" w:type="dxa"/>
            <w:shd w:val="clear" w:color="auto" w:fill="D9E2F3" w:themeFill="accent5" w:themeFillTint="33"/>
            <w:vAlign w:val="center"/>
          </w:tcPr>
          <w:p w14:paraId="68BD0EBF"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Smanjenja emisije (tCO</w:t>
            </w:r>
            <w:r w:rsidRPr="007F4D22">
              <w:rPr>
                <w:rFonts w:ascii="Calibri" w:eastAsia="Calibri" w:hAnsi="Calibri" w:cs="Arial"/>
                <w:b/>
                <w:bCs/>
                <w:sz w:val="18"/>
                <w:szCs w:val="18"/>
                <w:vertAlign w:val="subscript"/>
                <w:lang w:val="hr-BA"/>
              </w:rPr>
              <w:t>2</w:t>
            </w:r>
            <w:r w:rsidRPr="007F4D22">
              <w:rPr>
                <w:rFonts w:ascii="Calibri" w:eastAsia="Calibri" w:hAnsi="Calibri" w:cs="Arial"/>
                <w:b/>
                <w:bCs/>
                <w:sz w:val="18"/>
                <w:szCs w:val="18"/>
                <w:lang w:val="hr-BA"/>
              </w:rPr>
              <w:t>)</w:t>
            </w:r>
          </w:p>
        </w:tc>
        <w:tc>
          <w:tcPr>
            <w:tcW w:w="7371" w:type="dxa"/>
            <w:vAlign w:val="center"/>
          </w:tcPr>
          <w:p w14:paraId="37EBB584" w14:textId="77777777" w:rsidR="00EE2442" w:rsidRPr="007F4D22" w:rsidRDefault="00EE2442" w:rsidP="007F4D22">
            <w:pPr>
              <w:spacing w:before="40" w:after="40" w:line="240" w:lineRule="auto"/>
              <w:ind w:left="720"/>
              <w:jc w:val="left"/>
              <w:rPr>
                <w:rFonts w:ascii="Calibri" w:eastAsia="Calibri" w:hAnsi="Calibri" w:cs="Arial"/>
                <w:sz w:val="18"/>
                <w:szCs w:val="18"/>
                <w:lang w:val="hr-BA"/>
              </w:rPr>
            </w:pPr>
            <w:r w:rsidRPr="007F4D22">
              <w:rPr>
                <w:rFonts w:ascii="Calibri" w:eastAsia="Calibri" w:hAnsi="Calibri" w:cs="Arial"/>
                <w:sz w:val="18"/>
                <w:szCs w:val="18"/>
                <w:lang w:val="hr-BA"/>
              </w:rPr>
              <w:t>231,91</w:t>
            </w:r>
          </w:p>
        </w:tc>
      </w:tr>
      <w:tr w:rsidR="00EE2442" w:rsidRPr="00EE2442" w14:paraId="3D92789B" w14:textId="77777777" w:rsidTr="007F4D22">
        <w:trPr>
          <w:trHeight w:val="227"/>
        </w:trPr>
        <w:tc>
          <w:tcPr>
            <w:tcW w:w="2093" w:type="dxa"/>
            <w:shd w:val="clear" w:color="auto" w:fill="D9E2F3" w:themeFill="accent5" w:themeFillTint="33"/>
            <w:vAlign w:val="center"/>
          </w:tcPr>
          <w:p w14:paraId="4359318B" w14:textId="77777777" w:rsidR="00EE2442" w:rsidRPr="007F4D22" w:rsidRDefault="00EE244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Ukupna investicija (KM)</w:t>
            </w:r>
          </w:p>
        </w:tc>
        <w:tc>
          <w:tcPr>
            <w:tcW w:w="7371" w:type="dxa"/>
            <w:vAlign w:val="center"/>
          </w:tcPr>
          <w:p w14:paraId="4FCE6F59" w14:textId="252D9307" w:rsidR="00EE2442" w:rsidRPr="007F4D22" w:rsidRDefault="00EE2442" w:rsidP="007F4D22">
            <w:pPr>
              <w:spacing w:before="40" w:after="40" w:line="240" w:lineRule="auto"/>
              <w:ind w:left="720"/>
              <w:jc w:val="left"/>
              <w:rPr>
                <w:rFonts w:ascii="Calibri" w:eastAsia="Calibri" w:hAnsi="Calibri" w:cs="Arial"/>
                <w:sz w:val="18"/>
                <w:szCs w:val="18"/>
                <w:lang w:val="hr-BA"/>
              </w:rPr>
            </w:pPr>
            <w:r w:rsidRPr="007F4D22">
              <w:rPr>
                <w:rFonts w:ascii="Calibri" w:eastAsia="Calibri" w:hAnsi="Calibri" w:cs="Arial"/>
                <w:sz w:val="18"/>
                <w:szCs w:val="18"/>
                <w:lang w:val="hr-BA"/>
              </w:rPr>
              <w:t>11.369</w:t>
            </w:r>
            <w:r w:rsidR="007F4D22">
              <w:rPr>
                <w:rStyle w:val="FootnoteReference"/>
                <w:rFonts w:ascii="Calibri" w:eastAsia="Calibri" w:hAnsi="Calibri" w:cs="Arial"/>
                <w:sz w:val="18"/>
                <w:szCs w:val="18"/>
                <w:lang w:val="hr-BA"/>
              </w:rPr>
              <w:footnoteReference w:id="54"/>
            </w:r>
          </w:p>
        </w:tc>
      </w:tr>
      <w:tr w:rsidR="007F4D22" w:rsidRPr="00EE2442" w14:paraId="48FDD19A" w14:textId="77777777" w:rsidTr="007F4D22">
        <w:trPr>
          <w:trHeight w:val="227"/>
        </w:trPr>
        <w:tc>
          <w:tcPr>
            <w:tcW w:w="2093" w:type="dxa"/>
            <w:shd w:val="clear" w:color="auto" w:fill="D9E2F3" w:themeFill="accent5" w:themeFillTint="33"/>
            <w:vAlign w:val="center"/>
          </w:tcPr>
          <w:p w14:paraId="3729B2E4" w14:textId="77777777" w:rsidR="007F4D22" w:rsidRPr="007F4D22" w:rsidRDefault="007F4D22" w:rsidP="007F4D22">
            <w:pPr>
              <w:spacing w:before="40" w:after="40" w:line="240" w:lineRule="auto"/>
              <w:rPr>
                <w:rFonts w:ascii="Calibri" w:eastAsia="Calibri" w:hAnsi="Calibri" w:cs="Arial"/>
                <w:b/>
                <w:bCs/>
                <w:sz w:val="18"/>
                <w:szCs w:val="18"/>
                <w:lang w:val="hr-BA"/>
              </w:rPr>
            </w:pPr>
            <w:r w:rsidRPr="007F4D22">
              <w:rPr>
                <w:rFonts w:ascii="Calibri" w:eastAsia="Calibri" w:hAnsi="Calibri" w:cs="Arial"/>
                <w:b/>
                <w:bCs/>
                <w:sz w:val="18"/>
                <w:szCs w:val="18"/>
                <w:lang w:val="hr-BA"/>
              </w:rPr>
              <w:t>Mogući izvor sredstava za realizaciju</w:t>
            </w:r>
          </w:p>
        </w:tc>
        <w:tc>
          <w:tcPr>
            <w:tcW w:w="7371" w:type="dxa"/>
            <w:vAlign w:val="center"/>
          </w:tcPr>
          <w:p w14:paraId="355AD3E5" w14:textId="77777777" w:rsidR="007F4D22" w:rsidRPr="00EE2442" w:rsidRDefault="007F4D22" w:rsidP="007F4D22">
            <w:pPr>
              <w:numPr>
                <w:ilvl w:val="0"/>
                <w:numId w:val="4"/>
              </w:numPr>
              <w:spacing w:before="40"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Budžet Općine Doboj Istok</w:t>
            </w:r>
          </w:p>
          <w:p w14:paraId="787FBE8C" w14:textId="77777777" w:rsidR="007F4D22" w:rsidRPr="00EE2442" w:rsidRDefault="007F4D22" w:rsidP="007F4D22">
            <w:pPr>
              <w:numPr>
                <w:ilvl w:val="0"/>
                <w:numId w:val="4"/>
              </w:numPr>
              <w:spacing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 xml:space="preserve">Budžet </w:t>
            </w:r>
            <w:r>
              <w:rPr>
                <w:rFonts w:ascii="Calibri" w:eastAsia="Calibri" w:hAnsi="Calibri" w:cs="Arial"/>
                <w:sz w:val="18"/>
                <w:lang w:val="hr-BA"/>
              </w:rPr>
              <w:t>T</w:t>
            </w:r>
            <w:r w:rsidRPr="00EE2442">
              <w:rPr>
                <w:rFonts w:ascii="Calibri" w:eastAsia="Calibri" w:hAnsi="Calibri" w:cs="Arial"/>
                <w:sz w:val="18"/>
                <w:lang w:val="hr-BA"/>
              </w:rPr>
              <w:t>uzlanskog kantona</w:t>
            </w:r>
          </w:p>
          <w:p w14:paraId="57BDF034" w14:textId="77777777" w:rsidR="007F4D22" w:rsidRPr="00EE2442" w:rsidRDefault="007F4D22" w:rsidP="007F4D22">
            <w:pPr>
              <w:numPr>
                <w:ilvl w:val="0"/>
                <w:numId w:val="4"/>
              </w:numPr>
              <w:spacing w:after="0" w:line="240" w:lineRule="auto"/>
              <w:ind w:left="482" w:hanging="357"/>
              <w:rPr>
                <w:rFonts w:ascii="Calibri" w:eastAsia="Calibri" w:hAnsi="Calibri" w:cs="Arial"/>
                <w:sz w:val="18"/>
                <w:lang w:val="hr-BA"/>
              </w:rPr>
            </w:pPr>
            <w:r w:rsidRPr="00EE2442">
              <w:rPr>
                <w:rFonts w:ascii="Calibri" w:eastAsia="Calibri" w:hAnsi="Calibri" w:cs="Arial"/>
                <w:sz w:val="18"/>
                <w:lang w:val="hr-BA"/>
              </w:rPr>
              <w:t>Fond za zaštitu okoliša F</w:t>
            </w:r>
            <w:r>
              <w:rPr>
                <w:rFonts w:ascii="Calibri" w:eastAsia="Calibri" w:hAnsi="Calibri" w:cs="Arial"/>
                <w:sz w:val="18"/>
                <w:lang w:val="hr-BA"/>
              </w:rPr>
              <w:t xml:space="preserve">ederacije </w:t>
            </w:r>
            <w:r w:rsidRPr="00EE2442">
              <w:rPr>
                <w:rFonts w:ascii="Calibri" w:eastAsia="Calibri" w:hAnsi="Calibri" w:cs="Arial"/>
                <w:sz w:val="18"/>
                <w:lang w:val="hr-BA"/>
              </w:rPr>
              <w:t>BiH</w:t>
            </w:r>
          </w:p>
          <w:p w14:paraId="67CD45DB" w14:textId="2CB4D1BC" w:rsidR="007F4D22" w:rsidRPr="007F4D22" w:rsidRDefault="007F4D22" w:rsidP="007F4D22">
            <w:pPr>
              <w:numPr>
                <w:ilvl w:val="0"/>
                <w:numId w:val="4"/>
              </w:numPr>
              <w:spacing w:after="40" w:line="240" w:lineRule="auto"/>
              <w:ind w:left="482" w:hanging="357"/>
              <w:rPr>
                <w:rFonts w:ascii="Calibri" w:eastAsia="Calibri" w:hAnsi="Calibri" w:cs="Arial"/>
                <w:sz w:val="18"/>
                <w:szCs w:val="18"/>
                <w:lang w:val="hr-BA"/>
              </w:rPr>
            </w:pPr>
            <w:r w:rsidRPr="00A504DB">
              <w:rPr>
                <w:rFonts w:ascii="Calibri" w:eastAsia="Calibri" w:hAnsi="Calibri" w:cs="Arial"/>
                <w:sz w:val="18"/>
                <w:szCs w:val="18"/>
                <w:lang w:val="hr-BA"/>
              </w:rPr>
              <w:t xml:space="preserve">Međunarodne razvojne organizacije (UNDP, EU, vlade i ambasade pojedinih zemalja, </w:t>
            </w:r>
            <w:proofErr w:type="spellStart"/>
            <w:r w:rsidRPr="00A504DB">
              <w:rPr>
                <w:rFonts w:ascii="Calibri" w:eastAsia="Calibri" w:hAnsi="Calibri" w:cs="Arial"/>
                <w:sz w:val="18"/>
                <w:szCs w:val="18"/>
                <w:lang w:val="hr-BA"/>
              </w:rPr>
              <w:t>itd</w:t>
            </w:r>
            <w:proofErr w:type="spellEnd"/>
            <w:r w:rsidRPr="00A504DB">
              <w:rPr>
                <w:rFonts w:ascii="Calibri" w:eastAsia="Calibri" w:hAnsi="Calibri" w:cs="Arial"/>
                <w:sz w:val="18"/>
                <w:szCs w:val="18"/>
                <w:lang w:val="hr-BA"/>
              </w:rPr>
              <w:t>)</w:t>
            </w:r>
          </w:p>
        </w:tc>
      </w:tr>
      <w:tr w:rsidR="00EE2442" w:rsidRPr="00EE2442" w14:paraId="2A8A54F5" w14:textId="77777777" w:rsidTr="007F4D22">
        <w:trPr>
          <w:trHeight w:val="1124"/>
        </w:trPr>
        <w:tc>
          <w:tcPr>
            <w:tcW w:w="2093" w:type="dxa"/>
            <w:shd w:val="clear" w:color="auto" w:fill="D9E2F3" w:themeFill="accent5" w:themeFillTint="33"/>
            <w:vAlign w:val="center"/>
          </w:tcPr>
          <w:p w14:paraId="4C5EE220" w14:textId="77777777" w:rsidR="00EE2442" w:rsidRPr="007F4D22" w:rsidRDefault="00EE2442" w:rsidP="007F4D22">
            <w:pPr>
              <w:spacing w:before="40" w:after="40" w:line="240" w:lineRule="auto"/>
              <w:jc w:val="left"/>
              <w:rPr>
                <w:rFonts w:ascii="Calibri" w:eastAsia="Calibri" w:hAnsi="Calibri" w:cs="Arial"/>
                <w:b/>
                <w:bCs/>
                <w:sz w:val="18"/>
                <w:szCs w:val="18"/>
                <w:lang w:val="hr-BA"/>
              </w:rPr>
            </w:pPr>
            <w:r w:rsidRPr="007F4D22">
              <w:rPr>
                <w:rFonts w:ascii="Calibri" w:eastAsia="Calibri" w:hAnsi="Calibri" w:cs="Arial"/>
                <w:b/>
                <w:bCs/>
                <w:sz w:val="18"/>
                <w:szCs w:val="18"/>
                <w:lang w:val="hr-BA"/>
              </w:rPr>
              <w:t>Kratki opis mjere/komentari</w:t>
            </w:r>
          </w:p>
        </w:tc>
        <w:tc>
          <w:tcPr>
            <w:tcW w:w="7371" w:type="dxa"/>
            <w:vAlign w:val="center"/>
          </w:tcPr>
          <w:p w14:paraId="33C042FA" w14:textId="3FD4AAC0" w:rsidR="00EE2442" w:rsidRPr="007F4D22" w:rsidRDefault="00EE2442" w:rsidP="007F4D22">
            <w:pPr>
              <w:spacing w:before="40" w:after="0" w:line="240" w:lineRule="auto"/>
              <w:rPr>
                <w:rFonts w:ascii="Calibri" w:eastAsia="Calibri" w:hAnsi="Calibri" w:cs="Arial"/>
                <w:sz w:val="18"/>
                <w:szCs w:val="18"/>
                <w:lang w:val="hr-BA"/>
              </w:rPr>
            </w:pPr>
            <w:r w:rsidRPr="007F4D22">
              <w:rPr>
                <w:rFonts w:ascii="Calibri" w:eastAsia="Calibri" w:hAnsi="Calibri" w:cs="Arial"/>
                <w:sz w:val="18"/>
                <w:szCs w:val="18"/>
                <w:lang w:val="hr-BA"/>
              </w:rPr>
              <w:t>Mjera se  prvenstveno odnosi na nabavku opreme i uvođenje frekventne regulacije za pumpe ukupne snage 100 kW, čime bi se u kasnijoj eksploataciji potrošnja električne energije smanjila za 292,32 MWh, a emisije CO</w:t>
            </w:r>
            <w:r w:rsidRPr="007F4D22">
              <w:rPr>
                <w:rFonts w:ascii="Calibri" w:eastAsia="Calibri" w:hAnsi="Calibri" w:cs="Arial"/>
                <w:sz w:val="18"/>
                <w:szCs w:val="18"/>
                <w:vertAlign w:val="subscript"/>
                <w:lang w:val="hr-BA"/>
              </w:rPr>
              <w:t>2</w:t>
            </w:r>
            <w:r w:rsidRPr="007F4D22">
              <w:rPr>
                <w:rFonts w:ascii="Calibri" w:eastAsia="Calibri" w:hAnsi="Calibri" w:cs="Arial"/>
                <w:sz w:val="18"/>
                <w:szCs w:val="18"/>
                <w:lang w:val="hr-BA"/>
              </w:rPr>
              <w:t xml:space="preserve"> za 222,17 tCO</w:t>
            </w:r>
            <w:r w:rsidRPr="007F4D22">
              <w:rPr>
                <w:rFonts w:ascii="Calibri" w:eastAsia="Calibri" w:hAnsi="Calibri" w:cs="Arial"/>
                <w:sz w:val="18"/>
                <w:szCs w:val="18"/>
                <w:vertAlign w:val="subscript"/>
                <w:lang w:val="hr-BA"/>
              </w:rPr>
              <w:t>2</w:t>
            </w:r>
            <w:r w:rsidRPr="007F4D22">
              <w:rPr>
                <w:rFonts w:ascii="Calibri" w:eastAsia="Calibri" w:hAnsi="Calibri" w:cs="Arial"/>
                <w:sz w:val="18"/>
                <w:szCs w:val="18"/>
                <w:lang w:val="hr-BA"/>
              </w:rPr>
              <w:t>. Istovremeno, smanjenjem gubitaka vode sa trenutnih 26,3% na 25,0% koje bi se postiglo rekonstrukcijom i sanacijom dijela mreže koji napajaju ove pumpe, ostvarilo bi se dodatno smanjenje potrošnje električne energije od 12,82 MWh, odnosno dodatno smanjenje emisija za 9,74 tCO</w:t>
            </w:r>
            <w:r w:rsidRPr="007F4D22">
              <w:rPr>
                <w:rFonts w:ascii="Calibri" w:eastAsia="Calibri" w:hAnsi="Calibri" w:cs="Arial"/>
                <w:sz w:val="18"/>
                <w:szCs w:val="18"/>
                <w:vertAlign w:val="subscript"/>
                <w:lang w:val="hr-BA"/>
              </w:rPr>
              <w:t>2</w:t>
            </w:r>
            <w:r w:rsidRPr="007F4D22">
              <w:rPr>
                <w:rFonts w:ascii="Calibri" w:eastAsia="Calibri" w:hAnsi="Calibri" w:cs="Arial"/>
                <w:sz w:val="18"/>
                <w:szCs w:val="18"/>
                <w:lang w:val="hr-BA"/>
              </w:rPr>
              <w:t xml:space="preserve"> što daje ukupno smanjenje potrošnje električne energije od 305,15 MWh i ukupno smanjenje emisija CO</w:t>
            </w:r>
            <w:r w:rsidRPr="007F4D22">
              <w:rPr>
                <w:rFonts w:ascii="Calibri" w:eastAsia="Calibri" w:hAnsi="Calibri" w:cs="Arial"/>
                <w:sz w:val="18"/>
                <w:szCs w:val="18"/>
                <w:vertAlign w:val="subscript"/>
                <w:lang w:val="hr-BA"/>
              </w:rPr>
              <w:t>2</w:t>
            </w:r>
            <w:r w:rsidRPr="007F4D22">
              <w:rPr>
                <w:rFonts w:ascii="Calibri" w:eastAsia="Calibri" w:hAnsi="Calibri" w:cs="Arial"/>
                <w:sz w:val="18"/>
                <w:szCs w:val="18"/>
                <w:lang w:val="hr-BA"/>
              </w:rPr>
              <w:t xml:space="preserve"> od  231,91 t.</w:t>
            </w:r>
          </w:p>
          <w:p w14:paraId="71D63D78" w14:textId="57FE7D0E" w:rsidR="00EE2442" w:rsidRPr="007F4D22" w:rsidRDefault="00EE2442" w:rsidP="007F4D22">
            <w:pPr>
              <w:spacing w:before="40" w:after="0" w:line="240" w:lineRule="auto"/>
              <w:rPr>
                <w:rFonts w:ascii="Calibri" w:eastAsia="Calibri" w:hAnsi="Calibri" w:cs="Arial"/>
                <w:sz w:val="18"/>
                <w:szCs w:val="18"/>
                <w:lang w:val="hr-BA"/>
              </w:rPr>
            </w:pPr>
            <w:r w:rsidRPr="007F4D22">
              <w:rPr>
                <w:rFonts w:ascii="Calibri" w:eastAsia="Calibri" w:hAnsi="Calibri" w:cs="Arial"/>
                <w:sz w:val="18"/>
                <w:szCs w:val="18"/>
                <w:lang w:val="hr-BA"/>
              </w:rPr>
              <w:t>Proračun je vršen uzimajući u obzir trenutni broj priključaka (2.750), te projekciju realnog rasta broja priključaka od prosječno 0,5% godišnje (cca 14 priključaka/god</w:t>
            </w:r>
            <w:r w:rsidR="007F4D22">
              <w:rPr>
                <w:rFonts w:ascii="Calibri" w:eastAsia="Calibri" w:hAnsi="Calibri" w:cs="Arial"/>
                <w:sz w:val="18"/>
                <w:szCs w:val="18"/>
                <w:lang w:val="hr-BA"/>
              </w:rPr>
              <w:t>išnje</w:t>
            </w:r>
            <w:r w:rsidRPr="007F4D22">
              <w:rPr>
                <w:rFonts w:ascii="Calibri" w:eastAsia="Calibri" w:hAnsi="Calibri" w:cs="Arial"/>
                <w:sz w:val="18"/>
                <w:szCs w:val="18"/>
                <w:lang w:val="hr-BA"/>
              </w:rPr>
              <w:t xml:space="preserve">). Osim toga, </w:t>
            </w:r>
            <w:r w:rsidR="007F4D22">
              <w:rPr>
                <w:rFonts w:ascii="Calibri" w:eastAsia="Calibri" w:hAnsi="Calibri" w:cs="Arial"/>
                <w:sz w:val="18"/>
                <w:szCs w:val="18"/>
                <w:lang w:val="hr-BA"/>
              </w:rPr>
              <w:t xml:space="preserve">u obzir je </w:t>
            </w:r>
            <w:r w:rsidRPr="007F4D22">
              <w:rPr>
                <w:rFonts w:ascii="Calibri" w:eastAsia="Calibri" w:hAnsi="Calibri" w:cs="Arial"/>
                <w:sz w:val="18"/>
                <w:szCs w:val="18"/>
                <w:lang w:val="hr-BA"/>
              </w:rPr>
              <w:t>uzet i nastavak dosadašnjeg trenda rasta godišnje količine isporučene vode za 0,3%.</w:t>
            </w:r>
          </w:p>
          <w:p w14:paraId="1CE223F6" w14:textId="59200A17" w:rsidR="00EE2442" w:rsidRPr="007F4D22" w:rsidRDefault="00EE2442" w:rsidP="007F4D22">
            <w:pPr>
              <w:spacing w:before="40" w:after="40" w:line="240" w:lineRule="auto"/>
              <w:rPr>
                <w:rFonts w:ascii="Calibri" w:eastAsia="Calibri" w:hAnsi="Calibri" w:cs="Arial"/>
                <w:i/>
                <w:sz w:val="18"/>
                <w:szCs w:val="18"/>
                <w:lang w:val="hr-BA"/>
              </w:rPr>
            </w:pPr>
            <w:r w:rsidRPr="007F4D22">
              <w:rPr>
                <w:rFonts w:ascii="Calibri" w:eastAsia="Calibri" w:hAnsi="Calibri" w:cs="Arial"/>
                <w:sz w:val="18"/>
                <w:szCs w:val="18"/>
                <w:lang w:val="hr-BA"/>
              </w:rPr>
              <w:t>Provedbom navedene mjere u 2030. godini bi ukupna potrošnja električne energije  na nivou sva 4 sistema iznosila 223,93 MWh, odnosno emisije CO</w:t>
            </w:r>
            <w:r w:rsidRPr="007F4D22">
              <w:rPr>
                <w:rFonts w:ascii="Calibri" w:eastAsia="Calibri" w:hAnsi="Calibri" w:cs="Arial"/>
                <w:sz w:val="18"/>
                <w:szCs w:val="18"/>
                <w:vertAlign w:val="subscript"/>
                <w:lang w:val="hr-BA"/>
              </w:rPr>
              <w:t>2</w:t>
            </w:r>
            <w:r w:rsidRPr="007F4D22">
              <w:rPr>
                <w:rFonts w:ascii="Calibri" w:eastAsia="Calibri" w:hAnsi="Calibri" w:cs="Arial"/>
                <w:sz w:val="18"/>
                <w:szCs w:val="18"/>
                <w:lang w:val="hr-BA"/>
              </w:rPr>
              <w:t xml:space="preserve"> bi iznosile 170,20 t</w:t>
            </w:r>
            <w:r w:rsidR="007F4D22">
              <w:rPr>
                <w:rFonts w:ascii="Calibri" w:eastAsia="Calibri" w:hAnsi="Calibri" w:cs="Arial"/>
                <w:sz w:val="18"/>
                <w:szCs w:val="18"/>
                <w:lang w:val="hr-BA"/>
              </w:rPr>
              <w:t>.</w:t>
            </w:r>
          </w:p>
        </w:tc>
      </w:tr>
    </w:tbl>
    <w:p w14:paraId="1F7C0DE2" w14:textId="481FDE4C" w:rsidR="008430B7" w:rsidRPr="007C668B" w:rsidRDefault="008430B7" w:rsidP="00A91AFF">
      <w:pPr>
        <w:pStyle w:val="Heading3"/>
        <w:spacing w:before="240" w:after="120" w:line="240" w:lineRule="auto"/>
        <w:rPr>
          <w:b/>
          <w:bCs/>
          <w:color w:val="auto"/>
        </w:rPr>
      </w:pPr>
      <w:bookmarkStart w:id="325" w:name="_Toc43634566"/>
      <w:r w:rsidRPr="007C668B">
        <w:rPr>
          <w:b/>
          <w:bCs/>
          <w:color w:val="auto"/>
          <w:sz w:val="24"/>
          <w:lang w:val="hr-HR"/>
        </w:rPr>
        <w:t>Klimatski</w:t>
      </w:r>
      <w:r w:rsidR="00A06420" w:rsidRPr="007C668B">
        <w:rPr>
          <w:b/>
          <w:bCs/>
          <w:color w:val="auto"/>
          <w:sz w:val="24"/>
          <w:lang w:val="hr-HR"/>
        </w:rPr>
        <w:t xml:space="preserve">, energetski i financijski </w:t>
      </w:r>
      <w:r w:rsidRPr="007C668B">
        <w:rPr>
          <w:b/>
          <w:bCs/>
          <w:color w:val="auto"/>
          <w:sz w:val="24"/>
          <w:lang w:val="hr-HR"/>
        </w:rPr>
        <w:t>efekti planiranih mjera</w:t>
      </w:r>
      <w:r w:rsidR="00A06420" w:rsidRPr="007C668B">
        <w:rPr>
          <w:b/>
          <w:bCs/>
          <w:color w:val="auto"/>
          <w:sz w:val="24"/>
          <w:lang w:val="hr-HR"/>
        </w:rPr>
        <w:t xml:space="preserve"> </w:t>
      </w:r>
      <w:proofErr w:type="spellStart"/>
      <w:r w:rsidRPr="007C668B">
        <w:rPr>
          <w:b/>
          <w:bCs/>
          <w:color w:val="auto"/>
          <w:sz w:val="24"/>
        </w:rPr>
        <w:t>smanjenj</w:t>
      </w:r>
      <w:r w:rsidR="00A06420" w:rsidRPr="007C668B">
        <w:rPr>
          <w:b/>
          <w:bCs/>
          <w:color w:val="auto"/>
          <w:sz w:val="24"/>
          <w:lang w:val="hr-HR"/>
        </w:rPr>
        <w:t>a</w:t>
      </w:r>
      <w:proofErr w:type="spellEnd"/>
      <w:r w:rsidRPr="007C668B">
        <w:rPr>
          <w:b/>
          <w:bCs/>
          <w:color w:val="auto"/>
          <w:sz w:val="24"/>
        </w:rPr>
        <w:t xml:space="preserve"> </w:t>
      </w:r>
      <w:proofErr w:type="spellStart"/>
      <w:r w:rsidRPr="007C668B">
        <w:rPr>
          <w:b/>
          <w:bCs/>
          <w:color w:val="auto"/>
          <w:sz w:val="24"/>
        </w:rPr>
        <w:t>emisij</w:t>
      </w:r>
      <w:r w:rsidRPr="007C668B">
        <w:rPr>
          <w:b/>
          <w:bCs/>
          <w:color w:val="auto"/>
          <w:sz w:val="24"/>
          <w:lang w:val="hr-HR"/>
        </w:rPr>
        <w:t>a</w:t>
      </w:r>
      <w:proofErr w:type="spellEnd"/>
      <w:r w:rsidRPr="007C668B">
        <w:rPr>
          <w:b/>
          <w:bCs/>
          <w:color w:val="auto"/>
          <w:sz w:val="24"/>
        </w:rPr>
        <w:t xml:space="preserve"> CO</w:t>
      </w:r>
      <w:r w:rsidRPr="007C668B">
        <w:rPr>
          <w:b/>
          <w:bCs/>
          <w:color w:val="auto"/>
          <w:sz w:val="24"/>
          <w:vertAlign w:val="subscript"/>
        </w:rPr>
        <w:t>2</w:t>
      </w:r>
      <w:r w:rsidR="00A06420" w:rsidRPr="007C668B">
        <w:rPr>
          <w:b/>
          <w:bCs/>
          <w:color w:val="auto"/>
          <w:sz w:val="24"/>
          <w:vertAlign w:val="subscript"/>
          <w:lang w:val="hr-HR"/>
        </w:rPr>
        <w:t xml:space="preserve"> </w:t>
      </w:r>
      <w:r w:rsidR="00A06420" w:rsidRPr="007C668B">
        <w:rPr>
          <w:b/>
          <w:bCs/>
          <w:color w:val="auto"/>
          <w:sz w:val="24"/>
          <w:lang w:val="hr-HR"/>
        </w:rPr>
        <w:t>sa dinamičkim planom realizacije mjera</w:t>
      </w:r>
      <w:bookmarkEnd w:id="325"/>
      <w:r w:rsidRPr="007C668B">
        <w:rPr>
          <w:b/>
          <w:bCs/>
          <w:color w:val="auto"/>
          <w:sz w:val="24"/>
        </w:rPr>
        <w:t xml:space="preserve"> </w:t>
      </w:r>
    </w:p>
    <w:p w14:paraId="0B11A985" w14:textId="77777777" w:rsidR="00A22A5A" w:rsidRDefault="00A22A5A" w:rsidP="00384336">
      <w:pPr>
        <w:spacing w:after="0" w:line="240" w:lineRule="auto"/>
        <w:rPr>
          <w:sz w:val="20"/>
          <w:szCs w:val="20"/>
          <w:lang w:val="hr-BA"/>
        </w:rPr>
      </w:pPr>
      <w:r w:rsidRPr="001D1795">
        <w:rPr>
          <w:sz w:val="20"/>
          <w:szCs w:val="20"/>
          <w:lang w:val="hr-BA"/>
        </w:rPr>
        <w:t>Plan mjera za ublažavanje posljedica klimatskih promjena sastavljen je od ukupno 9 mjera. Planom su predviđene mjere za smanjenje emisija CO</w:t>
      </w:r>
      <w:r w:rsidRPr="00400334">
        <w:rPr>
          <w:sz w:val="20"/>
          <w:szCs w:val="20"/>
          <w:vertAlign w:val="superscript"/>
          <w:lang w:val="hr-BA"/>
        </w:rPr>
        <w:t>2</w:t>
      </w:r>
      <w:r w:rsidRPr="001D1795">
        <w:rPr>
          <w:sz w:val="20"/>
          <w:szCs w:val="20"/>
          <w:lang w:val="hr-BA"/>
        </w:rPr>
        <w:t xml:space="preserve"> iz svih razmatranih sektora - zgradarstva, saobraćaja, javne rasvjete i </w:t>
      </w:r>
      <w:proofErr w:type="spellStart"/>
      <w:r w:rsidRPr="001D1795">
        <w:rPr>
          <w:sz w:val="20"/>
          <w:szCs w:val="20"/>
          <w:lang w:val="hr-BA"/>
        </w:rPr>
        <w:t>vodosnabdijevanja</w:t>
      </w:r>
      <w:proofErr w:type="spellEnd"/>
      <w:r w:rsidRPr="001D1795">
        <w:rPr>
          <w:sz w:val="20"/>
          <w:szCs w:val="20"/>
          <w:lang w:val="hr-BA"/>
        </w:rPr>
        <w:t>. Smanjenje emisija CO</w:t>
      </w:r>
      <w:r w:rsidRPr="00400334">
        <w:rPr>
          <w:sz w:val="20"/>
          <w:szCs w:val="20"/>
          <w:vertAlign w:val="subscript"/>
          <w:lang w:val="hr-BA"/>
        </w:rPr>
        <w:t>2</w:t>
      </w:r>
      <w:r w:rsidRPr="001D1795">
        <w:rPr>
          <w:sz w:val="20"/>
          <w:szCs w:val="20"/>
          <w:lang w:val="hr-BA"/>
        </w:rPr>
        <w:t xml:space="preserve"> koje će se do 2030. godine postići realizacijom planiranih mjera za ublažavanje posljedica klimatskih promjena prikazano je na narednom dijagramu.</w:t>
      </w:r>
    </w:p>
    <w:p w14:paraId="3FA1103C" w14:textId="77777777" w:rsidR="00A22A5A" w:rsidRDefault="00A22A5A" w:rsidP="00A22A5A">
      <w:pPr>
        <w:spacing w:after="0"/>
        <w:rPr>
          <w:sz w:val="20"/>
          <w:szCs w:val="20"/>
          <w:lang w:val="hr-BA"/>
        </w:rPr>
      </w:pPr>
      <w:r w:rsidRPr="002A3143">
        <w:rPr>
          <w:noProof/>
          <w:lang w:eastAsia="hr-HR"/>
        </w:rPr>
        <w:drawing>
          <wp:inline distT="0" distB="0" distL="0" distR="0" wp14:anchorId="6183B5E6" wp14:editId="19EC8BD1">
            <wp:extent cx="6010275" cy="21907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F89B20" w14:textId="2A1DA62F" w:rsidR="00A22A5A" w:rsidRPr="002A3143" w:rsidRDefault="00A22A5A" w:rsidP="00A91AFF">
      <w:pPr>
        <w:pStyle w:val="CaptionSlika"/>
      </w:pPr>
      <w:bookmarkStart w:id="326" w:name="_Toc43634490"/>
      <w:r w:rsidRPr="002A3143">
        <w:rPr>
          <w:lang w:val="hr-BA"/>
        </w:rPr>
        <w:t xml:space="preserve">Dijagram </w:t>
      </w:r>
      <w:r w:rsidRPr="002A3143">
        <w:rPr>
          <w:lang w:val="hr-BA"/>
        </w:rPr>
        <w:fldChar w:fldCharType="begin"/>
      </w:r>
      <w:r w:rsidRPr="002A3143">
        <w:rPr>
          <w:lang w:val="hr-BA"/>
        </w:rPr>
        <w:instrText xml:space="preserve"> STYLEREF 1 \s </w:instrText>
      </w:r>
      <w:r w:rsidRPr="002A3143">
        <w:rPr>
          <w:lang w:val="hr-BA"/>
        </w:rPr>
        <w:fldChar w:fldCharType="separate"/>
      </w:r>
      <w:r w:rsidR="00D31706">
        <w:rPr>
          <w:noProof/>
          <w:lang w:val="hr-BA"/>
        </w:rPr>
        <w:t>5</w:t>
      </w:r>
      <w:r w:rsidRPr="002A3143">
        <w:rPr>
          <w:lang w:val="hr-BA"/>
        </w:rPr>
        <w:fldChar w:fldCharType="end"/>
      </w:r>
      <w:r w:rsidRPr="002A3143">
        <w:rPr>
          <w:lang w:val="hr-BA"/>
        </w:rPr>
        <w:noBreakHyphen/>
      </w:r>
      <w:r w:rsidRPr="002A3143">
        <w:rPr>
          <w:lang w:val="hr-BA"/>
        </w:rPr>
        <w:fldChar w:fldCharType="begin"/>
      </w:r>
      <w:r w:rsidRPr="002A3143">
        <w:rPr>
          <w:lang w:val="hr-BA"/>
        </w:rPr>
        <w:instrText xml:space="preserve"> SEQ Slika \* ARABIC \s 1 </w:instrText>
      </w:r>
      <w:r w:rsidRPr="002A3143">
        <w:rPr>
          <w:lang w:val="hr-BA"/>
        </w:rPr>
        <w:fldChar w:fldCharType="separate"/>
      </w:r>
      <w:r w:rsidR="00D31706">
        <w:rPr>
          <w:noProof/>
          <w:lang w:val="hr-BA"/>
        </w:rPr>
        <w:t>39</w:t>
      </w:r>
      <w:r w:rsidRPr="002A3143">
        <w:rPr>
          <w:lang w:val="hr-BA"/>
        </w:rPr>
        <w:fldChar w:fldCharType="end"/>
      </w:r>
      <w:r w:rsidRPr="002A3143">
        <w:rPr>
          <w:lang w:val="hr-BA"/>
        </w:rPr>
        <w:t xml:space="preserve">: </w:t>
      </w:r>
      <w:r w:rsidRPr="002A3143">
        <w:t>Prikaz smanjenja emisija CO</w:t>
      </w:r>
      <w:r w:rsidRPr="002A3143">
        <w:rPr>
          <w:vertAlign w:val="subscript"/>
        </w:rPr>
        <w:t>2</w:t>
      </w:r>
      <w:r w:rsidRPr="002A3143">
        <w:t xml:space="preserve"> do 2030. godine iz razmatranih sektora</w:t>
      </w:r>
      <w:bookmarkEnd w:id="326"/>
    </w:p>
    <w:p w14:paraId="7C63DF7B" w14:textId="3B567A74" w:rsidR="00A22A5A" w:rsidRPr="00384336" w:rsidRDefault="009E24F9" w:rsidP="00384336">
      <w:pPr>
        <w:spacing w:before="120" w:after="0" w:line="240" w:lineRule="auto"/>
        <w:rPr>
          <w:iCs/>
          <w:sz w:val="20"/>
          <w:szCs w:val="20"/>
          <w:lang w:val="hr-BA"/>
        </w:rPr>
      </w:pPr>
      <w:r>
        <w:rPr>
          <w:rFonts w:eastAsia="Times New Roman" w:cstheme="minorHAnsi"/>
          <w:sz w:val="20"/>
          <w:szCs w:val="20"/>
          <w:lang w:eastAsia="hr-HR"/>
        </w:rPr>
        <w:t>Kao rezultat realizacije planiranih mjera energetske efikasnosti, e</w:t>
      </w:r>
      <w:r w:rsidR="00A91AFF">
        <w:rPr>
          <w:rFonts w:eastAsia="Times New Roman" w:cstheme="minorHAnsi"/>
          <w:sz w:val="20"/>
          <w:szCs w:val="20"/>
          <w:lang w:eastAsia="hr-HR"/>
        </w:rPr>
        <w:t>misije CO</w:t>
      </w:r>
      <w:r w:rsidR="00A91AFF" w:rsidRPr="00A91AFF">
        <w:rPr>
          <w:rFonts w:eastAsia="Times New Roman" w:cstheme="minorHAnsi"/>
          <w:sz w:val="20"/>
          <w:szCs w:val="20"/>
          <w:vertAlign w:val="subscript"/>
          <w:lang w:eastAsia="hr-HR"/>
        </w:rPr>
        <w:t>2</w:t>
      </w:r>
      <w:r w:rsidR="00A91AFF">
        <w:rPr>
          <w:rFonts w:eastAsia="Times New Roman" w:cstheme="minorHAnsi"/>
          <w:sz w:val="20"/>
          <w:szCs w:val="20"/>
          <w:lang w:eastAsia="hr-HR"/>
        </w:rPr>
        <w:t xml:space="preserve"> na području općine Doboj Istok će se </w:t>
      </w:r>
      <w:r w:rsidR="00A22A5A" w:rsidRPr="002A3143">
        <w:rPr>
          <w:rFonts w:eastAsia="Times New Roman" w:cstheme="minorHAnsi"/>
          <w:sz w:val="20"/>
          <w:szCs w:val="20"/>
          <w:lang w:eastAsia="hr-HR"/>
        </w:rPr>
        <w:t xml:space="preserve">do 2030. godine smanjiti za </w:t>
      </w:r>
      <w:r w:rsidR="00A22A5A">
        <w:rPr>
          <w:rFonts w:eastAsia="Times New Roman" w:cstheme="minorHAnsi"/>
          <w:bCs/>
          <w:sz w:val="20"/>
          <w:szCs w:val="20"/>
          <w:lang w:eastAsia="hr-HR"/>
        </w:rPr>
        <w:t>2.577</w:t>
      </w:r>
      <w:r w:rsidR="00A22A5A" w:rsidRPr="002A3143">
        <w:rPr>
          <w:rFonts w:eastAsia="Times New Roman" w:cstheme="minorHAnsi"/>
          <w:sz w:val="20"/>
          <w:szCs w:val="20"/>
          <w:lang w:eastAsia="hr-HR"/>
        </w:rPr>
        <w:t xml:space="preserve"> </w:t>
      </w:r>
      <w:r w:rsidR="00A22A5A" w:rsidRPr="002A3143">
        <w:rPr>
          <w:rFonts w:cstheme="minorHAnsi"/>
          <w:sz w:val="20"/>
          <w:szCs w:val="20"/>
          <w:lang w:val="hr-BA"/>
        </w:rPr>
        <w:t>t</w:t>
      </w:r>
      <w:r w:rsidR="00A22A5A" w:rsidRPr="002A3143">
        <w:rPr>
          <w:rFonts w:cstheme="minorHAnsi"/>
          <w:sz w:val="20"/>
          <w:szCs w:val="20"/>
          <w:vertAlign w:val="subscript"/>
          <w:lang w:val="hr-BA"/>
        </w:rPr>
        <w:t xml:space="preserve"> </w:t>
      </w:r>
      <w:r w:rsidR="00A22A5A" w:rsidRPr="002A3143">
        <w:rPr>
          <w:rFonts w:cstheme="minorHAnsi"/>
          <w:sz w:val="20"/>
          <w:szCs w:val="20"/>
          <w:lang w:val="hr-BA"/>
        </w:rPr>
        <w:t xml:space="preserve">na godišnjem nivou. </w:t>
      </w:r>
      <w:r w:rsidR="00A22A5A" w:rsidRPr="002A3143">
        <w:rPr>
          <w:iCs/>
          <w:sz w:val="20"/>
          <w:szCs w:val="20"/>
          <w:lang w:val="hr-BA"/>
        </w:rPr>
        <w:t xml:space="preserve">Kao što </w:t>
      </w:r>
      <w:r w:rsidR="00A91AFF">
        <w:rPr>
          <w:iCs/>
          <w:sz w:val="20"/>
          <w:szCs w:val="20"/>
          <w:lang w:val="hr-BA"/>
        </w:rPr>
        <w:t xml:space="preserve">se vidi </w:t>
      </w:r>
      <w:r w:rsidR="00A22A5A" w:rsidRPr="002A3143">
        <w:rPr>
          <w:iCs/>
          <w:sz w:val="20"/>
          <w:szCs w:val="20"/>
          <w:lang w:val="hr-BA"/>
        </w:rPr>
        <w:t>iz dijagrama, mjere su najvećim djelom fokusirane na smanjenje emisija CO</w:t>
      </w:r>
      <w:r w:rsidR="00A22A5A" w:rsidRPr="002A3143">
        <w:rPr>
          <w:iCs/>
          <w:sz w:val="20"/>
          <w:szCs w:val="20"/>
          <w:vertAlign w:val="subscript"/>
          <w:lang w:val="hr-BA"/>
        </w:rPr>
        <w:t xml:space="preserve">2 </w:t>
      </w:r>
      <w:r w:rsidR="00A91AFF">
        <w:rPr>
          <w:iCs/>
          <w:sz w:val="20"/>
          <w:szCs w:val="20"/>
          <w:lang w:val="hr-BA"/>
        </w:rPr>
        <w:t xml:space="preserve">iz </w:t>
      </w:r>
      <w:r w:rsidR="00A22A5A" w:rsidRPr="002A3143">
        <w:rPr>
          <w:iCs/>
          <w:sz w:val="20"/>
          <w:szCs w:val="20"/>
          <w:lang w:val="hr-BA"/>
        </w:rPr>
        <w:t>stambeni</w:t>
      </w:r>
      <w:r w:rsidR="00A91AFF">
        <w:rPr>
          <w:iCs/>
          <w:sz w:val="20"/>
          <w:szCs w:val="20"/>
          <w:lang w:val="hr-BA"/>
        </w:rPr>
        <w:t>h</w:t>
      </w:r>
      <w:r w:rsidR="00A22A5A" w:rsidRPr="002A3143">
        <w:rPr>
          <w:iCs/>
          <w:sz w:val="20"/>
          <w:szCs w:val="20"/>
          <w:lang w:val="hr-BA"/>
        </w:rPr>
        <w:t xml:space="preserve"> zgrada, ali će </w:t>
      </w:r>
      <w:r w:rsidR="00A91AFF">
        <w:rPr>
          <w:iCs/>
          <w:sz w:val="20"/>
          <w:szCs w:val="20"/>
          <w:lang w:val="hr-BA"/>
        </w:rPr>
        <w:t xml:space="preserve">njihova realizacija </w:t>
      </w:r>
      <w:r w:rsidR="00A22A5A" w:rsidRPr="002A3143">
        <w:rPr>
          <w:iCs/>
          <w:sz w:val="20"/>
          <w:szCs w:val="20"/>
          <w:lang w:val="hr-BA"/>
        </w:rPr>
        <w:t>dovesti do značajnih smanjenja emisija CO</w:t>
      </w:r>
      <w:r w:rsidR="00A22A5A" w:rsidRPr="002A3143">
        <w:rPr>
          <w:iCs/>
          <w:sz w:val="20"/>
          <w:szCs w:val="20"/>
          <w:vertAlign w:val="subscript"/>
          <w:lang w:val="hr-BA"/>
        </w:rPr>
        <w:t>2</w:t>
      </w:r>
      <w:r w:rsidR="00A22A5A" w:rsidRPr="002A3143">
        <w:rPr>
          <w:iCs/>
          <w:sz w:val="20"/>
          <w:szCs w:val="20"/>
          <w:lang w:val="hr-BA"/>
        </w:rPr>
        <w:t xml:space="preserve"> i u ostalim sektorima. </w:t>
      </w:r>
    </w:p>
    <w:p w14:paraId="1E816F1E" w14:textId="10E1F6EA" w:rsidR="00A22A5A" w:rsidRPr="001D1795" w:rsidRDefault="00A22A5A" w:rsidP="00384336">
      <w:pPr>
        <w:spacing w:before="60" w:after="120" w:line="240" w:lineRule="auto"/>
        <w:rPr>
          <w:iCs/>
          <w:sz w:val="20"/>
          <w:szCs w:val="20"/>
          <w:lang w:val="hr-BA"/>
        </w:rPr>
      </w:pPr>
      <w:r w:rsidRPr="00384336">
        <w:rPr>
          <w:iCs/>
          <w:sz w:val="20"/>
          <w:szCs w:val="20"/>
          <w:lang w:val="hr-BA"/>
        </w:rPr>
        <w:t xml:space="preserve">Pri planiranju i kreiranju mjera za ublažavanje klimatskih promjena posebna pažnja </w:t>
      </w:r>
      <w:r w:rsidR="00A91AFF">
        <w:rPr>
          <w:iCs/>
          <w:sz w:val="20"/>
          <w:szCs w:val="20"/>
          <w:lang w:val="hr-BA"/>
        </w:rPr>
        <w:t xml:space="preserve">je </w:t>
      </w:r>
      <w:r w:rsidRPr="00384336">
        <w:rPr>
          <w:iCs/>
          <w:sz w:val="20"/>
          <w:szCs w:val="20"/>
          <w:lang w:val="hr-BA"/>
        </w:rPr>
        <w:t xml:space="preserve">posvećena indikatorima </w:t>
      </w:r>
      <w:r w:rsidRPr="001D1795">
        <w:rPr>
          <w:iCs/>
          <w:sz w:val="20"/>
          <w:szCs w:val="20"/>
          <w:lang w:val="hr-BA"/>
        </w:rPr>
        <w:t>finan</w:t>
      </w:r>
      <w:r w:rsidR="00A91AFF">
        <w:rPr>
          <w:iCs/>
          <w:sz w:val="20"/>
          <w:szCs w:val="20"/>
          <w:lang w:val="hr-BA"/>
        </w:rPr>
        <w:t>c</w:t>
      </w:r>
      <w:r w:rsidRPr="001D1795">
        <w:rPr>
          <w:iCs/>
          <w:sz w:val="20"/>
          <w:szCs w:val="20"/>
          <w:lang w:val="hr-BA"/>
        </w:rPr>
        <w:t>ijske isplativosti mjera</w:t>
      </w:r>
      <w:r w:rsidRPr="001D1795">
        <w:rPr>
          <w:rStyle w:val="FootnoteReference"/>
          <w:iCs/>
          <w:sz w:val="20"/>
          <w:szCs w:val="20"/>
          <w:lang w:val="hr-BA"/>
        </w:rPr>
        <w:footnoteReference w:id="55"/>
      </w:r>
      <w:r w:rsidRPr="001D1795">
        <w:rPr>
          <w:iCs/>
          <w:sz w:val="20"/>
          <w:szCs w:val="20"/>
          <w:lang w:val="hr-BA"/>
        </w:rPr>
        <w:t xml:space="preserve">. Analize pokazuju da je većina </w:t>
      </w:r>
      <w:proofErr w:type="spellStart"/>
      <w:r w:rsidRPr="001D1795">
        <w:rPr>
          <w:iCs/>
          <w:sz w:val="20"/>
          <w:szCs w:val="20"/>
          <w:lang w:val="hr-BA"/>
        </w:rPr>
        <w:t>planiranh</w:t>
      </w:r>
      <w:proofErr w:type="spellEnd"/>
      <w:r w:rsidRPr="001D1795">
        <w:rPr>
          <w:iCs/>
          <w:sz w:val="20"/>
          <w:szCs w:val="20"/>
          <w:lang w:val="hr-BA"/>
        </w:rPr>
        <w:t xml:space="preserve"> mjera financi</w:t>
      </w:r>
      <w:r w:rsidR="00A91AFF">
        <w:rPr>
          <w:iCs/>
          <w:sz w:val="20"/>
          <w:szCs w:val="20"/>
          <w:lang w:val="hr-BA"/>
        </w:rPr>
        <w:t xml:space="preserve">jski </w:t>
      </w:r>
      <w:r w:rsidRPr="001D1795">
        <w:rPr>
          <w:iCs/>
          <w:sz w:val="20"/>
          <w:szCs w:val="20"/>
          <w:lang w:val="hr-BA"/>
        </w:rPr>
        <w:t>prihvatljiva, jer ima pozitivnu neto sadašnju vrijednost (NPV), dok je prosječni period povrata investicije 11 godina</w:t>
      </w:r>
      <w:r w:rsidRPr="001D1795">
        <w:rPr>
          <w:rStyle w:val="FootnoteReference"/>
          <w:iCs/>
          <w:sz w:val="20"/>
          <w:szCs w:val="20"/>
          <w:lang w:val="hr-BA"/>
        </w:rPr>
        <w:footnoteReference w:id="56"/>
      </w:r>
      <w:r w:rsidRPr="001D1795">
        <w:rPr>
          <w:iCs/>
          <w:sz w:val="20"/>
          <w:szCs w:val="20"/>
          <w:lang w:val="hr-BA"/>
        </w:rPr>
        <w:t xml:space="preserve">. Na narednom dijagramu </w:t>
      </w:r>
      <w:r w:rsidR="00A91AFF">
        <w:rPr>
          <w:iCs/>
          <w:sz w:val="20"/>
          <w:szCs w:val="20"/>
          <w:lang w:val="hr-BA"/>
        </w:rPr>
        <w:t xml:space="preserve">su </w:t>
      </w:r>
      <w:r w:rsidRPr="001D1795">
        <w:rPr>
          <w:iCs/>
          <w:sz w:val="20"/>
          <w:szCs w:val="20"/>
          <w:lang w:val="hr-BA"/>
        </w:rPr>
        <w:t xml:space="preserve">za najznačajnije mjere prikazani životni vijek i period povrata investicije za </w:t>
      </w:r>
      <w:r w:rsidR="00A91AFF">
        <w:rPr>
          <w:iCs/>
          <w:sz w:val="20"/>
          <w:szCs w:val="20"/>
          <w:lang w:val="hr-BA"/>
        </w:rPr>
        <w:t xml:space="preserve">njihovu </w:t>
      </w:r>
      <w:r w:rsidRPr="001D1795">
        <w:rPr>
          <w:iCs/>
          <w:sz w:val="20"/>
          <w:szCs w:val="20"/>
          <w:lang w:val="hr-BA"/>
        </w:rPr>
        <w:t xml:space="preserve">realizaciju. </w:t>
      </w:r>
    </w:p>
    <w:p w14:paraId="6E930D0E" w14:textId="77777777" w:rsidR="00384336" w:rsidRDefault="00A22A5A" w:rsidP="00384336">
      <w:pPr>
        <w:pStyle w:val="NoSpacing"/>
        <w:jc w:val="center"/>
        <w:rPr>
          <w:sz w:val="18"/>
          <w:szCs w:val="18"/>
          <w:lang w:val="hr-BA"/>
        </w:rPr>
      </w:pPr>
      <w:r>
        <w:rPr>
          <w:noProof/>
          <w:lang w:val="hr-HR" w:eastAsia="hr-HR"/>
        </w:rPr>
        <w:drawing>
          <wp:inline distT="0" distB="0" distL="0" distR="0" wp14:anchorId="5C421CFF" wp14:editId="301559E4">
            <wp:extent cx="5915025" cy="24860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1C100E4" w14:textId="2AA23AFA" w:rsidR="00A22A5A" w:rsidRPr="00A91AFF" w:rsidRDefault="00384336" w:rsidP="00A91AFF">
      <w:pPr>
        <w:pStyle w:val="NoSpacing"/>
        <w:spacing w:before="60" w:after="200"/>
        <w:jc w:val="center"/>
        <w:rPr>
          <w:i/>
          <w:iCs/>
          <w:sz w:val="18"/>
          <w:szCs w:val="18"/>
          <w:highlight w:val="yellow"/>
          <w:lang w:val="hr-BA"/>
        </w:rPr>
      </w:pPr>
      <w:bookmarkStart w:id="327" w:name="_Toc43634491"/>
      <w:r w:rsidRPr="00A91AFF">
        <w:rPr>
          <w:i/>
          <w:iCs/>
          <w:sz w:val="18"/>
          <w:szCs w:val="18"/>
          <w:lang w:val="hr-BA"/>
        </w:rPr>
        <w:t>Dij</w:t>
      </w:r>
      <w:r w:rsidR="00C57F9B" w:rsidRPr="00A91AFF">
        <w:rPr>
          <w:i/>
          <w:iCs/>
          <w:sz w:val="18"/>
          <w:szCs w:val="18"/>
          <w:lang w:val="hr-BA"/>
        </w:rPr>
        <w:t>a</w:t>
      </w:r>
      <w:r w:rsidRPr="00A91AFF">
        <w:rPr>
          <w:i/>
          <w:iCs/>
          <w:sz w:val="18"/>
          <w:szCs w:val="18"/>
          <w:lang w:val="hr-BA"/>
        </w:rPr>
        <w:t>gram</w:t>
      </w:r>
      <w:r w:rsidR="00A22A5A" w:rsidRPr="00A91AFF">
        <w:rPr>
          <w:i/>
          <w:iCs/>
          <w:sz w:val="18"/>
          <w:szCs w:val="18"/>
          <w:lang w:val="hr-BA"/>
        </w:rPr>
        <w:t xml:space="preserve"> </w:t>
      </w:r>
      <w:r w:rsidR="00A22A5A" w:rsidRPr="00A91AFF">
        <w:rPr>
          <w:i/>
          <w:iCs/>
          <w:sz w:val="18"/>
          <w:szCs w:val="18"/>
          <w:lang w:val="hr-BA"/>
        </w:rPr>
        <w:fldChar w:fldCharType="begin"/>
      </w:r>
      <w:r w:rsidR="00A22A5A" w:rsidRPr="00A91AFF">
        <w:rPr>
          <w:i/>
          <w:iCs/>
          <w:sz w:val="18"/>
          <w:szCs w:val="18"/>
          <w:lang w:val="hr-BA"/>
        </w:rPr>
        <w:instrText xml:space="preserve"> STYLEREF 1 \s </w:instrText>
      </w:r>
      <w:r w:rsidR="00A22A5A" w:rsidRPr="00A91AFF">
        <w:rPr>
          <w:i/>
          <w:iCs/>
          <w:sz w:val="18"/>
          <w:szCs w:val="18"/>
          <w:lang w:val="hr-BA"/>
        </w:rPr>
        <w:fldChar w:fldCharType="separate"/>
      </w:r>
      <w:r w:rsidR="00D31706">
        <w:rPr>
          <w:i/>
          <w:iCs/>
          <w:noProof/>
          <w:sz w:val="18"/>
          <w:szCs w:val="18"/>
          <w:lang w:val="hr-BA"/>
        </w:rPr>
        <w:t>5</w:t>
      </w:r>
      <w:r w:rsidR="00A22A5A" w:rsidRPr="00A91AFF">
        <w:rPr>
          <w:i/>
          <w:iCs/>
          <w:sz w:val="18"/>
          <w:szCs w:val="18"/>
          <w:lang w:val="hr-BA"/>
        </w:rPr>
        <w:fldChar w:fldCharType="end"/>
      </w:r>
      <w:r w:rsidR="00A22A5A" w:rsidRPr="00A91AFF">
        <w:rPr>
          <w:i/>
          <w:iCs/>
          <w:sz w:val="18"/>
          <w:szCs w:val="18"/>
          <w:lang w:val="hr-BA"/>
        </w:rPr>
        <w:noBreakHyphen/>
      </w:r>
      <w:r w:rsidR="00A22A5A" w:rsidRPr="00A91AFF">
        <w:rPr>
          <w:i/>
          <w:iCs/>
          <w:sz w:val="18"/>
          <w:szCs w:val="18"/>
          <w:lang w:val="hr-BA"/>
        </w:rPr>
        <w:fldChar w:fldCharType="begin"/>
      </w:r>
      <w:r w:rsidR="00A22A5A" w:rsidRPr="00A91AFF">
        <w:rPr>
          <w:i/>
          <w:iCs/>
          <w:sz w:val="18"/>
          <w:szCs w:val="18"/>
          <w:lang w:val="hr-BA"/>
        </w:rPr>
        <w:instrText xml:space="preserve"> SEQ Slika \* ARABIC \s 1 </w:instrText>
      </w:r>
      <w:r w:rsidR="00A22A5A" w:rsidRPr="00A91AFF">
        <w:rPr>
          <w:i/>
          <w:iCs/>
          <w:sz w:val="18"/>
          <w:szCs w:val="18"/>
          <w:lang w:val="hr-BA"/>
        </w:rPr>
        <w:fldChar w:fldCharType="separate"/>
      </w:r>
      <w:r w:rsidR="00D31706">
        <w:rPr>
          <w:i/>
          <w:iCs/>
          <w:noProof/>
          <w:sz w:val="18"/>
          <w:szCs w:val="18"/>
          <w:lang w:val="hr-BA"/>
        </w:rPr>
        <w:t>40</w:t>
      </w:r>
      <w:r w:rsidR="00A22A5A" w:rsidRPr="00A91AFF">
        <w:rPr>
          <w:i/>
          <w:iCs/>
          <w:sz w:val="18"/>
          <w:szCs w:val="18"/>
          <w:lang w:val="hr-BA"/>
        </w:rPr>
        <w:fldChar w:fldCharType="end"/>
      </w:r>
      <w:r w:rsidR="00A22A5A" w:rsidRPr="00A91AFF">
        <w:rPr>
          <w:i/>
          <w:iCs/>
          <w:sz w:val="18"/>
          <w:szCs w:val="18"/>
          <w:lang w:val="hr-BA"/>
        </w:rPr>
        <w:t>: Životni vijek i period povrata investicije za planirane mjere ublažavanja klimatskih promjena</w:t>
      </w:r>
      <w:r w:rsidR="00A22A5A" w:rsidRPr="00A91AFF">
        <w:rPr>
          <w:rStyle w:val="FootnoteReference"/>
          <w:i/>
          <w:iCs/>
          <w:sz w:val="18"/>
          <w:szCs w:val="18"/>
          <w:lang w:val="hr-BA"/>
        </w:rPr>
        <w:footnoteReference w:id="57"/>
      </w:r>
      <w:bookmarkEnd w:id="327"/>
    </w:p>
    <w:p w14:paraId="744C094F" w14:textId="77777777" w:rsidR="00A22A5A" w:rsidRPr="00A91AFF" w:rsidRDefault="00A22A5A" w:rsidP="00A22A5A">
      <w:pPr>
        <w:spacing w:after="0" w:line="240" w:lineRule="auto"/>
        <w:jc w:val="center"/>
        <w:rPr>
          <w:rFonts w:eastAsia="Times New Roman"/>
          <w:bCs/>
          <w:i/>
          <w:iCs/>
          <w:sz w:val="18"/>
          <w:szCs w:val="18"/>
          <w:highlight w:val="yellow"/>
          <w:lang w:eastAsia="hr-HR"/>
        </w:rPr>
        <w:sectPr w:rsidR="00A22A5A" w:rsidRPr="00A91AFF" w:rsidSect="00B66A14">
          <w:headerReference w:type="default" r:id="rId61"/>
          <w:footerReference w:type="default" r:id="rId62"/>
          <w:pgSz w:w="12240" w:h="15840"/>
          <w:pgMar w:top="1531" w:right="1418" w:bottom="1247" w:left="1418" w:header="709" w:footer="709" w:gutter="0"/>
          <w:cols w:space="720"/>
          <w:titlePg/>
          <w:docGrid w:linePitch="299"/>
        </w:sectPr>
      </w:pPr>
    </w:p>
    <w:p w14:paraId="240E1DC7" w14:textId="77777777" w:rsidR="00A22A5A" w:rsidRDefault="00A22A5A" w:rsidP="00A22A5A">
      <w:pPr>
        <w:spacing w:before="60" w:after="120" w:line="240" w:lineRule="auto"/>
        <w:rPr>
          <w:iCs/>
          <w:sz w:val="20"/>
          <w:szCs w:val="20"/>
          <w:highlight w:val="yellow"/>
          <w:lang w:val="hr-BA"/>
        </w:rPr>
      </w:pPr>
      <w:r w:rsidRPr="001D1795">
        <w:rPr>
          <w:iCs/>
          <w:sz w:val="20"/>
          <w:szCs w:val="20"/>
          <w:lang w:val="hr-BA"/>
        </w:rPr>
        <w:t xml:space="preserve">U narednoj tabeli zbirno su predstavljeni klimatski, energetski i financijski efekti svih planiranih mjera za ublažavanje posljedica klimatskih promjena. </w:t>
      </w:r>
    </w:p>
    <w:tbl>
      <w:tblPr>
        <w:tblW w:w="5035" w:type="pct"/>
        <w:tblLayout w:type="fixed"/>
        <w:tblLook w:val="04A0" w:firstRow="1" w:lastRow="0" w:firstColumn="1" w:lastColumn="0" w:noHBand="0" w:noVBand="1"/>
      </w:tblPr>
      <w:tblGrid>
        <w:gridCol w:w="817"/>
        <w:gridCol w:w="4395"/>
        <w:gridCol w:w="1416"/>
        <w:gridCol w:w="1276"/>
        <w:gridCol w:w="1416"/>
        <w:gridCol w:w="994"/>
        <w:gridCol w:w="991"/>
        <w:gridCol w:w="852"/>
        <w:gridCol w:w="1276"/>
      </w:tblGrid>
      <w:tr w:rsidR="00A22A5A" w:rsidRPr="001D1795" w14:paraId="17B86A0E" w14:textId="77777777" w:rsidTr="009E24F9">
        <w:tc>
          <w:tcPr>
            <w:tcW w:w="304"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4C991B5B"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Oznaka mjere</w:t>
            </w:r>
          </w:p>
        </w:tc>
        <w:tc>
          <w:tcPr>
            <w:tcW w:w="1636" w:type="pct"/>
            <w:tcBorders>
              <w:top w:val="single" w:sz="4" w:space="0" w:color="auto"/>
              <w:left w:val="nil"/>
              <w:bottom w:val="single" w:sz="4" w:space="0" w:color="auto"/>
              <w:right w:val="single" w:sz="4" w:space="0" w:color="auto"/>
            </w:tcBorders>
            <w:shd w:val="clear" w:color="000000" w:fill="9CC2E5"/>
            <w:noWrap/>
            <w:vAlign w:val="center"/>
            <w:hideMark/>
          </w:tcPr>
          <w:p w14:paraId="28BB5783"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NAZIV MJERE</w:t>
            </w:r>
          </w:p>
        </w:tc>
        <w:tc>
          <w:tcPr>
            <w:tcW w:w="527" w:type="pct"/>
            <w:tcBorders>
              <w:top w:val="single" w:sz="4" w:space="0" w:color="auto"/>
              <w:left w:val="nil"/>
              <w:bottom w:val="single" w:sz="4" w:space="0" w:color="auto"/>
              <w:right w:val="single" w:sz="4" w:space="0" w:color="auto"/>
            </w:tcBorders>
            <w:shd w:val="clear" w:color="000000" w:fill="9CC2E5"/>
            <w:noWrap/>
            <w:vAlign w:val="center"/>
            <w:hideMark/>
          </w:tcPr>
          <w:p w14:paraId="3619142F"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Investicija (KM)</w:t>
            </w:r>
          </w:p>
        </w:tc>
        <w:tc>
          <w:tcPr>
            <w:tcW w:w="475" w:type="pct"/>
            <w:tcBorders>
              <w:top w:val="single" w:sz="4" w:space="0" w:color="auto"/>
              <w:left w:val="nil"/>
              <w:bottom w:val="single" w:sz="4" w:space="0" w:color="auto"/>
              <w:right w:val="single" w:sz="4" w:space="0" w:color="auto"/>
            </w:tcBorders>
            <w:shd w:val="clear" w:color="000000" w:fill="9CC2E5"/>
            <w:vAlign w:val="center"/>
            <w:hideMark/>
          </w:tcPr>
          <w:p w14:paraId="7B280F82" w14:textId="7FA497DE"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Energetske uštede</w:t>
            </w:r>
            <w:r w:rsidR="009E24F9" w:rsidRPr="009E24F9">
              <w:rPr>
                <w:rFonts w:eastAsia="Times New Roman" w:cstheme="minorHAnsi"/>
                <w:b/>
                <w:bCs/>
                <w:color w:val="000000"/>
                <w:sz w:val="16"/>
                <w:szCs w:val="16"/>
                <w:lang w:eastAsia="hr-HR"/>
              </w:rPr>
              <w:t xml:space="preserve"> </w:t>
            </w:r>
            <w:r w:rsidRPr="009E24F9">
              <w:rPr>
                <w:rFonts w:eastAsia="Times New Roman" w:cstheme="minorHAnsi"/>
                <w:b/>
                <w:bCs/>
                <w:color w:val="000000"/>
                <w:sz w:val="16"/>
                <w:szCs w:val="16"/>
                <w:lang w:eastAsia="hr-HR"/>
              </w:rPr>
              <w:t>(MWh)</w:t>
            </w:r>
          </w:p>
        </w:tc>
        <w:tc>
          <w:tcPr>
            <w:tcW w:w="527" w:type="pct"/>
            <w:tcBorders>
              <w:top w:val="single" w:sz="4" w:space="0" w:color="auto"/>
              <w:left w:val="nil"/>
              <w:bottom w:val="single" w:sz="4" w:space="0" w:color="auto"/>
              <w:right w:val="single" w:sz="4" w:space="0" w:color="auto"/>
            </w:tcBorders>
            <w:shd w:val="clear" w:color="000000" w:fill="9CC2E5"/>
            <w:vAlign w:val="center"/>
            <w:hideMark/>
          </w:tcPr>
          <w:p w14:paraId="4AE7F685" w14:textId="77777777" w:rsidR="00A22A5A" w:rsidRPr="009E24F9" w:rsidRDefault="00A22A5A" w:rsidP="00A22A5A">
            <w:pPr>
              <w:spacing w:after="0" w:line="240" w:lineRule="auto"/>
              <w:jc w:val="center"/>
              <w:rPr>
                <w:rFonts w:eastAsia="Times New Roman" w:cstheme="minorHAnsi"/>
                <w:b/>
                <w:bCs/>
                <w:color w:val="000000"/>
                <w:sz w:val="16"/>
                <w:szCs w:val="16"/>
                <w:vertAlign w:val="subscript"/>
                <w:lang w:eastAsia="hr-HR"/>
              </w:rPr>
            </w:pPr>
            <w:r w:rsidRPr="009E24F9">
              <w:rPr>
                <w:rFonts w:eastAsia="Times New Roman" w:cstheme="minorHAnsi"/>
                <w:b/>
                <w:bCs/>
                <w:color w:val="000000"/>
                <w:sz w:val="16"/>
                <w:szCs w:val="16"/>
                <w:lang w:eastAsia="hr-HR"/>
              </w:rPr>
              <w:t>Smanjenje emisija CO</w:t>
            </w:r>
            <w:r w:rsidRPr="009E24F9">
              <w:rPr>
                <w:rFonts w:eastAsia="Times New Roman" w:cstheme="minorHAnsi"/>
                <w:b/>
                <w:bCs/>
                <w:color w:val="000000"/>
                <w:sz w:val="16"/>
                <w:szCs w:val="16"/>
                <w:vertAlign w:val="subscript"/>
                <w:lang w:eastAsia="hr-HR"/>
              </w:rPr>
              <w:t xml:space="preserve">2 </w:t>
            </w:r>
            <w:r w:rsidRPr="009E24F9">
              <w:rPr>
                <w:rFonts w:eastAsia="Times New Roman" w:cstheme="minorHAnsi"/>
                <w:b/>
                <w:bCs/>
                <w:color w:val="000000"/>
                <w:sz w:val="16"/>
                <w:szCs w:val="16"/>
                <w:lang w:eastAsia="hr-HR"/>
              </w:rPr>
              <w:t>(t)</w:t>
            </w:r>
          </w:p>
        </w:tc>
        <w:tc>
          <w:tcPr>
            <w:tcW w:w="370" w:type="pct"/>
            <w:tcBorders>
              <w:top w:val="single" w:sz="4" w:space="0" w:color="auto"/>
              <w:left w:val="nil"/>
              <w:bottom w:val="single" w:sz="4" w:space="0" w:color="auto"/>
              <w:right w:val="single" w:sz="4" w:space="0" w:color="auto"/>
            </w:tcBorders>
            <w:shd w:val="clear" w:color="000000" w:fill="9CC2E5"/>
            <w:vAlign w:val="center"/>
            <w:hideMark/>
          </w:tcPr>
          <w:p w14:paraId="3FE935BE"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Uštede u KM/god</w:t>
            </w:r>
          </w:p>
        </w:tc>
        <w:tc>
          <w:tcPr>
            <w:tcW w:w="369" w:type="pct"/>
            <w:tcBorders>
              <w:top w:val="single" w:sz="4" w:space="0" w:color="auto"/>
              <w:left w:val="nil"/>
              <w:bottom w:val="single" w:sz="4" w:space="0" w:color="auto"/>
              <w:right w:val="single" w:sz="4" w:space="0" w:color="auto"/>
            </w:tcBorders>
            <w:shd w:val="clear" w:color="000000" w:fill="9CC2E5"/>
            <w:vAlign w:val="center"/>
            <w:hideMark/>
          </w:tcPr>
          <w:p w14:paraId="70BF834D" w14:textId="424F7F85"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Vijek trajanja mjere (god)</w:t>
            </w:r>
          </w:p>
        </w:tc>
        <w:tc>
          <w:tcPr>
            <w:tcW w:w="317" w:type="pct"/>
            <w:tcBorders>
              <w:top w:val="single" w:sz="4" w:space="0" w:color="auto"/>
              <w:left w:val="nil"/>
              <w:bottom w:val="single" w:sz="4" w:space="0" w:color="auto"/>
              <w:right w:val="single" w:sz="4" w:space="0" w:color="auto"/>
            </w:tcBorders>
            <w:shd w:val="clear" w:color="000000" w:fill="9CC2E5"/>
            <w:vAlign w:val="center"/>
            <w:hideMark/>
          </w:tcPr>
          <w:p w14:paraId="7E1D1389"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Period povrata</w:t>
            </w:r>
            <w:r w:rsidRPr="009E24F9">
              <w:rPr>
                <w:rFonts w:eastAsia="Times New Roman" w:cstheme="minorHAnsi"/>
                <w:b/>
                <w:bCs/>
                <w:color w:val="000000"/>
                <w:sz w:val="16"/>
                <w:szCs w:val="16"/>
                <w:lang w:eastAsia="hr-HR"/>
              </w:rPr>
              <w:br/>
              <w:t>(god)</w:t>
            </w:r>
          </w:p>
        </w:tc>
        <w:tc>
          <w:tcPr>
            <w:tcW w:w="475" w:type="pct"/>
            <w:tcBorders>
              <w:top w:val="single" w:sz="4" w:space="0" w:color="auto"/>
              <w:left w:val="nil"/>
              <w:bottom w:val="single" w:sz="4" w:space="0" w:color="auto"/>
              <w:right w:val="single" w:sz="4" w:space="0" w:color="auto"/>
            </w:tcBorders>
            <w:shd w:val="clear" w:color="000000" w:fill="9CC2E5"/>
            <w:vAlign w:val="center"/>
            <w:hideMark/>
          </w:tcPr>
          <w:p w14:paraId="3C8364A2" w14:textId="7967010D"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Neto sadašnja vrijednost mjere</w:t>
            </w:r>
            <w:r w:rsidR="009E24F9" w:rsidRPr="009E24F9">
              <w:rPr>
                <w:rFonts w:eastAsia="Times New Roman" w:cstheme="minorHAnsi"/>
                <w:b/>
                <w:bCs/>
                <w:color w:val="000000"/>
                <w:sz w:val="16"/>
                <w:szCs w:val="16"/>
                <w:lang w:eastAsia="hr-HR"/>
              </w:rPr>
              <w:t xml:space="preserve"> </w:t>
            </w:r>
            <w:r w:rsidRPr="009E24F9">
              <w:rPr>
                <w:rFonts w:eastAsia="Times New Roman" w:cstheme="minorHAnsi"/>
                <w:b/>
                <w:bCs/>
                <w:color w:val="000000"/>
                <w:sz w:val="16"/>
                <w:szCs w:val="16"/>
                <w:lang w:eastAsia="hr-HR"/>
              </w:rPr>
              <w:t>(KM)</w:t>
            </w:r>
          </w:p>
        </w:tc>
      </w:tr>
      <w:tr w:rsidR="00A22A5A" w:rsidRPr="001D1795" w14:paraId="7DCF1C5E"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DEEAF6"/>
            <w:vAlign w:val="center"/>
            <w:hideMark/>
          </w:tcPr>
          <w:p w14:paraId="18C94E57" w14:textId="77777777" w:rsidR="00A22A5A" w:rsidRPr="009E24F9" w:rsidRDefault="00A22A5A" w:rsidP="00A22A5A">
            <w:pPr>
              <w:spacing w:after="0" w:line="240" w:lineRule="auto"/>
              <w:jc w:val="center"/>
              <w:rPr>
                <w:rFonts w:eastAsia="Times New Roman" w:cstheme="minorHAnsi"/>
                <w:b/>
                <w:bCs/>
                <w:i/>
                <w:iCs/>
                <w:color w:val="000000"/>
                <w:sz w:val="16"/>
                <w:szCs w:val="16"/>
                <w:lang w:eastAsia="hr-HR"/>
              </w:rPr>
            </w:pPr>
            <w:r w:rsidRPr="009E24F9">
              <w:rPr>
                <w:rFonts w:eastAsia="Times New Roman" w:cstheme="minorHAnsi"/>
                <w:b/>
                <w:bCs/>
                <w:i/>
                <w:iCs/>
                <w:color w:val="000000"/>
                <w:sz w:val="16"/>
                <w:szCs w:val="16"/>
                <w:lang w:eastAsia="hr-HR"/>
              </w:rPr>
              <w:t>Međusektorske mjere</w:t>
            </w:r>
          </w:p>
        </w:tc>
      </w:tr>
      <w:tr w:rsidR="00A22A5A" w:rsidRPr="001D1795" w14:paraId="0ABFF5D0"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0D804E45"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MS-1</w:t>
            </w:r>
          </w:p>
        </w:tc>
        <w:tc>
          <w:tcPr>
            <w:tcW w:w="1636" w:type="pct"/>
            <w:tcBorders>
              <w:top w:val="nil"/>
              <w:left w:val="nil"/>
              <w:bottom w:val="single" w:sz="4" w:space="0" w:color="auto"/>
              <w:right w:val="single" w:sz="4" w:space="0" w:color="auto"/>
            </w:tcBorders>
            <w:shd w:val="clear" w:color="auto" w:fill="auto"/>
            <w:vAlign w:val="center"/>
            <w:hideMark/>
          </w:tcPr>
          <w:p w14:paraId="0E4753F5"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 xml:space="preserve">Kontinuirana edukacija relevantnih uposlenika općine Doboj Istok i pripadajućih javnih </w:t>
            </w:r>
            <w:proofErr w:type="spellStart"/>
            <w:r w:rsidRPr="009E24F9">
              <w:rPr>
                <w:rFonts w:eastAsia="Times New Roman" w:cstheme="minorHAnsi"/>
                <w:b/>
                <w:bCs/>
                <w:color w:val="000000"/>
                <w:sz w:val="16"/>
                <w:szCs w:val="16"/>
                <w:lang w:eastAsia="hr-HR"/>
              </w:rPr>
              <w:t>preduzeća</w:t>
            </w:r>
            <w:proofErr w:type="spellEnd"/>
            <w:r w:rsidRPr="009E24F9">
              <w:rPr>
                <w:rFonts w:eastAsia="Times New Roman" w:cstheme="minorHAnsi"/>
                <w:b/>
                <w:bCs/>
                <w:color w:val="000000"/>
                <w:sz w:val="16"/>
                <w:szCs w:val="16"/>
                <w:lang w:eastAsia="hr-HR"/>
              </w:rPr>
              <w:t xml:space="preserve"> o zakonskim obavezama u oblasti sistemskog upravljanja energijom</w:t>
            </w:r>
          </w:p>
        </w:tc>
        <w:tc>
          <w:tcPr>
            <w:tcW w:w="527" w:type="pct"/>
            <w:tcBorders>
              <w:top w:val="nil"/>
              <w:left w:val="nil"/>
              <w:bottom w:val="single" w:sz="4" w:space="0" w:color="auto"/>
              <w:right w:val="single" w:sz="4" w:space="0" w:color="auto"/>
            </w:tcBorders>
            <w:shd w:val="clear" w:color="auto" w:fill="auto"/>
            <w:noWrap/>
            <w:vAlign w:val="center"/>
            <w:hideMark/>
          </w:tcPr>
          <w:p w14:paraId="616C9BE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50.000</w:t>
            </w:r>
          </w:p>
        </w:tc>
        <w:tc>
          <w:tcPr>
            <w:tcW w:w="475" w:type="pct"/>
            <w:tcBorders>
              <w:top w:val="nil"/>
              <w:left w:val="nil"/>
              <w:bottom w:val="single" w:sz="4" w:space="0" w:color="auto"/>
              <w:right w:val="single" w:sz="4" w:space="0" w:color="auto"/>
            </w:tcBorders>
            <w:shd w:val="clear" w:color="auto" w:fill="auto"/>
            <w:noWrap/>
            <w:vAlign w:val="center"/>
            <w:hideMark/>
          </w:tcPr>
          <w:p w14:paraId="1EA57B62"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527" w:type="pct"/>
            <w:tcBorders>
              <w:top w:val="nil"/>
              <w:left w:val="nil"/>
              <w:bottom w:val="single" w:sz="4" w:space="0" w:color="auto"/>
              <w:right w:val="single" w:sz="4" w:space="0" w:color="auto"/>
            </w:tcBorders>
            <w:shd w:val="clear" w:color="auto" w:fill="auto"/>
            <w:noWrap/>
            <w:vAlign w:val="center"/>
            <w:hideMark/>
          </w:tcPr>
          <w:p w14:paraId="4D7B1440"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70" w:type="pct"/>
            <w:tcBorders>
              <w:top w:val="nil"/>
              <w:left w:val="nil"/>
              <w:bottom w:val="single" w:sz="4" w:space="0" w:color="auto"/>
              <w:right w:val="single" w:sz="4" w:space="0" w:color="auto"/>
            </w:tcBorders>
            <w:shd w:val="clear" w:color="auto" w:fill="auto"/>
            <w:noWrap/>
            <w:vAlign w:val="center"/>
            <w:hideMark/>
          </w:tcPr>
          <w:p w14:paraId="05C4B731"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69" w:type="pct"/>
            <w:tcBorders>
              <w:top w:val="nil"/>
              <w:left w:val="nil"/>
              <w:bottom w:val="single" w:sz="4" w:space="0" w:color="auto"/>
              <w:right w:val="single" w:sz="4" w:space="0" w:color="auto"/>
            </w:tcBorders>
            <w:shd w:val="clear" w:color="auto" w:fill="auto"/>
            <w:noWrap/>
            <w:vAlign w:val="center"/>
            <w:hideMark/>
          </w:tcPr>
          <w:p w14:paraId="66B48167"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17" w:type="pct"/>
            <w:tcBorders>
              <w:top w:val="nil"/>
              <w:left w:val="nil"/>
              <w:bottom w:val="single" w:sz="4" w:space="0" w:color="auto"/>
              <w:right w:val="single" w:sz="4" w:space="0" w:color="auto"/>
            </w:tcBorders>
            <w:shd w:val="clear" w:color="auto" w:fill="auto"/>
            <w:noWrap/>
            <w:vAlign w:val="center"/>
            <w:hideMark/>
          </w:tcPr>
          <w:p w14:paraId="35D54BDF"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475" w:type="pct"/>
            <w:tcBorders>
              <w:top w:val="nil"/>
              <w:left w:val="nil"/>
              <w:bottom w:val="single" w:sz="4" w:space="0" w:color="auto"/>
              <w:right w:val="single" w:sz="4" w:space="0" w:color="auto"/>
            </w:tcBorders>
            <w:shd w:val="clear" w:color="auto" w:fill="auto"/>
            <w:noWrap/>
            <w:vAlign w:val="center"/>
            <w:hideMark/>
          </w:tcPr>
          <w:p w14:paraId="52CC82BA"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r>
      <w:tr w:rsidR="00A22A5A" w:rsidRPr="001D1795" w14:paraId="6E636BD0"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145D0AF"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b/>
                <w:bCs/>
                <w:i/>
                <w:iCs/>
                <w:color w:val="000000"/>
                <w:sz w:val="16"/>
                <w:szCs w:val="16"/>
                <w:lang w:eastAsia="hr-HR"/>
              </w:rPr>
              <w:t>Mjere za smanjenje emisije CO</w:t>
            </w:r>
            <w:r w:rsidRPr="009E24F9">
              <w:rPr>
                <w:rFonts w:eastAsia="Times New Roman" w:cstheme="minorHAnsi"/>
                <w:b/>
                <w:bCs/>
                <w:i/>
                <w:iCs/>
                <w:color w:val="000000"/>
                <w:sz w:val="16"/>
                <w:szCs w:val="16"/>
                <w:vertAlign w:val="subscript"/>
                <w:lang w:eastAsia="hr-HR"/>
              </w:rPr>
              <w:t>2</w:t>
            </w:r>
            <w:r w:rsidRPr="009E24F9">
              <w:rPr>
                <w:rFonts w:eastAsia="Times New Roman" w:cstheme="minorHAnsi"/>
                <w:b/>
                <w:bCs/>
                <w:i/>
                <w:iCs/>
                <w:color w:val="000000"/>
                <w:sz w:val="16"/>
                <w:szCs w:val="16"/>
                <w:lang w:eastAsia="hr-HR"/>
              </w:rPr>
              <w:t xml:space="preserve"> iz sektora zgradarstva</w:t>
            </w:r>
          </w:p>
        </w:tc>
      </w:tr>
      <w:tr w:rsidR="00A22A5A" w:rsidRPr="001D1795" w14:paraId="6FB43DC4"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DEEAF6"/>
            <w:vAlign w:val="center"/>
            <w:hideMark/>
          </w:tcPr>
          <w:p w14:paraId="772C0B23" w14:textId="77777777" w:rsidR="00A22A5A" w:rsidRPr="009E24F9" w:rsidRDefault="00A22A5A" w:rsidP="00A22A5A">
            <w:pPr>
              <w:spacing w:after="0" w:line="240" w:lineRule="auto"/>
              <w:jc w:val="center"/>
              <w:rPr>
                <w:rFonts w:eastAsia="Times New Roman" w:cstheme="minorHAnsi"/>
                <w:b/>
                <w:bCs/>
                <w:i/>
                <w:iCs/>
                <w:color w:val="000000"/>
                <w:sz w:val="16"/>
                <w:szCs w:val="16"/>
                <w:lang w:eastAsia="hr-HR"/>
              </w:rPr>
            </w:pPr>
            <w:r w:rsidRPr="009E24F9">
              <w:rPr>
                <w:rFonts w:eastAsia="Times New Roman" w:cstheme="minorHAnsi"/>
                <w:b/>
                <w:bCs/>
                <w:i/>
                <w:iCs/>
                <w:color w:val="000000"/>
                <w:sz w:val="16"/>
                <w:szCs w:val="16"/>
                <w:lang w:eastAsia="hr-HR"/>
              </w:rPr>
              <w:t>Mjere za podsektor stambenih zgrada</w:t>
            </w:r>
          </w:p>
        </w:tc>
      </w:tr>
      <w:tr w:rsidR="00A22A5A" w:rsidRPr="001D1795" w14:paraId="446425A6"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70B27260"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SZ-1</w:t>
            </w:r>
          </w:p>
        </w:tc>
        <w:tc>
          <w:tcPr>
            <w:tcW w:w="1636" w:type="pct"/>
            <w:tcBorders>
              <w:top w:val="nil"/>
              <w:left w:val="nil"/>
              <w:bottom w:val="single" w:sz="4" w:space="0" w:color="auto"/>
              <w:right w:val="single" w:sz="4" w:space="0" w:color="auto"/>
            </w:tcBorders>
            <w:shd w:val="clear" w:color="auto" w:fill="auto"/>
            <w:hideMark/>
          </w:tcPr>
          <w:p w14:paraId="08DAB58E"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Informiranje javnosti o neophodnosti ublažavanja klimatskih promjena i kontinuirana edukacija građana o praktičnim aspektima energetske efikasnosti</w:t>
            </w:r>
          </w:p>
        </w:tc>
        <w:tc>
          <w:tcPr>
            <w:tcW w:w="527" w:type="pct"/>
            <w:tcBorders>
              <w:top w:val="nil"/>
              <w:left w:val="nil"/>
              <w:bottom w:val="single" w:sz="4" w:space="0" w:color="auto"/>
              <w:right w:val="single" w:sz="4" w:space="0" w:color="auto"/>
            </w:tcBorders>
            <w:shd w:val="clear" w:color="auto" w:fill="auto"/>
            <w:noWrap/>
            <w:vAlign w:val="center"/>
            <w:hideMark/>
          </w:tcPr>
          <w:p w14:paraId="4973B29F"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50.000</w:t>
            </w:r>
          </w:p>
        </w:tc>
        <w:tc>
          <w:tcPr>
            <w:tcW w:w="475" w:type="pct"/>
            <w:tcBorders>
              <w:top w:val="nil"/>
              <w:left w:val="nil"/>
              <w:bottom w:val="single" w:sz="4" w:space="0" w:color="auto"/>
              <w:right w:val="single" w:sz="4" w:space="0" w:color="auto"/>
            </w:tcBorders>
            <w:shd w:val="clear" w:color="auto" w:fill="auto"/>
            <w:noWrap/>
            <w:vAlign w:val="center"/>
            <w:hideMark/>
          </w:tcPr>
          <w:p w14:paraId="769853C7"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527" w:type="pct"/>
            <w:tcBorders>
              <w:top w:val="nil"/>
              <w:left w:val="nil"/>
              <w:bottom w:val="single" w:sz="4" w:space="0" w:color="auto"/>
              <w:right w:val="single" w:sz="4" w:space="0" w:color="auto"/>
            </w:tcBorders>
            <w:shd w:val="clear" w:color="000000" w:fill="FFFFFF"/>
            <w:noWrap/>
            <w:vAlign w:val="center"/>
            <w:hideMark/>
          </w:tcPr>
          <w:p w14:paraId="4CD2E736"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70" w:type="pct"/>
            <w:tcBorders>
              <w:top w:val="nil"/>
              <w:left w:val="nil"/>
              <w:bottom w:val="single" w:sz="4" w:space="0" w:color="auto"/>
              <w:right w:val="single" w:sz="4" w:space="0" w:color="auto"/>
            </w:tcBorders>
            <w:shd w:val="clear" w:color="000000" w:fill="FFFFFF"/>
            <w:noWrap/>
            <w:vAlign w:val="center"/>
            <w:hideMark/>
          </w:tcPr>
          <w:p w14:paraId="51FCEE70"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69" w:type="pct"/>
            <w:tcBorders>
              <w:top w:val="nil"/>
              <w:left w:val="nil"/>
              <w:bottom w:val="single" w:sz="4" w:space="0" w:color="auto"/>
              <w:right w:val="single" w:sz="4" w:space="0" w:color="auto"/>
            </w:tcBorders>
            <w:shd w:val="clear" w:color="000000" w:fill="FFFFFF"/>
            <w:noWrap/>
            <w:vAlign w:val="center"/>
            <w:hideMark/>
          </w:tcPr>
          <w:p w14:paraId="6F542723"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317" w:type="pct"/>
            <w:tcBorders>
              <w:top w:val="nil"/>
              <w:left w:val="nil"/>
              <w:bottom w:val="single" w:sz="4" w:space="0" w:color="auto"/>
              <w:right w:val="single" w:sz="4" w:space="0" w:color="auto"/>
            </w:tcBorders>
            <w:shd w:val="clear" w:color="000000" w:fill="FFFFFF"/>
            <w:noWrap/>
            <w:vAlign w:val="center"/>
            <w:hideMark/>
          </w:tcPr>
          <w:p w14:paraId="0A6E4B80"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c>
          <w:tcPr>
            <w:tcW w:w="475" w:type="pct"/>
            <w:tcBorders>
              <w:top w:val="nil"/>
              <w:left w:val="nil"/>
              <w:bottom w:val="single" w:sz="4" w:space="0" w:color="auto"/>
              <w:right w:val="single" w:sz="4" w:space="0" w:color="auto"/>
            </w:tcBorders>
            <w:shd w:val="clear" w:color="000000" w:fill="FFFFFF"/>
            <w:noWrap/>
            <w:vAlign w:val="center"/>
            <w:hideMark/>
          </w:tcPr>
          <w:p w14:paraId="445322A0" w14:textId="77777777" w:rsidR="00A22A5A" w:rsidRPr="009E24F9" w:rsidRDefault="00A22A5A" w:rsidP="00A22A5A">
            <w:pPr>
              <w:spacing w:after="0" w:line="240" w:lineRule="auto"/>
              <w:jc w:val="center"/>
              <w:rPr>
                <w:rFonts w:eastAsia="Times New Roman" w:cstheme="minorHAnsi"/>
                <w:color w:val="000000"/>
                <w:sz w:val="16"/>
                <w:szCs w:val="16"/>
                <w:lang w:eastAsia="hr-HR"/>
              </w:rPr>
            </w:pPr>
          </w:p>
        </w:tc>
      </w:tr>
      <w:tr w:rsidR="00A22A5A" w:rsidRPr="001D1795" w14:paraId="5DC00276"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1051CC2"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SZ-2</w:t>
            </w:r>
          </w:p>
        </w:tc>
        <w:tc>
          <w:tcPr>
            <w:tcW w:w="1636" w:type="pct"/>
            <w:tcBorders>
              <w:top w:val="nil"/>
              <w:left w:val="nil"/>
              <w:bottom w:val="single" w:sz="4" w:space="0" w:color="auto"/>
              <w:right w:val="single" w:sz="4" w:space="0" w:color="auto"/>
            </w:tcBorders>
            <w:shd w:val="clear" w:color="auto" w:fill="auto"/>
            <w:vAlign w:val="center"/>
            <w:hideMark/>
          </w:tcPr>
          <w:p w14:paraId="4C2D14F2"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Energetska obnova vanjske ovojnice stambenih zgrada individualnog stanovanja</w:t>
            </w:r>
          </w:p>
        </w:tc>
        <w:tc>
          <w:tcPr>
            <w:tcW w:w="527" w:type="pct"/>
            <w:tcBorders>
              <w:top w:val="nil"/>
              <w:left w:val="nil"/>
              <w:bottom w:val="single" w:sz="4" w:space="0" w:color="auto"/>
              <w:right w:val="single" w:sz="4" w:space="0" w:color="auto"/>
            </w:tcBorders>
            <w:shd w:val="clear" w:color="auto" w:fill="auto"/>
            <w:noWrap/>
            <w:vAlign w:val="center"/>
            <w:hideMark/>
          </w:tcPr>
          <w:p w14:paraId="788952E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700.000</w:t>
            </w:r>
          </w:p>
        </w:tc>
        <w:tc>
          <w:tcPr>
            <w:tcW w:w="475" w:type="pct"/>
            <w:tcBorders>
              <w:top w:val="nil"/>
              <w:left w:val="nil"/>
              <w:bottom w:val="single" w:sz="4" w:space="0" w:color="auto"/>
              <w:right w:val="single" w:sz="4" w:space="0" w:color="auto"/>
            </w:tcBorders>
            <w:shd w:val="clear" w:color="auto" w:fill="auto"/>
            <w:noWrap/>
            <w:vAlign w:val="center"/>
            <w:hideMark/>
          </w:tcPr>
          <w:p w14:paraId="473ED464"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2.833,11</w:t>
            </w:r>
          </w:p>
        </w:tc>
        <w:tc>
          <w:tcPr>
            <w:tcW w:w="527" w:type="pct"/>
            <w:tcBorders>
              <w:top w:val="nil"/>
              <w:left w:val="nil"/>
              <w:bottom w:val="single" w:sz="4" w:space="0" w:color="auto"/>
              <w:right w:val="single" w:sz="4" w:space="0" w:color="auto"/>
            </w:tcBorders>
            <w:shd w:val="clear" w:color="auto" w:fill="auto"/>
            <w:noWrap/>
            <w:vAlign w:val="center"/>
            <w:hideMark/>
          </w:tcPr>
          <w:p w14:paraId="5066E40F"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749,00</w:t>
            </w:r>
          </w:p>
        </w:tc>
        <w:tc>
          <w:tcPr>
            <w:tcW w:w="370" w:type="pct"/>
            <w:tcBorders>
              <w:top w:val="nil"/>
              <w:left w:val="nil"/>
              <w:bottom w:val="single" w:sz="4" w:space="0" w:color="auto"/>
              <w:right w:val="single" w:sz="4" w:space="0" w:color="auto"/>
            </w:tcBorders>
            <w:shd w:val="clear" w:color="auto" w:fill="auto"/>
            <w:noWrap/>
            <w:vAlign w:val="center"/>
            <w:hideMark/>
          </w:tcPr>
          <w:p w14:paraId="1647E43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57.106</w:t>
            </w:r>
          </w:p>
        </w:tc>
        <w:tc>
          <w:tcPr>
            <w:tcW w:w="369" w:type="pct"/>
            <w:tcBorders>
              <w:top w:val="nil"/>
              <w:left w:val="nil"/>
              <w:bottom w:val="single" w:sz="4" w:space="0" w:color="auto"/>
              <w:right w:val="single" w:sz="4" w:space="0" w:color="auto"/>
            </w:tcBorders>
            <w:shd w:val="clear" w:color="auto" w:fill="auto"/>
            <w:noWrap/>
            <w:vAlign w:val="center"/>
            <w:hideMark/>
          </w:tcPr>
          <w:p w14:paraId="5F0B3134"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30</w:t>
            </w:r>
          </w:p>
        </w:tc>
        <w:tc>
          <w:tcPr>
            <w:tcW w:w="317" w:type="pct"/>
            <w:tcBorders>
              <w:top w:val="nil"/>
              <w:left w:val="nil"/>
              <w:bottom w:val="single" w:sz="4" w:space="0" w:color="auto"/>
              <w:right w:val="single" w:sz="4" w:space="0" w:color="auto"/>
            </w:tcBorders>
            <w:shd w:val="clear" w:color="auto" w:fill="auto"/>
            <w:noWrap/>
            <w:vAlign w:val="center"/>
            <w:hideMark/>
          </w:tcPr>
          <w:p w14:paraId="4B6B7134"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12</w:t>
            </w:r>
          </w:p>
        </w:tc>
        <w:tc>
          <w:tcPr>
            <w:tcW w:w="475" w:type="pct"/>
            <w:tcBorders>
              <w:top w:val="nil"/>
              <w:left w:val="nil"/>
              <w:bottom w:val="single" w:sz="4" w:space="0" w:color="auto"/>
              <w:right w:val="single" w:sz="4" w:space="0" w:color="auto"/>
            </w:tcBorders>
            <w:shd w:val="clear" w:color="auto" w:fill="auto"/>
            <w:noWrap/>
            <w:vAlign w:val="center"/>
            <w:hideMark/>
          </w:tcPr>
          <w:p w14:paraId="73E2C582"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177.857</w:t>
            </w:r>
          </w:p>
        </w:tc>
      </w:tr>
      <w:tr w:rsidR="00A22A5A" w:rsidRPr="001D1795" w14:paraId="48002586"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2A2B5AFC"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SZ-3</w:t>
            </w:r>
          </w:p>
        </w:tc>
        <w:tc>
          <w:tcPr>
            <w:tcW w:w="1636" w:type="pct"/>
            <w:tcBorders>
              <w:top w:val="nil"/>
              <w:left w:val="nil"/>
              <w:bottom w:val="single" w:sz="4" w:space="0" w:color="auto"/>
              <w:right w:val="single" w:sz="4" w:space="0" w:color="auto"/>
            </w:tcBorders>
            <w:shd w:val="clear" w:color="auto" w:fill="auto"/>
            <w:vAlign w:val="center"/>
            <w:hideMark/>
          </w:tcPr>
          <w:p w14:paraId="5C4E4186"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Poboljšanje energetskih karakteristika postojećih i ugradnja novih energetski efikasnih sistema grijanja u stambenim zgradama individualnog stanovanja</w:t>
            </w:r>
          </w:p>
        </w:tc>
        <w:tc>
          <w:tcPr>
            <w:tcW w:w="527" w:type="pct"/>
            <w:tcBorders>
              <w:top w:val="nil"/>
              <w:left w:val="nil"/>
              <w:bottom w:val="single" w:sz="4" w:space="0" w:color="auto"/>
              <w:right w:val="single" w:sz="4" w:space="0" w:color="auto"/>
            </w:tcBorders>
            <w:shd w:val="clear" w:color="auto" w:fill="auto"/>
            <w:noWrap/>
            <w:vAlign w:val="center"/>
            <w:hideMark/>
          </w:tcPr>
          <w:p w14:paraId="41349290"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900.000</w:t>
            </w:r>
          </w:p>
        </w:tc>
        <w:tc>
          <w:tcPr>
            <w:tcW w:w="475" w:type="pct"/>
            <w:tcBorders>
              <w:top w:val="nil"/>
              <w:left w:val="nil"/>
              <w:bottom w:val="single" w:sz="4" w:space="0" w:color="auto"/>
              <w:right w:val="single" w:sz="4" w:space="0" w:color="auto"/>
            </w:tcBorders>
            <w:shd w:val="clear" w:color="auto" w:fill="auto"/>
            <w:noWrap/>
            <w:vAlign w:val="center"/>
            <w:hideMark/>
          </w:tcPr>
          <w:p w14:paraId="18E772D6"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870,25</w:t>
            </w:r>
          </w:p>
        </w:tc>
        <w:tc>
          <w:tcPr>
            <w:tcW w:w="527" w:type="pct"/>
            <w:tcBorders>
              <w:top w:val="nil"/>
              <w:left w:val="nil"/>
              <w:bottom w:val="single" w:sz="4" w:space="0" w:color="auto"/>
              <w:right w:val="single" w:sz="4" w:space="0" w:color="auto"/>
            </w:tcBorders>
            <w:shd w:val="clear" w:color="auto" w:fill="auto"/>
            <w:noWrap/>
            <w:vAlign w:val="center"/>
            <w:hideMark/>
          </w:tcPr>
          <w:p w14:paraId="022D2B07"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771,15</w:t>
            </w:r>
          </w:p>
        </w:tc>
        <w:tc>
          <w:tcPr>
            <w:tcW w:w="370" w:type="pct"/>
            <w:tcBorders>
              <w:top w:val="nil"/>
              <w:left w:val="nil"/>
              <w:bottom w:val="single" w:sz="4" w:space="0" w:color="auto"/>
              <w:right w:val="single" w:sz="4" w:space="0" w:color="auto"/>
            </w:tcBorders>
            <w:shd w:val="clear" w:color="auto" w:fill="auto"/>
            <w:noWrap/>
            <w:vAlign w:val="center"/>
            <w:hideMark/>
          </w:tcPr>
          <w:p w14:paraId="19D85043"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58.795</w:t>
            </w:r>
          </w:p>
        </w:tc>
        <w:tc>
          <w:tcPr>
            <w:tcW w:w="369" w:type="pct"/>
            <w:tcBorders>
              <w:top w:val="nil"/>
              <w:left w:val="nil"/>
              <w:bottom w:val="single" w:sz="4" w:space="0" w:color="auto"/>
              <w:right w:val="single" w:sz="4" w:space="0" w:color="auto"/>
            </w:tcBorders>
            <w:shd w:val="clear" w:color="auto" w:fill="auto"/>
            <w:noWrap/>
            <w:vAlign w:val="center"/>
            <w:hideMark/>
          </w:tcPr>
          <w:p w14:paraId="1A8BCDF8"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15</w:t>
            </w:r>
          </w:p>
        </w:tc>
        <w:tc>
          <w:tcPr>
            <w:tcW w:w="317" w:type="pct"/>
            <w:tcBorders>
              <w:top w:val="nil"/>
              <w:left w:val="nil"/>
              <w:bottom w:val="single" w:sz="4" w:space="0" w:color="auto"/>
              <w:right w:val="single" w:sz="4" w:space="0" w:color="auto"/>
            </w:tcBorders>
            <w:shd w:val="clear" w:color="auto" w:fill="auto"/>
            <w:noWrap/>
            <w:vAlign w:val="center"/>
            <w:hideMark/>
          </w:tcPr>
          <w:p w14:paraId="00697359"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15</w:t>
            </w:r>
          </w:p>
        </w:tc>
        <w:tc>
          <w:tcPr>
            <w:tcW w:w="475" w:type="pct"/>
            <w:tcBorders>
              <w:top w:val="nil"/>
              <w:left w:val="nil"/>
              <w:bottom w:val="single" w:sz="4" w:space="0" w:color="auto"/>
              <w:right w:val="single" w:sz="4" w:space="0" w:color="auto"/>
            </w:tcBorders>
            <w:shd w:val="clear" w:color="auto" w:fill="auto"/>
            <w:noWrap/>
            <w:vAlign w:val="center"/>
            <w:hideMark/>
          </w:tcPr>
          <w:p w14:paraId="687ABF0C"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                 289.732</w:t>
            </w:r>
          </w:p>
        </w:tc>
      </w:tr>
      <w:tr w:rsidR="00A22A5A" w:rsidRPr="001D1795" w14:paraId="16D3AEC2"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DEEAF6"/>
            <w:vAlign w:val="center"/>
            <w:hideMark/>
          </w:tcPr>
          <w:p w14:paraId="48AC58B3"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podsektor javne zgrade u vlasništvu Općine</w:t>
            </w:r>
          </w:p>
        </w:tc>
      </w:tr>
      <w:tr w:rsidR="00A22A5A" w:rsidRPr="001D1795" w14:paraId="6B3A88B3"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1E41940"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JZG-1</w:t>
            </w:r>
          </w:p>
        </w:tc>
        <w:tc>
          <w:tcPr>
            <w:tcW w:w="1636" w:type="pct"/>
            <w:tcBorders>
              <w:top w:val="nil"/>
              <w:left w:val="nil"/>
              <w:bottom w:val="single" w:sz="4" w:space="0" w:color="auto"/>
              <w:right w:val="single" w:sz="4" w:space="0" w:color="auto"/>
            </w:tcBorders>
            <w:shd w:val="clear" w:color="auto" w:fill="auto"/>
            <w:vAlign w:val="center"/>
            <w:hideMark/>
          </w:tcPr>
          <w:p w14:paraId="36A97EBF"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Integralna energetska obnova javnih zgrada u vlasništvu Općine Doboj Istok u kojima se kao energent za grijanje koriste fosilna goriva</w:t>
            </w:r>
          </w:p>
        </w:tc>
        <w:tc>
          <w:tcPr>
            <w:tcW w:w="527" w:type="pct"/>
            <w:tcBorders>
              <w:top w:val="nil"/>
              <w:left w:val="nil"/>
              <w:bottom w:val="single" w:sz="4" w:space="0" w:color="auto"/>
              <w:right w:val="single" w:sz="4" w:space="0" w:color="auto"/>
            </w:tcBorders>
            <w:shd w:val="clear" w:color="auto" w:fill="auto"/>
            <w:noWrap/>
            <w:vAlign w:val="center"/>
            <w:hideMark/>
          </w:tcPr>
          <w:p w14:paraId="1F703EB4"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248.500</w:t>
            </w:r>
          </w:p>
        </w:tc>
        <w:tc>
          <w:tcPr>
            <w:tcW w:w="475" w:type="pct"/>
            <w:tcBorders>
              <w:top w:val="nil"/>
              <w:left w:val="nil"/>
              <w:bottom w:val="single" w:sz="4" w:space="0" w:color="auto"/>
              <w:right w:val="single" w:sz="4" w:space="0" w:color="auto"/>
            </w:tcBorders>
            <w:shd w:val="clear" w:color="auto" w:fill="auto"/>
            <w:noWrap/>
            <w:vAlign w:val="center"/>
            <w:hideMark/>
          </w:tcPr>
          <w:p w14:paraId="302246A6"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646,35</w:t>
            </w:r>
          </w:p>
        </w:tc>
        <w:tc>
          <w:tcPr>
            <w:tcW w:w="527" w:type="pct"/>
            <w:tcBorders>
              <w:top w:val="nil"/>
              <w:left w:val="nil"/>
              <w:bottom w:val="single" w:sz="4" w:space="0" w:color="auto"/>
              <w:right w:val="single" w:sz="4" w:space="0" w:color="auto"/>
            </w:tcBorders>
            <w:shd w:val="clear" w:color="auto" w:fill="auto"/>
            <w:noWrap/>
            <w:vAlign w:val="center"/>
            <w:hideMark/>
          </w:tcPr>
          <w:p w14:paraId="2DFD1E2E"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368,31</w:t>
            </w:r>
          </w:p>
        </w:tc>
        <w:tc>
          <w:tcPr>
            <w:tcW w:w="370" w:type="pct"/>
            <w:tcBorders>
              <w:top w:val="nil"/>
              <w:left w:val="nil"/>
              <w:bottom w:val="single" w:sz="4" w:space="0" w:color="auto"/>
              <w:right w:val="single" w:sz="4" w:space="0" w:color="auto"/>
            </w:tcBorders>
            <w:shd w:val="clear" w:color="auto" w:fill="auto"/>
            <w:noWrap/>
            <w:vAlign w:val="center"/>
            <w:hideMark/>
          </w:tcPr>
          <w:p w14:paraId="627B9650"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65.075</w:t>
            </w:r>
          </w:p>
        </w:tc>
        <w:tc>
          <w:tcPr>
            <w:tcW w:w="369" w:type="pct"/>
            <w:tcBorders>
              <w:top w:val="nil"/>
              <w:left w:val="nil"/>
              <w:bottom w:val="single" w:sz="4" w:space="0" w:color="auto"/>
              <w:right w:val="single" w:sz="4" w:space="0" w:color="auto"/>
            </w:tcBorders>
            <w:shd w:val="clear" w:color="auto" w:fill="auto"/>
            <w:noWrap/>
            <w:vAlign w:val="center"/>
            <w:hideMark/>
          </w:tcPr>
          <w:p w14:paraId="3A425F78"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25</w:t>
            </w:r>
          </w:p>
        </w:tc>
        <w:tc>
          <w:tcPr>
            <w:tcW w:w="317" w:type="pct"/>
            <w:tcBorders>
              <w:top w:val="nil"/>
              <w:left w:val="nil"/>
              <w:bottom w:val="single" w:sz="4" w:space="0" w:color="auto"/>
              <w:right w:val="single" w:sz="4" w:space="0" w:color="auto"/>
            </w:tcBorders>
            <w:shd w:val="clear" w:color="auto" w:fill="auto"/>
            <w:noWrap/>
            <w:vAlign w:val="center"/>
            <w:hideMark/>
          </w:tcPr>
          <w:p w14:paraId="1F55415B"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4</w:t>
            </w:r>
          </w:p>
        </w:tc>
        <w:tc>
          <w:tcPr>
            <w:tcW w:w="475" w:type="pct"/>
            <w:tcBorders>
              <w:top w:val="nil"/>
              <w:left w:val="nil"/>
              <w:bottom w:val="single" w:sz="4" w:space="0" w:color="auto"/>
              <w:right w:val="single" w:sz="4" w:space="0" w:color="auto"/>
            </w:tcBorders>
            <w:shd w:val="clear" w:color="auto" w:fill="auto"/>
            <w:noWrap/>
            <w:vAlign w:val="center"/>
            <w:hideMark/>
          </w:tcPr>
          <w:p w14:paraId="24B913D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668.663</w:t>
            </w:r>
          </w:p>
        </w:tc>
      </w:tr>
      <w:tr w:rsidR="00A22A5A" w:rsidRPr="001D1795" w14:paraId="3F730CAB"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DEEAF6"/>
            <w:vAlign w:val="center"/>
            <w:hideMark/>
          </w:tcPr>
          <w:p w14:paraId="3F9B2F51"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podsektor javne zgrade koje nisu u vlasništvu Općine</w:t>
            </w:r>
          </w:p>
        </w:tc>
      </w:tr>
      <w:tr w:rsidR="00A22A5A" w:rsidRPr="001D1795" w14:paraId="4E6B1557"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3BB9D89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JZO-1</w:t>
            </w:r>
          </w:p>
        </w:tc>
        <w:tc>
          <w:tcPr>
            <w:tcW w:w="1636" w:type="pct"/>
            <w:tcBorders>
              <w:top w:val="nil"/>
              <w:left w:val="nil"/>
              <w:bottom w:val="single" w:sz="4" w:space="0" w:color="auto"/>
              <w:right w:val="single" w:sz="4" w:space="0" w:color="auto"/>
            </w:tcBorders>
            <w:shd w:val="clear" w:color="auto" w:fill="auto"/>
            <w:vAlign w:val="center"/>
            <w:hideMark/>
          </w:tcPr>
          <w:p w14:paraId="63B6AB83"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Učešće u integralnoj obnovi javnih zgrada koje nisu u vlasništvu Općine u kojima se kao energent za grijanje koriste fosilna goriva</w:t>
            </w:r>
          </w:p>
        </w:tc>
        <w:tc>
          <w:tcPr>
            <w:tcW w:w="527" w:type="pct"/>
            <w:tcBorders>
              <w:top w:val="nil"/>
              <w:left w:val="nil"/>
              <w:bottom w:val="single" w:sz="4" w:space="0" w:color="auto"/>
              <w:right w:val="single" w:sz="4" w:space="0" w:color="auto"/>
            </w:tcBorders>
            <w:shd w:val="clear" w:color="auto" w:fill="auto"/>
            <w:noWrap/>
            <w:vAlign w:val="center"/>
            <w:hideMark/>
          </w:tcPr>
          <w:p w14:paraId="71DEA331"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442.250</w:t>
            </w:r>
          </w:p>
        </w:tc>
        <w:tc>
          <w:tcPr>
            <w:tcW w:w="475" w:type="pct"/>
            <w:tcBorders>
              <w:top w:val="nil"/>
              <w:left w:val="nil"/>
              <w:bottom w:val="single" w:sz="4" w:space="0" w:color="auto"/>
              <w:right w:val="single" w:sz="4" w:space="0" w:color="auto"/>
            </w:tcBorders>
            <w:shd w:val="clear" w:color="auto" w:fill="auto"/>
            <w:noWrap/>
            <w:vAlign w:val="center"/>
            <w:hideMark/>
          </w:tcPr>
          <w:p w14:paraId="05279081"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606,74</w:t>
            </w:r>
          </w:p>
        </w:tc>
        <w:tc>
          <w:tcPr>
            <w:tcW w:w="527" w:type="pct"/>
            <w:tcBorders>
              <w:top w:val="nil"/>
              <w:left w:val="nil"/>
              <w:bottom w:val="single" w:sz="4" w:space="0" w:color="auto"/>
              <w:right w:val="single" w:sz="4" w:space="0" w:color="auto"/>
            </w:tcBorders>
            <w:shd w:val="clear" w:color="auto" w:fill="auto"/>
            <w:noWrap/>
            <w:vAlign w:val="center"/>
            <w:hideMark/>
          </w:tcPr>
          <w:p w14:paraId="59DF6886"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231,22</w:t>
            </w:r>
          </w:p>
        </w:tc>
        <w:tc>
          <w:tcPr>
            <w:tcW w:w="370" w:type="pct"/>
            <w:tcBorders>
              <w:top w:val="nil"/>
              <w:left w:val="nil"/>
              <w:bottom w:val="single" w:sz="4" w:space="0" w:color="auto"/>
              <w:right w:val="single" w:sz="4" w:space="0" w:color="auto"/>
            </w:tcBorders>
            <w:shd w:val="clear" w:color="auto" w:fill="auto"/>
            <w:noWrap/>
            <w:vAlign w:val="center"/>
            <w:hideMark/>
          </w:tcPr>
          <w:p w14:paraId="6AB9B757"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17.629</w:t>
            </w:r>
          </w:p>
        </w:tc>
        <w:tc>
          <w:tcPr>
            <w:tcW w:w="369" w:type="pct"/>
            <w:tcBorders>
              <w:top w:val="nil"/>
              <w:left w:val="nil"/>
              <w:bottom w:val="single" w:sz="4" w:space="0" w:color="auto"/>
              <w:right w:val="single" w:sz="4" w:space="0" w:color="auto"/>
            </w:tcBorders>
            <w:shd w:val="clear" w:color="auto" w:fill="auto"/>
            <w:noWrap/>
            <w:vAlign w:val="center"/>
            <w:hideMark/>
          </w:tcPr>
          <w:p w14:paraId="71BB7C90"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25</w:t>
            </w:r>
          </w:p>
        </w:tc>
        <w:tc>
          <w:tcPr>
            <w:tcW w:w="317" w:type="pct"/>
            <w:tcBorders>
              <w:top w:val="nil"/>
              <w:left w:val="nil"/>
              <w:bottom w:val="single" w:sz="4" w:space="0" w:color="auto"/>
              <w:right w:val="single" w:sz="4" w:space="0" w:color="auto"/>
            </w:tcBorders>
            <w:shd w:val="clear" w:color="auto" w:fill="auto"/>
            <w:noWrap/>
            <w:vAlign w:val="center"/>
            <w:hideMark/>
          </w:tcPr>
          <w:p w14:paraId="40A69919"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25</w:t>
            </w:r>
          </w:p>
        </w:tc>
        <w:tc>
          <w:tcPr>
            <w:tcW w:w="475" w:type="pct"/>
            <w:tcBorders>
              <w:top w:val="nil"/>
              <w:left w:val="nil"/>
              <w:bottom w:val="single" w:sz="4" w:space="0" w:color="auto"/>
              <w:right w:val="single" w:sz="4" w:space="0" w:color="auto"/>
            </w:tcBorders>
            <w:shd w:val="clear" w:color="auto" w:fill="auto"/>
            <w:noWrap/>
            <w:vAlign w:val="center"/>
            <w:hideMark/>
          </w:tcPr>
          <w:p w14:paraId="524C266D"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                 193.790</w:t>
            </w:r>
          </w:p>
        </w:tc>
      </w:tr>
      <w:tr w:rsidR="00A22A5A" w:rsidRPr="001D1795" w14:paraId="153F2CF0"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D1E7A1A"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saobraćaja</w:t>
            </w:r>
          </w:p>
        </w:tc>
      </w:tr>
      <w:tr w:rsidR="00A22A5A" w:rsidRPr="001D1795" w14:paraId="6ADD9886"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33AB9F79"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SG-1</w:t>
            </w:r>
          </w:p>
        </w:tc>
        <w:tc>
          <w:tcPr>
            <w:tcW w:w="1636" w:type="pct"/>
            <w:tcBorders>
              <w:top w:val="nil"/>
              <w:left w:val="nil"/>
              <w:bottom w:val="single" w:sz="4" w:space="0" w:color="auto"/>
              <w:right w:val="single" w:sz="4" w:space="0" w:color="auto"/>
            </w:tcBorders>
            <w:shd w:val="clear" w:color="auto" w:fill="auto"/>
            <w:vAlign w:val="center"/>
            <w:hideMark/>
          </w:tcPr>
          <w:p w14:paraId="5A11A5D8" w14:textId="7819A9B6"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Nabavka </w:t>
            </w:r>
            <w:r w:rsidR="009E24F9" w:rsidRPr="009E24F9">
              <w:rPr>
                <w:rFonts w:eastAsia="Times New Roman" w:cstheme="minorHAnsi"/>
                <w:color w:val="000000"/>
                <w:sz w:val="16"/>
                <w:szCs w:val="16"/>
                <w:lang w:eastAsia="hr-HR"/>
              </w:rPr>
              <w:t xml:space="preserve">električnih </w:t>
            </w:r>
            <w:r w:rsidRPr="009E24F9">
              <w:rPr>
                <w:rFonts w:eastAsia="Times New Roman" w:cstheme="minorHAnsi"/>
                <w:color w:val="000000"/>
                <w:sz w:val="16"/>
                <w:szCs w:val="16"/>
                <w:lang w:eastAsia="hr-HR"/>
              </w:rPr>
              <w:t xml:space="preserve">vozila u vlasništvu Općine sa smanjenom emisijom stakleničkih </w:t>
            </w:r>
            <w:r w:rsidR="009E24F9" w:rsidRPr="009E24F9">
              <w:rPr>
                <w:rFonts w:eastAsia="Times New Roman" w:cstheme="minorHAnsi"/>
                <w:color w:val="000000"/>
                <w:sz w:val="16"/>
                <w:szCs w:val="16"/>
                <w:lang w:eastAsia="hr-HR"/>
              </w:rPr>
              <w:t>gasova</w:t>
            </w:r>
          </w:p>
        </w:tc>
        <w:tc>
          <w:tcPr>
            <w:tcW w:w="527" w:type="pct"/>
            <w:tcBorders>
              <w:top w:val="nil"/>
              <w:left w:val="nil"/>
              <w:bottom w:val="single" w:sz="4" w:space="0" w:color="auto"/>
              <w:right w:val="single" w:sz="4" w:space="0" w:color="auto"/>
            </w:tcBorders>
            <w:shd w:val="clear" w:color="auto" w:fill="auto"/>
            <w:noWrap/>
            <w:vAlign w:val="center"/>
            <w:hideMark/>
          </w:tcPr>
          <w:p w14:paraId="721434D8"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180.000</w:t>
            </w:r>
          </w:p>
        </w:tc>
        <w:tc>
          <w:tcPr>
            <w:tcW w:w="475" w:type="pct"/>
            <w:tcBorders>
              <w:top w:val="nil"/>
              <w:left w:val="nil"/>
              <w:bottom w:val="single" w:sz="4" w:space="0" w:color="auto"/>
              <w:right w:val="single" w:sz="4" w:space="0" w:color="auto"/>
            </w:tcBorders>
            <w:shd w:val="clear" w:color="auto" w:fill="auto"/>
            <w:noWrap/>
            <w:vAlign w:val="center"/>
            <w:hideMark/>
          </w:tcPr>
          <w:p w14:paraId="0C3C397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19,94</w:t>
            </w:r>
          </w:p>
        </w:tc>
        <w:tc>
          <w:tcPr>
            <w:tcW w:w="527" w:type="pct"/>
            <w:tcBorders>
              <w:top w:val="nil"/>
              <w:left w:val="nil"/>
              <w:bottom w:val="single" w:sz="4" w:space="0" w:color="auto"/>
              <w:right w:val="single" w:sz="4" w:space="0" w:color="auto"/>
            </w:tcBorders>
            <w:shd w:val="clear" w:color="auto" w:fill="auto"/>
            <w:noWrap/>
            <w:vAlign w:val="center"/>
            <w:hideMark/>
          </w:tcPr>
          <w:p w14:paraId="7D75020F"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4,89</w:t>
            </w:r>
          </w:p>
        </w:tc>
        <w:tc>
          <w:tcPr>
            <w:tcW w:w="370" w:type="pct"/>
            <w:tcBorders>
              <w:top w:val="nil"/>
              <w:left w:val="nil"/>
              <w:bottom w:val="single" w:sz="4" w:space="0" w:color="auto"/>
              <w:right w:val="single" w:sz="4" w:space="0" w:color="auto"/>
            </w:tcBorders>
            <w:shd w:val="clear" w:color="auto" w:fill="auto"/>
            <w:noWrap/>
            <w:vAlign w:val="center"/>
            <w:hideMark/>
          </w:tcPr>
          <w:p w14:paraId="0CDD015F"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812</w:t>
            </w:r>
          </w:p>
        </w:tc>
        <w:tc>
          <w:tcPr>
            <w:tcW w:w="369" w:type="pct"/>
            <w:tcBorders>
              <w:top w:val="nil"/>
              <w:left w:val="nil"/>
              <w:bottom w:val="single" w:sz="4" w:space="0" w:color="auto"/>
              <w:right w:val="single" w:sz="4" w:space="0" w:color="auto"/>
            </w:tcBorders>
            <w:shd w:val="clear" w:color="auto" w:fill="auto"/>
            <w:noWrap/>
            <w:vAlign w:val="center"/>
            <w:hideMark/>
          </w:tcPr>
          <w:p w14:paraId="158A602C"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10</w:t>
            </w:r>
          </w:p>
        </w:tc>
        <w:tc>
          <w:tcPr>
            <w:tcW w:w="317" w:type="pct"/>
            <w:tcBorders>
              <w:top w:val="nil"/>
              <w:left w:val="nil"/>
              <w:bottom w:val="single" w:sz="4" w:space="0" w:color="auto"/>
              <w:right w:val="single" w:sz="4" w:space="0" w:color="auto"/>
            </w:tcBorders>
            <w:shd w:val="clear" w:color="auto" w:fill="auto"/>
            <w:noWrap/>
            <w:vAlign w:val="center"/>
            <w:hideMark/>
          </w:tcPr>
          <w:p w14:paraId="78983679"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222</w:t>
            </w:r>
          </w:p>
        </w:tc>
        <w:tc>
          <w:tcPr>
            <w:tcW w:w="475" w:type="pct"/>
            <w:tcBorders>
              <w:top w:val="nil"/>
              <w:left w:val="nil"/>
              <w:bottom w:val="single" w:sz="4" w:space="0" w:color="auto"/>
              <w:right w:val="single" w:sz="4" w:space="0" w:color="auto"/>
            </w:tcBorders>
            <w:shd w:val="clear" w:color="auto" w:fill="auto"/>
            <w:noWrap/>
            <w:vAlign w:val="center"/>
            <w:hideMark/>
          </w:tcPr>
          <w:p w14:paraId="026EAC88"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                 173.731</w:t>
            </w:r>
          </w:p>
        </w:tc>
      </w:tr>
      <w:tr w:rsidR="00A22A5A" w:rsidRPr="001D1795" w14:paraId="446E703F"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2313295"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javna rasvjeta</w:t>
            </w:r>
          </w:p>
        </w:tc>
      </w:tr>
      <w:tr w:rsidR="00A22A5A" w:rsidRPr="001D1795" w14:paraId="40269BCB" w14:textId="77777777" w:rsidTr="009E24F9">
        <w:tc>
          <w:tcPr>
            <w:tcW w:w="304" w:type="pct"/>
            <w:tcBorders>
              <w:top w:val="nil"/>
              <w:left w:val="single" w:sz="4" w:space="0" w:color="auto"/>
              <w:bottom w:val="nil"/>
              <w:right w:val="single" w:sz="4" w:space="0" w:color="auto"/>
            </w:tcBorders>
            <w:shd w:val="clear" w:color="auto" w:fill="auto"/>
            <w:noWrap/>
            <w:vAlign w:val="center"/>
            <w:hideMark/>
          </w:tcPr>
          <w:p w14:paraId="5BD4ECDD"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JR-1</w:t>
            </w:r>
          </w:p>
        </w:tc>
        <w:tc>
          <w:tcPr>
            <w:tcW w:w="1636" w:type="pct"/>
            <w:tcBorders>
              <w:top w:val="nil"/>
              <w:left w:val="nil"/>
              <w:bottom w:val="nil"/>
              <w:right w:val="single" w:sz="4" w:space="0" w:color="auto"/>
            </w:tcBorders>
            <w:shd w:val="clear" w:color="auto" w:fill="auto"/>
            <w:vAlign w:val="center"/>
            <w:hideMark/>
          </w:tcPr>
          <w:p w14:paraId="128FBB2C" w14:textId="61A6F9C2"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Zamjena energetski neefikasnih rasvjetnih tijela visokoefikasnim i </w:t>
            </w:r>
            <w:r w:rsidR="009E24F9" w:rsidRPr="009E24F9">
              <w:rPr>
                <w:rFonts w:eastAsia="Times New Roman" w:cstheme="minorHAnsi"/>
                <w:color w:val="000000"/>
                <w:sz w:val="16"/>
                <w:szCs w:val="16"/>
                <w:lang w:eastAsia="hr-HR"/>
              </w:rPr>
              <w:t xml:space="preserve">okolišno </w:t>
            </w:r>
            <w:r w:rsidRPr="009E24F9">
              <w:rPr>
                <w:rFonts w:eastAsia="Times New Roman" w:cstheme="minorHAnsi"/>
                <w:color w:val="000000"/>
                <w:sz w:val="16"/>
                <w:szCs w:val="16"/>
                <w:lang w:eastAsia="hr-HR"/>
              </w:rPr>
              <w:t>prihvatljivijim rasvjetnim tijelima</w:t>
            </w:r>
          </w:p>
        </w:tc>
        <w:tc>
          <w:tcPr>
            <w:tcW w:w="527" w:type="pct"/>
            <w:tcBorders>
              <w:top w:val="nil"/>
              <w:left w:val="nil"/>
              <w:bottom w:val="nil"/>
              <w:right w:val="single" w:sz="4" w:space="0" w:color="auto"/>
            </w:tcBorders>
            <w:shd w:val="clear" w:color="auto" w:fill="auto"/>
            <w:noWrap/>
            <w:vAlign w:val="center"/>
            <w:hideMark/>
          </w:tcPr>
          <w:p w14:paraId="2F0C3524"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373.000</w:t>
            </w:r>
          </w:p>
        </w:tc>
        <w:tc>
          <w:tcPr>
            <w:tcW w:w="475" w:type="pct"/>
            <w:tcBorders>
              <w:top w:val="nil"/>
              <w:left w:val="nil"/>
              <w:bottom w:val="single" w:sz="4" w:space="0" w:color="auto"/>
              <w:right w:val="single" w:sz="4" w:space="0" w:color="auto"/>
            </w:tcBorders>
            <w:shd w:val="clear" w:color="auto" w:fill="auto"/>
            <w:noWrap/>
            <w:vAlign w:val="center"/>
            <w:hideMark/>
          </w:tcPr>
          <w:p w14:paraId="025F7BB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290,56</w:t>
            </w:r>
          </w:p>
        </w:tc>
        <w:tc>
          <w:tcPr>
            <w:tcW w:w="527" w:type="pct"/>
            <w:tcBorders>
              <w:top w:val="nil"/>
              <w:left w:val="nil"/>
              <w:bottom w:val="nil"/>
              <w:right w:val="single" w:sz="4" w:space="0" w:color="auto"/>
            </w:tcBorders>
            <w:shd w:val="clear" w:color="auto" w:fill="auto"/>
            <w:noWrap/>
            <w:vAlign w:val="center"/>
            <w:hideMark/>
          </w:tcPr>
          <w:p w14:paraId="241A334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220,82</w:t>
            </w:r>
          </w:p>
        </w:tc>
        <w:tc>
          <w:tcPr>
            <w:tcW w:w="370" w:type="pct"/>
            <w:tcBorders>
              <w:top w:val="nil"/>
              <w:left w:val="nil"/>
              <w:bottom w:val="single" w:sz="4" w:space="0" w:color="auto"/>
              <w:right w:val="single" w:sz="4" w:space="0" w:color="auto"/>
            </w:tcBorders>
            <w:shd w:val="clear" w:color="auto" w:fill="auto"/>
            <w:noWrap/>
            <w:vAlign w:val="center"/>
            <w:hideMark/>
          </w:tcPr>
          <w:p w14:paraId="1C2E5183"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46.350</w:t>
            </w:r>
          </w:p>
        </w:tc>
        <w:tc>
          <w:tcPr>
            <w:tcW w:w="369" w:type="pct"/>
            <w:tcBorders>
              <w:top w:val="nil"/>
              <w:left w:val="nil"/>
              <w:bottom w:val="single" w:sz="4" w:space="0" w:color="auto"/>
              <w:right w:val="single" w:sz="4" w:space="0" w:color="auto"/>
            </w:tcBorders>
            <w:shd w:val="clear" w:color="auto" w:fill="auto"/>
            <w:noWrap/>
            <w:vAlign w:val="center"/>
            <w:hideMark/>
          </w:tcPr>
          <w:p w14:paraId="37F9DED7"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12</w:t>
            </w:r>
          </w:p>
        </w:tc>
        <w:tc>
          <w:tcPr>
            <w:tcW w:w="317" w:type="pct"/>
            <w:tcBorders>
              <w:top w:val="nil"/>
              <w:left w:val="nil"/>
              <w:bottom w:val="single" w:sz="4" w:space="0" w:color="auto"/>
              <w:right w:val="single" w:sz="4" w:space="0" w:color="auto"/>
            </w:tcBorders>
            <w:shd w:val="clear" w:color="auto" w:fill="auto"/>
            <w:noWrap/>
            <w:vAlign w:val="center"/>
            <w:hideMark/>
          </w:tcPr>
          <w:p w14:paraId="07E6A631"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8</w:t>
            </w:r>
          </w:p>
        </w:tc>
        <w:tc>
          <w:tcPr>
            <w:tcW w:w="475" w:type="pct"/>
            <w:tcBorders>
              <w:top w:val="nil"/>
              <w:left w:val="nil"/>
              <w:bottom w:val="single" w:sz="4" w:space="0" w:color="auto"/>
              <w:right w:val="single" w:sz="4" w:space="0" w:color="auto"/>
            </w:tcBorders>
            <w:shd w:val="clear" w:color="auto" w:fill="auto"/>
            <w:noWrap/>
            <w:vAlign w:val="center"/>
            <w:hideMark/>
          </w:tcPr>
          <w:p w14:paraId="36824F3D"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37.813</w:t>
            </w:r>
          </w:p>
        </w:tc>
      </w:tr>
      <w:tr w:rsidR="00A22A5A" w:rsidRPr="001D1795" w14:paraId="6C0B76D0" w14:textId="77777777" w:rsidTr="009E24F9">
        <w:tc>
          <w:tcPr>
            <w:tcW w:w="5000" w:type="pct"/>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433A346"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w:t>
            </w:r>
            <w:proofErr w:type="spellStart"/>
            <w:r w:rsidRPr="009E24F9">
              <w:rPr>
                <w:rFonts w:eastAsia="Times New Roman" w:cstheme="minorHAnsi"/>
                <w:i/>
                <w:iCs/>
                <w:color w:val="000000"/>
                <w:sz w:val="16"/>
                <w:szCs w:val="16"/>
                <w:lang w:eastAsia="hr-HR"/>
              </w:rPr>
              <w:t>vodosnabdijevanje</w:t>
            </w:r>
            <w:proofErr w:type="spellEnd"/>
          </w:p>
        </w:tc>
      </w:tr>
      <w:tr w:rsidR="00A22A5A" w:rsidRPr="001D1795" w14:paraId="645F79EB" w14:textId="77777777" w:rsidTr="009E24F9">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0EDA0738"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SV-1</w:t>
            </w:r>
          </w:p>
        </w:tc>
        <w:tc>
          <w:tcPr>
            <w:tcW w:w="1636" w:type="pct"/>
            <w:tcBorders>
              <w:top w:val="nil"/>
              <w:left w:val="nil"/>
              <w:bottom w:val="single" w:sz="4" w:space="0" w:color="auto"/>
              <w:right w:val="single" w:sz="4" w:space="0" w:color="auto"/>
            </w:tcBorders>
            <w:shd w:val="clear" w:color="auto" w:fill="auto"/>
            <w:vAlign w:val="center"/>
            <w:hideMark/>
          </w:tcPr>
          <w:p w14:paraId="5D53BA58" w14:textId="7D78647F" w:rsidR="00A22A5A" w:rsidRPr="009E24F9" w:rsidRDefault="009E24F9" w:rsidP="00A22A5A">
            <w:pPr>
              <w:spacing w:after="0" w:line="240" w:lineRule="auto"/>
              <w:jc w:val="left"/>
              <w:rPr>
                <w:rFonts w:eastAsia="Times New Roman" w:cstheme="minorHAnsi"/>
                <w:color w:val="000000"/>
                <w:sz w:val="16"/>
                <w:szCs w:val="16"/>
                <w:lang w:eastAsia="hr-HR"/>
              </w:rPr>
            </w:pPr>
            <w:r w:rsidRPr="009E24F9">
              <w:rPr>
                <w:rFonts w:eastAsia="Calibri" w:cstheme="minorHAnsi"/>
                <w:sz w:val="16"/>
                <w:szCs w:val="16"/>
                <w:lang w:val="hr-BA"/>
              </w:rPr>
              <w:t>Smanjenje potrošnje električne energije i emisija CO</w:t>
            </w:r>
            <w:r w:rsidRPr="009E24F9">
              <w:rPr>
                <w:rFonts w:eastAsia="Calibri" w:cstheme="minorHAnsi"/>
                <w:sz w:val="16"/>
                <w:szCs w:val="16"/>
                <w:vertAlign w:val="subscript"/>
                <w:lang w:val="hr-BA"/>
              </w:rPr>
              <w:t>2</w:t>
            </w:r>
            <w:r w:rsidRPr="009E24F9">
              <w:rPr>
                <w:rFonts w:eastAsia="Calibri" w:cstheme="minorHAnsi"/>
                <w:sz w:val="16"/>
                <w:szCs w:val="16"/>
                <w:lang w:val="hr-BA"/>
              </w:rPr>
              <w:t xml:space="preserve"> u sistemu </w:t>
            </w:r>
            <w:proofErr w:type="spellStart"/>
            <w:r w:rsidRPr="009E24F9">
              <w:rPr>
                <w:rFonts w:eastAsia="Calibri" w:cstheme="minorHAnsi"/>
                <w:sz w:val="16"/>
                <w:szCs w:val="16"/>
                <w:lang w:val="hr-BA"/>
              </w:rPr>
              <w:t>vodosnabdijevanja</w:t>
            </w:r>
            <w:proofErr w:type="spellEnd"/>
            <w:r w:rsidRPr="009E24F9">
              <w:rPr>
                <w:rFonts w:eastAsia="Calibri" w:cstheme="minorHAnsi"/>
                <w:sz w:val="16"/>
                <w:szCs w:val="16"/>
                <w:lang w:val="hr-BA"/>
              </w:rPr>
              <w:t xml:space="preserve"> uvođenjem frekventne regulacije rada trenutno nereguliranih pumpi</w:t>
            </w:r>
          </w:p>
        </w:tc>
        <w:tc>
          <w:tcPr>
            <w:tcW w:w="527" w:type="pct"/>
            <w:tcBorders>
              <w:top w:val="nil"/>
              <w:left w:val="nil"/>
              <w:bottom w:val="single" w:sz="4" w:space="0" w:color="auto"/>
              <w:right w:val="single" w:sz="4" w:space="0" w:color="auto"/>
            </w:tcBorders>
            <w:shd w:val="clear" w:color="auto" w:fill="auto"/>
            <w:noWrap/>
            <w:vAlign w:val="center"/>
            <w:hideMark/>
          </w:tcPr>
          <w:p w14:paraId="7020BB5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11.369</w:t>
            </w:r>
          </w:p>
        </w:tc>
        <w:tc>
          <w:tcPr>
            <w:tcW w:w="475" w:type="pct"/>
            <w:tcBorders>
              <w:top w:val="nil"/>
              <w:left w:val="nil"/>
              <w:bottom w:val="single" w:sz="4" w:space="0" w:color="auto"/>
              <w:right w:val="single" w:sz="4" w:space="0" w:color="auto"/>
            </w:tcBorders>
            <w:shd w:val="clear" w:color="auto" w:fill="auto"/>
            <w:noWrap/>
            <w:vAlign w:val="center"/>
            <w:hideMark/>
          </w:tcPr>
          <w:p w14:paraId="32C04F6D"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305,15</w:t>
            </w:r>
          </w:p>
        </w:tc>
        <w:tc>
          <w:tcPr>
            <w:tcW w:w="527" w:type="pct"/>
            <w:tcBorders>
              <w:top w:val="nil"/>
              <w:left w:val="nil"/>
              <w:bottom w:val="single" w:sz="4" w:space="0" w:color="auto"/>
              <w:right w:val="single" w:sz="4" w:space="0" w:color="auto"/>
            </w:tcBorders>
            <w:shd w:val="clear" w:color="auto" w:fill="auto"/>
            <w:noWrap/>
            <w:vAlign w:val="center"/>
            <w:hideMark/>
          </w:tcPr>
          <w:p w14:paraId="16B3D973"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231,91</w:t>
            </w:r>
          </w:p>
        </w:tc>
        <w:tc>
          <w:tcPr>
            <w:tcW w:w="370" w:type="pct"/>
            <w:tcBorders>
              <w:top w:val="nil"/>
              <w:left w:val="nil"/>
              <w:bottom w:val="single" w:sz="4" w:space="0" w:color="auto"/>
              <w:right w:val="single" w:sz="4" w:space="0" w:color="auto"/>
            </w:tcBorders>
            <w:shd w:val="clear" w:color="auto" w:fill="auto"/>
            <w:noWrap/>
            <w:vAlign w:val="center"/>
            <w:hideMark/>
          </w:tcPr>
          <w:p w14:paraId="0CA9C3E2"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51.948</w:t>
            </w:r>
          </w:p>
        </w:tc>
        <w:tc>
          <w:tcPr>
            <w:tcW w:w="369" w:type="pct"/>
            <w:tcBorders>
              <w:top w:val="nil"/>
              <w:left w:val="nil"/>
              <w:bottom w:val="single" w:sz="4" w:space="0" w:color="auto"/>
              <w:right w:val="single" w:sz="4" w:space="0" w:color="auto"/>
            </w:tcBorders>
            <w:shd w:val="clear" w:color="auto" w:fill="auto"/>
            <w:noWrap/>
            <w:vAlign w:val="center"/>
            <w:hideMark/>
          </w:tcPr>
          <w:p w14:paraId="67CC63EE"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15</w:t>
            </w:r>
          </w:p>
        </w:tc>
        <w:tc>
          <w:tcPr>
            <w:tcW w:w="317" w:type="pct"/>
            <w:tcBorders>
              <w:top w:val="nil"/>
              <w:left w:val="nil"/>
              <w:bottom w:val="single" w:sz="4" w:space="0" w:color="auto"/>
              <w:right w:val="single" w:sz="4" w:space="0" w:color="auto"/>
            </w:tcBorders>
            <w:shd w:val="clear" w:color="auto" w:fill="auto"/>
            <w:noWrap/>
            <w:vAlign w:val="center"/>
            <w:hideMark/>
          </w:tcPr>
          <w:p w14:paraId="27228F7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0,2</w:t>
            </w:r>
          </w:p>
        </w:tc>
        <w:tc>
          <w:tcPr>
            <w:tcW w:w="475" w:type="pct"/>
            <w:tcBorders>
              <w:top w:val="nil"/>
              <w:left w:val="nil"/>
              <w:bottom w:val="single" w:sz="4" w:space="0" w:color="auto"/>
              <w:right w:val="single" w:sz="4" w:space="0" w:color="auto"/>
            </w:tcBorders>
            <w:shd w:val="clear" w:color="auto" w:fill="auto"/>
            <w:noWrap/>
            <w:vAlign w:val="center"/>
            <w:hideMark/>
          </w:tcPr>
          <w:p w14:paraId="73E647D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527.832</w:t>
            </w:r>
          </w:p>
        </w:tc>
      </w:tr>
      <w:tr w:rsidR="00A22A5A" w:rsidRPr="001D1795" w14:paraId="52589D78" w14:textId="77777777" w:rsidTr="009E24F9">
        <w:tc>
          <w:tcPr>
            <w:tcW w:w="194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D512CC"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UKUPNO</w:t>
            </w:r>
          </w:p>
        </w:tc>
        <w:tc>
          <w:tcPr>
            <w:tcW w:w="527" w:type="pct"/>
            <w:tcBorders>
              <w:top w:val="nil"/>
              <w:left w:val="nil"/>
              <w:bottom w:val="single" w:sz="4" w:space="0" w:color="auto"/>
              <w:right w:val="single" w:sz="4" w:space="0" w:color="auto"/>
            </w:tcBorders>
            <w:shd w:val="clear" w:color="auto" w:fill="auto"/>
            <w:noWrap/>
            <w:vAlign w:val="center"/>
            <w:hideMark/>
          </w:tcPr>
          <w:p w14:paraId="323F0190"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2.955.119</w:t>
            </w:r>
          </w:p>
        </w:tc>
        <w:tc>
          <w:tcPr>
            <w:tcW w:w="475" w:type="pct"/>
            <w:tcBorders>
              <w:top w:val="nil"/>
              <w:left w:val="nil"/>
              <w:bottom w:val="single" w:sz="4" w:space="0" w:color="auto"/>
              <w:right w:val="single" w:sz="4" w:space="0" w:color="auto"/>
            </w:tcBorders>
            <w:shd w:val="clear" w:color="auto" w:fill="auto"/>
            <w:noWrap/>
            <w:vAlign w:val="center"/>
            <w:hideMark/>
          </w:tcPr>
          <w:p w14:paraId="362BC8E8"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5.572</w:t>
            </w:r>
          </w:p>
        </w:tc>
        <w:tc>
          <w:tcPr>
            <w:tcW w:w="527" w:type="pct"/>
            <w:tcBorders>
              <w:top w:val="nil"/>
              <w:left w:val="nil"/>
              <w:bottom w:val="single" w:sz="4" w:space="0" w:color="auto"/>
              <w:right w:val="single" w:sz="4" w:space="0" w:color="auto"/>
            </w:tcBorders>
            <w:shd w:val="clear" w:color="auto" w:fill="auto"/>
            <w:noWrap/>
            <w:vAlign w:val="center"/>
            <w:hideMark/>
          </w:tcPr>
          <w:p w14:paraId="48C72CB8"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2.577</w:t>
            </w:r>
          </w:p>
        </w:tc>
        <w:tc>
          <w:tcPr>
            <w:tcW w:w="370" w:type="pct"/>
            <w:tcBorders>
              <w:top w:val="nil"/>
              <w:left w:val="nil"/>
              <w:bottom w:val="single" w:sz="4" w:space="0" w:color="auto"/>
              <w:right w:val="single" w:sz="4" w:space="0" w:color="auto"/>
            </w:tcBorders>
            <w:shd w:val="clear" w:color="auto" w:fill="auto"/>
            <w:noWrap/>
            <w:vAlign w:val="center"/>
            <w:hideMark/>
          </w:tcPr>
          <w:p w14:paraId="1C0B70C7"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297.714</w:t>
            </w:r>
          </w:p>
        </w:tc>
        <w:tc>
          <w:tcPr>
            <w:tcW w:w="1161" w:type="pct"/>
            <w:gridSpan w:val="3"/>
            <w:tcBorders>
              <w:top w:val="nil"/>
              <w:left w:val="nil"/>
              <w:bottom w:val="single" w:sz="4" w:space="0" w:color="auto"/>
              <w:right w:val="single" w:sz="4" w:space="0" w:color="auto"/>
            </w:tcBorders>
            <w:shd w:val="clear" w:color="auto" w:fill="BDD6EE" w:themeFill="accent1" w:themeFillTint="66"/>
            <w:noWrap/>
            <w:vAlign w:val="center"/>
          </w:tcPr>
          <w:p w14:paraId="7DF24547"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p>
        </w:tc>
      </w:tr>
    </w:tbl>
    <w:p w14:paraId="2C9DD4FE" w14:textId="4912E734" w:rsidR="00A22A5A" w:rsidRPr="002A3143" w:rsidRDefault="00A22A5A" w:rsidP="00A22A5A">
      <w:pPr>
        <w:pStyle w:val="CaptionSlika"/>
        <w:rPr>
          <w:lang w:val="hr-BA"/>
        </w:rPr>
      </w:pPr>
      <w:bookmarkStart w:id="328" w:name="_Toc43634434"/>
      <w:r w:rsidRPr="002A3143">
        <w:rPr>
          <w:lang w:val="hr-BA"/>
        </w:rPr>
        <w:t xml:space="preserve">Tabela </w:t>
      </w:r>
      <w:r w:rsidRPr="002A3143">
        <w:rPr>
          <w:lang w:val="hr-BA"/>
        </w:rPr>
        <w:fldChar w:fldCharType="begin"/>
      </w:r>
      <w:r w:rsidRPr="002A3143">
        <w:rPr>
          <w:lang w:val="hr-BA"/>
        </w:rPr>
        <w:instrText xml:space="preserve"> STYLEREF 1 \s </w:instrText>
      </w:r>
      <w:r w:rsidRPr="002A3143">
        <w:rPr>
          <w:lang w:val="hr-BA"/>
        </w:rPr>
        <w:fldChar w:fldCharType="separate"/>
      </w:r>
      <w:r w:rsidR="00D31706">
        <w:rPr>
          <w:noProof/>
          <w:lang w:val="hr-BA"/>
        </w:rPr>
        <w:t>5</w:t>
      </w:r>
      <w:r w:rsidRPr="002A3143">
        <w:rPr>
          <w:lang w:val="hr-BA"/>
        </w:rPr>
        <w:fldChar w:fldCharType="end"/>
      </w:r>
      <w:r w:rsidRPr="002A3143">
        <w:rPr>
          <w:lang w:val="hr-BA"/>
        </w:rPr>
        <w:noBreakHyphen/>
      </w:r>
      <w:r w:rsidRPr="002A3143">
        <w:rPr>
          <w:lang w:val="hr-BA"/>
        </w:rPr>
        <w:fldChar w:fldCharType="begin"/>
      </w:r>
      <w:r w:rsidRPr="002A3143">
        <w:rPr>
          <w:lang w:val="hr-BA"/>
        </w:rPr>
        <w:instrText xml:space="preserve"> SEQ Tabela \* ARABIC \s 1 </w:instrText>
      </w:r>
      <w:r w:rsidRPr="002A3143">
        <w:rPr>
          <w:lang w:val="hr-BA"/>
        </w:rPr>
        <w:fldChar w:fldCharType="separate"/>
      </w:r>
      <w:r w:rsidR="00D31706">
        <w:rPr>
          <w:noProof/>
          <w:lang w:val="hr-BA"/>
        </w:rPr>
        <w:t>59</w:t>
      </w:r>
      <w:r w:rsidRPr="002A3143">
        <w:rPr>
          <w:lang w:val="hr-BA"/>
        </w:rPr>
        <w:fldChar w:fldCharType="end"/>
      </w:r>
      <w:r w:rsidRPr="002A3143">
        <w:rPr>
          <w:lang w:val="hr-BA"/>
        </w:rPr>
        <w:t>: Finan</w:t>
      </w:r>
      <w:r w:rsidR="009E24F9">
        <w:rPr>
          <w:lang w:val="hr-BA"/>
        </w:rPr>
        <w:t>c</w:t>
      </w:r>
      <w:r w:rsidRPr="002A3143">
        <w:rPr>
          <w:lang w:val="hr-BA"/>
        </w:rPr>
        <w:t xml:space="preserve">ijski okvir i efekti realizacije </w:t>
      </w:r>
      <w:r w:rsidR="009E24F9">
        <w:rPr>
          <w:lang w:val="hr-BA"/>
        </w:rPr>
        <w:t xml:space="preserve">planiranih </w:t>
      </w:r>
      <w:r w:rsidRPr="002A3143">
        <w:rPr>
          <w:lang w:val="hr-BA"/>
        </w:rPr>
        <w:t>mjera za ublažavanje posljedica klimatskih promjena</w:t>
      </w:r>
      <w:bookmarkEnd w:id="328"/>
    </w:p>
    <w:p w14:paraId="3E00EA4B" w14:textId="11F523C5" w:rsidR="00A22A5A" w:rsidRPr="002A3143" w:rsidRDefault="00A22A5A" w:rsidP="00A22A5A">
      <w:pPr>
        <w:spacing w:before="60" w:after="0" w:line="240" w:lineRule="auto"/>
        <w:rPr>
          <w:rFonts w:ascii="Calibri" w:eastAsia="Times New Roman" w:hAnsi="Calibri" w:cs="Calibri"/>
          <w:bCs/>
          <w:color w:val="000000"/>
          <w:sz w:val="20"/>
          <w:szCs w:val="20"/>
          <w:lang w:eastAsia="hr-HR"/>
        </w:rPr>
      </w:pPr>
      <w:r w:rsidRPr="002A3143">
        <w:rPr>
          <w:rFonts w:cstheme="minorHAnsi"/>
          <w:sz w:val="20"/>
          <w:szCs w:val="20"/>
          <w:lang w:val="hr-BA"/>
        </w:rPr>
        <w:t xml:space="preserve">Za realizaciju svih </w:t>
      </w:r>
      <w:r w:rsidR="009E24F9">
        <w:rPr>
          <w:rFonts w:cstheme="minorHAnsi"/>
          <w:sz w:val="20"/>
          <w:szCs w:val="20"/>
          <w:lang w:val="hr-BA"/>
        </w:rPr>
        <w:t xml:space="preserve">planiranih </w:t>
      </w:r>
      <w:r w:rsidRPr="002A3143">
        <w:rPr>
          <w:rFonts w:cstheme="minorHAnsi"/>
          <w:sz w:val="20"/>
          <w:szCs w:val="20"/>
          <w:lang w:val="hr-BA"/>
        </w:rPr>
        <w:t xml:space="preserve">mjera neophodno je </w:t>
      </w:r>
      <w:proofErr w:type="spellStart"/>
      <w:r w:rsidRPr="002A3143">
        <w:rPr>
          <w:rFonts w:cstheme="minorHAnsi"/>
          <w:sz w:val="20"/>
          <w:szCs w:val="20"/>
          <w:lang w:val="hr-BA"/>
        </w:rPr>
        <w:t>obezbijediti</w:t>
      </w:r>
      <w:proofErr w:type="spellEnd"/>
      <w:r w:rsidRPr="002A3143">
        <w:rPr>
          <w:rFonts w:cstheme="minorHAnsi"/>
          <w:sz w:val="20"/>
          <w:szCs w:val="20"/>
          <w:lang w:val="hr-BA"/>
        </w:rPr>
        <w:t xml:space="preserve"> </w:t>
      </w:r>
      <w:r w:rsidRPr="002A3143">
        <w:rPr>
          <w:rFonts w:cstheme="minorHAnsi"/>
          <w:bCs/>
          <w:sz w:val="20"/>
          <w:szCs w:val="20"/>
        </w:rPr>
        <w:t>2.955.119</w:t>
      </w:r>
      <w:r w:rsidRPr="002A3143">
        <w:rPr>
          <w:rFonts w:cstheme="minorHAnsi"/>
          <w:sz w:val="20"/>
          <w:szCs w:val="20"/>
          <w:lang w:val="hr-BA"/>
        </w:rPr>
        <w:t xml:space="preserve"> KM. Za financiranje mjera </w:t>
      </w:r>
      <w:proofErr w:type="spellStart"/>
      <w:r w:rsidRPr="002A3143">
        <w:rPr>
          <w:rFonts w:cstheme="minorHAnsi"/>
          <w:sz w:val="20"/>
          <w:szCs w:val="20"/>
          <w:lang w:val="hr-BA"/>
        </w:rPr>
        <w:t>koristiće</w:t>
      </w:r>
      <w:proofErr w:type="spellEnd"/>
      <w:r w:rsidRPr="002A3143">
        <w:rPr>
          <w:rFonts w:cstheme="minorHAnsi"/>
          <w:sz w:val="20"/>
          <w:szCs w:val="20"/>
          <w:lang w:val="hr-BA"/>
        </w:rPr>
        <w:t xml:space="preserve"> se sredstva budžeta Općine Doboj Istok, i vanjski izvori </w:t>
      </w:r>
      <w:proofErr w:type="spellStart"/>
      <w:r w:rsidRPr="002A3143">
        <w:rPr>
          <w:rFonts w:cstheme="minorHAnsi"/>
          <w:sz w:val="20"/>
          <w:szCs w:val="20"/>
          <w:lang w:val="hr-BA"/>
        </w:rPr>
        <w:t>finansiranja</w:t>
      </w:r>
      <w:proofErr w:type="spellEnd"/>
      <w:r w:rsidRPr="002A3143">
        <w:rPr>
          <w:rFonts w:cstheme="minorHAnsi"/>
          <w:sz w:val="20"/>
          <w:szCs w:val="20"/>
          <w:lang w:val="hr-BA"/>
        </w:rPr>
        <w:t xml:space="preserve"> koji su detaljnije prikazani </w:t>
      </w:r>
      <w:r w:rsidRPr="002A3143">
        <w:rPr>
          <w:sz w:val="20"/>
          <w:szCs w:val="20"/>
          <w:lang w:val="hr-BA"/>
        </w:rPr>
        <w:t xml:space="preserve">u </w:t>
      </w:r>
      <w:r w:rsidRPr="002A3143">
        <w:rPr>
          <w:i/>
          <w:iCs/>
          <w:sz w:val="20"/>
          <w:szCs w:val="20"/>
          <w:lang w:val="hr-BA"/>
        </w:rPr>
        <w:t>Poglavlju 11</w:t>
      </w:r>
      <w:r w:rsidRPr="002A3143">
        <w:rPr>
          <w:sz w:val="20"/>
          <w:szCs w:val="20"/>
          <w:lang w:val="hr-BA"/>
        </w:rPr>
        <w:t xml:space="preserve"> - </w:t>
      </w:r>
      <w:r w:rsidRPr="002A3143">
        <w:rPr>
          <w:i/>
          <w:iCs/>
          <w:sz w:val="20"/>
          <w:szCs w:val="20"/>
          <w:lang w:val="hr-BA"/>
        </w:rPr>
        <w:t>Mehanizmi financiranja provođenja akcionog plana energetski održivog razvoja i klimatskih promjena.</w:t>
      </w:r>
      <w:r w:rsidRPr="002A3143">
        <w:rPr>
          <w:iCs/>
          <w:sz w:val="20"/>
          <w:szCs w:val="20"/>
          <w:lang w:val="hr-BA"/>
        </w:rPr>
        <w:t xml:space="preserve"> Sv</w:t>
      </w:r>
      <w:r w:rsidR="009E24F9">
        <w:rPr>
          <w:iCs/>
          <w:sz w:val="20"/>
          <w:szCs w:val="20"/>
          <w:lang w:val="hr-BA"/>
        </w:rPr>
        <w:t xml:space="preserve">e mjere će se realizirati </w:t>
      </w:r>
      <w:r w:rsidRPr="002A3143">
        <w:rPr>
          <w:iCs/>
          <w:sz w:val="20"/>
          <w:szCs w:val="20"/>
          <w:lang w:val="hr-BA"/>
        </w:rPr>
        <w:t xml:space="preserve">kontinuirano u periodu </w:t>
      </w:r>
      <w:r w:rsidR="009E24F9">
        <w:rPr>
          <w:iCs/>
          <w:sz w:val="20"/>
          <w:szCs w:val="20"/>
          <w:lang w:val="hr-BA"/>
        </w:rPr>
        <w:t xml:space="preserve">od </w:t>
      </w:r>
      <w:r w:rsidRPr="002A3143">
        <w:rPr>
          <w:iCs/>
          <w:sz w:val="20"/>
          <w:szCs w:val="20"/>
          <w:lang w:val="hr-BA"/>
        </w:rPr>
        <w:t>2021.</w:t>
      </w:r>
      <w:r w:rsidR="009E24F9">
        <w:rPr>
          <w:iCs/>
          <w:sz w:val="20"/>
          <w:szCs w:val="20"/>
          <w:lang w:val="hr-BA"/>
        </w:rPr>
        <w:t xml:space="preserve"> do 2</w:t>
      </w:r>
      <w:r w:rsidRPr="002A3143">
        <w:rPr>
          <w:iCs/>
          <w:sz w:val="20"/>
          <w:szCs w:val="20"/>
          <w:lang w:val="hr-BA"/>
        </w:rPr>
        <w:t>030. godin</w:t>
      </w:r>
      <w:r w:rsidR="009E24F9">
        <w:rPr>
          <w:iCs/>
          <w:sz w:val="20"/>
          <w:szCs w:val="20"/>
          <w:lang w:val="hr-BA"/>
        </w:rPr>
        <w:t>e</w:t>
      </w:r>
      <w:r w:rsidRPr="002A3143">
        <w:rPr>
          <w:rFonts w:ascii="Calibri" w:eastAsia="Times New Roman" w:hAnsi="Calibri" w:cs="Calibri"/>
          <w:bCs/>
          <w:color w:val="000000"/>
          <w:sz w:val="20"/>
          <w:szCs w:val="20"/>
          <w:lang w:eastAsia="hr-HR"/>
        </w:rPr>
        <w:t xml:space="preserve">. </w:t>
      </w:r>
    </w:p>
    <w:p w14:paraId="442906CD" w14:textId="0469FBA9" w:rsidR="00A22A5A" w:rsidRPr="002A3143" w:rsidRDefault="00A22A5A" w:rsidP="00A22A5A">
      <w:pPr>
        <w:spacing w:before="60" w:after="0" w:line="240" w:lineRule="auto"/>
        <w:rPr>
          <w:rFonts w:ascii="Calibri" w:eastAsia="Times New Roman" w:hAnsi="Calibri" w:cs="Calibri"/>
          <w:bCs/>
          <w:color w:val="000000"/>
          <w:sz w:val="20"/>
          <w:szCs w:val="20"/>
          <w:lang w:eastAsia="hr-HR"/>
        </w:rPr>
      </w:pPr>
      <w:r w:rsidRPr="002A3143">
        <w:rPr>
          <w:rFonts w:ascii="Calibri" w:eastAsia="Times New Roman" w:hAnsi="Calibri" w:cs="Calibri"/>
          <w:bCs/>
          <w:color w:val="000000"/>
          <w:sz w:val="20"/>
          <w:szCs w:val="20"/>
          <w:lang w:eastAsia="hr-HR"/>
        </w:rPr>
        <w:t>Dinamika realizacije mjera za ublažavanje posljedica klimat</w:t>
      </w:r>
      <w:r w:rsidR="009E24F9">
        <w:rPr>
          <w:rFonts w:ascii="Calibri" w:eastAsia="Times New Roman" w:hAnsi="Calibri" w:cs="Calibri"/>
          <w:bCs/>
          <w:color w:val="000000"/>
          <w:sz w:val="20"/>
          <w:szCs w:val="20"/>
          <w:lang w:eastAsia="hr-HR"/>
        </w:rPr>
        <w:t>s</w:t>
      </w:r>
      <w:r w:rsidRPr="002A3143">
        <w:rPr>
          <w:rFonts w:ascii="Calibri" w:eastAsia="Times New Roman" w:hAnsi="Calibri" w:cs="Calibri"/>
          <w:bCs/>
          <w:color w:val="000000"/>
          <w:sz w:val="20"/>
          <w:szCs w:val="20"/>
          <w:lang w:eastAsia="hr-HR"/>
        </w:rPr>
        <w:t>kih promjena predstavljena je u narednoj tabeli.</w:t>
      </w:r>
    </w:p>
    <w:p w14:paraId="74F6D237" w14:textId="77777777" w:rsidR="00A22A5A" w:rsidRDefault="00A22A5A" w:rsidP="00A22A5A">
      <w:pPr>
        <w:spacing w:before="60" w:after="0" w:line="240" w:lineRule="auto"/>
        <w:rPr>
          <w:iCs/>
          <w:sz w:val="20"/>
          <w:szCs w:val="20"/>
          <w:highlight w:val="yellow"/>
        </w:rPr>
      </w:pPr>
    </w:p>
    <w:tbl>
      <w:tblPr>
        <w:tblW w:w="13603" w:type="dxa"/>
        <w:tblInd w:w="113" w:type="dxa"/>
        <w:tblLook w:val="04A0" w:firstRow="1" w:lastRow="0" w:firstColumn="1" w:lastColumn="0" w:noHBand="0" w:noVBand="1"/>
      </w:tblPr>
      <w:tblGrid>
        <w:gridCol w:w="846"/>
        <w:gridCol w:w="4314"/>
        <w:gridCol w:w="561"/>
        <w:gridCol w:w="561"/>
        <w:gridCol w:w="561"/>
        <w:gridCol w:w="561"/>
        <w:gridCol w:w="561"/>
        <w:gridCol w:w="561"/>
        <w:gridCol w:w="561"/>
        <w:gridCol w:w="561"/>
        <w:gridCol w:w="561"/>
        <w:gridCol w:w="561"/>
        <w:gridCol w:w="561"/>
        <w:gridCol w:w="2272"/>
      </w:tblGrid>
      <w:tr w:rsidR="00A22A5A" w:rsidRPr="009E24F9" w14:paraId="2CBD0C58" w14:textId="77777777" w:rsidTr="00C57F9B">
        <w:tc>
          <w:tcPr>
            <w:tcW w:w="846" w:type="dxa"/>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14:paraId="3BEB8FD3"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Oznaka mjere</w:t>
            </w:r>
          </w:p>
        </w:tc>
        <w:tc>
          <w:tcPr>
            <w:tcW w:w="4314" w:type="dxa"/>
            <w:vMerge w:val="restart"/>
            <w:tcBorders>
              <w:top w:val="single" w:sz="4" w:space="0" w:color="auto"/>
              <w:left w:val="nil"/>
              <w:bottom w:val="single" w:sz="4" w:space="0" w:color="000000"/>
              <w:right w:val="nil"/>
            </w:tcBorders>
            <w:shd w:val="clear" w:color="000000" w:fill="9CC2E5"/>
            <w:noWrap/>
            <w:vAlign w:val="center"/>
            <w:hideMark/>
          </w:tcPr>
          <w:p w14:paraId="56F977A1"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NAZIV MJERE</w:t>
            </w:r>
          </w:p>
        </w:tc>
        <w:tc>
          <w:tcPr>
            <w:tcW w:w="6171" w:type="dxa"/>
            <w:gridSpan w:val="11"/>
            <w:tcBorders>
              <w:top w:val="single" w:sz="4" w:space="0" w:color="auto"/>
              <w:left w:val="single" w:sz="4" w:space="0" w:color="auto"/>
              <w:bottom w:val="single" w:sz="4" w:space="0" w:color="auto"/>
              <w:right w:val="single" w:sz="4" w:space="0" w:color="auto"/>
            </w:tcBorders>
            <w:shd w:val="clear" w:color="000000" w:fill="9CC2E5"/>
            <w:vAlign w:val="center"/>
            <w:hideMark/>
          </w:tcPr>
          <w:p w14:paraId="3596FB18" w14:textId="32BE2E64" w:rsidR="00A22A5A" w:rsidRPr="009E24F9" w:rsidRDefault="00A22A5A" w:rsidP="009E24F9">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PERIOD REALIZACIJE </w:t>
            </w:r>
          </w:p>
        </w:tc>
        <w:tc>
          <w:tcPr>
            <w:tcW w:w="2272" w:type="dxa"/>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14:paraId="7C2B85E8"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Nosioci aktivnosti</w:t>
            </w:r>
          </w:p>
        </w:tc>
      </w:tr>
      <w:tr w:rsidR="00A22A5A" w:rsidRPr="009E24F9" w14:paraId="100F30FC" w14:textId="77777777" w:rsidTr="00C57F9B">
        <w:tc>
          <w:tcPr>
            <w:tcW w:w="846" w:type="dxa"/>
            <w:vMerge/>
            <w:tcBorders>
              <w:top w:val="single" w:sz="4" w:space="0" w:color="auto"/>
              <w:left w:val="single" w:sz="4" w:space="0" w:color="auto"/>
              <w:bottom w:val="single" w:sz="4" w:space="0" w:color="auto"/>
              <w:right w:val="single" w:sz="4" w:space="0" w:color="auto"/>
            </w:tcBorders>
            <w:vAlign w:val="center"/>
            <w:hideMark/>
          </w:tcPr>
          <w:p w14:paraId="6B8F5792"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p>
        </w:tc>
        <w:tc>
          <w:tcPr>
            <w:tcW w:w="4314" w:type="dxa"/>
            <w:vMerge/>
            <w:tcBorders>
              <w:top w:val="single" w:sz="4" w:space="0" w:color="auto"/>
              <w:left w:val="nil"/>
              <w:bottom w:val="single" w:sz="4" w:space="0" w:color="000000"/>
              <w:right w:val="nil"/>
            </w:tcBorders>
            <w:vAlign w:val="center"/>
            <w:hideMark/>
          </w:tcPr>
          <w:p w14:paraId="751F6071"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p>
        </w:tc>
        <w:tc>
          <w:tcPr>
            <w:tcW w:w="561" w:type="dxa"/>
            <w:tcBorders>
              <w:top w:val="nil"/>
              <w:left w:val="single" w:sz="4" w:space="0" w:color="auto"/>
              <w:bottom w:val="single" w:sz="4" w:space="0" w:color="auto"/>
              <w:right w:val="single" w:sz="4" w:space="0" w:color="auto"/>
            </w:tcBorders>
            <w:shd w:val="clear" w:color="000000" w:fill="9CC2E5"/>
            <w:vAlign w:val="center"/>
            <w:hideMark/>
          </w:tcPr>
          <w:p w14:paraId="4FC3B82D"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2021</w:t>
            </w:r>
          </w:p>
        </w:tc>
        <w:tc>
          <w:tcPr>
            <w:tcW w:w="561" w:type="dxa"/>
            <w:tcBorders>
              <w:top w:val="nil"/>
              <w:left w:val="nil"/>
              <w:bottom w:val="single" w:sz="4" w:space="0" w:color="auto"/>
              <w:right w:val="single" w:sz="4" w:space="0" w:color="auto"/>
            </w:tcBorders>
            <w:shd w:val="clear" w:color="000000" w:fill="9CC2E5"/>
            <w:vAlign w:val="center"/>
            <w:hideMark/>
          </w:tcPr>
          <w:p w14:paraId="227D6A32"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2020</w:t>
            </w:r>
          </w:p>
        </w:tc>
        <w:tc>
          <w:tcPr>
            <w:tcW w:w="561" w:type="dxa"/>
            <w:tcBorders>
              <w:top w:val="nil"/>
              <w:left w:val="nil"/>
              <w:bottom w:val="single" w:sz="4" w:space="0" w:color="auto"/>
              <w:right w:val="single" w:sz="4" w:space="0" w:color="auto"/>
            </w:tcBorders>
            <w:shd w:val="clear" w:color="000000" w:fill="9CC2E5"/>
            <w:vAlign w:val="center"/>
            <w:hideMark/>
          </w:tcPr>
          <w:p w14:paraId="405FBD75"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2022</w:t>
            </w:r>
          </w:p>
        </w:tc>
        <w:tc>
          <w:tcPr>
            <w:tcW w:w="561" w:type="dxa"/>
            <w:tcBorders>
              <w:top w:val="nil"/>
              <w:left w:val="nil"/>
              <w:bottom w:val="single" w:sz="4" w:space="0" w:color="auto"/>
              <w:right w:val="single" w:sz="4" w:space="0" w:color="auto"/>
            </w:tcBorders>
            <w:shd w:val="clear" w:color="000000" w:fill="9CC2E5"/>
            <w:vAlign w:val="center"/>
            <w:hideMark/>
          </w:tcPr>
          <w:p w14:paraId="33F3FB4F"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2023</w:t>
            </w:r>
          </w:p>
        </w:tc>
        <w:tc>
          <w:tcPr>
            <w:tcW w:w="561" w:type="dxa"/>
            <w:tcBorders>
              <w:top w:val="nil"/>
              <w:left w:val="nil"/>
              <w:bottom w:val="single" w:sz="4" w:space="0" w:color="auto"/>
              <w:right w:val="single" w:sz="4" w:space="0" w:color="auto"/>
            </w:tcBorders>
            <w:shd w:val="clear" w:color="000000" w:fill="9CC2E5"/>
            <w:vAlign w:val="center"/>
            <w:hideMark/>
          </w:tcPr>
          <w:p w14:paraId="31FCDC51"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2024</w:t>
            </w:r>
          </w:p>
        </w:tc>
        <w:tc>
          <w:tcPr>
            <w:tcW w:w="561" w:type="dxa"/>
            <w:tcBorders>
              <w:top w:val="nil"/>
              <w:left w:val="nil"/>
              <w:bottom w:val="single" w:sz="4" w:space="0" w:color="auto"/>
              <w:right w:val="single" w:sz="4" w:space="0" w:color="auto"/>
            </w:tcBorders>
            <w:shd w:val="clear" w:color="000000" w:fill="9CC2E5"/>
            <w:vAlign w:val="center"/>
            <w:hideMark/>
          </w:tcPr>
          <w:p w14:paraId="4C9CE85D"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2025</w:t>
            </w:r>
          </w:p>
        </w:tc>
        <w:tc>
          <w:tcPr>
            <w:tcW w:w="561" w:type="dxa"/>
            <w:tcBorders>
              <w:top w:val="nil"/>
              <w:left w:val="nil"/>
              <w:bottom w:val="single" w:sz="4" w:space="0" w:color="auto"/>
              <w:right w:val="single" w:sz="4" w:space="0" w:color="auto"/>
            </w:tcBorders>
            <w:shd w:val="clear" w:color="000000" w:fill="9CC2E5"/>
            <w:vAlign w:val="center"/>
            <w:hideMark/>
          </w:tcPr>
          <w:p w14:paraId="3A8B28ED"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2026</w:t>
            </w:r>
          </w:p>
        </w:tc>
        <w:tc>
          <w:tcPr>
            <w:tcW w:w="561" w:type="dxa"/>
            <w:tcBorders>
              <w:top w:val="nil"/>
              <w:left w:val="nil"/>
              <w:bottom w:val="single" w:sz="4" w:space="0" w:color="auto"/>
              <w:right w:val="single" w:sz="4" w:space="0" w:color="auto"/>
            </w:tcBorders>
            <w:shd w:val="clear" w:color="000000" w:fill="9CC2E5"/>
            <w:vAlign w:val="center"/>
            <w:hideMark/>
          </w:tcPr>
          <w:p w14:paraId="07ADF095"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2027</w:t>
            </w:r>
          </w:p>
        </w:tc>
        <w:tc>
          <w:tcPr>
            <w:tcW w:w="561" w:type="dxa"/>
            <w:tcBorders>
              <w:top w:val="nil"/>
              <w:left w:val="nil"/>
              <w:bottom w:val="single" w:sz="4" w:space="0" w:color="auto"/>
              <w:right w:val="single" w:sz="4" w:space="0" w:color="auto"/>
            </w:tcBorders>
            <w:shd w:val="clear" w:color="000000" w:fill="9CC2E5"/>
            <w:vAlign w:val="center"/>
            <w:hideMark/>
          </w:tcPr>
          <w:p w14:paraId="36F3277F"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2028</w:t>
            </w:r>
          </w:p>
        </w:tc>
        <w:tc>
          <w:tcPr>
            <w:tcW w:w="561" w:type="dxa"/>
            <w:tcBorders>
              <w:top w:val="nil"/>
              <w:left w:val="nil"/>
              <w:bottom w:val="single" w:sz="4" w:space="0" w:color="auto"/>
              <w:right w:val="single" w:sz="4" w:space="0" w:color="auto"/>
            </w:tcBorders>
            <w:shd w:val="clear" w:color="000000" w:fill="9CC2E5"/>
            <w:vAlign w:val="center"/>
            <w:hideMark/>
          </w:tcPr>
          <w:p w14:paraId="293F02CA"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2029</w:t>
            </w:r>
          </w:p>
        </w:tc>
        <w:tc>
          <w:tcPr>
            <w:tcW w:w="561" w:type="dxa"/>
            <w:tcBorders>
              <w:top w:val="nil"/>
              <w:left w:val="nil"/>
              <w:bottom w:val="single" w:sz="4" w:space="0" w:color="auto"/>
              <w:right w:val="single" w:sz="4" w:space="0" w:color="auto"/>
            </w:tcBorders>
            <w:shd w:val="clear" w:color="000000" w:fill="9CC2E5"/>
            <w:vAlign w:val="center"/>
            <w:hideMark/>
          </w:tcPr>
          <w:p w14:paraId="715AB614"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2030</w:t>
            </w:r>
          </w:p>
        </w:tc>
        <w:tc>
          <w:tcPr>
            <w:tcW w:w="2272" w:type="dxa"/>
            <w:vMerge/>
            <w:tcBorders>
              <w:top w:val="single" w:sz="4" w:space="0" w:color="auto"/>
              <w:left w:val="single" w:sz="4" w:space="0" w:color="auto"/>
              <w:bottom w:val="single" w:sz="4" w:space="0" w:color="auto"/>
              <w:right w:val="single" w:sz="4" w:space="0" w:color="auto"/>
            </w:tcBorders>
            <w:vAlign w:val="center"/>
            <w:hideMark/>
          </w:tcPr>
          <w:p w14:paraId="40080E08"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p>
        </w:tc>
      </w:tr>
      <w:tr w:rsidR="00A22A5A" w:rsidRPr="009E24F9" w14:paraId="1E216F11"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DEEAF6"/>
            <w:vAlign w:val="center"/>
            <w:hideMark/>
          </w:tcPr>
          <w:p w14:paraId="31D6F27D" w14:textId="77777777" w:rsidR="00A22A5A" w:rsidRPr="009E24F9" w:rsidRDefault="00A22A5A" w:rsidP="00A22A5A">
            <w:pPr>
              <w:spacing w:after="0" w:line="240" w:lineRule="auto"/>
              <w:jc w:val="center"/>
              <w:rPr>
                <w:rFonts w:eastAsia="Times New Roman" w:cstheme="minorHAnsi"/>
                <w:b/>
                <w:bCs/>
                <w:i/>
                <w:iCs/>
                <w:color w:val="000000"/>
                <w:sz w:val="16"/>
                <w:szCs w:val="16"/>
                <w:lang w:eastAsia="hr-HR"/>
              </w:rPr>
            </w:pPr>
            <w:r w:rsidRPr="009E24F9">
              <w:rPr>
                <w:rFonts w:eastAsia="Times New Roman" w:cstheme="minorHAnsi"/>
                <w:b/>
                <w:bCs/>
                <w:i/>
                <w:iCs/>
                <w:color w:val="000000"/>
                <w:sz w:val="16"/>
                <w:szCs w:val="16"/>
                <w:lang w:eastAsia="hr-HR"/>
              </w:rPr>
              <w:t xml:space="preserve">Međusektorske mjere </w:t>
            </w:r>
          </w:p>
        </w:tc>
      </w:tr>
      <w:tr w:rsidR="00A22A5A" w:rsidRPr="009E24F9" w14:paraId="6F8706B5" w14:textId="77777777" w:rsidTr="00C57F9B">
        <w:tc>
          <w:tcPr>
            <w:tcW w:w="846" w:type="dxa"/>
            <w:tcBorders>
              <w:top w:val="nil"/>
              <w:left w:val="single" w:sz="4" w:space="0" w:color="auto"/>
              <w:bottom w:val="nil"/>
              <w:right w:val="single" w:sz="4" w:space="0" w:color="auto"/>
            </w:tcBorders>
            <w:shd w:val="clear" w:color="auto" w:fill="auto"/>
            <w:noWrap/>
            <w:vAlign w:val="center"/>
            <w:hideMark/>
          </w:tcPr>
          <w:p w14:paraId="03AEA7DC"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MS-1</w:t>
            </w:r>
          </w:p>
        </w:tc>
        <w:tc>
          <w:tcPr>
            <w:tcW w:w="4314" w:type="dxa"/>
            <w:tcBorders>
              <w:top w:val="nil"/>
              <w:left w:val="nil"/>
              <w:bottom w:val="single" w:sz="4" w:space="0" w:color="auto"/>
              <w:right w:val="single" w:sz="4" w:space="0" w:color="auto"/>
            </w:tcBorders>
            <w:shd w:val="clear" w:color="auto" w:fill="auto"/>
            <w:vAlign w:val="center"/>
            <w:hideMark/>
          </w:tcPr>
          <w:p w14:paraId="5E6A5DBD"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 xml:space="preserve">Kontinuirana edukacija relevantnih uposlenika općine Doboj Istok i pripadajućih javnih </w:t>
            </w:r>
            <w:proofErr w:type="spellStart"/>
            <w:r w:rsidRPr="009E24F9">
              <w:rPr>
                <w:rFonts w:eastAsia="Times New Roman" w:cstheme="minorHAnsi"/>
                <w:b/>
                <w:bCs/>
                <w:color w:val="000000"/>
                <w:sz w:val="16"/>
                <w:szCs w:val="16"/>
                <w:lang w:eastAsia="hr-HR"/>
              </w:rPr>
              <w:t>preduzeća</w:t>
            </w:r>
            <w:proofErr w:type="spellEnd"/>
            <w:r w:rsidRPr="009E24F9">
              <w:rPr>
                <w:rFonts w:eastAsia="Times New Roman" w:cstheme="minorHAnsi"/>
                <w:b/>
                <w:bCs/>
                <w:color w:val="000000"/>
                <w:sz w:val="16"/>
                <w:szCs w:val="16"/>
                <w:lang w:eastAsia="hr-HR"/>
              </w:rPr>
              <w:t xml:space="preserve"> o zakonskim obavezama u oblasti sistemskog upravljanja energijom</w:t>
            </w:r>
          </w:p>
        </w:tc>
        <w:tc>
          <w:tcPr>
            <w:tcW w:w="561" w:type="dxa"/>
            <w:tcBorders>
              <w:top w:val="nil"/>
              <w:left w:val="nil"/>
              <w:bottom w:val="single" w:sz="4" w:space="0" w:color="auto"/>
              <w:right w:val="single" w:sz="4" w:space="0" w:color="auto"/>
            </w:tcBorders>
            <w:shd w:val="clear" w:color="000000" w:fill="8EA9DB"/>
            <w:noWrap/>
            <w:vAlign w:val="center"/>
            <w:hideMark/>
          </w:tcPr>
          <w:p w14:paraId="319B0C0E"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42A3A3F"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3094F7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73A542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3BA764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357FE5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1C5688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D481F3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2E18952"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15DE5A2"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A3F3F54"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676D84A8"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Općina Doboj Istok</w:t>
            </w:r>
          </w:p>
        </w:tc>
      </w:tr>
      <w:tr w:rsidR="00A22A5A" w:rsidRPr="009E24F9" w14:paraId="24DC83B1"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A193A40" w14:textId="77777777" w:rsidR="00A22A5A" w:rsidRPr="009E24F9" w:rsidRDefault="00A22A5A" w:rsidP="00A22A5A">
            <w:pPr>
              <w:spacing w:after="0" w:line="240" w:lineRule="auto"/>
              <w:jc w:val="center"/>
              <w:rPr>
                <w:rFonts w:eastAsia="Times New Roman" w:cstheme="minorHAnsi"/>
                <w:b/>
                <w:bCs/>
                <w:i/>
                <w:iCs/>
                <w:color w:val="000000"/>
                <w:sz w:val="16"/>
                <w:szCs w:val="16"/>
                <w:lang w:eastAsia="hr-HR"/>
              </w:rPr>
            </w:pPr>
            <w:r w:rsidRPr="009E24F9">
              <w:rPr>
                <w:rFonts w:eastAsia="Times New Roman" w:cstheme="minorHAnsi"/>
                <w:b/>
                <w:bCs/>
                <w:i/>
                <w:iCs/>
                <w:color w:val="000000"/>
                <w:sz w:val="16"/>
                <w:szCs w:val="16"/>
                <w:lang w:eastAsia="hr-HR"/>
              </w:rPr>
              <w:t>Mjere za smanjenje emisije CO</w:t>
            </w:r>
            <w:r w:rsidRPr="009E24F9">
              <w:rPr>
                <w:rFonts w:eastAsia="Times New Roman" w:cstheme="minorHAnsi"/>
                <w:b/>
                <w:bCs/>
                <w:i/>
                <w:iCs/>
                <w:color w:val="000000"/>
                <w:sz w:val="16"/>
                <w:szCs w:val="16"/>
                <w:vertAlign w:val="subscript"/>
                <w:lang w:eastAsia="hr-HR"/>
              </w:rPr>
              <w:t>2</w:t>
            </w:r>
            <w:r w:rsidRPr="009E24F9">
              <w:rPr>
                <w:rFonts w:eastAsia="Times New Roman" w:cstheme="minorHAnsi"/>
                <w:b/>
                <w:bCs/>
                <w:i/>
                <w:iCs/>
                <w:color w:val="000000"/>
                <w:sz w:val="16"/>
                <w:szCs w:val="16"/>
                <w:lang w:eastAsia="hr-HR"/>
              </w:rPr>
              <w:t xml:space="preserve"> iz sektora zgradarstva</w:t>
            </w:r>
          </w:p>
        </w:tc>
      </w:tr>
      <w:tr w:rsidR="00A22A5A" w:rsidRPr="009E24F9" w14:paraId="471BC40F"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DEEAF6"/>
            <w:vAlign w:val="center"/>
            <w:hideMark/>
          </w:tcPr>
          <w:p w14:paraId="3AB4D9FE" w14:textId="77777777" w:rsidR="00A22A5A" w:rsidRPr="009E24F9" w:rsidRDefault="00A22A5A" w:rsidP="00A22A5A">
            <w:pPr>
              <w:spacing w:after="0" w:line="240" w:lineRule="auto"/>
              <w:jc w:val="center"/>
              <w:rPr>
                <w:rFonts w:eastAsia="Times New Roman" w:cstheme="minorHAnsi"/>
                <w:b/>
                <w:bCs/>
                <w:i/>
                <w:iCs/>
                <w:color w:val="000000"/>
                <w:sz w:val="16"/>
                <w:szCs w:val="16"/>
                <w:lang w:eastAsia="hr-HR"/>
              </w:rPr>
            </w:pPr>
            <w:r w:rsidRPr="009E24F9">
              <w:rPr>
                <w:rFonts w:eastAsia="Times New Roman" w:cstheme="minorHAnsi"/>
                <w:b/>
                <w:bCs/>
                <w:i/>
                <w:iCs/>
                <w:color w:val="000000"/>
                <w:sz w:val="16"/>
                <w:szCs w:val="16"/>
                <w:lang w:eastAsia="hr-HR"/>
              </w:rPr>
              <w:t>Mjere za podsektor stambene zgrade</w:t>
            </w:r>
          </w:p>
        </w:tc>
      </w:tr>
      <w:tr w:rsidR="00A22A5A" w:rsidRPr="009E24F9" w14:paraId="590FCB82" w14:textId="77777777" w:rsidTr="00FF56A6">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3D44AD"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SZ-1</w:t>
            </w:r>
          </w:p>
        </w:tc>
        <w:tc>
          <w:tcPr>
            <w:tcW w:w="4314" w:type="dxa"/>
            <w:tcBorders>
              <w:top w:val="nil"/>
              <w:left w:val="nil"/>
              <w:bottom w:val="single" w:sz="4" w:space="0" w:color="auto"/>
              <w:right w:val="single" w:sz="4" w:space="0" w:color="auto"/>
            </w:tcBorders>
            <w:shd w:val="clear" w:color="auto" w:fill="auto"/>
            <w:hideMark/>
          </w:tcPr>
          <w:p w14:paraId="3C80506D"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Informiranje javnosti o neophodnosti ublažavanja klimatskih promjena i kontinuirana edukacija građana o praktičnim aspektima energetske efikasnosti</w:t>
            </w:r>
          </w:p>
        </w:tc>
        <w:tc>
          <w:tcPr>
            <w:tcW w:w="561" w:type="dxa"/>
            <w:tcBorders>
              <w:top w:val="nil"/>
              <w:left w:val="nil"/>
              <w:bottom w:val="single" w:sz="4" w:space="0" w:color="auto"/>
              <w:right w:val="single" w:sz="4" w:space="0" w:color="auto"/>
            </w:tcBorders>
            <w:shd w:val="clear" w:color="000000" w:fill="8EA9DB"/>
            <w:noWrap/>
            <w:vAlign w:val="center"/>
            <w:hideMark/>
          </w:tcPr>
          <w:p w14:paraId="219A4C8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77786B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F786EA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A3ACC4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CBB62C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BC98C3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E13FF1B"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302E7757"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01A517DB"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3590D878"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10CD3802"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tcPr>
          <w:p w14:paraId="2BEA5D73" w14:textId="6810BAD8" w:rsidR="00A22A5A" w:rsidRPr="009E24F9" w:rsidRDefault="00FF56A6" w:rsidP="00A22A5A">
            <w:pPr>
              <w:spacing w:after="0" w:line="240" w:lineRule="auto"/>
              <w:jc w:val="left"/>
              <w:rPr>
                <w:rFonts w:eastAsia="Times New Roman" w:cstheme="minorHAnsi"/>
                <w:color w:val="000000"/>
                <w:sz w:val="16"/>
                <w:szCs w:val="16"/>
                <w:lang w:eastAsia="hr-HR"/>
              </w:rPr>
            </w:pPr>
            <w:r>
              <w:rPr>
                <w:rFonts w:eastAsia="Times New Roman" w:cstheme="minorHAnsi"/>
                <w:color w:val="000000"/>
                <w:sz w:val="16"/>
                <w:szCs w:val="16"/>
                <w:lang w:eastAsia="hr-HR"/>
              </w:rPr>
              <w:t>Služba za prostorno uređenje</w:t>
            </w:r>
          </w:p>
        </w:tc>
      </w:tr>
      <w:tr w:rsidR="00A22A5A" w:rsidRPr="009E24F9" w14:paraId="339024E2" w14:textId="77777777" w:rsidTr="00FF56A6">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FF260C"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SZ-2</w:t>
            </w:r>
          </w:p>
        </w:tc>
        <w:tc>
          <w:tcPr>
            <w:tcW w:w="4314" w:type="dxa"/>
            <w:tcBorders>
              <w:top w:val="nil"/>
              <w:left w:val="nil"/>
              <w:bottom w:val="single" w:sz="4" w:space="0" w:color="auto"/>
              <w:right w:val="single" w:sz="4" w:space="0" w:color="auto"/>
            </w:tcBorders>
            <w:shd w:val="clear" w:color="auto" w:fill="auto"/>
            <w:vAlign w:val="center"/>
            <w:hideMark/>
          </w:tcPr>
          <w:p w14:paraId="506382CF"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Energetska obnova vanjske ovojnice stambenih zgrada individualnog stanovanja</w:t>
            </w:r>
          </w:p>
        </w:tc>
        <w:tc>
          <w:tcPr>
            <w:tcW w:w="561" w:type="dxa"/>
            <w:tcBorders>
              <w:top w:val="nil"/>
              <w:left w:val="nil"/>
              <w:bottom w:val="single" w:sz="4" w:space="0" w:color="auto"/>
              <w:right w:val="single" w:sz="4" w:space="0" w:color="auto"/>
            </w:tcBorders>
            <w:shd w:val="clear" w:color="000000" w:fill="8EA9DB"/>
            <w:noWrap/>
            <w:vAlign w:val="center"/>
            <w:hideMark/>
          </w:tcPr>
          <w:p w14:paraId="149E20FC"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164189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810702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9AABE4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652F2F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7402F5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4652A9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081FEB14"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4B8A1A48"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0C1F28F5"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2272E897"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tcPr>
          <w:p w14:paraId="2D51BB6E" w14:textId="660286F0" w:rsidR="00A22A5A" w:rsidRPr="009E24F9" w:rsidRDefault="00FF56A6" w:rsidP="00A22A5A">
            <w:pPr>
              <w:spacing w:after="0" w:line="240" w:lineRule="auto"/>
              <w:jc w:val="left"/>
              <w:rPr>
                <w:rFonts w:eastAsia="Times New Roman" w:cstheme="minorHAnsi"/>
                <w:color w:val="000000"/>
                <w:sz w:val="16"/>
                <w:szCs w:val="16"/>
                <w:lang w:eastAsia="hr-HR"/>
              </w:rPr>
            </w:pPr>
            <w:r>
              <w:rPr>
                <w:rFonts w:eastAsia="Times New Roman" w:cstheme="minorHAnsi"/>
                <w:color w:val="000000"/>
                <w:sz w:val="16"/>
                <w:szCs w:val="16"/>
                <w:lang w:eastAsia="hr-HR"/>
              </w:rPr>
              <w:t>Služba za prostorno uređenje</w:t>
            </w:r>
          </w:p>
        </w:tc>
      </w:tr>
      <w:tr w:rsidR="00A22A5A" w:rsidRPr="009E24F9" w14:paraId="5D55C6AA" w14:textId="77777777" w:rsidTr="00FF56A6">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E3B53D" w14:textId="77777777" w:rsidR="00A22A5A" w:rsidRPr="009E24F9" w:rsidRDefault="00A22A5A" w:rsidP="00A22A5A">
            <w:pPr>
              <w:spacing w:after="0" w:line="240" w:lineRule="auto"/>
              <w:jc w:val="center"/>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SZ-3</w:t>
            </w:r>
          </w:p>
        </w:tc>
        <w:tc>
          <w:tcPr>
            <w:tcW w:w="4314" w:type="dxa"/>
            <w:tcBorders>
              <w:top w:val="nil"/>
              <w:left w:val="nil"/>
              <w:bottom w:val="single" w:sz="4" w:space="0" w:color="auto"/>
              <w:right w:val="single" w:sz="4" w:space="0" w:color="auto"/>
            </w:tcBorders>
            <w:shd w:val="clear" w:color="auto" w:fill="auto"/>
            <w:vAlign w:val="center"/>
            <w:hideMark/>
          </w:tcPr>
          <w:p w14:paraId="29ACB569" w14:textId="77777777" w:rsidR="00A22A5A" w:rsidRPr="009E24F9" w:rsidRDefault="00A22A5A" w:rsidP="00A22A5A">
            <w:pPr>
              <w:spacing w:after="0" w:line="240" w:lineRule="auto"/>
              <w:jc w:val="left"/>
              <w:rPr>
                <w:rFonts w:eastAsia="Times New Roman" w:cstheme="minorHAnsi"/>
                <w:b/>
                <w:bCs/>
                <w:color w:val="000000"/>
                <w:sz w:val="16"/>
                <w:szCs w:val="16"/>
                <w:lang w:eastAsia="hr-HR"/>
              </w:rPr>
            </w:pPr>
            <w:r w:rsidRPr="009E24F9">
              <w:rPr>
                <w:rFonts w:eastAsia="Times New Roman" w:cstheme="minorHAnsi"/>
                <w:b/>
                <w:bCs/>
                <w:color w:val="000000"/>
                <w:sz w:val="16"/>
                <w:szCs w:val="16"/>
                <w:lang w:eastAsia="hr-HR"/>
              </w:rPr>
              <w:t>Poboljšanje energetskih karakteristika postojećih i ugradnja novih energetski efikasnih sistema grijanja u stambenim zgradama individualnog stanovanja</w:t>
            </w:r>
          </w:p>
        </w:tc>
        <w:tc>
          <w:tcPr>
            <w:tcW w:w="561" w:type="dxa"/>
            <w:tcBorders>
              <w:top w:val="nil"/>
              <w:left w:val="nil"/>
              <w:bottom w:val="single" w:sz="4" w:space="0" w:color="auto"/>
              <w:right w:val="single" w:sz="4" w:space="0" w:color="auto"/>
            </w:tcBorders>
            <w:shd w:val="clear" w:color="000000" w:fill="8EA9DB"/>
            <w:noWrap/>
            <w:vAlign w:val="center"/>
            <w:hideMark/>
          </w:tcPr>
          <w:p w14:paraId="61B8453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54491DE"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29CDCA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6C98E7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D6B53F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9819B7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C366254"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1D66DD2D"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0E3FC4B8"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3F6A7141"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bottom"/>
            <w:hideMark/>
          </w:tcPr>
          <w:p w14:paraId="71879D1B" w14:textId="77777777" w:rsidR="00A22A5A" w:rsidRPr="009E24F9" w:rsidRDefault="00A22A5A" w:rsidP="00A22A5A">
            <w:pPr>
              <w:spacing w:after="0" w:line="240" w:lineRule="auto"/>
              <w:jc w:val="left"/>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tcPr>
          <w:p w14:paraId="7AA3147C" w14:textId="703AD9A2" w:rsidR="00A22A5A" w:rsidRPr="009E24F9" w:rsidRDefault="00FF56A6" w:rsidP="00A22A5A">
            <w:pPr>
              <w:spacing w:after="0" w:line="240" w:lineRule="auto"/>
              <w:jc w:val="left"/>
              <w:rPr>
                <w:rFonts w:eastAsia="Times New Roman" w:cstheme="minorHAnsi"/>
                <w:color w:val="000000"/>
                <w:sz w:val="16"/>
                <w:szCs w:val="16"/>
                <w:lang w:eastAsia="hr-HR"/>
              </w:rPr>
            </w:pPr>
            <w:r>
              <w:rPr>
                <w:rFonts w:eastAsia="Times New Roman" w:cstheme="minorHAnsi"/>
                <w:color w:val="000000"/>
                <w:sz w:val="16"/>
                <w:szCs w:val="16"/>
                <w:lang w:eastAsia="hr-HR"/>
              </w:rPr>
              <w:t>Služba za prostorno uređenje</w:t>
            </w:r>
          </w:p>
        </w:tc>
      </w:tr>
      <w:tr w:rsidR="00A22A5A" w:rsidRPr="009E24F9" w14:paraId="022CAB1D"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DEEAF6"/>
            <w:vAlign w:val="center"/>
            <w:hideMark/>
          </w:tcPr>
          <w:p w14:paraId="3EB35E12"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 xml:space="preserve">Mjere za </w:t>
            </w:r>
            <w:proofErr w:type="spellStart"/>
            <w:r w:rsidRPr="009E24F9">
              <w:rPr>
                <w:rFonts w:eastAsia="Times New Roman" w:cstheme="minorHAnsi"/>
                <w:i/>
                <w:iCs/>
                <w:color w:val="000000"/>
                <w:sz w:val="16"/>
                <w:szCs w:val="16"/>
                <w:lang w:eastAsia="hr-HR"/>
              </w:rPr>
              <w:t>za</w:t>
            </w:r>
            <w:proofErr w:type="spellEnd"/>
            <w:r w:rsidRPr="009E24F9">
              <w:rPr>
                <w:rFonts w:eastAsia="Times New Roman" w:cstheme="minorHAnsi"/>
                <w:i/>
                <w:iCs/>
                <w:color w:val="000000"/>
                <w:sz w:val="16"/>
                <w:szCs w:val="16"/>
                <w:lang w:eastAsia="hr-HR"/>
              </w:rPr>
              <w:t xml:space="preserve"> podsektor javne zgrade u vlasništvu Općine</w:t>
            </w:r>
          </w:p>
        </w:tc>
      </w:tr>
      <w:tr w:rsidR="00A22A5A" w:rsidRPr="009E24F9" w14:paraId="33690F05" w14:textId="77777777" w:rsidTr="00C57F9B">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AD3175"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JZO-1</w:t>
            </w:r>
          </w:p>
        </w:tc>
        <w:tc>
          <w:tcPr>
            <w:tcW w:w="4314" w:type="dxa"/>
            <w:tcBorders>
              <w:top w:val="nil"/>
              <w:left w:val="nil"/>
              <w:bottom w:val="single" w:sz="4" w:space="0" w:color="auto"/>
              <w:right w:val="single" w:sz="4" w:space="0" w:color="auto"/>
            </w:tcBorders>
            <w:shd w:val="clear" w:color="auto" w:fill="auto"/>
            <w:vAlign w:val="center"/>
            <w:hideMark/>
          </w:tcPr>
          <w:p w14:paraId="3D4F18A4"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Integralna energetska obnova javnih zgrada u vlasništvu Općine Doboj Istok u kojima se kao energent za grijanje koriste fosilna goriva </w:t>
            </w:r>
          </w:p>
        </w:tc>
        <w:tc>
          <w:tcPr>
            <w:tcW w:w="561" w:type="dxa"/>
            <w:tcBorders>
              <w:top w:val="nil"/>
              <w:left w:val="nil"/>
              <w:bottom w:val="single" w:sz="4" w:space="0" w:color="auto"/>
              <w:right w:val="single" w:sz="4" w:space="0" w:color="auto"/>
            </w:tcBorders>
            <w:shd w:val="clear" w:color="000000" w:fill="8EA9DB"/>
            <w:noWrap/>
            <w:vAlign w:val="center"/>
            <w:hideMark/>
          </w:tcPr>
          <w:p w14:paraId="1E7132D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7B7786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4921620"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367B14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C07C61B"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147DC3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CD70A3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0B06FBF"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7BBBC4F4"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D7FCB4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AA6991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444C0503" w14:textId="36AEB78E" w:rsidR="00A22A5A" w:rsidRPr="009E24F9" w:rsidRDefault="00FF56A6" w:rsidP="00A22A5A">
            <w:pPr>
              <w:spacing w:after="0" w:line="240" w:lineRule="auto"/>
              <w:jc w:val="left"/>
              <w:rPr>
                <w:rFonts w:eastAsia="Times New Roman" w:cstheme="minorHAnsi"/>
                <w:color w:val="000000"/>
                <w:sz w:val="16"/>
                <w:szCs w:val="16"/>
                <w:lang w:eastAsia="hr-HR"/>
              </w:rPr>
            </w:pPr>
            <w:r>
              <w:rPr>
                <w:rFonts w:eastAsia="Times New Roman" w:cstheme="minorHAnsi"/>
                <w:color w:val="000000"/>
                <w:sz w:val="16"/>
                <w:szCs w:val="16"/>
                <w:lang w:eastAsia="hr-HR"/>
              </w:rPr>
              <w:t>Služba za prostorno uređenje</w:t>
            </w:r>
          </w:p>
        </w:tc>
      </w:tr>
      <w:tr w:rsidR="00A22A5A" w:rsidRPr="009E24F9" w14:paraId="104B7281"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DEEAF6"/>
            <w:vAlign w:val="center"/>
            <w:hideMark/>
          </w:tcPr>
          <w:p w14:paraId="6071FEDE"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 xml:space="preserve">Mjere za </w:t>
            </w:r>
            <w:proofErr w:type="spellStart"/>
            <w:r w:rsidRPr="009E24F9">
              <w:rPr>
                <w:rFonts w:eastAsia="Times New Roman" w:cstheme="minorHAnsi"/>
                <w:i/>
                <w:iCs/>
                <w:color w:val="000000"/>
                <w:sz w:val="16"/>
                <w:szCs w:val="16"/>
                <w:lang w:eastAsia="hr-HR"/>
              </w:rPr>
              <w:t>za</w:t>
            </w:r>
            <w:proofErr w:type="spellEnd"/>
            <w:r w:rsidRPr="009E24F9">
              <w:rPr>
                <w:rFonts w:eastAsia="Times New Roman" w:cstheme="minorHAnsi"/>
                <w:i/>
                <w:iCs/>
                <w:color w:val="000000"/>
                <w:sz w:val="16"/>
                <w:szCs w:val="16"/>
                <w:lang w:eastAsia="hr-HR"/>
              </w:rPr>
              <w:t xml:space="preserve"> podsektor javne zgrade koje nisu u vlasništvu Općine</w:t>
            </w:r>
          </w:p>
        </w:tc>
      </w:tr>
      <w:tr w:rsidR="00A22A5A" w:rsidRPr="009E24F9" w14:paraId="376DF466" w14:textId="77777777" w:rsidTr="00C57F9B">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7468E6"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JZD-1</w:t>
            </w:r>
          </w:p>
        </w:tc>
        <w:tc>
          <w:tcPr>
            <w:tcW w:w="4314" w:type="dxa"/>
            <w:tcBorders>
              <w:top w:val="nil"/>
              <w:left w:val="nil"/>
              <w:bottom w:val="single" w:sz="4" w:space="0" w:color="auto"/>
              <w:right w:val="single" w:sz="4" w:space="0" w:color="auto"/>
            </w:tcBorders>
            <w:shd w:val="clear" w:color="auto" w:fill="auto"/>
            <w:vAlign w:val="center"/>
            <w:hideMark/>
          </w:tcPr>
          <w:p w14:paraId="41E91593"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Učešće u integralnoj energetskoj obnovi javnih zgrada koje nisu u vlasništvu Općine u kojima se kao energent za grijanje koriste fosilna goriva</w:t>
            </w:r>
          </w:p>
        </w:tc>
        <w:tc>
          <w:tcPr>
            <w:tcW w:w="561" w:type="dxa"/>
            <w:tcBorders>
              <w:top w:val="nil"/>
              <w:left w:val="nil"/>
              <w:bottom w:val="single" w:sz="4" w:space="0" w:color="auto"/>
              <w:right w:val="single" w:sz="4" w:space="0" w:color="auto"/>
            </w:tcBorders>
            <w:shd w:val="clear" w:color="000000" w:fill="8EA9DB"/>
            <w:noWrap/>
            <w:vAlign w:val="center"/>
            <w:hideMark/>
          </w:tcPr>
          <w:p w14:paraId="25ED6FF6"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0ECF5C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D9CA83B"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DEEC556"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C154F4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88F4B3C"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C45FA9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3AC2D4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F50F6BF"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016D8F4"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78DBAC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0342DEE7"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Općina Doboj Istok</w:t>
            </w:r>
          </w:p>
        </w:tc>
      </w:tr>
      <w:tr w:rsidR="00A22A5A" w:rsidRPr="009E24F9" w14:paraId="5D2BE78D"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045B48B"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saobraćaja</w:t>
            </w:r>
          </w:p>
        </w:tc>
      </w:tr>
      <w:tr w:rsidR="00A22A5A" w:rsidRPr="009E24F9" w14:paraId="7774B3F5" w14:textId="77777777" w:rsidTr="00C57F9B">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5EE8C2"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SG-1</w:t>
            </w:r>
          </w:p>
        </w:tc>
        <w:tc>
          <w:tcPr>
            <w:tcW w:w="4314" w:type="dxa"/>
            <w:tcBorders>
              <w:top w:val="nil"/>
              <w:left w:val="nil"/>
              <w:bottom w:val="single" w:sz="4" w:space="0" w:color="auto"/>
              <w:right w:val="single" w:sz="4" w:space="0" w:color="auto"/>
            </w:tcBorders>
            <w:shd w:val="clear" w:color="auto" w:fill="auto"/>
            <w:vAlign w:val="center"/>
            <w:hideMark/>
          </w:tcPr>
          <w:p w14:paraId="6C1440D4" w14:textId="7627A6B5"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Nabavka</w:t>
            </w:r>
            <w:r w:rsidR="009E24F9">
              <w:rPr>
                <w:rFonts w:eastAsia="Times New Roman" w:cstheme="minorHAnsi"/>
                <w:color w:val="000000"/>
                <w:sz w:val="16"/>
                <w:szCs w:val="16"/>
                <w:lang w:eastAsia="hr-HR"/>
              </w:rPr>
              <w:t xml:space="preserve"> električnih</w:t>
            </w:r>
            <w:r w:rsidRPr="009E24F9">
              <w:rPr>
                <w:rFonts w:eastAsia="Times New Roman" w:cstheme="minorHAnsi"/>
                <w:color w:val="000000"/>
                <w:sz w:val="16"/>
                <w:szCs w:val="16"/>
                <w:lang w:eastAsia="hr-HR"/>
              </w:rPr>
              <w:t xml:space="preserve"> vozila u vlasništvu Općine sa smanjenom emisijom stakleničkih </w:t>
            </w:r>
            <w:r w:rsidR="00FF56A6">
              <w:rPr>
                <w:rFonts w:eastAsia="Times New Roman" w:cstheme="minorHAnsi"/>
                <w:color w:val="000000"/>
                <w:sz w:val="16"/>
                <w:szCs w:val="16"/>
                <w:lang w:eastAsia="hr-HR"/>
              </w:rPr>
              <w:t>gasova</w:t>
            </w:r>
          </w:p>
        </w:tc>
        <w:tc>
          <w:tcPr>
            <w:tcW w:w="561" w:type="dxa"/>
            <w:tcBorders>
              <w:top w:val="nil"/>
              <w:left w:val="nil"/>
              <w:bottom w:val="single" w:sz="4" w:space="0" w:color="auto"/>
              <w:right w:val="single" w:sz="4" w:space="0" w:color="auto"/>
            </w:tcBorders>
            <w:shd w:val="clear" w:color="000000" w:fill="8EA9DB"/>
            <w:noWrap/>
            <w:vAlign w:val="center"/>
            <w:hideMark/>
          </w:tcPr>
          <w:p w14:paraId="6007E3A6"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9B5410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98C8EB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04B24C0"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DCD8450"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059AB22"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B07086C"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7DB059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872D42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84131D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821A08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0D184751" w14:textId="77777777"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Općina Doboj Istok</w:t>
            </w:r>
          </w:p>
        </w:tc>
      </w:tr>
      <w:tr w:rsidR="00A22A5A" w:rsidRPr="009E24F9" w14:paraId="5A91E5F8"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328AD6C"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javna rasvjeta</w:t>
            </w:r>
          </w:p>
        </w:tc>
      </w:tr>
      <w:tr w:rsidR="00A22A5A" w:rsidRPr="009E24F9" w14:paraId="74F658DA" w14:textId="77777777" w:rsidTr="00C57F9B">
        <w:tc>
          <w:tcPr>
            <w:tcW w:w="846" w:type="dxa"/>
            <w:tcBorders>
              <w:top w:val="nil"/>
              <w:left w:val="single" w:sz="4" w:space="0" w:color="auto"/>
              <w:bottom w:val="nil"/>
              <w:right w:val="single" w:sz="4" w:space="0" w:color="auto"/>
            </w:tcBorders>
            <w:shd w:val="clear" w:color="auto" w:fill="auto"/>
            <w:noWrap/>
            <w:vAlign w:val="center"/>
            <w:hideMark/>
          </w:tcPr>
          <w:p w14:paraId="2A303DDA"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JR-1</w:t>
            </w:r>
          </w:p>
        </w:tc>
        <w:tc>
          <w:tcPr>
            <w:tcW w:w="4314" w:type="dxa"/>
            <w:tcBorders>
              <w:top w:val="nil"/>
              <w:left w:val="nil"/>
              <w:bottom w:val="nil"/>
              <w:right w:val="single" w:sz="4" w:space="0" w:color="auto"/>
            </w:tcBorders>
            <w:shd w:val="clear" w:color="auto" w:fill="auto"/>
            <w:vAlign w:val="center"/>
            <w:hideMark/>
          </w:tcPr>
          <w:p w14:paraId="17C1971C" w14:textId="130331D5" w:rsidR="00A22A5A" w:rsidRPr="009E24F9" w:rsidRDefault="00A22A5A" w:rsidP="00A22A5A">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Zamjena energetski neefikasnih rasvjetnih tijela visokoefikasnim i </w:t>
            </w:r>
            <w:r w:rsidR="00FF56A6">
              <w:rPr>
                <w:rFonts w:eastAsia="Times New Roman" w:cstheme="minorHAnsi"/>
                <w:color w:val="000000"/>
                <w:sz w:val="16"/>
                <w:szCs w:val="16"/>
                <w:lang w:eastAsia="hr-HR"/>
              </w:rPr>
              <w:t xml:space="preserve">okolišno </w:t>
            </w:r>
            <w:r w:rsidRPr="009E24F9">
              <w:rPr>
                <w:rFonts w:eastAsia="Times New Roman" w:cstheme="minorHAnsi"/>
                <w:color w:val="000000"/>
                <w:sz w:val="16"/>
                <w:szCs w:val="16"/>
                <w:lang w:eastAsia="hr-HR"/>
              </w:rPr>
              <w:t>prihvatljivijim rasvjetnim tijelima</w:t>
            </w:r>
          </w:p>
        </w:tc>
        <w:tc>
          <w:tcPr>
            <w:tcW w:w="561" w:type="dxa"/>
            <w:tcBorders>
              <w:top w:val="nil"/>
              <w:left w:val="nil"/>
              <w:bottom w:val="single" w:sz="4" w:space="0" w:color="auto"/>
              <w:right w:val="single" w:sz="4" w:space="0" w:color="auto"/>
            </w:tcBorders>
            <w:shd w:val="clear" w:color="000000" w:fill="8EA9DB"/>
            <w:noWrap/>
            <w:vAlign w:val="center"/>
            <w:hideMark/>
          </w:tcPr>
          <w:p w14:paraId="78CEC88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FEF4466"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91FCBCF"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3DA7401"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EA11FDC"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64FF810"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4EC600B"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0B2D64DC"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782FDBF"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74D809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34A485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33C70422" w14:textId="7F0FD0D8" w:rsidR="00A22A5A" w:rsidRPr="009E24F9" w:rsidRDefault="00C57F9B" w:rsidP="00C57F9B">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Služba za </w:t>
            </w:r>
            <w:proofErr w:type="spellStart"/>
            <w:r w:rsidRPr="009E24F9">
              <w:rPr>
                <w:rFonts w:eastAsia="Times New Roman" w:cstheme="minorHAnsi"/>
                <w:color w:val="000000"/>
                <w:sz w:val="16"/>
                <w:szCs w:val="16"/>
                <w:lang w:eastAsia="hr-HR"/>
              </w:rPr>
              <w:t>finansije</w:t>
            </w:r>
            <w:proofErr w:type="spellEnd"/>
            <w:r w:rsidRPr="009E24F9">
              <w:rPr>
                <w:rFonts w:eastAsia="Times New Roman" w:cstheme="minorHAnsi"/>
                <w:color w:val="000000"/>
                <w:sz w:val="16"/>
                <w:szCs w:val="16"/>
                <w:lang w:eastAsia="hr-HR"/>
              </w:rPr>
              <w:t xml:space="preserve"> i poduzetništvo </w:t>
            </w:r>
          </w:p>
        </w:tc>
      </w:tr>
      <w:tr w:rsidR="00A22A5A" w:rsidRPr="009E24F9" w14:paraId="1B5655D0" w14:textId="77777777" w:rsidTr="00C57F9B">
        <w:tc>
          <w:tcPr>
            <w:tcW w:w="13603" w:type="dxa"/>
            <w:gridSpan w:val="1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9BB8E7F" w14:textId="77777777" w:rsidR="00A22A5A" w:rsidRPr="009E24F9" w:rsidRDefault="00A22A5A" w:rsidP="00A22A5A">
            <w:pPr>
              <w:spacing w:after="0" w:line="240" w:lineRule="auto"/>
              <w:jc w:val="center"/>
              <w:rPr>
                <w:rFonts w:eastAsia="Times New Roman" w:cstheme="minorHAnsi"/>
                <w:i/>
                <w:iCs/>
                <w:color w:val="000000"/>
                <w:sz w:val="16"/>
                <w:szCs w:val="16"/>
                <w:lang w:eastAsia="hr-HR"/>
              </w:rPr>
            </w:pPr>
            <w:r w:rsidRPr="009E24F9">
              <w:rPr>
                <w:rFonts w:eastAsia="Times New Roman" w:cstheme="minorHAnsi"/>
                <w:i/>
                <w:iCs/>
                <w:color w:val="000000"/>
                <w:sz w:val="16"/>
                <w:szCs w:val="16"/>
                <w:lang w:eastAsia="hr-HR"/>
              </w:rPr>
              <w:t>Mjere za smanjenje emisije CO</w:t>
            </w:r>
            <w:r w:rsidRPr="009E24F9">
              <w:rPr>
                <w:rFonts w:eastAsia="Times New Roman" w:cstheme="minorHAnsi"/>
                <w:i/>
                <w:iCs/>
                <w:color w:val="000000"/>
                <w:sz w:val="16"/>
                <w:szCs w:val="16"/>
                <w:vertAlign w:val="subscript"/>
                <w:lang w:eastAsia="hr-HR"/>
              </w:rPr>
              <w:t>2</w:t>
            </w:r>
            <w:r w:rsidRPr="009E24F9">
              <w:rPr>
                <w:rFonts w:eastAsia="Times New Roman" w:cstheme="minorHAnsi"/>
                <w:i/>
                <w:iCs/>
                <w:color w:val="000000"/>
                <w:sz w:val="16"/>
                <w:szCs w:val="16"/>
                <w:lang w:eastAsia="hr-HR"/>
              </w:rPr>
              <w:t xml:space="preserve"> iz sektora </w:t>
            </w:r>
            <w:proofErr w:type="spellStart"/>
            <w:r w:rsidRPr="009E24F9">
              <w:rPr>
                <w:rFonts w:eastAsia="Times New Roman" w:cstheme="minorHAnsi"/>
                <w:i/>
                <w:iCs/>
                <w:color w:val="000000"/>
                <w:sz w:val="16"/>
                <w:szCs w:val="16"/>
                <w:lang w:eastAsia="hr-HR"/>
              </w:rPr>
              <w:t>vodosnabdijevanje</w:t>
            </w:r>
            <w:proofErr w:type="spellEnd"/>
          </w:p>
        </w:tc>
      </w:tr>
      <w:tr w:rsidR="00A22A5A" w:rsidRPr="009E24F9" w14:paraId="2CD32396" w14:textId="77777777" w:rsidTr="00C57F9B">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26BE77" w14:textId="77777777" w:rsidR="00A22A5A" w:rsidRPr="009E24F9" w:rsidRDefault="00A22A5A" w:rsidP="00A22A5A">
            <w:pPr>
              <w:spacing w:after="0" w:line="240" w:lineRule="auto"/>
              <w:jc w:val="center"/>
              <w:rPr>
                <w:rFonts w:eastAsia="Times New Roman" w:cstheme="minorHAnsi"/>
                <w:color w:val="000000"/>
                <w:sz w:val="16"/>
                <w:szCs w:val="16"/>
                <w:lang w:eastAsia="hr-HR"/>
              </w:rPr>
            </w:pPr>
            <w:r w:rsidRPr="009E24F9">
              <w:rPr>
                <w:rFonts w:eastAsia="Times New Roman" w:cstheme="minorHAnsi"/>
                <w:color w:val="000000"/>
                <w:sz w:val="16"/>
                <w:szCs w:val="16"/>
                <w:lang w:eastAsia="hr-HR"/>
              </w:rPr>
              <w:t>SV-1</w:t>
            </w:r>
          </w:p>
        </w:tc>
        <w:tc>
          <w:tcPr>
            <w:tcW w:w="4314" w:type="dxa"/>
            <w:tcBorders>
              <w:top w:val="nil"/>
              <w:left w:val="nil"/>
              <w:bottom w:val="single" w:sz="4" w:space="0" w:color="auto"/>
              <w:right w:val="single" w:sz="4" w:space="0" w:color="auto"/>
            </w:tcBorders>
            <w:shd w:val="clear" w:color="auto" w:fill="auto"/>
            <w:vAlign w:val="center"/>
            <w:hideMark/>
          </w:tcPr>
          <w:p w14:paraId="1B65B406" w14:textId="704C3053" w:rsidR="00A22A5A" w:rsidRPr="00FF56A6" w:rsidRDefault="00FF56A6" w:rsidP="00A22A5A">
            <w:pPr>
              <w:spacing w:after="0" w:line="240" w:lineRule="auto"/>
              <w:jc w:val="left"/>
              <w:rPr>
                <w:rFonts w:eastAsia="Times New Roman" w:cstheme="minorHAnsi"/>
                <w:color w:val="000000"/>
                <w:sz w:val="16"/>
                <w:szCs w:val="16"/>
                <w:lang w:eastAsia="hr-HR"/>
              </w:rPr>
            </w:pPr>
            <w:r w:rsidRPr="00FF56A6">
              <w:rPr>
                <w:rFonts w:ascii="Calibri" w:eastAsia="Calibri" w:hAnsi="Calibri" w:cs="Arial"/>
                <w:sz w:val="16"/>
                <w:szCs w:val="16"/>
                <w:lang w:val="hr-BA"/>
              </w:rPr>
              <w:t>Smanjenje potrošnje električne energije i emisija CO</w:t>
            </w:r>
            <w:r w:rsidRPr="00FF56A6">
              <w:rPr>
                <w:rFonts w:ascii="Calibri" w:eastAsia="Calibri" w:hAnsi="Calibri" w:cs="Arial"/>
                <w:sz w:val="16"/>
                <w:szCs w:val="16"/>
                <w:vertAlign w:val="subscript"/>
                <w:lang w:val="hr-BA"/>
              </w:rPr>
              <w:t>2</w:t>
            </w:r>
            <w:r w:rsidRPr="00FF56A6">
              <w:rPr>
                <w:rFonts w:ascii="Calibri" w:eastAsia="Calibri" w:hAnsi="Calibri" w:cs="Arial"/>
                <w:sz w:val="16"/>
                <w:szCs w:val="16"/>
                <w:lang w:val="hr-BA"/>
              </w:rPr>
              <w:t xml:space="preserve"> u sistemu </w:t>
            </w:r>
            <w:proofErr w:type="spellStart"/>
            <w:r w:rsidRPr="00FF56A6">
              <w:rPr>
                <w:rFonts w:ascii="Calibri" w:eastAsia="Calibri" w:hAnsi="Calibri" w:cs="Arial"/>
                <w:sz w:val="16"/>
                <w:szCs w:val="16"/>
                <w:lang w:val="hr-BA"/>
              </w:rPr>
              <w:t>vodosnabdijevanja</w:t>
            </w:r>
            <w:proofErr w:type="spellEnd"/>
            <w:r w:rsidRPr="00FF56A6">
              <w:rPr>
                <w:rFonts w:ascii="Calibri" w:eastAsia="Calibri" w:hAnsi="Calibri" w:cs="Arial"/>
                <w:sz w:val="16"/>
                <w:szCs w:val="16"/>
                <w:lang w:val="hr-BA"/>
              </w:rPr>
              <w:t xml:space="preserve"> uvođenjem frekventne regulacije rada trenutno nereguliranih pumpi</w:t>
            </w:r>
          </w:p>
        </w:tc>
        <w:tc>
          <w:tcPr>
            <w:tcW w:w="561" w:type="dxa"/>
            <w:tcBorders>
              <w:top w:val="nil"/>
              <w:left w:val="nil"/>
              <w:bottom w:val="single" w:sz="4" w:space="0" w:color="auto"/>
              <w:right w:val="single" w:sz="4" w:space="0" w:color="auto"/>
            </w:tcBorders>
            <w:shd w:val="clear" w:color="000000" w:fill="8EA9DB"/>
            <w:noWrap/>
            <w:vAlign w:val="center"/>
            <w:hideMark/>
          </w:tcPr>
          <w:p w14:paraId="27B80706"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59F23789"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3C49721D"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8AB993A"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A2225FB"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B17D4D8"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C4D20F5"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45F6439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138B3FD0"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601BC722"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561" w:type="dxa"/>
            <w:tcBorders>
              <w:top w:val="nil"/>
              <w:left w:val="nil"/>
              <w:bottom w:val="single" w:sz="4" w:space="0" w:color="auto"/>
              <w:right w:val="single" w:sz="4" w:space="0" w:color="auto"/>
            </w:tcBorders>
            <w:shd w:val="clear" w:color="000000" w:fill="8EA9DB"/>
            <w:noWrap/>
            <w:vAlign w:val="center"/>
            <w:hideMark/>
          </w:tcPr>
          <w:p w14:paraId="24B34283" w14:textId="77777777" w:rsidR="00A22A5A" w:rsidRPr="009E24F9" w:rsidRDefault="00A22A5A" w:rsidP="00A22A5A">
            <w:pPr>
              <w:spacing w:after="0" w:line="240" w:lineRule="auto"/>
              <w:jc w:val="center"/>
              <w:rPr>
                <w:rFonts w:eastAsia="Times New Roman" w:cstheme="minorHAnsi"/>
                <w:color w:val="FFFFFF"/>
                <w:sz w:val="16"/>
                <w:szCs w:val="16"/>
                <w:lang w:eastAsia="hr-HR"/>
              </w:rPr>
            </w:pPr>
            <w:r w:rsidRPr="009E24F9">
              <w:rPr>
                <w:rFonts w:eastAsia="Times New Roman" w:cstheme="minorHAnsi"/>
                <w:color w:val="FFFFFF"/>
                <w:sz w:val="16"/>
                <w:szCs w:val="16"/>
                <w:lang w:eastAsia="hr-HR"/>
              </w:rPr>
              <w:t> </w:t>
            </w:r>
          </w:p>
        </w:tc>
        <w:tc>
          <w:tcPr>
            <w:tcW w:w="2272" w:type="dxa"/>
            <w:tcBorders>
              <w:top w:val="nil"/>
              <w:left w:val="nil"/>
              <w:bottom w:val="single" w:sz="4" w:space="0" w:color="auto"/>
              <w:right w:val="single" w:sz="4" w:space="0" w:color="auto"/>
            </w:tcBorders>
            <w:shd w:val="clear" w:color="auto" w:fill="auto"/>
            <w:vAlign w:val="center"/>
            <w:hideMark/>
          </w:tcPr>
          <w:p w14:paraId="0C0B694B" w14:textId="550BF2B9" w:rsidR="00A22A5A" w:rsidRPr="009E24F9" w:rsidRDefault="00C57F9B" w:rsidP="00C57F9B">
            <w:pPr>
              <w:spacing w:after="0" w:line="240" w:lineRule="auto"/>
              <w:jc w:val="left"/>
              <w:rPr>
                <w:rFonts w:eastAsia="Times New Roman" w:cstheme="minorHAnsi"/>
                <w:color w:val="000000"/>
                <w:sz w:val="16"/>
                <w:szCs w:val="16"/>
                <w:lang w:eastAsia="hr-HR"/>
              </w:rPr>
            </w:pPr>
            <w:r w:rsidRPr="009E24F9">
              <w:rPr>
                <w:rFonts w:eastAsia="Times New Roman" w:cstheme="minorHAnsi"/>
                <w:color w:val="000000"/>
                <w:sz w:val="16"/>
                <w:szCs w:val="16"/>
                <w:lang w:eastAsia="hr-HR"/>
              </w:rPr>
              <w:t xml:space="preserve">Služba za </w:t>
            </w:r>
            <w:proofErr w:type="spellStart"/>
            <w:r w:rsidRPr="009E24F9">
              <w:rPr>
                <w:rFonts w:eastAsia="Times New Roman" w:cstheme="minorHAnsi"/>
                <w:color w:val="000000"/>
                <w:sz w:val="16"/>
                <w:szCs w:val="16"/>
                <w:lang w:eastAsia="hr-HR"/>
              </w:rPr>
              <w:t>finansije</w:t>
            </w:r>
            <w:proofErr w:type="spellEnd"/>
            <w:r w:rsidRPr="009E24F9">
              <w:rPr>
                <w:rFonts w:eastAsia="Times New Roman" w:cstheme="minorHAnsi"/>
                <w:color w:val="000000"/>
                <w:sz w:val="16"/>
                <w:szCs w:val="16"/>
                <w:lang w:eastAsia="hr-HR"/>
              </w:rPr>
              <w:t xml:space="preserve"> i poduzetništvo</w:t>
            </w:r>
          </w:p>
        </w:tc>
      </w:tr>
    </w:tbl>
    <w:p w14:paraId="3B08F3F4" w14:textId="5B5FC42A" w:rsidR="00A22A5A" w:rsidRPr="00FF56A6" w:rsidRDefault="00A22A5A" w:rsidP="00FF56A6">
      <w:pPr>
        <w:spacing w:before="60" w:after="0" w:line="240" w:lineRule="auto"/>
        <w:jc w:val="center"/>
        <w:rPr>
          <w:i/>
          <w:iCs/>
          <w:sz w:val="18"/>
          <w:szCs w:val="18"/>
          <w:highlight w:val="yellow"/>
          <w:lang w:val="hr-BA" w:eastAsia="x-none"/>
        </w:rPr>
        <w:sectPr w:rsidR="00A22A5A" w:rsidRPr="00FF56A6" w:rsidSect="00930559">
          <w:headerReference w:type="default" r:id="rId63"/>
          <w:footerReference w:type="default" r:id="rId64"/>
          <w:headerReference w:type="first" r:id="rId65"/>
          <w:footerReference w:type="first" r:id="rId66"/>
          <w:pgSz w:w="15840" w:h="12240" w:orient="landscape"/>
          <w:pgMar w:top="1440" w:right="1440" w:bottom="1440" w:left="1276" w:header="708" w:footer="708" w:gutter="0"/>
          <w:cols w:space="708"/>
          <w:titlePg/>
          <w:docGrid w:linePitch="360"/>
        </w:sectPr>
      </w:pPr>
      <w:bookmarkStart w:id="329" w:name="_Toc43634435"/>
      <w:r w:rsidRPr="00FF56A6">
        <w:rPr>
          <w:i/>
          <w:iCs/>
          <w:sz w:val="18"/>
          <w:szCs w:val="18"/>
          <w:lang w:val="hr-BA"/>
        </w:rPr>
        <w:t xml:space="preserve">Tabela </w:t>
      </w:r>
      <w:r w:rsidRPr="00FF56A6">
        <w:rPr>
          <w:i/>
          <w:iCs/>
          <w:sz w:val="18"/>
          <w:szCs w:val="18"/>
          <w:lang w:val="hr-BA"/>
        </w:rPr>
        <w:fldChar w:fldCharType="begin"/>
      </w:r>
      <w:r w:rsidRPr="00FF56A6">
        <w:rPr>
          <w:i/>
          <w:iCs/>
          <w:sz w:val="18"/>
          <w:szCs w:val="18"/>
          <w:lang w:val="hr-BA"/>
        </w:rPr>
        <w:instrText xml:space="preserve"> STYLEREF 1 \s </w:instrText>
      </w:r>
      <w:r w:rsidRPr="00FF56A6">
        <w:rPr>
          <w:i/>
          <w:iCs/>
          <w:sz w:val="18"/>
          <w:szCs w:val="18"/>
          <w:lang w:val="hr-BA"/>
        </w:rPr>
        <w:fldChar w:fldCharType="separate"/>
      </w:r>
      <w:r w:rsidR="00D31706">
        <w:rPr>
          <w:i/>
          <w:iCs/>
          <w:noProof/>
          <w:sz w:val="18"/>
          <w:szCs w:val="18"/>
          <w:lang w:val="hr-BA"/>
        </w:rPr>
        <w:t>5</w:t>
      </w:r>
      <w:r w:rsidRPr="00FF56A6">
        <w:rPr>
          <w:i/>
          <w:iCs/>
          <w:sz w:val="18"/>
          <w:szCs w:val="18"/>
          <w:lang w:val="hr-BA"/>
        </w:rPr>
        <w:fldChar w:fldCharType="end"/>
      </w:r>
      <w:r w:rsidRPr="00FF56A6">
        <w:rPr>
          <w:i/>
          <w:iCs/>
          <w:sz w:val="18"/>
          <w:szCs w:val="18"/>
          <w:lang w:val="hr-BA"/>
        </w:rPr>
        <w:noBreakHyphen/>
      </w:r>
      <w:r w:rsidRPr="00FF56A6">
        <w:rPr>
          <w:i/>
          <w:iCs/>
          <w:sz w:val="18"/>
          <w:szCs w:val="18"/>
          <w:lang w:val="hr-BA"/>
        </w:rPr>
        <w:fldChar w:fldCharType="begin"/>
      </w:r>
      <w:r w:rsidRPr="00FF56A6">
        <w:rPr>
          <w:i/>
          <w:iCs/>
          <w:sz w:val="18"/>
          <w:szCs w:val="18"/>
          <w:lang w:val="hr-BA"/>
        </w:rPr>
        <w:instrText xml:space="preserve"> SEQ Tabela \* ARABIC \s 1 </w:instrText>
      </w:r>
      <w:r w:rsidRPr="00FF56A6">
        <w:rPr>
          <w:i/>
          <w:iCs/>
          <w:sz w:val="18"/>
          <w:szCs w:val="18"/>
          <w:lang w:val="hr-BA"/>
        </w:rPr>
        <w:fldChar w:fldCharType="separate"/>
      </w:r>
      <w:r w:rsidR="00D31706">
        <w:rPr>
          <w:i/>
          <w:iCs/>
          <w:noProof/>
          <w:sz w:val="18"/>
          <w:szCs w:val="18"/>
          <w:lang w:val="hr-BA"/>
        </w:rPr>
        <w:t>60</w:t>
      </w:r>
      <w:r w:rsidRPr="00FF56A6">
        <w:rPr>
          <w:i/>
          <w:iCs/>
          <w:sz w:val="18"/>
          <w:szCs w:val="18"/>
          <w:lang w:val="hr-BA"/>
        </w:rPr>
        <w:fldChar w:fldCharType="end"/>
      </w:r>
      <w:r w:rsidRPr="00FF56A6">
        <w:rPr>
          <w:i/>
          <w:iCs/>
          <w:sz w:val="18"/>
          <w:szCs w:val="18"/>
          <w:lang w:val="hr-BA"/>
        </w:rPr>
        <w:t>: Dinamika realizacije mjera za ublažavanje posljedica klimatskih promjen</w:t>
      </w:r>
      <w:r w:rsidR="00C57F9B" w:rsidRPr="00FF56A6">
        <w:rPr>
          <w:i/>
          <w:iCs/>
          <w:sz w:val="18"/>
          <w:szCs w:val="18"/>
          <w:lang w:val="hr-BA"/>
        </w:rPr>
        <w:t>a</w:t>
      </w:r>
      <w:bookmarkEnd w:id="329"/>
    </w:p>
    <w:p w14:paraId="05712CAE" w14:textId="03B0FB47" w:rsidR="0047518F" w:rsidRPr="007C668B" w:rsidRDefault="0047518F" w:rsidP="00656509">
      <w:pPr>
        <w:pStyle w:val="Heading2"/>
        <w:spacing w:before="240" w:after="0" w:line="240" w:lineRule="auto"/>
        <w:ind w:left="578" w:hanging="578"/>
        <w:jc w:val="left"/>
        <w:rPr>
          <w:b/>
          <w:bCs/>
          <w:color w:val="auto"/>
          <w:sz w:val="28"/>
          <w:szCs w:val="28"/>
        </w:rPr>
      </w:pPr>
      <w:bookmarkStart w:id="330" w:name="_Toc43634567"/>
      <w:proofErr w:type="spellStart"/>
      <w:r w:rsidRPr="007C668B">
        <w:rPr>
          <w:b/>
          <w:bCs/>
          <w:color w:val="auto"/>
          <w:sz w:val="28"/>
          <w:szCs w:val="28"/>
        </w:rPr>
        <w:t>P</w:t>
      </w:r>
      <w:r w:rsidR="00656509" w:rsidRPr="007C668B">
        <w:rPr>
          <w:b/>
          <w:bCs/>
          <w:color w:val="auto"/>
          <w:sz w:val="28"/>
          <w:szCs w:val="28"/>
          <w:lang w:val="hr-HR"/>
        </w:rPr>
        <w:t>rojekcija</w:t>
      </w:r>
      <w:proofErr w:type="spellEnd"/>
      <w:r w:rsidR="00656509" w:rsidRPr="007C668B">
        <w:rPr>
          <w:b/>
          <w:bCs/>
          <w:color w:val="auto"/>
          <w:sz w:val="28"/>
          <w:szCs w:val="28"/>
          <w:lang w:val="hr-HR"/>
        </w:rPr>
        <w:t xml:space="preserve"> smanjenja emisija CO</w:t>
      </w:r>
      <w:r w:rsidR="00656509" w:rsidRPr="00400334">
        <w:rPr>
          <w:b/>
          <w:bCs/>
          <w:color w:val="auto"/>
          <w:sz w:val="28"/>
          <w:szCs w:val="28"/>
          <w:vertAlign w:val="subscript"/>
          <w:lang w:val="hr-HR"/>
        </w:rPr>
        <w:t xml:space="preserve">2 </w:t>
      </w:r>
      <w:r w:rsidR="00656509" w:rsidRPr="007C668B">
        <w:rPr>
          <w:b/>
          <w:bCs/>
          <w:color w:val="auto"/>
          <w:sz w:val="28"/>
          <w:szCs w:val="28"/>
          <w:lang w:val="hr-HR"/>
        </w:rPr>
        <w:t xml:space="preserve">do 2030. godine za </w:t>
      </w:r>
      <w:proofErr w:type="spellStart"/>
      <w:r w:rsidR="00656509" w:rsidRPr="007C668B">
        <w:rPr>
          <w:b/>
          <w:bCs/>
          <w:color w:val="auto"/>
          <w:sz w:val="28"/>
          <w:szCs w:val="28"/>
          <w:lang w:val="hr-HR"/>
        </w:rPr>
        <w:t>scenario</w:t>
      </w:r>
      <w:proofErr w:type="spellEnd"/>
      <w:r w:rsidR="00656509" w:rsidRPr="007C668B">
        <w:rPr>
          <w:b/>
          <w:bCs/>
          <w:color w:val="auto"/>
          <w:sz w:val="28"/>
          <w:szCs w:val="28"/>
          <w:lang w:val="hr-HR"/>
        </w:rPr>
        <w:t xml:space="preserve"> sa planiranim mjerama</w:t>
      </w:r>
      <w:bookmarkEnd w:id="330"/>
    </w:p>
    <w:p w14:paraId="68E37E1B" w14:textId="5E6525E3" w:rsidR="0047518F" w:rsidRPr="001A132C" w:rsidRDefault="00F07364" w:rsidP="00400334">
      <w:pPr>
        <w:spacing w:before="60" w:after="0" w:line="240" w:lineRule="auto"/>
        <w:rPr>
          <w:rFonts w:ascii="Calibri" w:eastAsia="Calibri" w:hAnsi="Calibri" w:cs="Arial"/>
          <w:sz w:val="20"/>
          <w:szCs w:val="20"/>
          <w:lang w:val="hr-BA"/>
        </w:rPr>
      </w:pPr>
      <w:r w:rsidRPr="001A132C">
        <w:rPr>
          <w:rFonts w:ascii="Calibri" w:eastAsia="Calibri" w:hAnsi="Calibri" w:cs="Arial"/>
          <w:sz w:val="20"/>
          <w:szCs w:val="20"/>
          <w:lang w:val="hr-BA"/>
        </w:rPr>
        <w:t xml:space="preserve">Pri </w:t>
      </w:r>
      <w:r w:rsidR="00656509" w:rsidRPr="001A132C">
        <w:rPr>
          <w:rFonts w:ascii="Calibri" w:eastAsia="Calibri" w:hAnsi="Calibri" w:cs="Arial"/>
          <w:sz w:val="20"/>
          <w:szCs w:val="20"/>
          <w:lang w:val="hr-BA"/>
        </w:rPr>
        <w:t>modeliranju ovog scenarija</w:t>
      </w:r>
      <w:r w:rsidR="00097F58">
        <w:rPr>
          <w:rFonts w:ascii="Calibri" w:eastAsia="Calibri" w:hAnsi="Calibri" w:cs="Arial"/>
          <w:sz w:val="20"/>
          <w:szCs w:val="20"/>
          <w:lang w:val="hr-BA"/>
        </w:rPr>
        <w:t xml:space="preserve">, </w:t>
      </w:r>
      <w:r w:rsidR="00656509" w:rsidRPr="001A132C">
        <w:rPr>
          <w:rFonts w:ascii="Calibri" w:eastAsia="Calibri" w:hAnsi="Calibri" w:cs="Arial"/>
          <w:sz w:val="20"/>
          <w:szCs w:val="20"/>
          <w:lang w:val="hr-BA"/>
        </w:rPr>
        <w:t xml:space="preserve">u obzir </w:t>
      </w:r>
      <w:r w:rsidRPr="001A132C">
        <w:rPr>
          <w:rFonts w:ascii="Calibri" w:eastAsia="Calibri" w:hAnsi="Calibri" w:cs="Arial"/>
          <w:sz w:val="20"/>
          <w:szCs w:val="20"/>
          <w:lang w:val="hr-BA"/>
        </w:rPr>
        <w:t xml:space="preserve">su uzeti zbirni efekti </w:t>
      </w:r>
      <w:r w:rsidR="0015209B" w:rsidRPr="001A132C">
        <w:rPr>
          <w:rFonts w:ascii="Calibri" w:eastAsia="Calibri" w:hAnsi="Calibri" w:cs="Arial"/>
          <w:sz w:val="20"/>
          <w:szCs w:val="20"/>
          <w:lang w:val="hr-BA"/>
        </w:rPr>
        <w:t xml:space="preserve">postojećih trendova u </w:t>
      </w:r>
      <w:r w:rsidRPr="001A132C">
        <w:rPr>
          <w:rFonts w:ascii="Calibri" w:eastAsia="Calibri" w:hAnsi="Calibri" w:cs="Arial"/>
          <w:sz w:val="20"/>
          <w:szCs w:val="20"/>
          <w:lang w:val="hr-BA"/>
        </w:rPr>
        <w:t>razmatranim sektorima i podsektorima bez intenzivnijeg učešća</w:t>
      </w:r>
      <w:r w:rsidR="001A132C" w:rsidRPr="001A132C">
        <w:rPr>
          <w:rFonts w:ascii="Calibri" w:eastAsia="Calibri" w:hAnsi="Calibri" w:cs="Arial"/>
          <w:sz w:val="20"/>
          <w:szCs w:val="20"/>
          <w:lang w:val="hr-BA"/>
        </w:rPr>
        <w:t xml:space="preserve"> </w:t>
      </w:r>
      <w:r w:rsidR="000E391B" w:rsidRPr="001A132C">
        <w:rPr>
          <w:rFonts w:ascii="Calibri" w:eastAsia="Calibri" w:hAnsi="Calibri" w:cs="Arial"/>
          <w:sz w:val="20"/>
          <w:szCs w:val="20"/>
          <w:lang w:val="hr-BA"/>
        </w:rPr>
        <w:t>Općine</w:t>
      </w:r>
      <w:r w:rsidRPr="001A132C">
        <w:rPr>
          <w:rFonts w:ascii="Calibri" w:eastAsia="Calibri" w:hAnsi="Calibri" w:cs="Arial"/>
          <w:sz w:val="20"/>
          <w:szCs w:val="20"/>
          <w:lang w:val="hr-BA"/>
        </w:rPr>
        <w:t>; i sistemsk</w:t>
      </w:r>
      <w:r w:rsidR="00400334">
        <w:rPr>
          <w:rFonts w:ascii="Calibri" w:eastAsia="Calibri" w:hAnsi="Calibri" w:cs="Arial"/>
          <w:sz w:val="20"/>
          <w:szCs w:val="20"/>
          <w:lang w:val="hr-BA"/>
        </w:rPr>
        <w:t>a</w:t>
      </w:r>
      <w:r w:rsidRPr="001A132C">
        <w:rPr>
          <w:rFonts w:ascii="Calibri" w:eastAsia="Calibri" w:hAnsi="Calibri" w:cs="Arial"/>
          <w:sz w:val="20"/>
          <w:szCs w:val="20"/>
          <w:lang w:val="hr-BA"/>
        </w:rPr>
        <w:t xml:space="preserve"> realizacij</w:t>
      </w:r>
      <w:r w:rsidR="00400334">
        <w:rPr>
          <w:rFonts w:ascii="Calibri" w:eastAsia="Calibri" w:hAnsi="Calibri" w:cs="Arial"/>
          <w:sz w:val="20"/>
          <w:szCs w:val="20"/>
          <w:lang w:val="hr-BA"/>
        </w:rPr>
        <w:t>a</w:t>
      </w:r>
      <w:r w:rsidRPr="001A132C">
        <w:rPr>
          <w:rFonts w:ascii="Calibri" w:eastAsia="Calibri" w:hAnsi="Calibri" w:cs="Arial"/>
          <w:sz w:val="20"/>
          <w:szCs w:val="20"/>
          <w:lang w:val="hr-BA"/>
        </w:rPr>
        <w:t xml:space="preserve"> planiranih </w:t>
      </w:r>
      <w:r w:rsidR="0047518F" w:rsidRPr="001A132C">
        <w:rPr>
          <w:rFonts w:ascii="Calibri" w:eastAsia="Calibri" w:hAnsi="Calibri" w:cs="Arial"/>
          <w:sz w:val="20"/>
          <w:szCs w:val="20"/>
          <w:lang w:val="hr-BA"/>
        </w:rPr>
        <w:t xml:space="preserve">mjera </w:t>
      </w:r>
      <w:r w:rsidRPr="001A132C">
        <w:rPr>
          <w:rFonts w:ascii="Calibri" w:eastAsia="Calibri" w:hAnsi="Calibri" w:cs="Arial"/>
          <w:sz w:val="20"/>
          <w:szCs w:val="20"/>
          <w:lang w:val="hr-BA"/>
        </w:rPr>
        <w:t xml:space="preserve">energetske efikasnosti usmjerenih na </w:t>
      </w:r>
      <w:r w:rsidR="0047518F" w:rsidRPr="001A132C">
        <w:rPr>
          <w:rFonts w:ascii="Calibri" w:eastAsia="Calibri" w:hAnsi="Calibri" w:cs="Arial"/>
          <w:sz w:val="20"/>
          <w:szCs w:val="20"/>
          <w:lang w:val="hr-BA"/>
        </w:rPr>
        <w:t>ublažavanj</w:t>
      </w:r>
      <w:r w:rsidRPr="001A132C">
        <w:rPr>
          <w:rFonts w:ascii="Calibri" w:eastAsia="Calibri" w:hAnsi="Calibri" w:cs="Arial"/>
          <w:sz w:val="20"/>
          <w:szCs w:val="20"/>
          <w:lang w:val="hr-BA"/>
        </w:rPr>
        <w:t xml:space="preserve">e </w:t>
      </w:r>
      <w:r w:rsidR="0047518F" w:rsidRPr="001A132C">
        <w:rPr>
          <w:rFonts w:ascii="Calibri" w:eastAsia="Calibri" w:hAnsi="Calibri" w:cs="Arial"/>
          <w:sz w:val="20"/>
          <w:szCs w:val="20"/>
          <w:lang w:val="hr-BA"/>
        </w:rPr>
        <w:t>klimatskih promjena</w:t>
      </w:r>
      <w:r w:rsidR="0015209B" w:rsidRPr="001A132C">
        <w:rPr>
          <w:rFonts w:ascii="Calibri" w:eastAsia="Calibri" w:hAnsi="Calibri" w:cs="Arial"/>
          <w:sz w:val="20"/>
          <w:szCs w:val="20"/>
          <w:lang w:val="hr-BA"/>
        </w:rPr>
        <w:t>.</w:t>
      </w:r>
      <w:r w:rsidRPr="001A132C">
        <w:rPr>
          <w:rFonts w:ascii="Calibri" w:eastAsia="Calibri" w:hAnsi="Calibri" w:cs="Arial"/>
          <w:sz w:val="20"/>
          <w:szCs w:val="20"/>
          <w:lang w:val="hr-BA"/>
        </w:rPr>
        <w:t xml:space="preserve"> </w:t>
      </w:r>
      <w:r w:rsidR="0047518F" w:rsidRPr="001A132C">
        <w:rPr>
          <w:rFonts w:ascii="Calibri" w:eastAsia="Calibri" w:hAnsi="Calibri" w:cs="Arial"/>
          <w:sz w:val="20"/>
          <w:szCs w:val="20"/>
          <w:lang w:val="hr-BA"/>
        </w:rPr>
        <w:t xml:space="preserve">U nastavku </w:t>
      </w:r>
      <w:r w:rsidR="00B665B3" w:rsidRPr="001A132C">
        <w:rPr>
          <w:rFonts w:ascii="Calibri" w:eastAsia="Calibri" w:hAnsi="Calibri" w:cs="Arial"/>
          <w:sz w:val="20"/>
          <w:szCs w:val="20"/>
          <w:lang w:val="hr-BA"/>
        </w:rPr>
        <w:t xml:space="preserve">je dat </w:t>
      </w:r>
      <w:r w:rsidR="0047518F" w:rsidRPr="001A132C">
        <w:rPr>
          <w:rFonts w:ascii="Calibri" w:eastAsia="Calibri" w:hAnsi="Calibri" w:cs="Arial"/>
          <w:sz w:val="20"/>
          <w:szCs w:val="20"/>
          <w:lang w:val="hr-BA"/>
        </w:rPr>
        <w:t>prikaz projekcija potrošnje</w:t>
      </w:r>
      <w:r w:rsidRPr="001A132C">
        <w:rPr>
          <w:rFonts w:ascii="Calibri" w:eastAsia="Calibri" w:hAnsi="Calibri" w:cs="Arial"/>
          <w:sz w:val="20"/>
          <w:szCs w:val="20"/>
          <w:lang w:val="hr-BA"/>
        </w:rPr>
        <w:t xml:space="preserve"> finalne</w:t>
      </w:r>
      <w:r w:rsidR="0047518F" w:rsidRPr="001A132C">
        <w:rPr>
          <w:rFonts w:ascii="Calibri" w:eastAsia="Calibri" w:hAnsi="Calibri" w:cs="Arial"/>
          <w:sz w:val="20"/>
          <w:szCs w:val="20"/>
          <w:lang w:val="hr-BA"/>
        </w:rPr>
        <w:t xml:space="preserve"> energije i </w:t>
      </w:r>
      <w:r w:rsidRPr="001A132C">
        <w:rPr>
          <w:rFonts w:ascii="Calibri" w:eastAsia="Calibri" w:hAnsi="Calibri" w:cs="Arial"/>
          <w:sz w:val="20"/>
          <w:szCs w:val="20"/>
          <w:lang w:val="hr-BA"/>
        </w:rPr>
        <w:t xml:space="preserve">pripadajućih </w:t>
      </w:r>
      <w:r w:rsidR="0047518F" w:rsidRPr="001A132C">
        <w:rPr>
          <w:rFonts w:ascii="Calibri" w:eastAsia="Calibri" w:hAnsi="Calibri" w:cs="Arial"/>
          <w:sz w:val="20"/>
          <w:szCs w:val="20"/>
          <w:lang w:val="hr-BA"/>
        </w:rPr>
        <w:t>emisija CO</w:t>
      </w:r>
      <w:r w:rsidR="0047518F" w:rsidRPr="001A132C">
        <w:rPr>
          <w:rFonts w:ascii="Calibri" w:eastAsia="Calibri" w:hAnsi="Calibri" w:cs="Arial"/>
          <w:sz w:val="20"/>
          <w:szCs w:val="20"/>
          <w:vertAlign w:val="subscript"/>
          <w:lang w:val="hr-BA"/>
        </w:rPr>
        <w:t>2</w:t>
      </w:r>
      <w:r w:rsidR="0047518F" w:rsidRPr="001A132C">
        <w:rPr>
          <w:rFonts w:ascii="Calibri" w:eastAsia="Calibri" w:hAnsi="Calibri" w:cs="Arial"/>
          <w:sz w:val="20"/>
          <w:szCs w:val="20"/>
          <w:lang w:val="hr-BA"/>
        </w:rPr>
        <w:t xml:space="preserve"> </w:t>
      </w:r>
      <w:r w:rsidRPr="001A132C">
        <w:rPr>
          <w:rFonts w:ascii="Calibri" w:eastAsia="Calibri" w:hAnsi="Calibri" w:cs="Arial"/>
          <w:sz w:val="20"/>
          <w:szCs w:val="20"/>
          <w:lang w:val="hr-BA"/>
        </w:rPr>
        <w:t>do 2030. godine po</w:t>
      </w:r>
      <w:r w:rsidR="00400334">
        <w:rPr>
          <w:rFonts w:ascii="Calibri" w:eastAsia="Calibri" w:hAnsi="Calibri" w:cs="Arial"/>
          <w:sz w:val="20"/>
          <w:szCs w:val="20"/>
          <w:lang w:val="hr-BA"/>
        </w:rPr>
        <w:t xml:space="preserve"> pojedinim </w:t>
      </w:r>
      <w:r w:rsidRPr="001A132C">
        <w:rPr>
          <w:rFonts w:ascii="Calibri" w:eastAsia="Calibri" w:hAnsi="Calibri" w:cs="Arial"/>
          <w:sz w:val="20"/>
          <w:szCs w:val="20"/>
          <w:lang w:val="hr-BA"/>
        </w:rPr>
        <w:t xml:space="preserve">sektorima, </w:t>
      </w:r>
      <w:r w:rsidR="0047518F" w:rsidRPr="001A132C">
        <w:rPr>
          <w:rFonts w:ascii="Calibri" w:eastAsia="Calibri" w:hAnsi="Calibri" w:cs="Arial"/>
          <w:sz w:val="20"/>
          <w:szCs w:val="20"/>
          <w:lang w:val="hr-BA"/>
        </w:rPr>
        <w:t xml:space="preserve">te </w:t>
      </w:r>
      <w:r w:rsidR="00400334">
        <w:rPr>
          <w:rFonts w:ascii="Calibri" w:eastAsia="Calibri" w:hAnsi="Calibri" w:cs="Arial"/>
          <w:sz w:val="20"/>
          <w:szCs w:val="20"/>
          <w:lang w:val="hr-BA"/>
        </w:rPr>
        <w:t xml:space="preserve">zbirno </w:t>
      </w:r>
      <w:r w:rsidR="0047518F" w:rsidRPr="001A132C">
        <w:rPr>
          <w:rFonts w:ascii="Calibri" w:eastAsia="Calibri" w:hAnsi="Calibri" w:cs="Arial"/>
          <w:sz w:val="20"/>
          <w:szCs w:val="20"/>
          <w:lang w:val="hr-BA"/>
        </w:rPr>
        <w:t xml:space="preserve">za sve </w:t>
      </w:r>
      <w:r w:rsidR="00400334">
        <w:rPr>
          <w:rFonts w:ascii="Calibri" w:eastAsia="Calibri" w:hAnsi="Calibri" w:cs="Arial"/>
          <w:sz w:val="20"/>
          <w:szCs w:val="20"/>
          <w:lang w:val="hr-BA"/>
        </w:rPr>
        <w:t xml:space="preserve">razmatrane </w:t>
      </w:r>
      <w:r w:rsidR="0047518F" w:rsidRPr="001A132C">
        <w:rPr>
          <w:rFonts w:ascii="Calibri" w:eastAsia="Calibri" w:hAnsi="Calibri" w:cs="Arial"/>
          <w:sz w:val="20"/>
          <w:szCs w:val="20"/>
          <w:lang w:val="hr-BA"/>
        </w:rPr>
        <w:t>sektore.</w:t>
      </w:r>
    </w:p>
    <w:p w14:paraId="7A69D0BC" w14:textId="469B487C" w:rsidR="0047518F" w:rsidRPr="001A132C" w:rsidRDefault="0047518F" w:rsidP="00097F58">
      <w:pPr>
        <w:pStyle w:val="Heading3"/>
        <w:spacing w:before="120" w:after="0" w:line="240" w:lineRule="auto"/>
        <w:rPr>
          <w:b/>
          <w:bCs/>
          <w:color w:val="auto"/>
          <w:sz w:val="24"/>
          <w:lang w:val="bs-Latn-BA"/>
        </w:rPr>
      </w:pPr>
      <w:bookmarkStart w:id="331" w:name="_Toc43634568"/>
      <w:proofErr w:type="spellStart"/>
      <w:r w:rsidRPr="001A132C">
        <w:rPr>
          <w:b/>
          <w:bCs/>
          <w:color w:val="auto"/>
          <w:sz w:val="24"/>
        </w:rPr>
        <w:t>Projekcij</w:t>
      </w:r>
      <w:r w:rsidR="00F07364" w:rsidRPr="001A132C">
        <w:rPr>
          <w:b/>
          <w:bCs/>
          <w:color w:val="auto"/>
          <w:sz w:val="24"/>
          <w:lang w:val="hr-HR"/>
        </w:rPr>
        <w:t>a</w:t>
      </w:r>
      <w:proofErr w:type="spellEnd"/>
      <w:r w:rsidRPr="001A132C">
        <w:rPr>
          <w:b/>
          <w:bCs/>
          <w:color w:val="auto"/>
          <w:sz w:val="24"/>
        </w:rPr>
        <w:t xml:space="preserve"> </w:t>
      </w:r>
      <w:proofErr w:type="spellStart"/>
      <w:r w:rsidRPr="001A132C">
        <w:rPr>
          <w:b/>
          <w:bCs/>
          <w:color w:val="auto"/>
          <w:sz w:val="24"/>
        </w:rPr>
        <w:t>emisija</w:t>
      </w:r>
      <w:proofErr w:type="spellEnd"/>
      <w:r w:rsidRPr="001A132C">
        <w:rPr>
          <w:b/>
          <w:bCs/>
          <w:color w:val="auto"/>
          <w:sz w:val="24"/>
        </w:rPr>
        <w:t xml:space="preserve"> CO</w:t>
      </w:r>
      <w:r w:rsidRPr="001A132C">
        <w:rPr>
          <w:b/>
          <w:bCs/>
          <w:color w:val="auto"/>
          <w:sz w:val="24"/>
          <w:vertAlign w:val="subscript"/>
        </w:rPr>
        <w:t>2</w:t>
      </w:r>
      <w:r w:rsidRPr="001A132C">
        <w:rPr>
          <w:b/>
          <w:bCs/>
          <w:color w:val="auto"/>
          <w:sz w:val="24"/>
        </w:rPr>
        <w:t xml:space="preserve"> </w:t>
      </w:r>
      <w:r w:rsidR="00A83649" w:rsidRPr="001A132C">
        <w:rPr>
          <w:b/>
          <w:bCs/>
          <w:color w:val="auto"/>
          <w:sz w:val="24"/>
          <w:lang w:val="hr-HR"/>
        </w:rPr>
        <w:t xml:space="preserve">iz </w:t>
      </w:r>
      <w:proofErr w:type="spellStart"/>
      <w:r w:rsidRPr="001A132C">
        <w:rPr>
          <w:b/>
          <w:bCs/>
          <w:color w:val="auto"/>
          <w:sz w:val="24"/>
        </w:rPr>
        <w:t>sektor</w:t>
      </w:r>
      <w:r w:rsidR="00A83649" w:rsidRPr="001A132C">
        <w:rPr>
          <w:b/>
          <w:bCs/>
          <w:color w:val="auto"/>
          <w:sz w:val="24"/>
          <w:lang w:val="hr-HR"/>
        </w:rPr>
        <w:t>a</w:t>
      </w:r>
      <w:proofErr w:type="spellEnd"/>
      <w:r w:rsidRPr="001A132C">
        <w:rPr>
          <w:b/>
          <w:bCs/>
          <w:color w:val="auto"/>
          <w:sz w:val="24"/>
        </w:rPr>
        <w:t xml:space="preserve"> </w:t>
      </w:r>
      <w:r w:rsidRPr="001A132C">
        <w:rPr>
          <w:b/>
          <w:bCs/>
          <w:color w:val="auto"/>
          <w:sz w:val="24"/>
          <w:lang w:val="bs-Latn-BA"/>
        </w:rPr>
        <w:t>zgradarstva</w:t>
      </w:r>
      <w:r w:rsidR="00A83649" w:rsidRPr="001A132C">
        <w:rPr>
          <w:b/>
          <w:bCs/>
          <w:color w:val="auto"/>
          <w:sz w:val="24"/>
          <w:lang w:val="bs-Latn-BA"/>
        </w:rPr>
        <w:t xml:space="preserve"> za scenario sa planiranim mjerama</w:t>
      </w:r>
      <w:bookmarkEnd w:id="331"/>
    </w:p>
    <w:p w14:paraId="387BBCBC" w14:textId="77777777" w:rsidR="00A504DB" w:rsidRDefault="00A504DB" w:rsidP="00A504DB">
      <w:pPr>
        <w:spacing w:before="60" w:after="120" w:line="240" w:lineRule="auto"/>
      </w:pPr>
      <w:r>
        <w:rPr>
          <w:sz w:val="20"/>
          <w:szCs w:val="20"/>
          <w:lang w:val="bs-Latn-BA" w:eastAsia="x-none"/>
        </w:rPr>
        <w:t xml:space="preserve">Pri određivanju projekcije potrebne finalne energije za grijanje </w:t>
      </w:r>
      <w:r>
        <w:rPr>
          <w:b/>
          <w:bCs/>
          <w:sz w:val="20"/>
          <w:szCs w:val="20"/>
          <w:lang w:val="bs-Latn-BA" w:eastAsia="x-none"/>
        </w:rPr>
        <w:t>u podsektorima javnih zgrada</w:t>
      </w:r>
      <w:r>
        <w:rPr>
          <w:sz w:val="20"/>
          <w:szCs w:val="20"/>
          <w:lang w:val="bs-Latn-BA" w:eastAsia="x-none"/>
        </w:rPr>
        <w:t xml:space="preserve"> i pripadajućih emisija CO</w:t>
      </w:r>
      <w:r>
        <w:rPr>
          <w:sz w:val="20"/>
          <w:szCs w:val="20"/>
          <w:vertAlign w:val="subscript"/>
          <w:lang w:val="bs-Latn-BA" w:eastAsia="x-none"/>
        </w:rPr>
        <w:t>2</w:t>
      </w:r>
      <w:r>
        <w:rPr>
          <w:sz w:val="20"/>
          <w:szCs w:val="20"/>
          <w:lang w:val="bs-Latn-BA" w:eastAsia="x-none"/>
        </w:rPr>
        <w:t xml:space="preserve"> u obzir su uzeti samo efekti planiranih mjera energetske efikasnosti, jer bi potrošnja energije (a time i emisije CO</w:t>
      </w:r>
      <w:r>
        <w:rPr>
          <w:sz w:val="20"/>
          <w:szCs w:val="20"/>
          <w:vertAlign w:val="subscript"/>
          <w:lang w:val="bs-Latn-BA" w:eastAsia="x-none"/>
        </w:rPr>
        <w:t>2</w:t>
      </w:r>
      <w:r>
        <w:rPr>
          <w:sz w:val="20"/>
          <w:szCs w:val="20"/>
          <w:lang w:val="bs-Latn-BA" w:eastAsia="x-none"/>
        </w:rPr>
        <w:t>) u slučaju izostanka intenzivnog učešća Općine ostala na nivou potrošnje energije i emisija CO</w:t>
      </w:r>
      <w:r>
        <w:rPr>
          <w:sz w:val="20"/>
          <w:szCs w:val="20"/>
          <w:vertAlign w:val="subscript"/>
          <w:lang w:val="bs-Latn-BA" w:eastAsia="x-none"/>
        </w:rPr>
        <w:t>2</w:t>
      </w:r>
      <w:r>
        <w:rPr>
          <w:sz w:val="20"/>
          <w:szCs w:val="20"/>
          <w:lang w:val="bs-Latn-BA" w:eastAsia="x-none"/>
        </w:rPr>
        <w:t xml:space="preserve"> određenih za 2020. godinu. Rezultati ovog proračuna predstavljeni su u narednoj tabeli.</w:t>
      </w:r>
    </w:p>
    <w:tbl>
      <w:tblPr>
        <w:tblW w:w="9401" w:type="dxa"/>
        <w:jc w:val="center"/>
        <w:tblLook w:val="04A0" w:firstRow="1" w:lastRow="0" w:firstColumn="1" w:lastColumn="0" w:noHBand="0" w:noVBand="1"/>
      </w:tblPr>
      <w:tblGrid>
        <w:gridCol w:w="2345"/>
        <w:gridCol w:w="1105"/>
        <w:gridCol w:w="1105"/>
        <w:gridCol w:w="1113"/>
        <w:gridCol w:w="1445"/>
        <w:gridCol w:w="1076"/>
        <w:gridCol w:w="1212"/>
      </w:tblGrid>
      <w:tr w:rsidR="00A504DB" w14:paraId="4A9B62AB" w14:textId="77777777" w:rsidTr="00097F58">
        <w:trPr>
          <w:trHeight w:val="255"/>
          <w:jc w:val="center"/>
        </w:trPr>
        <w:tc>
          <w:tcPr>
            <w:tcW w:w="234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E044DF0"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JAVNE ZGRADE</w:t>
            </w:r>
          </w:p>
        </w:tc>
        <w:tc>
          <w:tcPr>
            <w:tcW w:w="3323"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62EE1A2"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POTROŠNJA ENERGIJE [MWh]</w:t>
            </w:r>
          </w:p>
        </w:tc>
        <w:tc>
          <w:tcPr>
            <w:tcW w:w="3733"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F92B7A0"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EMISIJE [tCO</w:t>
            </w:r>
            <w:r>
              <w:rPr>
                <w:rFonts w:ascii="Calibri" w:eastAsia="Times New Roman" w:hAnsi="Calibri" w:cs="Calibri"/>
                <w:color w:val="000000"/>
                <w:sz w:val="18"/>
                <w:szCs w:val="18"/>
                <w:vertAlign w:val="subscript"/>
                <w:lang w:val="en-US" w:eastAsia="hr-HR"/>
              </w:rPr>
              <w:t>2</w:t>
            </w:r>
            <w:r>
              <w:rPr>
                <w:rFonts w:ascii="Calibri" w:eastAsia="Times New Roman" w:hAnsi="Calibri" w:cs="Calibri"/>
                <w:color w:val="000000"/>
                <w:sz w:val="18"/>
                <w:szCs w:val="18"/>
                <w:lang w:val="en-US" w:eastAsia="hr-HR"/>
              </w:rPr>
              <w:t>]</w:t>
            </w:r>
          </w:p>
        </w:tc>
      </w:tr>
      <w:tr w:rsidR="00A504DB" w14:paraId="48A6EAAB" w14:textId="77777777" w:rsidTr="00097F58">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52964" w14:textId="77777777" w:rsidR="00A504DB" w:rsidRDefault="00A504DB">
            <w:pPr>
              <w:spacing w:after="0" w:line="240" w:lineRule="auto"/>
              <w:jc w:val="left"/>
              <w:rPr>
                <w:rFonts w:ascii="Calibri" w:eastAsia="Times New Roman" w:hAnsi="Calibri" w:cs="Calibri"/>
                <w:color w:val="000000"/>
                <w:sz w:val="18"/>
                <w:szCs w:val="18"/>
                <w:lang w:val="en-US" w:eastAsia="hr-HR"/>
              </w:rPr>
            </w:pPr>
          </w:p>
        </w:tc>
        <w:tc>
          <w:tcPr>
            <w:tcW w:w="1105" w:type="dxa"/>
            <w:tcBorders>
              <w:top w:val="nil"/>
              <w:left w:val="nil"/>
              <w:bottom w:val="single" w:sz="4" w:space="0" w:color="auto"/>
              <w:right w:val="single" w:sz="4" w:space="0" w:color="auto"/>
            </w:tcBorders>
            <w:shd w:val="clear" w:color="auto" w:fill="BDD6EE" w:themeFill="accent1" w:themeFillTint="66"/>
            <w:noWrap/>
            <w:vAlign w:val="center"/>
            <w:hideMark/>
          </w:tcPr>
          <w:p w14:paraId="1AB1B10E"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2010. god</w:t>
            </w:r>
          </w:p>
        </w:tc>
        <w:tc>
          <w:tcPr>
            <w:tcW w:w="1105" w:type="dxa"/>
            <w:tcBorders>
              <w:top w:val="nil"/>
              <w:left w:val="nil"/>
              <w:bottom w:val="single" w:sz="4" w:space="0" w:color="auto"/>
              <w:right w:val="single" w:sz="4" w:space="0" w:color="auto"/>
            </w:tcBorders>
            <w:shd w:val="clear" w:color="auto" w:fill="BDD6EE" w:themeFill="accent1" w:themeFillTint="66"/>
            <w:noWrap/>
            <w:vAlign w:val="center"/>
            <w:hideMark/>
          </w:tcPr>
          <w:p w14:paraId="2DE223C1"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2020. god</w:t>
            </w:r>
          </w:p>
        </w:tc>
        <w:tc>
          <w:tcPr>
            <w:tcW w:w="1113" w:type="dxa"/>
            <w:tcBorders>
              <w:top w:val="nil"/>
              <w:left w:val="nil"/>
              <w:bottom w:val="single" w:sz="4" w:space="0" w:color="auto"/>
              <w:right w:val="single" w:sz="4" w:space="0" w:color="auto"/>
            </w:tcBorders>
            <w:shd w:val="clear" w:color="auto" w:fill="BDD6EE" w:themeFill="accent1" w:themeFillTint="66"/>
            <w:noWrap/>
            <w:vAlign w:val="center"/>
            <w:hideMark/>
          </w:tcPr>
          <w:p w14:paraId="57826965"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2030. god</w:t>
            </w:r>
          </w:p>
        </w:tc>
        <w:tc>
          <w:tcPr>
            <w:tcW w:w="1445" w:type="dxa"/>
            <w:tcBorders>
              <w:top w:val="nil"/>
              <w:left w:val="nil"/>
              <w:bottom w:val="single" w:sz="4" w:space="0" w:color="auto"/>
              <w:right w:val="single" w:sz="4" w:space="0" w:color="auto"/>
            </w:tcBorders>
            <w:shd w:val="clear" w:color="auto" w:fill="BDD6EE" w:themeFill="accent1" w:themeFillTint="66"/>
            <w:noWrap/>
            <w:vAlign w:val="center"/>
            <w:hideMark/>
          </w:tcPr>
          <w:p w14:paraId="41123011"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2010. god</w:t>
            </w:r>
          </w:p>
        </w:tc>
        <w:tc>
          <w:tcPr>
            <w:tcW w:w="1076" w:type="dxa"/>
            <w:tcBorders>
              <w:top w:val="nil"/>
              <w:left w:val="nil"/>
              <w:bottom w:val="single" w:sz="4" w:space="0" w:color="auto"/>
              <w:right w:val="single" w:sz="4" w:space="0" w:color="auto"/>
            </w:tcBorders>
            <w:shd w:val="clear" w:color="auto" w:fill="BDD6EE" w:themeFill="accent1" w:themeFillTint="66"/>
            <w:noWrap/>
            <w:vAlign w:val="center"/>
            <w:hideMark/>
          </w:tcPr>
          <w:p w14:paraId="71CAD6FC"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2020. god</w:t>
            </w:r>
          </w:p>
        </w:tc>
        <w:tc>
          <w:tcPr>
            <w:tcW w:w="1212" w:type="dxa"/>
            <w:tcBorders>
              <w:top w:val="nil"/>
              <w:left w:val="nil"/>
              <w:bottom w:val="single" w:sz="4" w:space="0" w:color="auto"/>
              <w:right w:val="single" w:sz="4" w:space="0" w:color="auto"/>
            </w:tcBorders>
            <w:shd w:val="clear" w:color="auto" w:fill="BDD6EE" w:themeFill="accent1" w:themeFillTint="66"/>
            <w:noWrap/>
            <w:vAlign w:val="center"/>
            <w:hideMark/>
          </w:tcPr>
          <w:p w14:paraId="0DA68772"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2030. god</w:t>
            </w:r>
          </w:p>
        </w:tc>
      </w:tr>
      <w:tr w:rsidR="00A504DB" w14:paraId="09F9FDA8" w14:textId="77777777" w:rsidTr="00097F58">
        <w:trPr>
          <w:trHeight w:val="255"/>
          <w:jc w:val="center"/>
        </w:trPr>
        <w:tc>
          <w:tcPr>
            <w:tcW w:w="9401" w:type="dxa"/>
            <w:gridSpan w:val="7"/>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46857C2F" w14:textId="77777777" w:rsidR="00A504DB" w:rsidRPr="003B6977" w:rsidRDefault="00A504DB">
            <w:pPr>
              <w:spacing w:after="0" w:line="240" w:lineRule="auto"/>
              <w:jc w:val="left"/>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JAVNE ZGRADE U VLASNIŠTVU OPĆINE</w:t>
            </w:r>
          </w:p>
        </w:tc>
      </w:tr>
      <w:tr w:rsidR="00A504DB" w14:paraId="5C8B5138" w14:textId="77777777" w:rsidTr="00097F58">
        <w:trPr>
          <w:trHeight w:val="255"/>
          <w:jc w:val="center"/>
        </w:trPr>
        <w:tc>
          <w:tcPr>
            <w:tcW w:w="2345" w:type="dxa"/>
            <w:tcBorders>
              <w:top w:val="nil"/>
              <w:left w:val="single" w:sz="4" w:space="0" w:color="auto"/>
              <w:bottom w:val="single" w:sz="4" w:space="0" w:color="auto"/>
              <w:right w:val="single" w:sz="4" w:space="0" w:color="auto"/>
            </w:tcBorders>
            <w:noWrap/>
            <w:vAlign w:val="center"/>
            <w:hideMark/>
          </w:tcPr>
          <w:p w14:paraId="5684BCB1"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 xml:space="preserve">Scenario </w:t>
            </w:r>
            <w:proofErr w:type="spellStart"/>
            <w:r>
              <w:rPr>
                <w:rFonts w:ascii="Calibri" w:eastAsia="Times New Roman" w:hAnsi="Calibri" w:cs="Calibri"/>
                <w:color w:val="000000"/>
                <w:sz w:val="18"/>
                <w:szCs w:val="18"/>
                <w:lang w:val="en-US" w:eastAsia="hr-HR"/>
              </w:rPr>
              <w:t>sa</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mjerama</w:t>
            </w:r>
            <w:proofErr w:type="spellEnd"/>
          </w:p>
        </w:tc>
        <w:tc>
          <w:tcPr>
            <w:tcW w:w="1105" w:type="dxa"/>
            <w:tcBorders>
              <w:top w:val="single" w:sz="4" w:space="0" w:color="auto"/>
              <w:left w:val="nil"/>
              <w:bottom w:val="single" w:sz="4" w:space="0" w:color="auto"/>
              <w:right w:val="single" w:sz="4" w:space="0" w:color="auto"/>
            </w:tcBorders>
            <w:noWrap/>
            <w:vAlign w:val="center"/>
            <w:hideMark/>
          </w:tcPr>
          <w:p w14:paraId="3D47C803"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2.074,02</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05D102A5"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1.701,65</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3E5F2877"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1.055,30</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63A043BB"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826,39</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1653495C"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876,86</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1431FB88"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508,55</w:t>
            </w:r>
          </w:p>
        </w:tc>
      </w:tr>
      <w:tr w:rsidR="00A504DB" w14:paraId="0CDE53DC" w14:textId="77777777" w:rsidTr="00097F58">
        <w:trPr>
          <w:trHeight w:val="255"/>
          <w:jc w:val="center"/>
        </w:trPr>
        <w:tc>
          <w:tcPr>
            <w:tcW w:w="9401" w:type="dxa"/>
            <w:gridSpan w:val="7"/>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67B7AFC0" w14:textId="77777777" w:rsidR="00A504DB" w:rsidRPr="003B6977" w:rsidRDefault="00A504DB">
            <w:pPr>
              <w:spacing w:after="0" w:line="240" w:lineRule="auto"/>
              <w:jc w:val="left"/>
              <w:rPr>
                <w:rFonts w:ascii="Calibri" w:eastAsia="Times New Roman" w:hAnsi="Calibri" w:cs="Calibri"/>
                <w:color w:val="000000"/>
                <w:sz w:val="18"/>
                <w:szCs w:val="18"/>
                <w:lang w:eastAsia="hr-HR"/>
              </w:rPr>
            </w:pPr>
            <w:r w:rsidRPr="003B6977">
              <w:rPr>
                <w:rFonts w:ascii="Calibri" w:eastAsia="Times New Roman" w:hAnsi="Calibri" w:cs="Calibri"/>
                <w:color w:val="000000"/>
                <w:sz w:val="18"/>
                <w:szCs w:val="18"/>
                <w:lang w:eastAsia="hr-HR"/>
              </w:rPr>
              <w:t>JAVNE ZGRADE KOJE NISU U VLASNIŠTVU OPĆINE</w:t>
            </w:r>
          </w:p>
        </w:tc>
      </w:tr>
      <w:tr w:rsidR="00A504DB" w14:paraId="21158BA1" w14:textId="77777777" w:rsidTr="00097F58">
        <w:trPr>
          <w:trHeight w:val="255"/>
          <w:jc w:val="center"/>
        </w:trPr>
        <w:tc>
          <w:tcPr>
            <w:tcW w:w="2345" w:type="dxa"/>
            <w:tcBorders>
              <w:top w:val="nil"/>
              <w:left w:val="single" w:sz="4" w:space="0" w:color="auto"/>
              <w:bottom w:val="single" w:sz="4" w:space="0" w:color="auto"/>
              <w:right w:val="single" w:sz="4" w:space="0" w:color="auto"/>
            </w:tcBorders>
            <w:noWrap/>
            <w:vAlign w:val="center"/>
            <w:hideMark/>
          </w:tcPr>
          <w:p w14:paraId="4843E31B" w14:textId="77777777" w:rsidR="00A504DB" w:rsidRDefault="00A504DB">
            <w:pPr>
              <w:spacing w:after="0" w:line="240" w:lineRule="auto"/>
              <w:jc w:val="center"/>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 xml:space="preserve">Scenario </w:t>
            </w:r>
            <w:proofErr w:type="spellStart"/>
            <w:r>
              <w:rPr>
                <w:rFonts w:ascii="Calibri" w:eastAsia="Times New Roman" w:hAnsi="Calibri" w:cs="Calibri"/>
                <w:color w:val="000000"/>
                <w:sz w:val="18"/>
                <w:szCs w:val="18"/>
                <w:lang w:val="en-US" w:eastAsia="hr-HR"/>
              </w:rPr>
              <w:t>sa</w:t>
            </w:r>
            <w:proofErr w:type="spellEnd"/>
            <w:r>
              <w:rPr>
                <w:rFonts w:ascii="Calibri" w:eastAsia="Times New Roman" w:hAnsi="Calibri" w:cs="Calibri"/>
                <w:color w:val="000000"/>
                <w:sz w:val="18"/>
                <w:szCs w:val="18"/>
                <w:lang w:val="en-US" w:eastAsia="hr-HR"/>
              </w:rPr>
              <w:t xml:space="preserve"> </w:t>
            </w:r>
            <w:proofErr w:type="spellStart"/>
            <w:r>
              <w:rPr>
                <w:rFonts w:ascii="Calibri" w:eastAsia="Times New Roman" w:hAnsi="Calibri" w:cs="Calibri"/>
                <w:color w:val="000000"/>
                <w:sz w:val="18"/>
                <w:szCs w:val="18"/>
                <w:lang w:val="en-US" w:eastAsia="hr-HR"/>
              </w:rPr>
              <w:t>mjerama</w:t>
            </w:r>
            <w:proofErr w:type="spellEnd"/>
          </w:p>
        </w:tc>
        <w:tc>
          <w:tcPr>
            <w:tcW w:w="1105" w:type="dxa"/>
            <w:tcBorders>
              <w:top w:val="single" w:sz="4" w:space="0" w:color="auto"/>
              <w:left w:val="nil"/>
              <w:bottom w:val="single" w:sz="4" w:space="0" w:color="auto"/>
              <w:right w:val="single" w:sz="4" w:space="0" w:color="auto"/>
            </w:tcBorders>
            <w:noWrap/>
            <w:vAlign w:val="center"/>
            <w:hideMark/>
          </w:tcPr>
          <w:p w14:paraId="6F6C67E2"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1.528,42</w:t>
            </w:r>
          </w:p>
        </w:tc>
        <w:tc>
          <w:tcPr>
            <w:tcW w:w="1105" w:type="dxa"/>
            <w:tcBorders>
              <w:top w:val="single" w:sz="4" w:space="0" w:color="auto"/>
              <w:left w:val="single" w:sz="4" w:space="0" w:color="auto"/>
              <w:bottom w:val="single" w:sz="4" w:space="0" w:color="auto"/>
              <w:right w:val="single" w:sz="4" w:space="0" w:color="auto"/>
            </w:tcBorders>
            <w:noWrap/>
            <w:vAlign w:val="center"/>
            <w:hideMark/>
          </w:tcPr>
          <w:p w14:paraId="2CDA4A94"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983,16</w:t>
            </w:r>
          </w:p>
        </w:tc>
        <w:tc>
          <w:tcPr>
            <w:tcW w:w="1113" w:type="dxa"/>
            <w:tcBorders>
              <w:top w:val="single" w:sz="4" w:space="0" w:color="auto"/>
              <w:left w:val="single" w:sz="4" w:space="0" w:color="auto"/>
              <w:bottom w:val="single" w:sz="4" w:space="0" w:color="auto"/>
              <w:right w:val="single" w:sz="4" w:space="0" w:color="auto"/>
            </w:tcBorders>
            <w:noWrap/>
            <w:vAlign w:val="center"/>
            <w:hideMark/>
          </w:tcPr>
          <w:p w14:paraId="4D6BE4CF"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376,42</w:t>
            </w:r>
          </w:p>
        </w:tc>
        <w:tc>
          <w:tcPr>
            <w:tcW w:w="1445" w:type="dxa"/>
            <w:tcBorders>
              <w:top w:val="single" w:sz="4" w:space="0" w:color="auto"/>
              <w:left w:val="single" w:sz="4" w:space="0" w:color="auto"/>
              <w:bottom w:val="single" w:sz="4" w:space="0" w:color="auto"/>
              <w:right w:val="single" w:sz="4" w:space="0" w:color="auto"/>
            </w:tcBorders>
            <w:noWrap/>
            <w:vAlign w:val="center"/>
            <w:hideMark/>
          </w:tcPr>
          <w:p w14:paraId="3F35B942"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544,67</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B10ED93"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348,44</w:t>
            </w:r>
          </w:p>
        </w:tc>
        <w:tc>
          <w:tcPr>
            <w:tcW w:w="1212" w:type="dxa"/>
            <w:tcBorders>
              <w:top w:val="single" w:sz="4" w:space="0" w:color="auto"/>
              <w:left w:val="single" w:sz="4" w:space="0" w:color="auto"/>
              <w:bottom w:val="single" w:sz="4" w:space="0" w:color="auto"/>
              <w:right w:val="single" w:sz="4" w:space="0" w:color="auto"/>
            </w:tcBorders>
            <w:noWrap/>
            <w:vAlign w:val="center"/>
            <w:hideMark/>
          </w:tcPr>
          <w:p w14:paraId="2376D6A7" w14:textId="77777777" w:rsidR="00A504DB" w:rsidRDefault="00A504DB">
            <w:pPr>
              <w:spacing w:after="0" w:line="240" w:lineRule="auto"/>
              <w:jc w:val="right"/>
              <w:rPr>
                <w:rFonts w:ascii="Calibri" w:eastAsia="Times New Roman" w:hAnsi="Calibri" w:cs="Calibri"/>
                <w:color w:val="000000"/>
                <w:sz w:val="18"/>
                <w:szCs w:val="18"/>
                <w:lang w:val="en-US" w:eastAsia="hr-HR"/>
              </w:rPr>
            </w:pPr>
            <w:r>
              <w:rPr>
                <w:rFonts w:ascii="Calibri" w:eastAsia="Times New Roman" w:hAnsi="Calibri" w:cs="Calibri"/>
                <w:color w:val="000000"/>
                <w:sz w:val="18"/>
                <w:szCs w:val="18"/>
                <w:lang w:val="en-US" w:eastAsia="hr-HR"/>
              </w:rPr>
              <w:t>117,21</w:t>
            </w:r>
          </w:p>
        </w:tc>
      </w:tr>
    </w:tbl>
    <w:p w14:paraId="529A537D" w14:textId="56145950" w:rsidR="00A504DB" w:rsidRDefault="00A504DB" w:rsidP="00097F58">
      <w:pPr>
        <w:pStyle w:val="CaptionSlika"/>
        <w:spacing w:after="120"/>
        <w:rPr>
          <w:szCs w:val="18"/>
        </w:rPr>
      </w:pPr>
      <w:bookmarkStart w:id="332" w:name="_Toc42688725"/>
      <w:bookmarkStart w:id="333" w:name="_Toc43634436"/>
      <w:r>
        <w:rPr>
          <w:szCs w:val="18"/>
        </w:rPr>
        <w:t xml:space="preserve">Tabela </w:t>
      </w:r>
      <w:r>
        <w:fldChar w:fldCharType="begin"/>
      </w:r>
      <w:r>
        <w:rPr>
          <w:szCs w:val="18"/>
        </w:rPr>
        <w:instrText xml:space="preserve"> STYLEREF 1 \s </w:instrText>
      </w:r>
      <w:r>
        <w:fldChar w:fldCharType="separate"/>
      </w:r>
      <w:r w:rsidR="00D31706">
        <w:rPr>
          <w:noProof/>
          <w:szCs w:val="18"/>
        </w:rPr>
        <w:t>5</w:t>
      </w:r>
      <w:r>
        <w:fldChar w:fldCharType="end"/>
      </w:r>
      <w:r>
        <w:rPr>
          <w:szCs w:val="18"/>
        </w:rPr>
        <w:noBreakHyphen/>
      </w:r>
      <w:r>
        <w:fldChar w:fldCharType="begin"/>
      </w:r>
      <w:r>
        <w:rPr>
          <w:szCs w:val="18"/>
        </w:rPr>
        <w:instrText xml:space="preserve"> SEQ Tabela \* ARABIC \s 1 </w:instrText>
      </w:r>
      <w:r>
        <w:fldChar w:fldCharType="separate"/>
      </w:r>
      <w:r w:rsidR="00D31706">
        <w:rPr>
          <w:noProof/>
          <w:szCs w:val="18"/>
        </w:rPr>
        <w:t>61</w:t>
      </w:r>
      <w:r>
        <w:fldChar w:fldCharType="end"/>
      </w:r>
      <w:r>
        <w:rPr>
          <w:szCs w:val="18"/>
        </w:rPr>
        <w:t xml:space="preserve">: </w:t>
      </w:r>
      <w:r>
        <w:rPr>
          <w:rFonts w:eastAsia="Calibri"/>
          <w:szCs w:val="18"/>
        </w:rPr>
        <w:t>Projekcije godišnje potrošnje finalne energije i emisija CO</w:t>
      </w:r>
      <w:r>
        <w:rPr>
          <w:rFonts w:eastAsia="Calibri"/>
          <w:szCs w:val="18"/>
          <w:vertAlign w:val="subscript"/>
        </w:rPr>
        <w:t>2</w:t>
      </w:r>
      <w:r>
        <w:rPr>
          <w:rFonts w:eastAsia="Calibri"/>
          <w:szCs w:val="18"/>
        </w:rPr>
        <w:t xml:space="preserve"> do 2030. godine za </w:t>
      </w:r>
      <w:proofErr w:type="spellStart"/>
      <w:r>
        <w:rPr>
          <w:rFonts w:eastAsia="Calibri"/>
          <w:szCs w:val="18"/>
        </w:rPr>
        <w:t>scenario</w:t>
      </w:r>
      <w:proofErr w:type="spellEnd"/>
      <w:r>
        <w:rPr>
          <w:rFonts w:eastAsia="Calibri"/>
          <w:szCs w:val="18"/>
        </w:rPr>
        <w:t xml:space="preserve"> sa planiranim mjerama -  podsektori javnih zgrada</w:t>
      </w:r>
      <w:bookmarkEnd w:id="332"/>
      <w:bookmarkEnd w:id="333"/>
    </w:p>
    <w:p w14:paraId="3F7A3999" w14:textId="6203E393" w:rsidR="001E1452" w:rsidRPr="001E1452" w:rsidRDefault="00A504DB" w:rsidP="00097F58">
      <w:pPr>
        <w:spacing w:before="60" w:after="120" w:line="240" w:lineRule="auto"/>
        <w:rPr>
          <w:rFonts w:ascii="Calibri" w:eastAsia="Calibri" w:hAnsi="Calibri" w:cs="Times New Roman"/>
        </w:rPr>
      </w:pPr>
      <w:r>
        <w:rPr>
          <w:rFonts w:ascii="Calibri" w:eastAsia="Calibri" w:hAnsi="Calibri" w:cs="Calibri"/>
          <w:sz w:val="20"/>
          <w:szCs w:val="20"/>
          <w:lang w:val="hr-BA"/>
        </w:rPr>
        <w:t xml:space="preserve">Provođenjem integralne energetske obnove </w:t>
      </w:r>
      <w:r>
        <w:rPr>
          <w:rFonts w:ascii="Calibri" w:eastAsia="Calibri" w:hAnsi="Calibri" w:cs="Calibri"/>
          <w:i/>
          <w:iCs/>
          <w:sz w:val="20"/>
          <w:szCs w:val="20"/>
          <w:lang w:val="hr-BA"/>
        </w:rPr>
        <w:t>4 javne zgrada u vlasništvu Općine Doboj Istok</w:t>
      </w:r>
      <w:r>
        <w:rPr>
          <w:rFonts w:ascii="Calibri" w:eastAsia="Calibri" w:hAnsi="Calibri" w:cs="Calibri"/>
          <w:sz w:val="20"/>
          <w:szCs w:val="20"/>
          <w:lang w:val="hr-BA"/>
        </w:rPr>
        <w:t xml:space="preserve"> (mjera JZO-1) potrošnja energije na godišnjem nivou bi se umanjila za 646,35 MWh, a emisije CO</w:t>
      </w:r>
      <w:r>
        <w:rPr>
          <w:rFonts w:ascii="Calibri" w:eastAsia="Calibri" w:hAnsi="Calibri" w:cs="Calibri"/>
          <w:sz w:val="20"/>
          <w:szCs w:val="20"/>
          <w:vertAlign w:val="subscript"/>
          <w:lang w:val="hr-BA"/>
        </w:rPr>
        <w:t>2</w:t>
      </w:r>
      <w:r>
        <w:rPr>
          <w:rFonts w:ascii="Calibri" w:eastAsia="Calibri" w:hAnsi="Calibri" w:cs="Calibri"/>
          <w:sz w:val="20"/>
          <w:szCs w:val="20"/>
          <w:lang w:val="hr-BA"/>
        </w:rPr>
        <w:t xml:space="preserve"> za 368,31 t, tako da bi za ovaj </w:t>
      </w:r>
      <w:proofErr w:type="spellStart"/>
      <w:r>
        <w:rPr>
          <w:rFonts w:ascii="Calibri" w:eastAsia="Calibri" w:hAnsi="Calibri" w:cs="Calibri"/>
          <w:sz w:val="20"/>
          <w:szCs w:val="20"/>
          <w:lang w:val="hr-BA"/>
        </w:rPr>
        <w:t>scenario</w:t>
      </w:r>
      <w:proofErr w:type="spellEnd"/>
      <w:r>
        <w:rPr>
          <w:rFonts w:ascii="Calibri" w:eastAsia="Calibri" w:hAnsi="Calibri" w:cs="Calibri"/>
          <w:sz w:val="20"/>
          <w:szCs w:val="20"/>
          <w:lang w:val="hr-BA"/>
        </w:rPr>
        <w:t xml:space="preserve"> ukupna godišnja potrošnja finalne energije u ovom podsektoru u 2030. godini iznosila 1.055,30 MWh, a ukupna godišnja emisija CO</w:t>
      </w:r>
      <w:r>
        <w:rPr>
          <w:rFonts w:ascii="Calibri" w:eastAsia="Calibri" w:hAnsi="Calibri" w:cs="Calibri"/>
          <w:sz w:val="20"/>
          <w:szCs w:val="20"/>
          <w:vertAlign w:val="subscript"/>
          <w:lang w:val="hr-BA"/>
        </w:rPr>
        <w:t>2</w:t>
      </w:r>
      <w:r>
        <w:rPr>
          <w:rFonts w:ascii="Calibri" w:eastAsia="Calibri" w:hAnsi="Calibri" w:cs="Calibri"/>
          <w:sz w:val="20"/>
          <w:szCs w:val="20"/>
          <w:lang w:val="hr-BA"/>
        </w:rPr>
        <w:t xml:space="preserve"> 508,55 t. Učešćem Općine u integralnoj energetskoj obnovi </w:t>
      </w:r>
      <w:r>
        <w:rPr>
          <w:rFonts w:ascii="Calibri" w:eastAsia="Calibri" w:hAnsi="Calibri" w:cs="Calibri"/>
          <w:i/>
          <w:iCs/>
          <w:sz w:val="20"/>
          <w:szCs w:val="20"/>
          <w:lang w:val="hr-BA"/>
        </w:rPr>
        <w:t>4  javne zgrade koje nisu u vlasništvu Općine Doboj Istok</w:t>
      </w:r>
      <w:r>
        <w:rPr>
          <w:rFonts w:ascii="Calibri" w:eastAsia="Calibri" w:hAnsi="Calibri" w:cs="Calibri"/>
          <w:sz w:val="20"/>
          <w:szCs w:val="20"/>
          <w:lang w:val="hr-BA"/>
        </w:rPr>
        <w:t xml:space="preserve"> (mjera JZD-1) potrošnja energije bi se na godišnjem nivou umanjila za 606,74 MWh, a emisije CO</w:t>
      </w:r>
      <w:r>
        <w:rPr>
          <w:rFonts w:ascii="Calibri" w:eastAsia="Calibri" w:hAnsi="Calibri" w:cs="Calibri"/>
          <w:sz w:val="20"/>
          <w:szCs w:val="20"/>
          <w:vertAlign w:val="subscript"/>
          <w:lang w:val="hr-BA"/>
        </w:rPr>
        <w:t>2</w:t>
      </w:r>
      <w:r>
        <w:rPr>
          <w:rFonts w:ascii="Calibri" w:eastAsia="Calibri" w:hAnsi="Calibri" w:cs="Calibri"/>
          <w:sz w:val="20"/>
          <w:szCs w:val="20"/>
          <w:lang w:val="hr-BA"/>
        </w:rPr>
        <w:t xml:space="preserve"> za 231,22 t, pa bi ukupna godišnja potrošnja finalne energije na nivou cijelog podsektora javnih zgrada koje nisu u vlasništvu Općine </w:t>
      </w:r>
      <w:r w:rsidR="00296A38">
        <w:rPr>
          <w:rFonts w:ascii="Calibri" w:eastAsia="Calibri" w:hAnsi="Calibri" w:cs="Calibri"/>
          <w:sz w:val="20"/>
          <w:szCs w:val="20"/>
          <w:lang w:val="hr-BA"/>
        </w:rPr>
        <w:t>Doboj Istok</w:t>
      </w:r>
      <w:r>
        <w:rPr>
          <w:rFonts w:ascii="Calibri" w:eastAsia="Calibri" w:hAnsi="Calibri" w:cs="Calibri"/>
          <w:sz w:val="20"/>
          <w:szCs w:val="20"/>
          <w:lang w:val="hr-BA"/>
        </w:rPr>
        <w:t xml:space="preserve"> u 2030. godini iznosila 376,42 MWh/god., a ukupna godišnja emisija CO</w:t>
      </w:r>
      <w:r>
        <w:rPr>
          <w:rFonts w:ascii="Calibri" w:eastAsia="Calibri" w:hAnsi="Calibri" w:cs="Calibri"/>
          <w:sz w:val="20"/>
          <w:szCs w:val="20"/>
          <w:vertAlign w:val="subscript"/>
          <w:lang w:val="hr-BA"/>
        </w:rPr>
        <w:t>2</w:t>
      </w:r>
      <w:r>
        <w:rPr>
          <w:rFonts w:ascii="Calibri" w:eastAsia="Calibri" w:hAnsi="Calibri" w:cs="Calibri"/>
          <w:sz w:val="20"/>
          <w:szCs w:val="20"/>
          <w:lang w:val="hr-BA"/>
        </w:rPr>
        <w:t xml:space="preserve"> 117,21 t.</w:t>
      </w:r>
      <w:r w:rsidR="00097F58">
        <w:rPr>
          <w:rFonts w:ascii="Calibri" w:eastAsia="Calibri" w:hAnsi="Calibri" w:cs="Calibri"/>
          <w:sz w:val="20"/>
          <w:szCs w:val="20"/>
          <w:lang w:val="hr-BA"/>
        </w:rPr>
        <w:t xml:space="preserve"> </w:t>
      </w:r>
      <w:r w:rsidR="001E1452" w:rsidRPr="001E1452">
        <w:rPr>
          <w:rFonts w:ascii="Calibri" w:eastAsia="Calibri" w:hAnsi="Calibri" w:cs="Arial"/>
          <w:sz w:val="20"/>
          <w:szCs w:val="20"/>
          <w:lang w:val="hr-BA"/>
        </w:rPr>
        <w:t xml:space="preserve">Za </w:t>
      </w:r>
      <w:r w:rsidR="001E1452" w:rsidRPr="001E1452">
        <w:rPr>
          <w:rFonts w:ascii="Calibri" w:eastAsia="Calibri" w:hAnsi="Calibri" w:cs="Arial"/>
          <w:b/>
          <w:bCs/>
          <w:sz w:val="20"/>
          <w:szCs w:val="20"/>
          <w:lang w:val="hr-BA"/>
        </w:rPr>
        <w:t>stambeni podsektor</w:t>
      </w:r>
      <w:r w:rsidR="001E1452" w:rsidRPr="001E1452">
        <w:rPr>
          <w:rFonts w:ascii="Calibri" w:eastAsia="Calibri" w:hAnsi="Calibri" w:cs="Arial"/>
          <w:sz w:val="20"/>
          <w:szCs w:val="20"/>
          <w:lang w:val="hr-BA"/>
        </w:rPr>
        <w:t xml:space="preserve"> su osim izračunatog nastavka trenda samoinicijativnog ulaganja građana u mjere energetske efikasnosti, uključeni i efekti planiranih sistemskih mjera, koje uključuju tehničku i financijsku podršku vlasnicima stambenih jedinica (ključne mjere SZ-1, SZ-2 i SZ-3). Primjena navedenih mjera će rezultirati ukupnim smanjenjem finalne energije za 3.703,36 MWh/god., odnosno smanjenj</w:t>
      </w:r>
      <w:r w:rsidR="00400334">
        <w:rPr>
          <w:rFonts w:ascii="Calibri" w:eastAsia="Calibri" w:hAnsi="Calibri" w:cs="Arial"/>
          <w:sz w:val="20"/>
          <w:szCs w:val="20"/>
          <w:lang w:val="hr-BA"/>
        </w:rPr>
        <w:t>em</w:t>
      </w:r>
      <w:r w:rsidR="001E1452" w:rsidRPr="001E1452">
        <w:rPr>
          <w:rFonts w:ascii="Calibri" w:eastAsia="Calibri" w:hAnsi="Calibri" w:cs="Arial"/>
          <w:sz w:val="20"/>
          <w:szCs w:val="20"/>
          <w:lang w:val="hr-BA"/>
        </w:rPr>
        <w:t xml:space="preserve"> emisija CO</w:t>
      </w:r>
      <w:r w:rsidR="001E1452" w:rsidRPr="001E1452">
        <w:rPr>
          <w:rFonts w:ascii="Calibri" w:eastAsia="Calibri" w:hAnsi="Calibri" w:cs="Arial"/>
          <w:sz w:val="20"/>
          <w:szCs w:val="20"/>
          <w:vertAlign w:val="subscript"/>
          <w:lang w:val="hr-BA"/>
        </w:rPr>
        <w:t>2</w:t>
      </w:r>
      <w:r w:rsidR="001E1452" w:rsidRPr="001E1452">
        <w:rPr>
          <w:rFonts w:ascii="Calibri" w:eastAsia="Calibri" w:hAnsi="Calibri" w:cs="Arial"/>
          <w:sz w:val="20"/>
          <w:szCs w:val="20"/>
          <w:lang w:val="hr-BA"/>
        </w:rPr>
        <w:t xml:space="preserve"> za 1.520,16 t/god. Rezultati ovog proračuna predstavljeni su u narednoj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1247"/>
        <w:gridCol w:w="1245"/>
        <w:gridCol w:w="1247"/>
        <w:gridCol w:w="1122"/>
        <w:gridCol w:w="1122"/>
        <w:gridCol w:w="1122"/>
      </w:tblGrid>
      <w:tr w:rsidR="001E1452" w:rsidRPr="001E1452" w14:paraId="3B4BD025" w14:textId="77777777" w:rsidTr="00097F58">
        <w:trPr>
          <w:trHeight w:val="255"/>
        </w:trPr>
        <w:tc>
          <w:tcPr>
            <w:tcW w:w="1290" w:type="pct"/>
            <w:vMerge w:val="restart"/>
            <w:shd w:val="clear" w:color="auto" w:fill="9CC2E5" w:themeFill="accent1" w:themeFillTint="99"/>
            <w:noWrap/>
            <w:vAlign w:val="center"/>
            <w:hideMark/>
          </w:tcPr>
          <w:p w14:paraId="4F006D0F"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STAMBENE ZGRADE</w:t>
            </w:r>
          </w:p>
        </w:tc>
        <w:tc>
          <w:tcPr>
            <w:tcW w:w="1952" w:type="pct"/>
            <w:gridSpan w:val="3"/>
            <w:shd w:val="clear" w:color="auto" w:fill="9CC2E5" w:themeFill="accent1" w:themeFillTint="99"/>
            <w:noWrap/>
            <w:vAlign w:val="center"/>
            <w:hideMark/>
          </w:tcPr>
          <w:p w14:paraId="5E64C76B"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POTROŠNJA ENERGIJE [MWh]</w:t>
            </w:r>
          </w:p>
        </w:tc>
        <w:tc>
          <w:tcPr>
            <w:tcW w:w="1759" w:type="pct"/>
            <w:gridSpan w:val="3"/>
            <w:shd w:val="clear" w:color="auto" w:fill="9CC2E5" w:themeFill="accent1" w:themeFillTint="99"/>
            <w:noWrap/>
            <w:vAlign w:val="center"/>
            <w:hideMark/>
          </w:tcPr>
          <w:p w14:paraId="5B432E15"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EMISIJE [tCO</w:t>
            </w:r>
            <w:r w:rsidRPr="001E1452">
              <w:rPr>
                <w:rFonts w:ascii="Calibri" w:eastAsia="Times New Roman" w:hAnsi="Calibri" w:cs="Calibri"/>
                <w:color w:val="000000"/>
                <w:sz w:val="18"/>
                <w:szCs w:val="18"/>
                <w:vertAlign w:val="subscript"/>
                <w:lang w:eastAsia="hr-HR"/>
              </w:rPr>
              <w:t>2</w:t>
            </w:r>
            <w:r w:rsidRPr="001E1452">
              <w:rPr>
                <w:rFonts w:ascii="Calibri" w:eastAsia="Times New Roman" w:hAnsi="Calibri" w:cs="Calibri"/>
                <w:color w:val="000000"/>
                <w:sz w:val="18"/>
                <w:szCs w:val="18"/>
                <w:lang w:eastAsia="hr-HR"/>
              </w:rPr>
              <w:t>]</w:t>
            </w:r>
          </w:p>
        </w:tc>
      </w:tr>
      <w:tr w:rsidR="001E1452" w:rsidRPr="001E1452" w14:paraId="1CF90520" w14:textId="77777777" w:rsidTr="00097F58">
        <w:trPr>
          <w:trHeight w:val="255"/>
        </w:trPr>
        <w:tc>
          <w:tcPr>
            <w:tcW w:w="0" w:type="auto"/>
            <w:vMerge/>
            <w:shd w:val="clear" w:color="auto" w:fill="9CC2E5" w:themeFill="accent1" w:themeFillTint="99"/>
            <w:vAlign w:val="center"/>
            <w:hideMark/>
          </w:tcPr>
          <w:p w14:paraId="667CE039" w14:textId="77777777" w:rsidR="001E1452" w:rsidRPr="001E1452" w:rsidRDefault="001E1452" w:rsidP="001E1452">
            <w:pPr>
              <w:spacing w:after="0" w:line="256" w:lineRule="auto"/>
              <w:jc w:val="left"/>
              <w:rPr>
                <w:rFonts w:ascii="Calibri" w:eastAsia="Times New Roman" w:hAnsi="Calibri" w:cs="Calibri"/>
                <w:color w:val="000000"/>
                <w:sz w:val="18"/>
                <w:szCs w:val="18"/>
                <w:lang w:eastAsia="hr-HR"/>
              </w:rPr>
            </w:pPr>
          </w:p>
        </w:tc>
        <w:tc>
          <w:tcPr>
            <w:tcW w:w="651" w:type="pct"/>
            <w:shd w:val="clear" w:color="auto" w:fill="9CC2E5" w:themeFill="accent1" w:themeFillTint="99"/>
            <w:noWrap/>
            <w:vAlign w:val="center"/>
            <w:hideMark/>
          </w:tcPr>
          <w:p w14:paraId="5FB2E12B"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2010. god</w:t>
            </w:r>
          </w:p>
        </w:tc>
        <w:tc>
          <w:tcPr>
            <w:tcW w:w="650" w:type="pct"/>
            <w:shd w:val="clear" w:color="auto" w:fill="9CC2E5" w:themeFill="accent1" w:themeFillTint="99"/>
            <w:noWrap/>
            <w:vAlign w:val="center"/>
            <w:hideMark/>
          </w:tcPr>
          <w:p w14:paraId="6C750F20"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2020. god</w:t>
            </w:r>
          </w:p>
        </w:tc>
        <w:tc>
          <w:tcPr>
            <w:tcW w:w="651" w:type="pct"/>
            <w:shd w:val="clear" w:color="auto" w:fill="9CC2E5" w:themeFill="accent1" w:themeFillTint="99"/>
            <w:noWrap/>
            <w:vAlign w:val="center"/>
            <w:hideMark/>
          </w:tcPr>
          <w:p w14:paraId="61D23D07"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2030. god</w:t>
            </w:r>
          </w:p>
        </w:tc>
        <w:tc>
          <w:tcPr>
            <w:tcW w:w="586" w:type="pct"/>
            <w:shd w:val="clear" w:color="auto" w:fill="9CC2E5" w:themeFill="accent1" w:themeFillTint="99"/>
            <w:noWrap/>
            <w:vAlign w:val="center"/>
            <w:hideMark/>
          </w:tcPr>
          <w:p w14:paraId="597C1FDD"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2010. god</w:t>
            </w:r>
          </w:p>
        </w:tc>
        <w:tc>
          <w:tcPr>
            <w:tcW w:w="586" w:type="pct"/>
            <w:shd w:val="clear" w:color="auto" w:fill="9CC2E5" w:themeFill="accent1" w:themeFillTint="99"/>
            <w:noWrap/>
            <w:vAlign w:val="center"/>
            <w:hideMark/>
          </w:tcPr>
          <w:p w14:paraId="09DF57D3"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2020. god</w:t>
            </w:r>
          </w:p>
        </w:tc>
        <w:tc>
          <w:tcPr>
            <w:tcW w:w="587" w:type="pct"/>
            <w:shd w:val="clear" w:color="auto" w:fill="9CC2E5" w:themeFill="accent1" w:themeFillTint="99"/>
            <w:noWrap/>
            <w:vAlign w:val="center"/>
            <w:hideMark/>
          </w:tcPr>
          <w:p w14:paraId="5838FAC4"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Times New Roman" w:hAnsi="Calibri" w:cs="Calibri"/>
                <w:color w:val="000000"/>
                <w:sz w:val="18"/>
                <w:szCs w:val="18"/>
                <w:lang w:eastAsia="hr-HR"/>
              </w:rPr>
              <w:t>2030. god</w:t>
            </w:r>
          </w:p>
        </w:tc>
      </w:tr>
      <w:tr w:rsidR="001E1452" w:rsidRPr="001E1452" w14:paraId="6F241450" w14:textId="77777777" w:rsidTr="00097F58">
        <w:trPr>
          <w:trHeight w:val="255"/>
        </w:trPr>
        <w:tc>
          <w:tcPr>
            <w:tcW w:w="1290" w:type="pct"/>
            <w:noWrap/>
            <w:vAlign w:val="center"/>
            <w:hideMark/>
          </w:tcPr>
          <w:p w14:paraId="184660E3"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proofErr w:type="spellStart"/>
            <w:r w:rsidRPr="001E1452">
              <w:rPr>
                <w:rFonts w:ascii="Calibri" w:eastAsia="Times New Roman" w:hAnsi="Calibri" w:cs="Calibri"/>
                <w:color w:val="000000"/>
                <w:sz w:val="18"/>
                <w:szCs w:val="18"/>
                <w:lang w:eastAsia="hr-HR"/>
              </w:rPr>
              <w:t>Scenario</w:t>
            </w:r>
            <w:proofErr w:type="spellEnd"/>
            <w:r w:rsidRPr="001E1452">
              <w:rPr>
                <w:rFonts w:ascii="Calibri" w:eastAsia="Times New Roman" w:hAnsi="Calibri" w:cs="Calibri"/>
                <w:color w:val="000000"/>
                <w:sz w:val="18"/>
                <w:szCs w:val="18"/>
                <w:lang w:eastAsia="hr-HR"/>
              </w:rPr>
              <w:t xml:space="preserve"> sa mjerama</w:t>
            </w:r>
          </w:p>
        </w:tc>
        <w:tc>
          <w:tcPr>
            <w:tcW w:w="651" w:type="pct"/>
            <w:noWrap/>
            <w:vAlign w:val="center"/>
            <w:hideMark/>
          </w:tcPr>
          <w:p w14:paraId="5EFFAA26"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54.352,61</w:t>
            </w:r>
          </w:p>
        </w:tc>
        <w:tc>
          <w:tcPr>
            <w:tcW w:w="650" w:type="pct"/>
            <w:noWrap/>
            <w:vAlign w:val="center"/>
            <w:hideMark/>
          </w:tcPr>
          <w:p w14:paraId="112F4ACD"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46.525,49</w:t>
            </w:r>
          </w:p>
        </w:tc>
        <w:tc>
          <w:tcPr>
            <w:tcW w:w="651" w:type="pct"/>
            <w:noWrap/>
            <w:vAlign w:val="center"/>
            <w:hideMark/>
          </w:tcPr>
          <w:p w14:paraId="5E554987"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33.520,04</w:t>
            </w:r>
          </w:p>
        </w:tc>
        <w:tc>
          <w:tcPr>
            <w:tcW w:w="586" w:type="pct"/>
            <w:noWrap/>
            <w:vAlign w:val="center"/>
            <w:hideMark/>
          </w:tcPr>
          <w:p w14:paraId="08F29C95"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19.390,47</w:t>
            </w:r>
          </w:p>
        </w:tc>
        <w:tc>
          <w:tcPr>
            <w:tcW w:w="586" w:type="pct"/>
            <w:noWrap/>
            <w:vAlign w:val="center"/>
            <w:hideMark/>
          </w:tcPr>
          <w:p w14:paraId="5E6DC01E"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13.922,42</w:t>
            </w:r>
          </w:p>
        </w:tc>
        <w:tc>
          <w:tcPr>
            <w:tcW w:w="587" w:type="pct"/>
            <w:noWrap/>
            <w:vAlign w:val="center"/>
            <w:hideMark/>
          </w:tcPr>
          <w:p w14:paraId="33701D62" w14:textId="77777777" w:rsidR="001E1452" w:rsidRPr="001E1452" w:rsidRDefault="001E1452" w:rsidP="001E1452">
            <w:pPr>
              <w:spacing w:after="0" w:line="240" w:lineRule="auto"/>
              <w:jc w:val="center"/>
              <w:rPr>
                <w:rFonts w:ascii="Calibri" w:eastAsia="Times New Roman" w:hAnsi="Calibri" w:cs="Calibri"/>
                <w:color w:val="000000"/>
                <w:sz w:val="18"/>
                <w:szCs w:val="18"/>
                <w:lang w:eastAsia="hr-HR"/>
              </w:rPr>
            </w:pPr>
            <w:r w:rsidRPr="001E1452">
              <w:rPr>
                <w:rFonts w:ascii="Calibri" w:eastAsia="Calibri" w:hAnsi="Calibri" w:cs="Times New Roman"/>
                <w:sz w:val="18"/>
              </w:rPr>
              <w:t>9.582,30</w:t>
            </w:r>
          </w:p>
        </w:tc>
      </w:tr>
    </w:tbl>
    <w:p w14:paraId="562C277D" w14:textId="5326679B" w:rsidR="001E1452" w:rsidRDefault="001E1452" w:rsidP="00097F58">
      <w:pPr>
        <w:spacing w:before="60" w:after="120" w:line="240" w:lineRule="auto"/>
        <w:jc w:val="center"/>
        <w:rPr>
          <w:rFonts w:ascii="Calibri" w:eastAsia="Calibri" w:hAnsi="Calibri" w:cs="Times New Roman"/>
          <w:bCs/>
          <w:i/>
          <w:sz w:val="18"/>
          <w:szCs w:val="18"/>
          <w:lang w:eastAsia="hr-HR"/>
        </w:rPr>
      </w:pPr>
      <w:bookmarkStart w:id="334" w:name="_Toc43634437"/>
      <w:r w:rsidRPr="001E1452">
        <w:rPr>
          <w:rFonts w:ascii="Calibri" w:eastAsia="Calibri" w:hAnsi="Calibri" w:cs="Times New Roman"/>
          <w:bCs/>
          <w:i/>
          <w:sz w:val="18"/>
          <w:szCs w:val="18"/>
          <w:lang w:eastAsia="hr-HR"/>
        </w:rPr>
        <w:t xml:space="preserve">Tabela </w:t>
      </w:r>
      <w:r w:rsidRPr="001E1452">
        <w:rPr>
          <w:rFonts w:ascii="Calibri" w:eastAsia="Calibri" w:hAnsi="Calibri" w:cs="Times New Roman"/>
          <w:bCs/>
          <w:i/>
          <w:sz w:val="18"/>
          <w:szCs w:val="18"/>
          <w:lang w:eastAsia="hr-HR"/>
        </w:rPr>
        <w:fldChar w:fldCharType="begin"/>
      </w:r>
      <w:r w:rsidRPr="001E1452">
        <w:rPr>
          <w:rFonts w:ascii="Calibri" w:eastAsia="Calibri" w:hAnsi="Calibri" w:cs="Times New Roman"/>
          <w:bCs/>
          <w:i/>
          <w:sz w:val="18"/>
          <w:szCs w:val="18"/>
          <w:lang w:eastAsia="hr-HR"/>
        </w:rPr>
        <w:instrText xml:space="preserve"> STYLEREF 1 \s </w:instrText>
      </w:r>
      <w:r w:rsidRPr="001E1452">
        <w:rPr>
          <w:rFonts w:ascii="Calibri" w:eastAsia="Calibri" w:hAnsi="Calibri" w:cs="Times New Roman"/>
          <w:bCs/>
          <w:i/>
          <w:sz w:val="18"/>
          <w:szCs w:val="18"/>
          <w:lang w:eastAsia="hr-HR"/>
        </w:rPr>
        <w:fldChar w:fldCharType="separate"/>
      </w:r>
      <w:r w:rsidR="00D31706">
        <w:rPr>
          <w:rFonts w:ascii="Calibri" w:eastAsia="Calibri" w:hAnsi="Calibri" w:cs="Times New Roman"/>
          <w:bCs/>
          <w:i/>
          <w:noProof/>
          <w:sz w:val="18"/>
          <w:szCs w:val="18"/>
          <w:lang w:eastAsia="hr-HR"/>
        </w:rPr>
        <w:t>5</w:t>
      </w:r>
      <w:r w:rsidRPr="001E1452">
        <w:rPr>
          <w:rFonts w:ascii="Calibri" w:eastAsia="Calibri" w:hAnsi="Calibri" w:cs="Times New Roman"/>
          <w:bCs/>
          <w:i/>
          <w:sz w:val="18"/>
          <w:szCs w:val="18"/>
          <w:lang w:eastAsia="hr-HR"/>
        </w:rPr>
        <w:fldChar w:fldCharType="end"/>
      </w:r>
      <w:r w:rsidRPr="001E1452">
        <w:rPr>
          <w:rFonts w:ascii="Calibri" w:eastAsia="Calibri" w:hAnsi="Calibri" w:cs="Times New Roman"/>
          <w:bCs/>
          <w:i/>
          <w:sz w:val="18"/>
          <w:szCs w:val="18"/>
          <w:lang w:eastAsia="hr-HR"/>
        </w:rPr>
        <w:noBreakHyphen/>
      </w:r>
      <w:r w:rsidRPr="001E1452">
        <w:rPr>
          <w:rFonts w:ascii="Calibri" w:eastAsia="Calibri" w:hAnsi="Calibri" w:cs="Times New Roman"/>
          <w:bCs/>
          <w:i/>
          <w:sz w:val="18"/>
          <w:szCs w:val="18"/>
          <w:lang w:eastAsia="hr-HR"/>
        </w:rPr>
        <w:fldChar w:fldCharType="begin"/>
      </w:r>
      <w:r w:rsidRPr="001E1452">
        <w:rPr>
          <w:rFonts w:ascii="Calibri" w:eastAsia="Calibri" w:hAnsi="Calibri" w:cs="Times New Roman"/>
          <w:bCs/>
          <w:i/>
          <w:sz w:val="18"/>
          <w:szCs w:val="18"/>
          <w:lang w:eastAsia="hr-HR"/>
        </w:rPr>
        <w:instrText xml:space="preserve"> SEQ Tabela \* ARABIC \s 1 </w:instrText>
      </w:r>
      <w:r w:rsidRPr="001E1452">
        <w:rPr>
          <w:rFonts w:ascii="Calibri" w:eastAsia="Calibri" w:hAnsi="Calibri" w:cs="Times New Roman"/>
          <w:bCs/>
          <w:i/>
          <w:sz w:val="18"/>
          <w:szCs w:val="18"/>
          <w:lang w:eastAsia="hr-HR"/>
        </w:rPr>
        <w:fldChar w:fldCharType="separate"/>
      </w:r>
      <w:r w:rsidR="00D31706">
        <w:rPr>
          <w:rFonts w:ascii="Calibri" w:eastAsia="Calibri" w:hAnsi="Calibri" w:cs="Times New Roman"/>
          <w:bCs/>
          <w:i/>
          <w:noProof/>
          <w:sz w:val="18"/>
          <w:szCs w:val="18"/>
          <w:lang w:eastAsia="hr-HR"/>
        </w:rPr>
        <w:t>62</w:t>
      </w:r>
      <w:r w:rsidRPr="001E1452">
        <w:rPr>
          <w:rFonts w:ascii="Calibri" w:eastAsia="Calibri" w:hAnsi="Calibri" w:cs="Times New Roman"/>
          <w:bCs/>
          <w:i/>
          <w:sz w:val="18"/>
          <w:szCs w:val="18"/>
          <w:lang w:eastAsia="hr-HR"/>
        </w:rPr>
        <w:fldChar w:fldCharType="end"/>
      </w:r>
      <w:r w:rsidRPr="001E1452">
        <w:rPr>
          <w:rFonts w:ascii="Calibri" w:eastAsia="Calibri" w:hAnsi="Calibri" w:cs="Times New Roman"/>
          <w:bCs/>
          <w:i/>
          <w:sz w:val="18"/>
          <w:szCs w:val="18"/>
          <w:lang w:eastAsia="hr-HR"/>
        </w:rPr>
        <w:t>: Projekcije godišnje potrošnje finalne energije i emisija CO</w:t>
      </w:r>
      <w:r w:rsidRPr="001E1452">
        <w:rPr>
          <w:rFonts w:ascii="Calibri" w:eastAsia="Calibri" w:hAnsi="Calibri" w:cs="Times New Roman"/>
          <w:bCs/>
          <w:i/>
          <w:sz w:val="18"/>
          <w:szCs w:val="18"/>
          <w:vertAlign w:val="subscript"/>
          <w:lang w:eastAsia="hr-HR"/>
        </w:rPr>
        <w:t>2</w:t>
      </w:r>
      <w:r w:rsidRPr="001E1452">
        <w:rPr>
          <w:rFonts w:ascii="Calibri" w:eastAsia="Calibri" w:hAnsi="Calibri" w:cs="Times New Roman"/>
          <w:bCs/>
          <w:i/>
          <w:sz w:val="18"/>
          <w:szCs w:val="18"/>
          <w:lang w:eastAsia="hr-HR"/>
        </w:rPr>
        <w:t xml:space="preserve"> do 2030. godine za </w:t>
      </w:r>
      <w:proofErr w:type="spellStart"/>
      <w:r w:rsidRPr="001E1452">
        <w:rPr>
          <w:rFonts w:ascii="Calibri" w:eastAsia="Calibri" w:hAnsi="Calibri" w:cs="Times New Roman"/>
          <w:bCs/>
          <w:i/>
          <w:sz w:val="18"/>
          <w:szCs w:val="18"/>
          <w:lang w:eastAsia="hr-HR"/>
        </w:rPr>
        <w:t>scenario</w:t>
      </w:r>
      <w:proofErr w:type="spellEnd"/>
      <w:r w:rsidRPr="001E1452">
        <w:rPr>
          <w:rFonts w:ascii="Calibri" w:eastAsia="Calibri" w:hAnsi="Calibri" w:cs="Times New Roman"/>
          <w:bCs/>
          <w:i/>
          <w:sz w:val="18"/>
          <w:szCs w:val="18"/>
          <w:lang w:eastAsia="hr-HR"/>
        </w:rPr>
        <w:t xml:space="preserve"> sa planiranim mjerama - podsektor stambenih zgrada</w:t>
      </w:r>
      <w:bookmarkEnd w:id="334"/>
    </w:p>
    <w:p w14:paraId="78639E10" w14:textId="32B8F598" w:rsidR="0047518F" w:rsidRPr="00DF0F08" w:rsidRDefault="00400334" w:rsidP="00097F58">
      <w:pPr>
        <w:pStyle w:val="Heading3"/>
        <w:spacing w:before="120" w:after="0" w:line="240" w:lineRule="auto"/>
        <w:rPr>
          <w:b/>
          <w:bCs/>
          <w:color w:val="auto"/>
          <w:sz w:val="24"/>
          <w:lang w:val="bs-Latn-BA"/>
        </w:rPr>
      </w:pPr>
      <w:bookmarkStart w:id="335" w:name="_Toc43634569"/>
      <w:r>
        <w:rPr>
          <w:b/>
          <w:bCs/>
          <w:color w:val="auto"/>
          <w:sz w:val="24"/>
          <w:lang w:val="hr-HR"/>
        </w:rPr>
        <w:t>P</w:t>
      </w:r>
      <w:proofErr w:type="spellStart"/>
      <w:r w:rsidR="0047518F" w:rsidRPr="00DF0F08">
        <w:rPr>
          <w:b/>
          <w:bCs/>
          <w:color w:val="auto"/>
          <w:sz w:val="24"/>
        </w:rPr>
        <w:t>rojekcij</w:t>
      </w:r>
      <w:r w:rsidR="00A83649" w:rsidRPr="00DF0F08">
        <w:rPr>
          <w:b/>
          <w:bCs/>
          <w:color w:val="auto"/>
          <w:sz w:val="24"/>
          <w:lang w:val="hr-HR"/>
        </w:rPr>
        <w:t>a</w:t>
      </w:r>
      <w:proofErr w:type="spellEnd"/>
      <w:r w:rsidR="00A83649" w:rsidRPr="00DF0F08">
        <w:rPr>
          <w:b/>
          <w:bCs/>
          <w:color w:val="auto"/>
          <w:sz w:val="24"/>
          <w:lang w:val="hr-HR"/>
        </w:rPr>
        <w:t xml:space="preserve"> emisija </w:t>
      </w:r>
      <w:r w:rsidR="0047518F" w:rsidRPr="00DF0F08">
        <w:rPr>
          <w:b/>
          <w:bCs/>
          <w:color w:val="auto"/>
          <w:sz w:val="24"/>
        </w:rPr>
        <w:t>CO</w:t>
      </w:r>
      <w:r w:rsidR="0047518F" w:rsidRPr="00DF0F08">
        <w:rPr>
          <w:b/>
          <w:bCs/>
          <w:color w:val="auto"/>
          <w:sz w:val="24"/>
          <w:vertAlign w:val="subscript"/>
        </w:rPr>
        <w:t>2</w:t>
      </w:r>
      <w:r w:rsidR="0047518F" w:rsidRPr="00DF0F08">
        <w:rPr>
          <w:b/>
          <w:bCs/>
          <w:color w:val="auto"/>
          <w:sz w:val="24"/>
        </w:rPr>
        <w:t xml:space="preserve"> </w:t>
      </w:r>
      <w:r w:rsidR="00A83649" w:rsidRPr="00DF0F08">
        <w:rPr>
          <w:b/>
          <w:bCs/>
          <w:color w:val="auto"/>
          <w:sz w:val="24"/>
          <w:lang w:val="hr-HR"/>
        </w:rPr>
        <w:t xml:space="preserve">iz </w:t>
      </w:r>
      <w:proofErr w:type="spellStart"/>
      <w:r w:rsidR="0047518F" w:rsidRPr="00DF0F08">
        <w:rPr>
          <w:b/>
          <w:bCs/>
          <w:color w:val="auto"/>
          <w:sz w:val="24"/>
        </w:rPr>
        <w:t>sektor</w:t>
      </w:r>
      <w:r w:rsidR="00A83649" w:rsidRPr="00DF0F08">
        <w:rPr>
          <w:b/>
          <w:bCs/>
          <w:color w:val="auto"/>
          <w:sz w:val="24"/>
          <w:lang w:val="hr-HR"/>
        </w:rPr>
        <w:t>a</w:t>
      </w:r>
      <w:proofErr w:type="spellEnd"/>
      <w:r w:rsidR="0047518F" w:rsidRPr="00DF0F08">
        <w:rPr>
          <w:b/>
          <w:bCs/>
          <w:color w:val="auto"/>
          <w:sz w:val="24"/>
        </w:rPr>
        <w:t xml:space="preserve"> </w:t>
      </w:r>
      <w:r w:rsidR="0047518F" w:rsidRPr="00DF0F08">
        <w:rPr>
          <w:b/>
          <w:bCs/>
          <w:color w:val="auto"/>
          <w:sz w:val="24"/>
          <w:lang w:val="bs-Latn-BA"/>
        </w:rPr>
        <w:t>saobraćaja</w:t>
      </w:r>
      <w:r w:rsidR="00A83649" w:rsidRPr="00DF0F08">
        <w:rPr>
          <w:b/>
          <w:bCs/>
          <w:color w:val="auto"/>
          <w:sz w:val="24"/>
          <w:lang w:val="bs-Latn-BA"/>
        </w:rPr>
        <w:t xml:space="preserve"> za scenario sa planiranim mjerama</w:t>
      </w:r>
      <w:bookmarkEnd w:id="335"/>
    </w:p>
    <w:p w14:paraId="1AAE3B18" w14:textId="6B0BC829" w:rsidR="00DF0F08" w:rsidRPr="00DF0F08" w:rsidRDefault="00DF0F08" w:rsidP="00DF0F08">
      <w:pPr>
        <w:spacing w:before="60" w:after="120" w:line="240" w:lineRule="auto"/>
        <w:rPr>
          <w:rFonts w:ascii="Calibri" w:eastAsia="Calibri" w:hAnsi="Calibri" w:cs="Calibri"/>
          <w:sz w:val="20"/>
          <w:szCs w:val="20"/>
          <w:lang w:val="hr-BA"/>
        </w:rPr>
      </w:pPr>
      <w:r w:rsidRPr="00DF0F08">
        <w:rPr>
          <w:rFonts w:ascii="Calibri" w:eastAsia="Calibri" w:hAnsi="Calibri" w:cs="Calibri"/>
          <w:sz w:val="20"/>
          <w:szCs w:val="20"/>
          <w:lang w:val="bs-Latn-BA"/>
        </w:rPr>
        <w:t>U ovaj scenario su uključeni zbirni efekti ranije opisanog trenda baziranog samo na poboljšanju kvaliteta vozila i istovremenog povećanja broja vozila, kao i uticaja planirane mjere SG-1 na smanjenje potrošnje energije i emisija CO</w:t>
      </w:r>
      <w:r w:rsidRPr="00DF0F08">
        <w:rPr>
          <w:rFonts w:ascii="Calibri" w:eastAsia="Calibri" w:hAnsi="Calibri" w:cs="Calibri"/>
          <w:sz w:val="20"/>
          <w:szCs w:val="20"/>
          <w:vertAlign w:val="subscript"/>
          <w:lang w:val="bs-Latn-BA"/>
        </w:rPr>
        <w:t>2</w:t>
      </w:r>
      <w:r w:rsidRPr="00DF0F08">
        <w:rPr>
          <w:rFonts w:ascii="Calibri" w:eastAsia="Calibri" w:hAnsi="Calibri" w:cs="Calibri"/>
          <w:sz w:val="20"/>
          <w:szCs w:val="20"/>
          <w:lang w:val="bs-Latn-BA"/>
        </w:rPr>
        <w:t>. Rezultati ovog proračuna prikazani su u narednoj tabeli.</w:t>
      </w:r>
    </w:p>
    <w:tbl>
      <w:tblPr>
        <w:tblW w:w="5000" w:type="pct"/>
        <w:tblLook w:val="04A0" w:firstRow="1" w:lastRow="0" w:firstColumn="1" w:lastColumn="0" w:noHBand="0" w:noVBand="1"/>
      </w:tblPr>
      <w:tblGrid>
        <w:gridCol w:w="2470"/>
        <w:gridCol w:w="1246"/>
        <w:gridCol w:w="1245"/>
        <w:gridCol w:w="1247"/>
        <w:gridCol w:w="1122"/>
        <w:gridCol w:w="1122"/>
        <w:gridCol w:w="1124"/>
      </w:tblGrid>
      <w:tr w:rsidR="00DF0F08" w:rsidRPr="00DF0F08" w14:paraId="4619BFD1" w14:textId="77777777" w:rsidTr="00097F58">
        <w:trPr>
          <w:trHeight w:val="255"/>
        </w:trPr>
        <w:tc>
          <w:tcPr>
            <w:tcW w:w="1289"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91DBFB1"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SAOBRAĆAJ</w:t>
            </w:r>
          </w:p>
        </w:tc>
        <w:tc>
          <w:tcPr>
            <w:tcW w:w="1951"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54FB713"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POTROŠNJA ENERGIJE [MWh]</w:t>
            </w:r>
          </w:p>
        </w:tc>
        <w:tc>
          <w:tcPr>
            <w:tcW w:w="1759" w:type="pct"/>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E2F4293"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EMISIJE [tCO</w:t>
            </w:r>
            <w:r w:rsidRPr="00DF0F08">
              <w:rPr>
                <w:rFonts w:ascii="Calibri" w:eastAsia="Times New Roman" w:hAnsi="Calibri" w:cs="Calibri"/>
                <w:color w:val="000000"/>
                <w:sz w:val="18"/>
                <w:szCs w:val="18"/>
                <w:vertAlign w:val="subscript"/>
                <w:lang w:eastAsia="hr-HR"/>
              </w:rPr>
              <w:t>2</w:t>
            </w:r>
            <w:r w:rsidRPr="00DF0F08">
              <w:rPr>
                <w:rFonts w:ascii="Calibri" w:eastAsia="Times New Roman" w:hAnsi="Calibri" w:cs="Calibri"/>
                <w:color w:val="000000"/>
                <w:sz w:val="18"/>
                <w:szCs w:val="18"/>
                <w:lang w:eastAsia="hr-HR"/>
              </w:rPr>
              <w:t>]</w:t>
            </w:r>
          </w:p>
        </w:tc>
      </w:tr>
      <w:tr w:rsidR="00DF0F08" w:rsidRPr="00DF0F08" w14:paraId="3B077ACC" w14:textId="77777777" w:rsidTr="00097F58">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4E09A87" w14:textId="77777777" w:rsidR="00DF0F08" w:rsidRPr="00DF0F08" w:rsidRDefault="00DF0F08" w:rsidP="006B6DCC">
            <w:pPr>
              <w:spacing w:after="0" w:line="256" w:lineRule="auto"/>
              <w:jc w:val="left"/>
              <w:rPr>
                <w:rFonts w:ascii="Calibri" w:eastAsia="Times New Roman" w:hAnsi="Calibri" w:cs="Calibri"/>
                <w:color w:val="000000"/>
                <w:sz w:val="18"/>
                <w:szCs w:val="18"/>
                <w:lang w:eastAsia="hr-HR"/>
              </w:rPr>
            </w:pP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17951293"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2010. god</w:t>
            </w:r>
          </w:p>
        </w:tc>
        <w:tc>
          <w:tcPr>
            <w:tcW w:w="650" w:type="pct"/>
            <w:tcBorders>
              <w:top w:val="nil"/>
              <w:left w:val="nil"/>
              <w:bottom w:val="single" w:sz="4" w:space="0" w:color="auto"/>
              <w:right w:val="single" w:sz="4" w:space="0" w:color="auto"/>
            </w:tcBorders>
            <w:shd w:val="clear" w:color="auto" w:fill="9CC2E5" w:themeFill="accent1" w:themeFillTint="99"/>
            <w:noWrap/>
            <w:vAlign w:val="center"/>
            <w:hideMark/>
          </w:tcPr>
          <w:p w14:paraId="4CF64999"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2020. god</w:t>
            </w:r>
          </w:p>
        </w:tc>
        <w:tc>
          <w:tcPr>
            <w:tcW w:w="651" w:type="pct"/>
            <w:tcBorders>
              <w:top w:val="nil"/>
              <w:left w:val="nil"/>
              <w:bottom w:val="single" w:sz="4" w:space="0" w:color="auto"/>
              <w:right w:val="single" w:sz="4" w:space="0" w:color="auto"/>
            </w:tcBorders>
            <w:shd w:val="clear" w:color="auto" w:fill="9CC2E5" w:themeFill="accent1" w:themeFillTint="99"/>
            <w:noWrap/>
            <w:vAlign w:val="center"/>
            <w:hideMark/>
          </w:tcPr>
          <w:p w14:paraId="1F725544"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2030.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003DCDA6"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2010. god</w:t>
            </w:r>
          </w:p>
        </w:tc>
        <w:tc>
          <w:tcPr>
            <w:tcW w:w="586" w:type="pct"/>
            <w:tcBorders>
              <w:top w:val="nil"/>
              <w:left w:val="nil"/>
              <w:bottom w:val="single" w:sz="4" w:space="0" w:color="auto"/>
              <w:right w:val="single" w:sz="4" w:space="0" w:color="auto"/>
            </w:tcBorders>
            <w:shd w:val="clear" w:color="auto" w:fill="9CC2E5" w:themeFill="accent1" w:themeFillTint="99"/>
            <w:noWrap/>
            <w:vAlign w:val="center"/>
            <w:hideMark/>
          </w:tcPr>
          <w:p w14:paraId="5E0718C4"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2020. god</w:t>
            </w:r>
          </w:p>
        </w:tc>
        <w:tc>
          <w:tcPr>
            <w:tcW w:w="587" w:type="pct"/>
            <w:tcBorders>
              <w:top w:val="nil"/>
              <w:left w:val="nil"/>
              <w:bottom w:val="single" w:sz="4" w:space="0" w:color="auto"/>
              <w:right w:val="single" w:sz="4" w:space="0" w:color="auto"/>
            </w:tcBorders>
            <w:shd w:val="clear" w:color="auto" w:fill="9CC2E5" w:themeFill="accent1" w:themeFillTint="99"/>
            <w:noWrap/>
            <w:vAlign w:val="center"/>
            <w:hideMark/>
          </w:tcPr>
          <w:p w14:paraId="514E11A3"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2030. god</w:t>
            </w:r>
          </w:p>
        </w:tc>
      </w:tr>
      <w:tr w:rsidR="00DF0F08" w:rsidRPr="00DF0F08" w14:paraId="2E0A324D" w14:textId="77777777" w:rsidTr="00097F58">
        <w:trPr>
          <w:trHeight w:val="255"/>
        </w:trPr>
        <w:tc>
          <w:tcPr>
            <w:tcW w:w="1289" w:type="pct"/>
            <w:tcBorders>
              <w:top w:val="nil"/>
              <w:left w:val="single" w:sz="4" w:space="0" w:color="auto"/>
              <w:bottom w:val="single" w:sz="4" w:space="0" w:color="auto"/>
              <w:right w:val="single" w:sz="4" w:space="0" w:color="auto"/>
            </w:tcBorders>
            <w:noWrap/>
            <w:vAlign w:val="center"/>
            <w:hideMark/>
          </w:tcPr>
          <w:p w14:paraId="28FEC31F"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proofErr w:type="spellStart"/>
            <w:r w:rsidRPr="00DF0F08">
              <w:rPr>
                <w:rFonts w:ascii="Calibri" w:eastAsia="Times New Roman" w:hAnsi="Calibri" w:cs="Calibri"/>
                <w:color w:val="000000"/>
                <w:sz w:val="18"/>
                <w:szCs w:val="18"/>
                <w:lang w:eastAsia="hr-HR"/>
              </w:rPr>
              <w:t>Scenario</w:t>
            </w:r>
            <w:proofErr w:type="spellEnd"/>
            <w:r w:rsidRPr="00DF0F08">
              <w:rPr>
                <w:rFonts w:ascii="Calibri" w:eastAsia="Times New Roman" w:hAnsi="Calibri" w:cs="Calibri"/>
                <w:color w:val="000000"/>
                <w:sz w:val="18"/>
                <w:szCs w:val="18"/>
                <w:lang w:eastAsia="hr-HR"/>
              </w:rPr>
              <w:t xml:space="preserve"> sa mjerama</w:t>
            </w:r>
          </w:p>
        </w:tc>
        <w:tc>
          <w:tcPr>
            <w:tcW w:w="650" w:type="pct"/>
            <w:tcBorders>
              <w:top w:val="nil"/>
              <w:left w:val="nil"/>
              <w:bottom w:val="single" w:sz="4" w:space="0" w:color="auto"/>
              <w:right w:val="single" w:sz="4" w:space="0" w:color="auto"/>
            </w:tcBorders>
            <w:noWrap/>
            <w:vAlign w:val="center"/>
            <w:hideMark/>
          </w:tcPr>
          <w:p w14:paraId="50903C06"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34.177,95</w:t>
            </w:r>
          </w:p>
        </w:tc>
        <w:tc>
          <w:tcPr>
            <w:tcW w:w="650" w:type="pct"/>
            <w:tcBorders>
              <w:top w:val="nil"/>
              <w:left w:val="nil"/>
              <w:bottom w:val="single" w:sz="4" w:space="0" w:color="auto"/>
              <w:right w:val="single" w:sz="4" w:space="0" w:color="auto"/>
            </w:tcBorders>
            <w:noWrap/>
            <w:vAlign w:val="center"/>
            <w:hideMark/>
          </w:tcPr>
          <w:p w14:paraId="485BA21F"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 xml:space="preserve">29.334,06 </w:t>
            </w:r>
          </w:p>
        </w:tc>
        <w:tc>
          <w:tcPr>
            <w:tcW w:w="651" w:type="pct"/>
            <w:tcBorders>
              <w:top w:val="nil"/>
              <w:left w:val="nil"/>
              <w:bottom w:val="single" w:sz="4" w:space="0" w:color="auto"/>
              <w:right w:val="single" w:sz="4" w:space="0" w:color="auto"/>
            </w:tcBorders>
            <w:noWrap/>
            <w:vAlign w:val="center"/>
            <w:hideMark/>
          </w:tcPr>
          <w:p w14:paraId="7E676755"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 xml:space="preserve">28.199,92 </w:t>
            </w:r>
          </w:p>
        </w:tc>
        <w:tc>
          <w:tcPr>
            <w:tcW w:w="586" w:type="pct"/>
            <w:tcBorders>
              <w:top w:val="nil"/>
              <w:left w:val="nil"/>
              <w:bottom w:val="single" w:sz="4" w:space="0" w:color="auto"/>
              <w:right w:val="single" w:sz="4" w:space="0" w:color="auto"/>
            </w:tcBorders>
            <w:noWrap/>
            <w:vAlign w:val="center"/>
            <w:hideMark/>
          </w:tcPr>
          <w:p w14:paraId="5FF4338B"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8.925,39</w:t>
            </w:r>
          </w:p>
        </w:tc>
        <w:tc>
          <w:tcPr>
            <w:tcW w:w="586" w:type="pct"/>
            <w:tcBorders>
              <w:top w:val="nil"/>
              <w:left w:val="nil"/>
              <w:bottom w:val="single" w:sz="4" w:space="0" w:color="auto"/>
              <w:right w:val="single" w:sz="4" w:space="0" w:color="auto"/>
            </w:tcBorders>
            <w:noWrap/>
            <w:vAlign w:val="center"/>
            <w:hideMark/>
          </w:tcPr>
          <w:p w14:paraId="366A4B84"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7.731,01</w:t>
            </w:r>
          </w:p>
        </w:tc>
        <w:tc>
          <w:tcPr>
            <w:tcW w:w="587" w:type="pct"/>
            <w:tcBorders>
              <w:top w:val="nil"/>
              <w:left w:val="nil"/>
              <w:bottom w:val="single" w:sz="4" w:space="0" w:color="auto"/>
              <w:right w:val="single" w:sz="4" w:space="0" w:color="auto"/>
            </w:tcBorders>
            <w:noWrap/>
            <w:vAlign w:val="center"/>
            <w:hideMark/>
          </w:tcPr>
          <w:p w14:paraId="26DFCFA3"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r w:rsidRPr="00DF0F08">
              <w:rPr>
                <w:rFonts w:ascii="Calibri" w:eastAsia="Times New Roman" w:hAnsi="Calibri" w:cs="Calibri"/>
                <w:color w:val="000000"/>
                <w:sz w:val="18"/>
                <w:szCs w:val="18"/>
                <w:lang w:eastAsia="hr-HR"/>
              </w:rPr>
              <w:t>7.450,75</w:t>
            </w:r>
          </w:p>
          <w:p w14:paraId="732D5B08" w14:textId="77777777" w:rsidR="00DF0F08" w:rsidRPr="00DF0F08" w:rsidRDefault="00DF0F08" w:rsidP="006B6DCC">
            <w:pPr>
              <w:spacing w:after="0" w:line="240" w:lineRule="auto"/>
              <w:jc w:val="center"/>
              <w:rPr>
                <w:rFonts w:ascii="Calibri" w:eastAsia="Times New Roman" w:hAnsi="Calibri" w:cs="Calibri"/>
                <w:color w:val="000000"/>
                <w:sz w:val="18"/>
                <w:szCs w:val="18"/>
                <w:lang w:eastAsia="hr-HR"/>
              </w:rPr>
            </w:pPr>
          </w:p>
        </w:tc>
      </w:tr>
    </w:tbl>
    <w:p w14:paraId="58387921" w14:textId="664F97B3" w:rsidR="00DF0F08" w:rsidRPr="00DF0F08" w:rsidRDefault="00DF0F08" w:rsidP="00097F58">
      <w:pPr>
        <w:pStyle w:val="CaptionSlika"/>
        <w:spacing w:after="120"/>
        <w:rPr>
          <w:szCs w:val="18"/>
        </w:rPr>
      </w:pPr>
      <w:bookmarkStart w:id="336" w:name="_Toc43123635"/>
      <w:bookmarkStart w:id="337" w:name="_Toc43634438"/>
      <w:r w:rsidRPr="00DF0F08">
        <w:rPr>
          <w:szCs w:val="18"/>
        </w:rPr>
        <w:t xml:space="preserve">Tabela </w:t>
      </w:r>
      <w:r w:rsidRPr="00DF0F08">
        <w:rPr>
          <w:szCs w:val="18"/>
        </w:rPr>
        <w:fldChar w:fldCharType="begin"/>
      </w:r>
      <w:r w:rsidRPr="00DF0F08">
        <w:rPr>
          <w:szCs w:val="18"/>
        </w:rPr>
        <w:instrText xml:space="preserve"> STYLEREF 1 \s </w:instrText>
      </w:r>
      <w:r w:rsidRPr="00DF0F08">
        <w:rPr>
          <w:szCs w:val="18"/>
        </w:rPr>
        <w:fldChar w:fldCharType="separate"/>
      </w:r>
      <w:r w:rsidR="00D31706">
        <w:rPr>
          <w:noProof/>
          <w:szCs w:val="18"/>
        </w:rPr>
        <w:t>5</w:t>
      </w:r>
      <w:r w:rsidRPr="00DF0F08">
        <w:rPr>
          <w:szCs w:val="18"/>
        </w:rPr>
        <w:fldChar w:fldCharType="end"/>
      </w:r>
      <w:r w:rsidRPr="00DF0F08">
        <w:rPr>
          <w:szCs w:val="18"/>
        </w:rPr>
        <w:noBreakHyphen/>
      </w:r>
      <w:r w:rsidRPr="00DF0F08">
        <w:rPr>
          <w:szCs w:val="18"/>
        </w:rPr>
        <w:fldChar w:fldCharType="begin"/>
      </w:r>
      <w:r w:rsidRPr="00DF0F08">
        <w:rPr>
          <w:szCs w:val="18"/>
        </w:rPr>
        <w:instrText xml:space="preserve"> SEQ Tabela \* ARABIC \s 1 </w:instrText>
      </w:r>
      <w:r w:rsidRPr="00DF0F08">
        <w:rPr>
          <w:szCs w:val="18"/>
        </w:rPr>
        <w:fldChar w:fldCharType="separate"/>
      </w:r>
      <w:r w:rsidR="00D31706">
        <w:rPr>
          <w:noProof/>
          <w:szCs w:val="18"/>
        </w:rPr>
        <w:t>63</w:t>
      </w:r>
      <w:r w:rsidRPr="00DF0F08">
        <w:rPr>
          <w:szCs w:val="18"/>
        </w:rPr>
        <w:fldChar w:fldCharType="end"/>
      </w:r>
      <w:r w:rsidRPr="00DF0F08">
        <w:rPr>
          <w:szCs w:val="18"/>
        </w:rPr>
        <w:t>: Projekcije godišnje potrošnje finalne energije i emisija CO</w:t>
      </w:r>
      <w:r w:rsidRPr="00DF0F08">
        <w:rPr>
          <w:szCs w:val="18"/>
          <w:vertAlign w:val="subscript"/>
        </w:rPr>
        <w:t>2</w:t>
      </w:r>
      <w:r w:rsidRPr="00DF0F08">
        <w:rPr>
          <w:szCs w:val="18"/>
        </w:rPr>
        <w:t xml:space="preserve"> do 2030. godine za </w:t>
      </w:r>
      <w:proofErr w:type="spellStart"/>
      <w:r w:rsidRPr="00DF0F08">
        <w:rPr>
          <w:szCs w:val="18"/>
        </w:rPr>
        <w:t>scenario</w:t>
      </w:r>
      <w:proofErr w:type="spellEnd"/>
      <w:r w:rsidRPr="00DF0F08">
        <w:rPr>
          <w:szCs w:val="18"/>
        </w:rPr>
        <w:t xml:space="preserve"> sa planiranim mjerama - sektor saobraćaja</w:t>
      </w:r>
      <w:bookmarkEnd w:id="336"/>
      <w:bookmarkEnd w:id="337"/>
    </w:p>
    <w:p w14:paraId="66566003" w14:textId="10C451E2" w:rsidR="00DF0F08" w:rsidRPr="00DF0F08" w:rsidRDefault="00DF0F08" w:rsidP="00131479">
      <w:pPr>
        <w:pStyle w:val="Bezrazmaka"/>
        <w:jc w:val="both"/>
        <w:rPr>
          <w:sz w:val="20"/>
          <w:szCs w:val="20"/>
          <w:lang w:val="hr-HR" w:eastAsia="hr-HR"/>
        </w:rPr>
      </w:pPr>
      <w:r w:rsidRPr="00DF0F08">
        <w:rPr>
          <w:sz w:val="20"/>
          <w:szCs w:val="20"/>
        </w:rPr>
        <w:t xml:space="preserve">Realizacijom mjere SG-1 (nabavka </w:t>
      </w:r>
      <w:r w:rsidR="00131479">
        <w:rPr>
          <w:sz w:val="20"/>
          <w:szCs w:val="20"/>
        </w:rPr>
        <w:t xml:space="preserve">električnih </w:t>
      </w:r>
      <w:r w:rsidRPr="00DF0F08">
        <w:rPr>
          <w:sz w:val="20"/>
          <w:szCs w:val="20"/>
        </w:rPr>
        <w:t>vozila u vlasništvu Općine sa smanjenim emisijama CO</w:t>
      </w:r>
      <w:r w:rsidRPr="00131479">
        <w:rPr>
          <w:sz w:val="20"/>
          <w:szCs w:val="20"/>
          <w:vertAlign w:val="subscript"/>
        </w:rPr>
        <w:t>2</w:t>
      </w:r>
      <w:r w:rsidRPr="00DF0F08">
        <w:rPr>
          <w:sz w:val="20"/>
          <w:szCs w:val="20"/>
        </w:rPr>
        <w:t>) potrošnja energije na godišnjem nivou u ovom podsektoru bi se smanjila za 19,94 MWh, a pripadajućih emisija CO</w:t>
      </w:r>
      <w:r w:rsidRPr="00131479">
        <w:rPr>
          <w:sz w:val="20"/>
          <w:szCs w:val="20"/>
          <w:vertAlign w:val="subscript"/>
        </w:rPr>
        <w:t>2</w:t>
      </w:r>
      <w:r w:rsidRPr="00DF0F08">
        <w:rPr>
          <w:sz w:val="20"/>
          <w:szCs w:val="20"/>
        </w:rPr>
        <w:t xml:space="preserve"> za 4,89 t. Time bi ukupna godišnja potrošnja finalne energije u sektoru saobraćaja iznosila 28.199,92 MWh, a ukupn</w:t>
      </w:r>
      <w:r w:rsidR="00131479">
        <w:rPr>
          <w:sz w:val="20"/>
          <w:szCs w:val="20"/>
        </w:rPr>
        <w:t>e</w:t>
      </w:r>
      <w:r w:rsidRPr="00DF0F08">
        <w:rPr>
          <w:sz w:val="20"/>
          <w:szCs w:val="20"/>
        </w:rPr>
        <w:t xml:space="preserve"> godišnje emisije CO</w:t>
      </w:r>
      <w:r w:rsidRPr="00131479">
        <w:rPr>
          <w:sz w:val="20"/>
          <w:szCs w:val="20"/>
          <w:vertAlign w:val="subscript"/>
        </w:rPr>
        <w:t>2</w:t>
      </w:r>
      <w:r w:rsidRPr="00DF0F08">
        <w:rPr>
          <w:sz w:val="20"/>
          <w:szCs w:val="20"/>
        </w:rPr>
        <w:t xml:space="preserve"> </w:t>
      </w:r>
      <w:r w:rsidR="00097F58">
        <w:rPr>
          <w:sz w:val="20"/>
          <w:szCs w:val="20"/>
        </w:rPr>
        <w:t xml:space="preserve">bi iznosile </w:t>
      </w:r>
      <w:r w:rsidRPr="00DF0F08">
        <w:rPr>
          <w:sz w:val="20"/>
          <w:szCs w:val="20"/>
        </w:rPr>
        <w:t>7.450,75 t.</w:t>
      </w:r>
    </w:p>
    <w:p w14:paraId="0A495060" w14:textId="389CCEF9" w:rsidR="0047518F" w:rsidRPr="00EE2442" w:rsidRDefault="0047518F" w:rsidP="00A83649">
      <w:pPr>
        <w:pStyle w:val="Heading3"/>
        <w:spacing w:before="240" w:after="0" w:line="240" w:lineRule="auto"/>
        <w:rPr>
          <w:b/>
          <w:bCs/>
          <w:color w:val="auto"/>
          <w:sz w:val="24"/>
        </w:rPr>
      </w:pPr>
      <w:bookmarkStart w:id="338" w:name="_Toc43634570"/>
      <w:proofErr w:type="spellStart"/>
      <w:r w:rsidRPr="00EE2442">
        <w:rPr>
          <w:b/>
          <w:bCs/>
          <w:color w:val="auto"/>
          <w:sz w:val="24"/>
        </w:rPr>
        <w:t>Projekcij</w:t>
      </w:r>
      <w:r w:rsidR="00A83649" w:rsidRPr="00EE2442">
        <w:rPr>
          <w:b/>
          <w:bCs/>
          <w:color w:val="auto"/>
          <w:sz w:val="24"/>
          <w:lang w:val="hr-HR"/>
        </w:rPr>
        <w:t>a</w:t>
      </w:r>
      <w:proofErr w:type="spellEnd"/>
      <w:r w:rsidRPr="00EE2442">
        <w:rPr>
          <w:b/>
          <w:bCs/>
          <w:color w:val="auto"/>
          <w:sz w:val="24"/>
        </w:rPr>
        <w:t xml:space="preserve"> </w:t>
      </w:r>
      <w:proofErr w:type="spellStart"/>
      <w:r w:rsidRPr="00EE2442">
        <w:rPr>
          <w:b/>
          <w:bCs/>
          <w:color w:val="auto"/>
          <w:sz w:val="24"/>
        </w:rPr>
        <w:t>emisija</w:t>
      </w:r>
      <w:proofErr w:type="spellEnd"/>
      <w:r w:rsidRPr="00EE2442">
        <w:rPr>
          <w:b/>
          <w:bCs/>
          <w:color w:val="auto"/>
          <w:sz w:val="24"/>
        </w:rPr>
        <w:t xml:space="preserve"> CO</w:t>
      </w:r>
      <w:r w:rsidRPr="00EE2442">
        <w:rPr>
          <w:b/>
          <w:bCs/>
          <w:color w:val="auto"/>
          <w:sz w:val="24"/>
          <w:vertAlign w:val="subscript"/>
        </w:rPr>
        <w:t>2</w:t>
      </w:r>
      <w:r w:rsidRPr="00EE2442">
        <w:rPr>
          <w:b/>
          <w:bCs/>
          <w:color w:val="auto"/>
          <w:sz w:val="24"/>
        </w:rPr>
        <w:t xml:space="preserve"> </w:t>
      </w:r>
      <w:r w:rsidR="00A83649" w:rsidRPr="00EE2442">
        <w:rPr>
          <w:b/>
          <w:bCs/>
          <w:color w:val="auto"/>
          <w:sz w:val="24"/>
          <w:lang w:val="hr-HR"/>
        </w:rPr>
        <w:t xml:space="preserve">iz sektora </w:t>
      </w:r>
      <w:proofErr w:type="spellStart"/>
      <w:r w:rsidRPr="00EE2442">
        <w:rPr>
          <w:b/>
          <w:bCs/>
          <w:color w:val="auto"/>
          <w:sz w:val="24"/>
        </w:rPr>
        <w:t>javne</w:t>
      </w:r>
      <w:proofErr w:type="spellEnd"/>
      <w:r w:rsidRPr="00EE2442">
        <w:rPr>
          <w:b/>
          <w:bCs/>
          <w:color w:val="auto"/>
          <w:sz w:val="24"/>
        </w:rPr>
        <w:t xml:space="preserve"> </w:t>
      </w:r>
      <w:proofErr w:type="spellStart"/>
      <w:r w:rsidRPr="00EE2442">
        <w:rPr>
          <w:b/>
          <w:bCs/>
          <w:color w:val="auto"/>
          <w:sz w:val="24"/>
        </w:rPr>
        <w:t>rasvjete</w:t>
      </w:r>
      <w:proofErr w:type="spellEnd"/>
      <w:r w:rsidR="00A83649" w:rsidRPr="00EE2442">
        <w:rPr>
          <w:b/>
          <w:bCs/>
          <w:color w:val="auto"/>
          <w:sz w:val="24"/>
          <w:lang w:val="hr-HR"/>
        </w:rPr>
        <w:t xml:space="preserve"> za </w:t>
      </w:r>
      <w:proofErr w:type="spellStart"/>
      <w:r w:rsidR="00A83649" w:rsidRPr="00EE2442">
        <w:rPr>
          <w:b/>
          <w:bCs/>
          <w:color w:val="auto"/>
          <w:sz w:val="24"/>
          <w:lang w:val="hr-HR"/>
        </w:rPr>
        <w:t>scenario</w:t>
      </w:r>
      <w:proofErr w:type="spellEnd"/>
      <w:r w:rsidR="00A83649" w:rsidRPr="00EE2442">
        <w:rPr>
          <w:b/>
          <w:bCs/>
          <w:color w:val="auto"/>
          <w:sz w:val="24"/>
          <w:lang w:val="hr-HR"/>
        </w:rPr>
        <w:t xml:space="preserve"> sa planiranim mjerama</w:t>
      </w:r>
      <w:bookmarkEnd w:id="338"/>
    </w:p>
    <w:p w14:paraId="79AE0F94" w14:textId="0DD9CF58" w:rsidR="00EE2442" w:rsidRPr="00EE2442" w:rsidRDefault="00EE2442" w:rsidP="00097F58">
      <w:pPr>
        <w:spacing w:before="60" w:after="120" w:line="240" w:lineRule="auto"/>
        <w:rPr>
          <w:sz w:val="20"/>
          <w:szCs w:val="20"/>
          <w:lang w:val="hr-BA" w:eastAsia="x-none"/>
        </w:rPr>
      </w:pPr>
      <w:bookmarkStart w:id="339" w:name="_Hlk42243697"/>
      <w:r w:rsidRPr="00EE2442">
        <w:rPr>
          <w:rFonts w:ascii="Calibri" w:eastAsia="Calibri" w:hAnsi="Calibri" w:cs="Calibri"/>
          <w:sz w:val="20"/>
          <w:szCs w:val="20"/>
          <w:lang w:val="hr-BA"/>
        </w:rPr>
        <w:t xml:space="preserve">Sistem javne rasvjete općine Doboj Istok </w:t>
      </w:r>
      <w:r w:rsidR="00131479">
        <w:rPr>
          <w:rFonts w:ascii="Calibri" w:eastAsia="Calibri" w:hAnsi="Calibri" w:cs="Calibri"/>
          <w:sz w:val="20"/>
          <w:szCs w:val="20"/>
          <w:lang w:val="hr-BA"/>
        </w:rPr>
        <w:t xml:space="preserve">uključuje </w:t>
      </w:r>
      <w:r w:rsidRPr="00EE2442">
        <w:rPr>
          <w:rFonts w:ascii="Calibri" w:eastAsia="Calibri" w:hAnsi="Calibri" w:cs="Calibri"/>
          <w:sz w:val="20"/>
          <w:szCs w:val="20"/>
          <w:lang w:val="hr-BA"/>
        </w:rPr>
        <w:t xml:space="preserve">1.300 svjetiljki, pri čemu u strukturi izvora svjetla sa 88 % dominiraju izvori na bazi električnog pražnjenja (natrijevi, živini i metal-halogeni izvori). </w:t>
      </w:r>
      <w:r w:rsidR="00097F58">
        <w:rPr>
          <w:rFonts w:ascii="Calibri" w:eastAsia="Calibri" w:hAnsi="Calibri" w:cs="Calibri"/>
          <w:sz w:val="20"/>
          <w:szCs w:val="20"/>
          <w:lang w:val="hr-BA"/>
        </w:rPr>
        <w:t>Njihovi o</w:t>
      </w:r>
      <w:r w:rsidRPr="00EE2442">
        <w:rPr>
          <w:sz w:val="20"/>
          <w:szCs w:val="20"/>
          <w:lang w:val="hr-BA" w:eastAsia="x-none"/>
        </w:rPr>
        <w:t xml:space="preserve">snovni nedostaci </w:t>
      </w:r>
      <w:r w:rsidR="00097F58">
        <w:rPr>
          <w:sz w:val="20"/>
          <w:szCs w:val="20"/>
          <w:lang w:val="hr-BA" w:eastAsia="x-none"/>
        </w:rPr>
        <w:t>u</w:t>
      </w:r>
      <w:r w:rsidRPr="00EE2442">
        <w:rPr>
          <w:sz w:val="20"/>
          <w:szCs w:val="20"/>
          <w:lang w:val="hr-BA" w:eastAsia="x-none"/>
        </w:rPr>
        <w:t xml:space="preserve"> odnosu na </w:t>
      </w:r>
      <w:proofErr w:type="spellStart"/>
      <w:r w:rsidRPr="00EE2442">
        <w:rPr>
          <w:sz w:val="20"/>
          <w:szCs w:val="20"/>
          <w:lang w:val="hr-BA" w:eastAsia="x-none"/>
        </w:rPr>
        <w:t>savremena</w:t>
      </w:r>
      <w:proofErr w:type="spellEnd"/>
      <w:r w:rsidRPr="00EE2442">
        <w:rPr>
          <w:sz w:val="20"/>
          <w:szCs w:val="20"/>
          <w:lang w:val="hr-BA" w:eastAsia="x-none"/>
        </w:rPr>
        <w:t>, energetski visokoefikasna tehnička rješenja (npr. LED rasvjetu) su: znatno veća potrošnja električne energije i emisije CO</w:t>
      </w:r>
      <w:r w:rsidRPr="00EE2442">
        <w:rPr>
          <w:sz w:val="20"/>
          <w:szCs w:val="20"/>
          <w:vertAlign w:val="subscript"/>
          <w:lang w:val="hr-BA" w:eastAsia="x-none"/>
        </w:rPr>
        <w:t>2</w:t>
      </w:r>
      <w:r w:rsidRPr="00EE2442">
        <w:rPr>
          <w:sz w:val="20"/>
          <w:szCs w:val="20"/>
          <w:lang w:val="hr-BA" w:eastAsia="x-none"/>
        </w:rPr>
        <w:t xml:space="preserve">, lošije svjetlosne karakteristike kompletnog uređaja osvjetljenja, kraći vijek rada, slabija otpornost na mehaničke i prirodne </w:t>
      </w:r>
      <w:proofErr w:type="spellStart"/>
      <w:r w:rsidRPr="00EE2442">
        <w:rPr>
          <w:sz w:val="20"/>
          <w:szCs w:val="20"/>
          <w:lang w:val="hr-BA" w:eastAsia="x-none"/>
        </w:rPr>
        <w:t>uticaje</w:t>
      </w:r>
      <w:proofErr w:type="spellEnd"/>
      <w:r w:rsidRPr="00EE2442">
        <w:rPr>
          <w:sz w:val="20"/>
          <w:szCs w:val="20"/>
          <w:lang w:val="hr-BA" w:eastAsia="x-none"/>
        </w:rPr>
        <w:t xml:space="preserve">, te značajno manja ukupna energetska iskoristivost kompletnog uređaja osvjetljenja. Zamjenom postojećih </w:t>
      </w:r>
      <w:proofErr w:type="spellStart"/>
      <w:r w:rsidRPr="00EE2442">
        <w:rPr>
          <w:sz w:val="20"/>
          <w:szCs w:val="20"/>
          <w:lang w:val="hr-BA" w:eastAsia="x-none"/>
        </w:rPr>
        <w:t>niskoefikasnih</w:t>
      </w:r>
      <w:proofErr w:type="spellEnd"/>
      <w:r w:rsidRPr="00EE2442">
        <w:rPr>
          <w:sz w:val="20"/>
          <w:szCs w:val="20"/>
          <w:lang w:val="hr-BA" w:eastAsia="x-none"/>
        </w:rPr>
        <w:t xml:space="preserve"> rasvjetnih tijela baziranih na izvorima svjetla na izboj</w:t>
      </w:r>
      <w:r w:rsidR="00882E86">
        <w:rPr>
          <w:sz w:val="20"/>
          <w:szCs w:val="20"/>
          <w:lang w:val="hr-BA" w:eastAsia="x-none"/>
        </w:rPr>
        <w:t xml:space="preserve"> sa</w:t>
      </w:r>
      <w:r w:rsidRPr="00EE2442">
        <w:rPr>
          <w:sz w:val="20"/>
          <w:szCs w:val="20"/>
          <w:lang w:val="hr-BA" w:eastAsia="x-none"/>
        </w:rPr>
        <w:t xml:space="preserve"> visokoefikasnim LED </w:t>
      </w:r>
      <w:r w:rsidR="00882E86">
        <w:rPr>
          <w:sz w:val="20"/>
          <w:szCs w:val="20"/>
          <w:lang w:val="hr-BA" w:eastAsia="x-none"/>
        </w:rPr>
        <w:t xml:space="preserve">svjetiljkama </w:t>
      </w:r>
      <w:r w:rsidRPr="00EE2442">
        <w:rPr>
          <w:sz w:val="20"/>
          <w:szCs w:val="20"/>
          <w:lang w:val="hr-BA" w:eastAsia="x-none"/>
        </w:rPr>
        <w:t xml:space="preserve">potrošnju energije je moguće smanjiti u rasponu od 40% do 65%. </w:t>
      </w:r>
      <w:r w:rsidRPr="00EE2442">
        <w:rPr>
          <w:sz w:val="20"/>
          <w:szCs w:val="20"/>
          <w:lang w:val="bs-Latn-BA" w:eastAsia="x-none"/>
        </w:rPr>
        <w:t>Kao i u projekcijama emisija CO</w:t>
      </w:r>
      <w:r w:rsidRPr="00EE2442">
        <w:rPr>
          <w:sz w:val="20"/>
          <w:szCs w:val="20"/>
          <w:vertAlign w:val="subscript"/>
          <w:lang w:val="bs-Latn-BA" w:eastAsia="x-none"/>
        </w:rPr>
        <w:t>2</w:t>
      </w:r>
      <w:r w:rsidRPr="00EE2442">
        <w:rPr>
          <w:sz w:val="20"/>
          <w:szCs w:val="20"/>
          <w:lang w:val="bs-Latn-BA" w:eastAsia="x-none"/>
        </w:rPr>
        <w:t xml:space="preserve"> za ranije opisani scenario bez poduzimanja mjera</w:t>
      </w:r>
      <w:r w:rsidR="00882E86">
        <w:rPr>
          <w:sz w:val="20"/>
          <w:szCs w:val="20"/>
          <w:lang w:val="bs-Latn-BA" w:eastAsia="x-none"/>
        </w:rPr>
        <w:t>,</w:t>
      </w:r>
      <w:r w:rsidRPr="00EE2442">
        <w:rPr>
          <w:sz w:val="20"/>
          <w:szCs w:val="20"/>
          <w:lang w:val="bs-Latn-BA" w:eastAsia="x-none"/>
        </w:rPr>
        <w:t xml:space="preserve"> i u ovom scenariju su kao polazna osnova za izradu projekcija uzeti isti trendovi kretanja ukupnog broja svjetiljki i potrošnje električne energije u periodu </w:t>
      </w:r>
      <w:r w:rsidR="00882E86">
        <w:rPr>
          <w:sz w:val="20"/>
          <w:szCs w:val="20"/>
          <w:lang w:val="bs-Latn-BA" w:eastAsia="x-none"/>
        </w:rPr>
        <w:t xml:space="preserve">od </w:t>
      </w:r>
      <w:r w:rsidRPr="00EE2442">
        <w:rPr>
          <w:sz w:val="20"/>
          <w:szCs w:val="20"/>
          <w:lang w:val="bs-Latn-BA" w:eastAsia="x-none"/>
        </w:rPr>
        <w:t xml:space="preserve">2010. </w:t>
      </w:r>
      <w:r w:rsidR="00882E86">
        <w:rPr>
          <w:sz w:val="20"/>
          <w:szCs w:val="20"/>
          <w:lang w:val="bs-Latn-BA" w:eastAsia="x-none"/>
        </w:rPr>
        <w:t xml:space="preserve">do </w:t>
      </w:r>
      <w:r w:rsidRPr="00EE2442">
        <w:rPr>
          <w:sz w:val="20"/>
          <w:szCs w:val="20"/>
          <w:lang w:val="bs-Latn-BA" w:eastAsia="x-none"/>
        </w:rPr>
        <w:t>2020. godin</w:t>
      </w:r>
      <w:r w:rsidR="00882E86">
        <w:rPr>
          <w:sz w:val="20"/>
          <w:szCs w:val="20"/>
          <w:lang w:val="bs-Latn-BA" w:eastAsia="x-none"/>
        </w:rPr>
        <w:t>e, kad</w:t>
      </w:r>
      <w:r w:rsidRPr="00EE2442">
        <w:rPr>
          <w:sz w:val="20"/>
          <w:szCs w:val="20"/>
          <w:lang w:val="bs-Latn-BA" w:eastAsia="x-none"/>
        </w:rPr>
        <w:t xml:space="preserve"> je zabilježen ukupni rast potrošnje energije po stopi od 1,45% godišnje. I u ovom slučaju je m</w:t>
      </w:r>
      <w:proofErr w:type="spellStart"/>
      <w:r w:rsidRPr="00EE2442">
        <w:rPr>
          <w:sz w:val="20"/>
          <w:szCs w:val="20"/>
          <w:lang w:val="hr-BA" w:eastAsia="x-none"/>
        </w:rPr>
        <w:t>odelirani</w:t>
      </w:r>
      <w:proofErr w:type="spellEnd"/>
      <w:r w:rsidRPr="00EE2442">
        <w:rPr>
          <w:sz w:val="20"/>
          <w:szCs w:val="20"/>
          <w:lang w:val="hr-BA" w:eastAsia="x-none"/>
        </w:rPr>
        <w:t xml:space="preserve"> proračun emisija za 2030. godinu vršen uzimajući u obzir postojeći stepen pokrivenosti teritorije općine (cca 80%), te stratešku projekciju porasta broja svjetiljki </w:t>
      </w:r>
      <w:proofErr w:type="spellStart"/>
      <w:r w:rsidRPr="00EE2442">
        <w:rPr>
          <w:sz w:val="20"/>
          <w:szCs w:val="20"/>
          <w:lang w:val="hr-BA" w:eastAsia="x-none"/>
        </w:rPr>
        <w:t>usljed</w:t>
      </w:r>
      <w:proofErr w:type="spellEnd"/>
      <w:r w:rsidRPr="00EE2442">
        <w:rPr>
          <w:sz w:val="20"/>
          <w:szCs w:val="20"/>
          <w:lang w:val="hr-BA" w:eastAsia="x-none"/>
        </w:rPr>
        <w:t xml:space="preserve"> širenja mreže sa sadašnjih 1.300 svjetiljki na 1.436 u 2030. godini (1% godišnje za period 2020.-2030). </w:t>
      </w:r>
    </w:p>
    <w:tbl>
      <w:tblPr>
        <w:tblW w:w="5000" w:type="pct"/>
        <w:tblLook w:val="04A0" w:firstRow="1" w:lastRow="0" w:firstColumn="1" w:lastColumn="0" w:noHBand="0" w:noVBand="1"/>
      </w:tblPr>
      <w:tblGrid>
        <w:gridCol w:w="2091"/>
        <w:gridCol w:w="1277"/>
        <w:gridCol w:w="1417"/>
        <w:gridCol w:w="992"/>
        <w:gridCol w:w="1276"/>
        <w:gridCol w:w="1276"/>
        <w:gridCol w:w="1247"/>
      </w:tblGrid>
      <w:tr w:rsidR="00EE2442" w:rsidRPr="00EE2442" w14:paraId="797656B0" w14:textId="77777777" w:rsidTr="00097F58">
        <w:trPr>
          <w:trHeight w:val="255"/>
        </w:trPr>
        <w:tc>
          <w:tcPr>
            <w:tcW w:w="1092" w:type="pct"/>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25989774"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JAVNA RASVJETA</w:t>
            </w:r>
          </w:p>
        </w:tc>
        <w:tc>
          <w:tcPr>
            <w:tcW w:w="1925" w:type="pct"/>
            <w:gridSpan w:val="3"/>
            <w:tcBorders>
              <w:top w:val="single" w:sz="8" w:space="0" w:color="auto"/>
              <w:left w:val="nil"/>
              <w:bottom w:val="single" w:sz="8" w:space="0" w:color="auto"/>
              <w:right w:val="single" w:sz="8" w:space="0" w:color="000000"/>
            </w:tcBorders>
            <w:shd w:val="clear" w:color="000000" w:fill="9CC2E5"/>
            <w:vAlign w:val="center"/>
            <w:hideMark/>
          </w:tcPr>
          <w:p w14:paraId="69F70C30"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POTROŠNJA ENERGIJE [MWh]</w:t>
            </w:r>
          </w:p>
        </w:tc>
        <w:tc>
          <w:tcPr>
            <w:tcW w:w="1984" w:type="pct"/>
            <w:gridSpan w:val="3"/>
            <w:tcBorders>
              <w:top w:val="single" w:sz="8" w:space="0" w:color="auto"/>
              <w:left w:val="nil"/>
              <w:bottom w:val="single" w:sz="8" w:space="0" w:color="auto"/>
              <w:right w:val="single" w:sz="8" w:space="0" w:color="000000"/>
            </w:tcBorders>
            <w:shd w:val="clear" w:color="000000" w:fill="9CC2E5"/>
            <w:vAlign w:val="center"/>
            <w:hideMark/>
          </w:tcPr>
          <w:p w14:paraId="459B7F7A"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EMISIJE [tCO</w:t>
            </w:r>
            <w:r w:rsidRPr="00882E86">
              <w:rPr>
                <w:rFonts w:ascii="Calibri" w:eastAsia="Times New Roman" w:hAnsi="Calibri" w:cs="Calibri"/>
                <w:color w:val="000000"/>
                <w:sz w:val="18"/>
                <w:szCs w:val="18"/>
                <w:vertAlign w:val="subscript"/>
                <w:lang w:eastAsia="hr-HR"/>
              </w:rPr>
              <w:t>2</w:t>
            </w:r>
            <w:r w:rsidRPr="00882E86">
              <w:rPr>
                <w:rFonts w:ascii="Calibri" w:eastAsia="Times New Roman" w:hAnsi="Calibri" w:cs="Calibri"/>
                <w:color w:val="000000"/>
                <w:sz w:val="18"/>
                <w:szCs w:val="18"/>
                <w:lang w:eastAsia="hr-HR"/>
              </w:rPr>
              <w:t>]</w:t>
            </w:r>
          </w:p>
        </w:tc>
      </w:tr>
      <w:tr w:rsidR="00EE2442" w:rsidRPr="00EE2442" w14:paraId="6519CF12" w14:textId="77777777" w:rsidTr="00097F58">
        <w:trPr>
          <w:trHeight w:val="255"/>
        </w:trPr>
        <w:tc>
          <w:tcPr>
            <w:tcW w:w="1092" w:type="pct"/>
            <w:vMerge/>
            <w:tcBorders>
              <w:top w:val="single" w:sz="8" w:space="0" w:color="auto"/>
              <w:left w:val="single" w:sz="8" w:space="0" w:color="auto"/>
              <w:bottom w:val="single" w:sz="8" w:space="0" w:color="000000"/>
              <w:right w:val="single" w:sz="8" w:space="0" w:color="auto"/>
            </w:tcBorders>
            <w:vAlign w:val="center"/>
            <w:hideMark/>
          </w:tcPr>
          <w:p w14:paraId="4BE8A94E" w14:textId="77777777" w:rsidR="00EE2442" w:rsidRPr="00882E86" w:rsidRDefault="00EE2442" w:rsidP="00A22A5A">
            <w:pPr>
              <w:spacing w:after="0" w:line="240" w:lineRule="auto"/>
              <w:jc w:val="left"/>
              <w:rPr>
                <w:rFonts w:ascii="Calibri" w:eastAsia="Times New Roman" w:hAnsi="Calibri" w:cs="Calibri"/>
                <w:color w:val="000000"/>
                <w:sz w:val="18"/>
                <w:szCs w:val="18"/>
                <w:lang w:eastAsia="hr-HR"/>
              </w:rPr>
            </w:pPr>
          </w:p>
        </w:tc>
        <w:tc>
          <w:tcPr>
            <w:tcW w:w="667" w:type="pct"/>
            <w:tcBorders>
              <w:top w:val="nil"/>
              <w:left w:val="nil"/>
              <w:bottom w:val="single" w:sz="8" w:space="0" w:color="auto"/>
              <w:right w:val="single" w:sz="8" w:space="0" w:color="auto"/>
            </w:tcBorders>
            <w:shd w:val="clear" w:color="auto" w:fill="9CC2E5" w:themeFill="accent1" w:themeFillTint="99"/>
            <w:noWrap/>
            <w:vAlign w:val="center"/>
            <w:hideMark/>
          </w:tcPr>
          <w:p w14:paraId="37B3E97B"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2010. god</w:t>
            </w:r>
          </w:p>
        </w:tc>
        <w:tc>
          <w:tcPr>
            <w:tcW w:w="740" w:type="pct"/>
            <w:tcBorders>
              <w:top w:val="nil"/>
              <w:left w:val="nil"/>
              <w:bottom w:val="single" w:sz="8" w:space="0" w:color="auto"/>
              <w:right w:val="single" w:sz="8" w:space="0" w:color="auto"/>
            </w:tcBorders>
            <w:shd w:val="clear" w:color="000000" w:fill="9CC2E5"/>
            <w:vAlign w:val="center"/>
            <w:hideMark/>
          </w:tcPr>
          <w:p w14:paraId="0C10ECDA"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2020. god.</w:t>
            </w:r>
          </w:p>
        </w:tc>
        <w:tc>
          <w:tcPr>
            <w:tcW w:w="517" w:type="pct"/>
            <w:tcBorders>
              <w:top w:val="nil"/>
              <w:left w:val="nil"/>
              <w:bottom w:val="single" w:sz="8" w:space="0" w:color="auto"/>
              <w:right w:val="single" w:sz="8" w:space="0" w:color="auto"/>
            </w:tcBorders>
            <w:shd w:val="clear" w:color="000000" w:fill="9CC2E5"/>
            <w:vAlign w:val="center"/>
            <w:hideMark/>
          </w:tcPr>
          <w:p w14:paraId="005B2085"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2030. god.</w:t>
            </w:r>
          </w:p>
        </w:tc>
        <w:tc>
          <w:tcPr>
            <w:tcW w:w="666" w:type="pct"/>
            <w:tcBorders>
              <w:top w:val="nil"/>
              <w:left w:val="nil"/>
              <w:bottom w:val="single" w:sz="8" w:space="0" w:color="auto"/>
              <w:right w:val="single" w:sz="8" w:space="0" w:color="auto"/>
            </w:tcBorders>
            <w:shd w:val="clear" w:color="auto" w:fill="9CC2E5" w:themeFill="accent1" w:themeFillTint="99"/>
            <w:noWrap/>
            <w:vAlign w:val="center"/>
            <w:hideMark/>
          </w:tcPr>
          <w:p w14:paraId="42FB4012"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2010. god</w:t>
            </w:r>
          </w:p>
        </w:tc>
        <w:tc>
          <w:tcPr>
            <w:tcW w:w="666" w:type="pct"/>
            <w:tcBorders>
              <w:top w:val="nil"/>
              <w:left w:val="nil"/>
              <w:bottom w:val="single" w:sz="8" w:space="0" w:color="auto"/>
              <w:right w:val="single" w:sz="8" w:space="0" w:color="auto"/>
            </w:tcBorders>
            <w:shd w:val="clear" w:color="000000" w:fill="9CC2E5"/>
            <w:vAlign w:val="center"/>
            <w:hideMark/>
          </w:tcPr>
          <w:p w14:paraId="3BD5BD65"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2020. god.</w:t>
            </w:r>
          </w:p>
        </w:tc>
        <w:tc>
          <w:tcPr>
            <w:tcW w:w="651" w:type="pct"/>
            <w:tcBorders>
              <w:top w:val="nil"/>
              <w:left w:val="nil"/>
              <w:bottom w:val="single" w:sz="8" w:space="0" w:color="auto"/>
              <w:right w:val="single" w:sz="8" w:space="0" w:color="auto"/>
            </w:tcBorders>
            <w:shd w:val="clear" w:color="000000" w:fill="9CC2E5"/>
            <w:vAlign w:val="center"/>
            <w:hideMark/>
          </w:tcPr>
          <w:p w14:paraId="11CF9F2A"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2030. god.</w:t>
            </w:r>
          </w:p>
        </w:tc>
      </w:tr>
      <w:tr w:rsidR="00EE2442" w:rsidRPr="00EE2442" w14:paraId="4DA803AC" w14:textId="77777777" w:rsidTr="00097F58">
        <w:trPr>
          <w:trHeight w:val="255"/>
        </w:trPr>
        <w:tc>
          <w:tcPr>
            <w:tcW w:w="1092" w:type="pct"/>
            <w:tcBorders>
              <w:top w:val="nil"/>
              <w:left w:val="single" w:sz="8" w:space="0" w:color="auto"/>
              <w:bottom w:val="single" w:sz="8" w:space="0" w:color="auto"/>
              <w:right w:val="single" w:sz="8" w:space="0" w:color="auto"/>
            </w:tcBorders>
            <w:shd w:val="clear" w:color="000000" w:fill="FFFFFF"/>
            <w:vAlign w:val="center"/>
            <w:hideMark/>
          </w:tcPr>
          <w:p w14:paraId="2A29C3F3"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proofErr w:type="spellStart"/>
            <w:r w:rsidRPr="00882E86">
              <w:rPr>
                <w:rFonts w:ascii="Calibri" w:eastAsia="Times New Roman" w:hAnsi="Calibri" w:cs="Calibri"/>
                <w:color w:val="000000"/>
                <w:sz w:val="18"/>
                <w:szCs w:val="18"/>
                <w:lang w:eastAsia="hr-HR"/>
              </w:rPr>
              <w:t>Scenario</w:t>
            </w:r>
            <w:proofErr w:type="spellEnd"/>
            <w:r w:rsidRPr="00882E86">
              <w:rPr>
                <w:rFonts w:ascii="Calibri" w:eastAsia="Times New Roman" w:hAnsi="Calibri" w:cs="Calibri"/>
                <w:color w:val="000000"/>
                <w:sz w:val="18"/>
                <w:szCs w:val="18"/>
                <w:lang w:eastAsia="hr-HR"/>
              </w:rPr>
              <w:t xml:space="preserve"> sa mjerama</w:t>
            </w:r>
          </w:p>
        </w:tc>
        <w:tc>
          <w:tcPr>
            <w:tcW w:w="667" w:type="pct"/>
            <w:tcBorders>
              <w:top w:val="single" w:sz="4" w:space="0" w:color="auto"/>
              <w:left w:val="single" w:sz="4" w:space="0" w:color="auto"/>
              <w:bottom w:val="single" w:sz="4" w:space="0" w:color="auto"/>
              <w:right w:val="single" w:sz="4" w:space="0" w:color="auto"/>
            </w:tcBorders>
            <w:vAlign w:val="center"/>
            <w:hideMark/>
          </w:tcPr>
          <w:p w14:paraId="1F4F1606"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hAnsi="Calibri" w:cs="Calibri"/>
                <w:color w:val="000000"/>
                <w:sz w:val="18"/>
                <w:szCs w:val="18"/>
                <w:lang w:val="hr-BA"/>
              </w:rPr>
              <w:t>549,70</w:t>
            </w:r>
          </w:p>
        </w:tc>
        <w:tc>
          <w:tcPr>
            <w:tcW w:w="740" w:type="pct"/>
            <w:tcBorders>
              <w:top w:val="single" w:sz="4" w:space="0" w:color="auto"/>
              <w:left w:val="single" w:sz="4" w:space="0" w:color="auto"/>
              <w:bottom w:val="single" w:sz="4" w:space="0" w:color="auto"/>
              <w:right w:val="single" w:sz="4" w:space="0" w:color="auto"/>
            </w:tcBorders>
            <w:vAlign w:val="center"/>
            <w:hideMark/>
          </w:tcPr>
          <w:p w14:paraId="380CA85E"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hAnsi="Calibri" w:cs="Calibri"/>
                <w:color w:val="000000"/>
                <w:sz w:val="18"/>
                <w:szCs w:val="18"/>
                <w:lang w:val="hr-BA"/>
              </w:rPr>
              <w:t>629,50</w:t>
            </w:r>
          </w:p>
        </w:tc>
        <w:tc>
          <w:tcPr>
            <w:tcW w:w="517" w:type="pct"/>
            <w:tcBorders>
              <w:top w:val="nil"/>
              <w:left w:val="single" w:sz="4" w:space="0" w:color="auto"/>
              <w:bottom w:val="single" w:sz="4" w:space="0" w:color="auto"/>
              <w:right w:val="single" w:sz="4" w:space="0" w:color="auto"/>
            </w:tcBorders>
            <w:vAlign w:val="center"/>
            <w:hideMark/>
          </w:tcPr>
          <w:p w14:paraId="58A3DCDD"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hAnsi="Calibri" w:cs="Calibri"/>
                <w:color w:val="000000"/>
                <w:sz w:val="18"/>
                <w:szCs w:val="18"/>
                <w:lang w:val="hr-BA"/>
              </w:rPr>
              <w:t>440,11</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E566"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val="hr-BA" w:eastAsia="hr-HR"/>
              </w:rPr>
              <w:t>417,77</w:t>
            </w: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03D94F1A"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hAnsi="Calibri" w:cs="Calibri"/>
                <w:color w:val="000000"/>
                <w:sz w:val="18"/>
                <w:szCs w:val="18"/>
                <w:lang w:val="hr-BA"/>
              </w:rPr>
              <w:t>478,42</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5224"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val="hr-BA" w:eastAsia="hr-HR"/>
              </w:rPr>
              <w:t>334,48</w:t>
            </w:r>
          </w:p>
        </w:tc>
      </w:tr>
    </w:tbl>
    <w:p w14:paraId="41A1BA19" w14:textId="6D9FC1C0" w:rsidR="00EE2442" w:rsidRPr="00EE2442" w:rsidRDefault="00EE2442" w:rsidP="00EE2442">
      <w:pPr>
        <w:pStyle w:val="CaptionSlika"/>
        <w:spacing w:after="200"/>
        <w:rPr>
          <w:szCs w:val="18"/>
        </w:rPr>
      </w:pPr>
      <w:bookmarkStart w:id="340" w:name="_Toc43634439"/>
      <w:bookmarkEnd w:id="339"/>
      <w:r w:rsidRPr="00EE2442">
        <w:rPr>
          <w:szCs w:val="18"/>
        </w:rPr>
        <w:t xml:space="preserve">Tabela </w:t>
      </w:r>
      <w:r w:rsidRPr="00EE2442">
        <w:rPr>
          <w:szCs w:val="18"/>
        </w:rPr>
        <w:fldChar w:fldCharType="begin"/>
      </w:r>
      <w:r w:rsidRPr="00EE2442">
        <w:rPr>
          <w:szCs w:val="18"/>
        </w:rPr>
        <w:instrText xml:space="preserve"> STYLEREF 1 \s </w:instrText>
      </w:r>
      <w:r w:rsidRPr="00EE2442">
        <w:rPr>
          <w:szCs w:val="18"/>
        </w:rPr>
        <w:fldChar w:fldCharType="separate"/>
      </w:r>
      <w:r w:rsidR="00D31706">
        <w:rPr>
          <w:noProof/>
          <w:szCs w:val="18"/>
        </w:rPr>
        <w:t>5</w:t>
      </w:r>
      <w:r w:rsidRPr="00EE2442">
        <w:rPr>
          <w:szCs w:val="18"/>
        </w:rPr>
        <w:fldChar w:fldCharType="end"/>
      </w:r>
      <w:r w:rsidRPr="00EE2442">
        <w:rPr>
          <w:szCs w:val="18"/>
        </w:rPr>
        <w:noBreakHyphen/>
      </w:r>
      <w:r w:rsidRPr="00EE2442">
        <w:rPr>
          <w:szCs w:val="18"/>
        </w:rPr>
        <w:fldChar w:fldCharType="begin"/>
      </w:r>
      <w:r w:rsidRPr="00EE2442">
        <w:rPr>
          <w:szCs w:val="18"/>
        </w:rPr>
        <w:instrText xml:space="preserve"> SEQ Tabela \* ARABIC \s 1 </w:instrText>
      </w:r>
      <w:r w:rsidRPr="00EE2442">
        <w:rPr>
          <w:szCs w:val="18"/>
        </w:rPr>
        <w:fldChar w:fldCharType="separate"/>
      </w:r>
      <w:r w:rsidR="00D31706">
        <w:rPr>
          <w:noProof/>
          <w:szCs w:val="18"/>
        </w:rPr>
        <w:t>64</w:t>
      </w:r>
      <w:r w:rsidRPr="00EE2442">
        <w:rPr>
          <w:szCs w:val="18"/>
        </w:rPr>
        <w:fldChar w:fldCharType="end"/>
      </w:r>
      <w:r w:rsidRPr="00EE2442">
        <w:rPr>
          <w:szCs w:val="18"/>
        </w:rPr>
        <w:t>:</w:t>
      </w:r>
      <w:r w:rsidRPr="00EE2442">
        <w:rPr>
          <w:iCs/>
          <w:szCs w:val="18"/>
          <w:lang w:val="hr-BA" w:eastAsia="en-US"/>
        </w:rPr>
        <w:t xml:space="preserve"> </w:t>
      </w:r>
      <w:r w:rsidRPr="00EE2442">
        <w:rPr>
          <w:szCs w:val="18"/>
          <w:lang w:val="hr-BA"/>
        </w:rPr>
        <w:t>Projekcije godišnje potrošnje finalne energije i emisija CO</w:t>
      </w:r>
      <w:r w:rsidRPr="00EE2442">
        <w:rPr>
          <w:szCs w:val="18"/>
          <w:vertAlign w:val="subscript"/>
          <w:lang w:val="hr-BA"/>
        </w:rPr>
        <w:t>2</w:t>
      </w:r>
      <w:r w:rsidRPr="00EE2442">
        <w:rPr>
          <w:szCs w:val="18"/>
          <w:lang w:val="hr-BA"/>
        </w:rPr>
        <w:t xml:space="preserve"> do 2030. godine za </w:t>
      </w:r>
      <w:proofErr w:type="spellStart"/>
      <w:r w:rsidRPr="00EE2442">
        <w:rPr>
          <w:szCs w:val="18"/>
          <w:lang w:val="hr-BA"/>
        </w:rPr>
        <w:t>scenario</w:t>
      </w:r>
      <w:proofErr w:type="spellEnd"/>
      <w:r w:rsidRPr="00EE2442">
        <w:rPr>
          <w:szCs w:val="18"/>
          <w:lang w:val="hr-BA"/>
        </w:rPr>
        <w:t xml:space="preserve"> sa planiranim mjerama – sektor javne rasvjete</w:t>
      </w:r>
      <w:bookmarkEnd w:id="340"/>
    </w:p>
    <w:p w14:paraId="18401200" w14:textId="5B8D22B5" w:rsidR="00EE2442" w:rsidRPr="00EE2442" w:rsidRDefault="00EE2442" w:rsidP="00EE2442">
      <w:pPr>
        <w:spacing w:before="60" w:after="0" w:line="240" w:lineRule="auto"/>
        <w:rPr>
          <w:rFonts w:ascii="Calibri" w:eastAsia="Calibri" w:hAnsi="Calibri" w:cs="Calibri"/>
          <w:iCs/>
          <w:sz w:val="20"/>
          <w:szCs w:val="20"/>
          <w:lang w:val="hr-BA"/>
        </w:rPr>
      </w:pPr>
      <w:r w:rsidRPr="00EE2442">
        <w:rPr>
          <w:rFonts w:ascii="Calibri" w:eastAsia="Calibri" w:hAnsi="Calibri" w:cs="Calibri"/>
          <w:sz w:val="20"/>
          <w:szCs w:val="20"/>
          <w:lang w:val="hr-BA"/>
        </w:rPr>
        <w:t xml:space="preserve">U ovom scenariju, koji uzima u obzir i trendove </w:t>
      </w:r>
      <w:r w:rsidR="00882E86">
        <w:rPr>
          <w:rFonts w:ascii="Calibri" w:eastAsia="Calibri" w:hAnsi="Calibri" w:cs="Calibri"/>
          <w:sz w:val="20"/>
          <w:szCs w:val="20"/>
          <w:lang w:val="hr-BA"/>
        </w:rPr>
        <w:t xml:space="preserve">iz </w:t>
      </w:r>
      <w:r w:rsidRPr="00EE2442">
        <w:rPr>
          <w:rFonts w:ascii="Calibri" w:eastAsia="Calibri" w:hAnsi="Calibri" w:cs="Calibri"/>
          <w:sz w:val="20"/>
          <w:szCs w:val="20"/>
          <w:lang w:val="hr-BA"/>
        </w:rPr>
        <w:t>scenari</w:t>
      </w:r>
      <w:r w:rsidR="00882E86">
        <w:rPr>
          <w:rFonts w:ascii="Calibri" w:eastAsia="Calibri" w:hAnsi="Calibri" w:cs="Calibri"/>
          <w:sz w:val="20"/>
          <w:szCs w:val="20"/>
          <w:lang w:val="hr-BA"/>
        </w:rPr>
        <w:t xml:space="preserve">ja </w:t>
      </w:r>
      <w:r w:rsidRPr="00EE2442">
        <w:rPr>
          <w:rFonts w:ascii="Calibri" w:eastAsia="Calibri" w:hAnsi="Calibri" w:cs="Calibri"/>
          <w:sz w:val="20"/>
          <w:szCs w:val="20"/>
          <w:lang w:val="hr-BA"/>
        </w:rPr>
        <w:t>bez mjera</w:t>
      </w:r>
      <w:r w:rsidR="00882E86">
        <w:rPr>
          <w:rFonts w:ascii="Calibri" w:eastAsia="Calibri" w:hAnsi="Calibri" w:cs="Calibri"/>
          <w:sz w:val="20"/>
          <w:szCs w:val="20"/>
          <w:lang w:val="hr-BA"/>
        </w:rPr>
        <w:t xml:space="preserve">, </w:t>
      </w:r>
      <w:r w:rsidRPr="00EE2442">
        <w:rPr>
          <w:rFonts w:ascii="Calibri" w:eastAsia="Calibri" w:hAnsi="Calibri" w:cs="Calibri"/>
          <w:sz w:val="20"/>
          <w:szCs w:val="20"/>
          <w:lang w:val="hr-BA"/>
        </w:rPr>
        <w:t xml:space="preserve">i efekte predloženih mjera, predviđenom zamjenom 1.000 postojećih energetski </w:t>
      </w:r>
      <w:proofErr w:type="spellStart"/>
      <w:r w:rsidRPr="00EE2442">
        <w:rPr>
          <w:rFonts w:ascii="Calibri" w:eastAsia="Calibri" w:hAnsi="Calibri" w:cs="Calibri"/>
          <w:sz w:val="20"/>
          <w:szCs w:val="20"/>
          <w:lang w:val="hr-BA"/>
        </w:rPr>
        <w:t>niskoefikasnih</w:t>
      </w:r>
      <w:proofErr w:type="spellEnd"/>
      <w:r w:rsidRPr="00EE2442">
        <w:rPr>
          <w:rFonts w:ascii="Calibri" w:eastAsia="Calibri" w:hAnsi="Calibri" w:cs="Calibri"/>
          <w:sz w:val="20"/>
          <w:szCs w:val="20"/>
          <w:lang w:val="hr-BA"/>
        </w:rPr>
        <w:t xml:space="preserve"> rasvjetnih tijela bi se potrošnja energije na godišnjem nivou umanjila za 290,56 MWh, a </w:t>
      </w:r>
      <w:r w:rsidR="00882E86">
        <w:rPr>
          <w:rFonts w:ascii="Calibri" w:eastAsia="Calibri" w:hAnsi="Calibri" w:cs="Calibri"/>
          <w:sz w:val="20"/>
          <w:szCs w:val="20"/>
          <w:lang w:val="hr-BA"/>
        </w:rPr>
        <w:t xml:space="preserve">godišnje </w:t>
      </w:r>
      <w:r w:rsidRPr="00EE2442">
        <w:rPr>
          <w:rFonts w:ascii="Calibri" w:eastAsia="Calibri" w:hAnsi="Calibri" w:cs="Calibri"/>
          <w:sz w:val="20"/>
          <w:szCs w:val="20"/>
          <w:lang w:val="hr-BA"/>
        </w:rPr>
        <w:t>emisije 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za 220,82 tCO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tako da bi ukupna godišnja potrošnja energije na nivou cijelog sistema u 2030. god</w:t>
      </w:r>
      <w:r w:rsidR="00882E86">
        <w:rPr>
          <w:rFonts w:ascii="Calibri" w:eastAsia="Calibri" w:hAnsi="Calibri" w:cs="Calibri"/>
          <w:sz w:val="20"/>
          <w:szCs w:val="20"/>
          <w:lang w:val="hr-BA"/>
        </w:rPr>
        <w:t>ini</w:t>
      </w:r>
      <w:r w:rsidRPr="00EE2442">
        <w:rPr>
          <w:rFonts w:ascii="Calibri" w:eastAsia="Calibri" w:hAnsi="Calibri" w:cs="Calibri"/>
          <w:sz w:val="20"/>
          <w:szCs w:val="20"/>
          <w:lang w:val="hr-BA"/>
        </w:rPr>
        <w:t xml:space="preserve"> za ovaj </w:t>
      </w:r>
      <w:proofErr w:type="spellStart"/>
      <w:r w:rsidRPr="00EE2442">
        <w:rPr>
          <w:rFonts w:ascii="Calibri" w:eastAsia="Calibri" w:hAnsi="Calibri" w:cs="Calibri"/>
          <w:sz w:val="20"/>
          <w:szCs w:val="20"/>
          <w:lang w:val="hr-BA"/>
        </w:rPr>
        <w:t>scenario</w:t>
      </w:r>
      <w:proofErr w:type="spellEnd"/>
      <w:r w:rsidRPr="00EE2442">
        <w:rPr>
          <w:rFonts w:ascii="Calibri" w:eastAsia="Calibri" w:hAnsi="Calibri" w:cs="Calibri"/>
          <w:sz w:val="20"/>
          <w:szCs w:val="20"/>
          <w:lang w:val="hr-BA"/>
        </w:rPr>
        <w:t xml:space="preserve"> iznosila 440,11 MWh, a ukupna godišnja emisija 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na nivou sistema bi iznosila 334,48 tCO</w:t>
      </w:r>
      <w:r w:rsidRPr="00EE2442">
        <w:rPr>
          <w:rFonts w:ascii="Calibri" w:eastAsia="Calibri" w:hAnsi="Calibri" w:cs="Calibri"/>
          <w:sz w:val="20"/>
          <w:szCs w:val="20"/>
          <w:vertAlign w:val="subscript"/>
          <w:lang w:val="hr-BA"/>
        </w:rPr>
        <w:t>2</w:t>
      </w:r>
      <w:r w:rsidR="00882E86">
        <w:rPr>
          <w:rFonts w:ascii="Calibri" w:eastAsia="Calibri" w:hAnsi="Calibri" w:cs="Calibri"/>
          <w:sz w:val="20"/>
          <w:szCs w:val="20"/>
          <w:lang w:val="hr-BA"/>
        </w:rPr>
        <w:t xml:space="preserve">. U </w:t>
      </w:r>
      <w:r w:rsidRPr="00EE2442">
        <w:rPr>
          <w:rFonts w:ascii="Calibri" w:eastAsia="Calibri" w:hAnsi="Calibri" w:cs="Calibri"/>
          <w:sz w:val="20"/>
          <w:szCs w:val="20"/>
          <w:lang w:val="hr-BA"/>
        </w:rPr>
        <w:t>odnosu na baznu 2010. godinu, uz povećanje ukupnog broja rasvjetnih tijela u sistemu za 94,1 %, ipak dolazi do smanjenja ukupnih emisija 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za 19,94 %.</w:t>
      </w:r>
      <w:r w:rsidR="00882E86">
        <w:rPr>
          <w:rFonts w:ascii="Calibri" w:eastAsia="Calibri" w:hAnsi="Calibri" w:cs="Calibri"/>
          <w:sz w:val="20"/>
          <w:szCs w:val="20"/>
          <w:lang w:val="hr-BA"/>
        </w:rPr>
        <w:t xml:space="preserve">  </w:t>
      </w:r>
      <w:r w:rsidRPr="00EE2442">
        <w:rPr>
          <w:rFonts w:ascii="Calibri" w:eastAsia="Calibri" w:hAnsi="Calibri" w:cs="Calibri"/>
          <w:iCs/>
          <w:sz w:val="20"/>
          <w:szCs w:val="20"/>
          <w:lang w:val="hr-BA"/>
        </w:rPr>
        <w:t>Ukoliko se u narednom periodu stvore dodatne mogućnosti finan</w:t>
      </w:r>
      <w:r w:rsidR="00882E86">
        <w:rPr>
          <w:rFonts w:ascii="Calibri" w:eastAsia="Calibri" w:hAnsi="Calibri" w:cs="Calibri"/>
          <w:iCs/>
          <w:sz w:val="20"/>
          <w:szCs w:val="20"/>
          <w:lang w:val="hr-BA"/>
        </w:rPr>
        <w:t>c</w:t>
      </w:r>
      <w:r w:rsidRPr="00EE2442">
        <w:rPr>
          <w:rFonts w:ascii="Calibri" w:eastAsia="Calibri" w:hAnsi="Calibri" w:cs="Calibri"/>
          <w:iCs/>
          <w:sz w:val="20"/>
          <w:szCs w:val="20"/>
          <w:lang w:val="hr-BA"/>
        </w:rPr>
        <w:t>iranja mjera u ovom sektoru, dodatne uštede u potrošnji električne energije i smanjenje emisija CO</w:t>
      </w:r>
      <w:r w:rsidRPr="00EE2442">
        <w:rPr>
          <w:rFonts w:ascii="Calibri" w:eastAsia="Calibri" w:hAnsi="Calibri" w:cs="Calibri"/>
          <w:iCs/>
          <w:sz w:val="20"/>
          <w:szCs w:val="20"/>
          <w:vertAlign w:val="subscript"/>
          <w:lang w:val="hr-BA"/>
        </w:rPr>
        <w:t>2</w:t>
      </w:r>
      <w:r w:rsidRPr="00EE2442">
        <w:rPr>
          <w:rFonts w:ascii="Calibri" w:eastAsia="Calibri" w:hAnsi="Calibri" w:cs="Calibri"/>
          <w:iCs/>
          <w:sz w:val="20"/>
          <w:szCs w:val="20"/>
          <w:lang w:val="hr-BA"/>
        </w:rPr>
        <w:t xml:space="preserve"> je moguće ostvariti i uvođenjem višeg nivoa upravljanja - upravljanje vremenom rada i brojem aktivnih rasvjetnih tijela u pojedinim periodima (naročito noću), odnosno uvođenjem centralnog daljinskog upravljanja (</w:t>
      </w:r>
      <w:proofErr w:type="spellStart"/>
      <w:r w:rsidRPr="00EE2442">
        <w:rPr>
          <w:rFonts w:ascii="Calibri" w:eastAsia="Calibri" w:hAnsi="Calibri" w:cs="Calibri"/>
          <w:iCs/>
          <w:sz w:val="20"/>
          <w:szCs w:val="20"/>
          <w:lang w:val="hr-BA"/>
        </w:rPr>
        <w:t>telemenadžment</w:t>
      </w:r>
      <w:proofErr w:type="spellEnd"/>
      <w:r w:rsidRPr="00EE2442">
        <w:rPr>
          <w:rFonts w:ascii="Calibri" w:eastAsia="Calibri" w:hAnsi="Calibri" w:cs="Calibri"/>
          <w:iCs/>
          <w:sz w:val="20"/>
          <w:szCs w:val="20"/>
          <w:lang w:val="hr-BA"/>
        </w:rPr>
        <w:t xml:space="preserve">). </w:t>
      </w:r>
    </w:p>
    <w:p w14:paraId="16F5E162" w14:textId="47BA3118" w:rsidR="0047518F" w:rsidRPr="00EE2442" w:rsidRDefault="0047518F" w:rsidP="00882E86">
      <w:pPr>
        <w:pStyle w:val="Heading3"/>
        <w:spacing w:before="240" w:after="0" w:line="240" w:lineRule="auto"/>
        <w:rPr>
          <w:b/>
          <w:bCs/>
          <w:color w:val="auto"/>
          <w:sz w:val="24"/>
        </w:rPr>
      </w:pPr>
      <w:bookmarkStart w:id="341" w:name="_Toc43634571"/>
      <w:proofErr w:type="spellStart"/>
      <w:r w:rsidRPr="00EE2442">
        <w:rPr>
          <w:b/>
          <w:bCs/>
          <w:color w:val="auto"/>
          <w:sz w:val="24"/>
        </w:rPr>
        <w:t>Projekcije</w:t>
      </w:r>
      <w:proofErr w:type="spellEnd"/>
      <w:r w:rsidRPr="00EE2442">
        <w:rPr>
          <w:b/>
          <w:bCs/>
          <w:color w:val="auto"/>
          <w:sz w:val="24"/>
        </w:rPr>
        <w:t xml:space="preserve"> </w:t>
      </w:r>
      <w:proofErr w:type="spellStart"/>
      <w:r w:rsidRPr="00EE2442">
        <w:rPr>
          <w:b/>
          <w:bCs/>
          <w:color w:val="auto"/>
          <w:sz w:val="24"/>
        </w:rPr>
        <w:t>emisija</w:t>
      </w:r>
      <w:proofErr w:type="spellEnd"/>
      <w:r w:rsidRPr="00EE2442">
        <w:rPr>
          <w:b/>
          <w:bCs/>
          <w:color w:val="auto"/>
          <w:sz w:val="24"/>
        </w:rPr>
        <w:t xml:space="preserve"> CO</w:t>
      </w:r>
      <w:r w:rsidRPr="00EE2442">
        <w:rPr>
          <w:b/>
          <w:bCs/>
          <w:color w:val="auto"/>
          <w:sz w:val="24"/>
          <w:vertAlign w:val="subscript"/>
        </w:rPr>
        <w:t>2</w:t>
      </w:r>
      <w:r w:rsidRPr="00EE2442">
        <w:rPr>
          <w:b/>
          <w:bCs/>
          <w:color w:val="auto"/>
          <w:sz w:val="24"/>
        </w:rPr>
        <w:t xml:space="preserve"> </w:t>
      </w:r>
      <w:r w:rsidR="00A83649" w:rsidRPr="00EE2442">
        <w:rPr>
          <w:b/>
          <w:bCs/>
          <w:color w:val="auto"/>
          <w:sz w:val="24"/>
          <w:lang w:val="hr-HR"/>
        </w:rPr>
        <w:t xml:space="preserve">iz </w:t>
      </w:r>
      <w:proofErr w:type="spellStart"/>
      <w:r w:rsidRPr="00EE2442">
        <w:rPr>
          <w:b/>
          <w:bCs/>
          <w:color w:val="auto"/>
          <w:sz w:val="24"/>
        </w:rPr>
        <w:t>sektor</w:t>
      </w:r>
      <w:r w:rsidR="00A83649" w:rsidRPr="00EE2442">
        <w:rPr>
          <w:b/>
          <w:bCs/>
          <w:color w:val="auto"/>
          <w:sz w:val="24"/>
          <w:lang w:val="hr-HR"/>
        </w:rPr>
        <w:t>a</w:t>
      </w:r>
      <w:proofErr w:type="spellEnd"/>
      <w:r w:rsidRPr="00EE2442">
        <w:rPr>
          <w:b/>
          <w:bCs/>
          <w:color w:val="auto"/>
          <w:sz w:val="24"/>
        </w:rPr>
        <w:t xml:space="preserve"> </w:t>
      </w:r>
      <w:r w:rsidRPr="00EE2442">
        <w:rPr>
          <w:b/>
          <w:bCs/>
          <w:color w:val="auto"/>
          <w:sz w:val="24"/>
          <w:lang w:val="bs-Latn-BA"/>
        </w:rPr>
        <w:t>vodosnabdijevanja</w:t>
      </w:r>
      <w:r w:rsidR="00A83649" w:rsidRPr="00EE2442">
        <w:rPr>
          <w:b/>
          <w:bCs/>
          <w:color w:val="auto"/>
          <w:sz w:val="24"/>
          <w:lang w:val="bs-Latn-BA"/>
        </w:rPr>
        <w:t xml:space="preserve"> za scenario sa planiranim mjerama</w:t>
      </w:r>
      <w:bookmarkEnd w:id="341"/>
    </w:p>
    <w:p w14:paraId="624896C4" w14:textId="78373D7D" w:rsidR="00EE2442" w:rsidRPr="00EE2442" w:rsidRDefault="00EE2442" w:rsidP="00EE2442">
      <w:pPr>
        <w:spacing w:before="60" w:after="120" w:line="240" w:lineRule="auto"/>
        <w:rPr>
          <w:sz w:val="20"/>
          <w:szCs w:val="20"/>
          <w:lang w:val="hr-BA" w:eastAsia="x-none"/>
        </w:rPr>
      </w:pPr>
      <w:r w:rsidRPr="00EE2442">
        <w:rPr>
          <w:sz w:val="20"/>
          <w:szCs w:val="20"/>
          <w:lang w:val="hr-BA" w:eastAsia="x-none"/>
        </w:rPr>
        <w:t>Kao i u projekcijama emisija CO</w:t>
      </w:r>
      <w:r w:rsidRPr="00882E86">
        <w:rPr>
          <w:sz w:val="20"/>
          <w:szCs w:val="20"/>
          <w:vertAlign w:val="subscript"/>
          <w:lang w:val="hr-BA" w:eastAsia="x-none"/>
        </w:rPr>
        <w:t>2</w:t>
      </w:r>
      <w:r w:rsidRPr="00EE2442">
        <w:rPr>
          <w:sz w:val="20"/>
          <w:szCs w:val="20"/>
          <w:lang w:val="hr-BA" w:eastAsia="x-none"/>
        </w:rPr>
        <w:t xml:space="preserve"> za </w:t>
      </w:r>
      <w:proofErr w:type="spellStart"/>
      <w:r w:rsidRPr="00EE2442">
        <w:rPr>
          <w:sz w:val="20"/>
          <w:szCs w:val="20"/>
          <w:lang w:val="hr-BA" w:eastAsia="x-none"/>
        </w:rPr>
        <w:t>scenario</w:t>
      </w:r>
      <w:proofErr w:type="spellEnd"/>
      <w:r w:rsidRPr="00EE2442">
        <w:rPr>
          <w:sz w:val="20"/>
          <w:szCs w:val="20"/>
          <w:lang w:val="hr-BA" w:eastAsia="x-none"/>
        </w:rPr>
        <w:t xml:space="preserve"> bez poduzimanja mjera</w:t>
      </w:r>
      <w:r w:rsidR="00882E86">
        <w:rPr>
          <w:sz w:val="20"/>
          <w:szCs w:val="20"/>
          <w:lang w:val="hr-BA" w:eastAsia="x-none"/>
        </w:rPr>
        <w:t xml:space="preserve"> energetske efikasnosti, </w:t>
      </w:r>
      <w:r w:rsidRPr="00EE2442">
        <w:rPr>
          <w:sz w:val="20"/>
          <w:szCs w:val="20"/>
          <w:lang w:val="hr-BA" w:eastAsia="x-none"/>
        </w:rPr>
        <w:t xml:space="preserve">i u ovom scenariju su kao polazna osnova za izradu projekcija uzeti isti podaci o trenutnom broj priključaka (2.750), trenutnom stanju ukupne pokrivenosti teritorije općine Doboj Istok sistemom javnog </w:t>
      </w:r>
      <w:proofErr w:type="spellStart"/>
      <w:r w:rsidRPr="00EE2442">
        <w:rPr>
          <w:sz w:val="20"/>
          <w:szCs w:val="20"/>
          <w:lang w:val="hr-BA" w:eastAsia="x-none"/>
        </w:rPr>
        <w:t>vodosnabdijevanja</w:t>
      </w:r>
      <w:proofErr w:type="spellEnd"/>
      <w:r w:rsidRPr="00EE2442">
        <w:rPr>
          <w:sz w:val="20"/>
          <w:szCs w:val="20"/>
          <w:lang w:val="hr-BA" w:eastAsia="x-none"/>
        </w:rPr>
        <w:t xml:space="preserve"> od oko 90%, te dosadašnji trendovi smanjenja gubitaka u mreži i istovremenog porasta potrošnje. Polazeći od toga, uzeto je da je strateška projekcija optimalnog rasta broja </w:t>
      </w:r>
      <w:proofErr w:type="spellStart"/>
      <w:r w:rsidRPr="00EE2442">
        <w:rPr>
          <w:sz w:val="20"/>
          <w:szCs w:val="20"/>
          <w:lang w:val="hr-BA" w:eastAsia="x-none"/>
        </w:rPr>
        <w:t>broja</w:t>
      </w:r>
      <w:proofErr w:type="spellEnd"/>
      <w:r w:rsidRPr="00EE2442">
        <w:rPr>
          <w:sz w:val="20"/>
          <w:szCs w:val="20"/>
          <w:lang w:val="hr-BA" w:eastAsia="x-none"/>
        </w:rPr>
        <w:t xml:space="preserve"> priključaka za naredni period prosječno 0,5 % godišnje tj. prosječno 14 priključaka</w:t>
      </w:r>
      <w:r w:rsidR="00882E86">
        <w:rPr>
          <w:sz w:val="20"/>
          <w:szCs w:val="20"/>
          <w:lang w:val="hr-BA" w:eastAsia="x-none"/>
        </w:rPr>
        <w:t xml:space="preserve"> godišnje</w:t>
      </w:r>
      <w:r w:rsidRPr="00EE2442">
        <w:rPr>
          <w:sz w:val="20"/>
          <w:szCs w:val="20"/>
          <w:lang w:val="hr-BA" w:eastAsia="x-none"/>
        </w:rPr>
        <w:t xml:space="preserve">, te da će se nastaviti dosadašnji trend blagog </w:t>
      </w:r>
      <w:r w:rsidR="00882E86">
        <w:rPr>
          <w:sz w:val="20"/>
          <w:szCs w:val="20"/>
          <w:lang w:val="hr-BA" w:eastAsia="x-none"/>
        </w:rPr>
        <w:t>r</w:t>
      </w:r>
      <w:r w:rsidRPr="00EE2442">
        <w:rPr>
          <w:sz w:val="20"/>
          <w:szCs w:val="20"/>
          <w:lang w:val="hr-BA" w:eastAsia="x-none"/>
        </w:rPr>
        <w:t>asta potrošnje uzrokovanog rastom životnog standarda od 0,3% godišnje, kao i trend smanjenja gubitaka u mreži ostvaren u proteklih 5 godina</w:t>
      </w:r>
      <w:r w:rsidR="00882E86">
        <w:rPr>
          <w:sz w:val="20"/>
          <w:szCs w:val="20"/>
          <w:lang w:val="hr-BA" w:eastAsia="x-none"/>
        </w:rPr>
        <w:t xml:space="preserve">, </w:t>
      </w:r>
      <w:r w:rsidRPr="00EE2442">
        <w:rPr>
          <w:sz w:val="20"/>
          <w:szCs w:val="20"/>
          <w:lang w:val="hr-BA" w:eastAsia="x-none"/>
        </w:rPr>
        <w:t xml:space="preserve">koji ujedno znači i smanjenje potrebnih količina vode na </w:t>
      </w:r>
      <w:proofErr w:type="spellStart"/>
      <w:r w:rsidRPr="00EE2442">
        <w:rPr>
          <w:sz w:val="20"/>
          <w:szCs w:val="20"/>
          <w:lang w:val="hr-BA" w:eastAsia="x-none"/>
        </w:rPr>
        <w:t>vodozahvatu</w:t>
      </w:r>
      <w:proofErr w:type="spellEnd"/>
      <w:r w:rsidRPr="00EE2442">
        <w:rPr>
          <w:sz w:val="20"/>
          <w:szCs w:val="20"/>
          <w:lang w:val="hr-BA" w:eastAsia="x-none"/>
        </w:rPr>
        <w:t xml:space="preserve">, odnosno smanjenje količina energije koju pumpe troše za </w:t>
      </w:r>
      <w:proofErr w:type="spellStart"/>
      <w:r w:rsidRPr="00EE2442">
        <w:rPr>
          <w:sz w:val="20"/>
          <w:szCs w:val="20"/>
          <w:lang w:val="hr-BA" w:eastAsia="x-none"/>
        </w:rPr>
        <w:t>prepumpavanje</w:t>
      </w:r>
      <w:proofErr w:type="spellEnd"/>
      <w:r w:rsidRPr="00EE2442">
        <w:rPr>
          <w:sz w:val="20"/>
          <w:szCs w:val="20"/>
          <w:lang w:val="hr-BA" w:eastAsia="x-none"/>
        </w:rPr>
        <w:t xml:space="preserve"> vode.</w:t>
      </w:r>
    </w:p>
    <w:tbl>
      <w:tblPr>
        <w:tblW w:w="5000" w:type="pct"/>
        <w:tblLook w:val="04A0" w:firstRow="1" w:lastRow="0" w:firstColumn="1" w:lastColumn="0" w:noHBand="0" w:noVBand="1"/>
      </w:tblPr>
      <w:tblGrid>
        <w:gridCol w:w="2087"/>
        <w:gridCol w:w="1275"/>
        <w:gridCol w:w="1275"/>
        <w:gridCol w:w="1071"/>
        <w:gridCol w:w="1343"/>
        <w:gridCol w:w="1136"/>
        <w:gridCol w:w="1389"/>
      </w:tblGrid>
      <w:tr w:rsidR="00EE2442" w:rsidRPr="00EE2442" w14:paraId="1DCCE619" w14:textId="77777777" w:rsidTr="00097F58">
        <w:trPr>
          <w:trHeight w:val="255"/>
        </w:trPr>
        <w:tc>
          <w:tcPr>
            <w:tcW w:w="1090" w:type="pct"/>
            <w:vMerge w:val="restart"/>
            <w:tcBorders>
              <w:top w:val="single" w:sz="8" w:space="0" w:color="auto"/>
              <w:left w:val="single" w:sz="8" w:space="0" w:color="auto"/>
              <w:bottom w:val="single" w:sz="8" w:space="0" w:color="000000"/>
              <w:right w:val="single" w:sz="8" w:space="0" w:color="auto"/>
            </w:tcBorders>
            <w:shd w:val="clear" w:color="000000" w:fill="9CC2E5"/>
            <w:noWrap/>
            <w:vAlign w:val="center"/>
            <w:hideMark/>
          </w:tcPr>
          <w:p w14:paraId="15CCD458"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bookmarkStart w:id="342" w:name="RANGE!B25"/>
            <w:r w:rsidRPr="00882E86">
              <w:rPr>
                <w:rFonts w:ascii="Calibri" w:eastAsia="Times New Roman" w:hAnsi="Calibri" w:cs="Calibri"/>
                <w:color w:val="000000"/>
                <w:sz w:val="18"/>
                <w:szCs w:val="18"/>
                <w:lang w:eastAsia="hr-HR"/>
              </w:rPr>
              <w:t>VODOSNABDIJEVANJE</w:t>
            </w:r>
            <w:bookmarkEnd w:id="342"/>
          </w:p>
        </w:tc>
        <w:tc>
          <w:tcPr>
            <w:tcW w:w="1891" w:type="pct"/>
            <w:gridSpan w:val="3"/>
            <w:tcBorders>
              <w:top w:val="single" w:sz="8" w:space="0" w:color="auto"/>
              <w:left w:val="nil"/>
              <w:bottom w:val="single" w:sz="8" w:space="0" w:color="auto"/>
              <w:right w:val="single" w:sz="8" w:space="0" w:color="000000"/>
            </w:tcBorders>
            <w:shd w:val="clear" w:color="000000" w:fill="9CC2E5"/>
            <w:vAlign w:val="center"/>
            <w:hideMark/>
          </w:tcPr>
          <w:p w14:paraId="6DFAE019"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POTROŠNJA ENERGIJE [MWh]</w:t>
            </w:r>
          </w:p>
        </w:tc>
        <w:tc>
          <w:tcPr>
            <w:tcW w:w="2020" w:type="pct"/>
            <w:gridSpan w:val="3"/>
            <w:tcBorders>
              <w:top w:val="single" w:sz="8" w:space="0" w:color="auto"/>
              <w:left w:val="nil"/>
              <w:bottom w:val="single" w:sz="8" w:space="0" w:color="auto"/>
              <w:right w:val="single" w:sz="8" w:space="0" w:color="000000"/>
            </w:tcBorders>
            <w:shd w:val="clear" w:color="000000" w:fill="9CC2E5"/>
            <w:vAlign w:val="center"/>
            <w:hideMark/>
          </w:tcPr>
          <w:p w14:paraId="4C741EC2"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EMISIJE [tCO</w:t>
            </w:r>
            <w:r w:rsidRPr="00882E86">
              <w:rPr>
                <w:rFonts w:ascii="Calibri" w:eastAsia="Times New Roman" w:hAnsi="Calibri" w:cs="Calibri"/>
                <w:color w:val="000000"/>
                <w:sz w:val="18"/>
                <w:szCs w:val="18"/>
                <w:vertAlign w:val="subscript"/>
                <w:lang w:eastAsia="hr-HR"/>
              </w:rPr>
              <w:t>2</w:t>
            </w:r>
            <w:r w:rsidRPr="00882E86">
              <w:rPr>
                <w:rFonts w:ascii="Calibri" w:eastAsia="Times New Roman" w:hAnsi="Calibri" w:cs="Calibri"/>
                <w:color w:val="000000"/>
                <w:sz w:val="18"/>
                <w:szCs w:val="18"/>
                <w:lang w:eastAsia="hr-HR"/>
              </w:rPr>
              <w:t>]</w:t>
            </w:r>
          </w:p>
        </w:tc>
      </w:tr>
      <w:tr w:rsidR="00EE2442" w:rsidRPr="00EE2442" w14:paraId="0D91AC33" w14:textId="77777777" w:rsidTr="00097F58">
        <w:trPr>
          <w:trHeight w:val="255"/>
        </w:trPr>
        <w:tc>
          <w:tcPr>
            <w:tcW w:w="1090" w:type="pct"/>
            <w:vMerge/>
            <w:tcBorders>
              <w:top w:val="single" w:sz="8" w:space="0" w:color="auto"/>
              <w:left w:val="single" w:sz="8" w:space="0" w:color="auto"/>
              <w:bottom w:val="single" w:sz="8" w:space="0" w:color="000000"/>
              <w:right w:val="single" w:sz="8" w:space="0" w:color="auto"/>
            </w:tcBorders>
            <w:vAlign w:val="center"/>
            <w:hideMark/>
          </w:tcPr>
          <w:p w14:paraId="58A41CF4" w14:textId="77777777" w:rsidR="00EE2442" w:rsidRPr="00882E86" w:rsidRDefault="00EE2442" w:rsidP="00A22A5A">
            <w:pPr>
              <w:spacing w:after="0" w:line="240" w:lineRule="auto"/>
              <w:jc w:val="left"/>
              <w:rPr>
                <w:rFonts w:ascii="Calibri" w:eastAsia="Times New Roman" w:hAnsi="Calibri" w:cs="Calibri"/>
                <w:color w:val="000000"/>
                <w:sz w:val="18"/>
                <w:szCs w:val="18"/>
                <w:lang w:eastAsia="hr-HR"/>
              </w:rPr>
            </w:pPr>
          </w:p>
        </w:tc>
        <w:tc>
          <w:tcPr>
            <w:tcW w:w="666" w:type="pct"/>
            <w:tcBorders>
              <w:top w:val="nil"/>
              <w:left w:val="nil"/>
              <w:bottom w:val="single" w:sz="8" w:space="0" w:color="auto"/>
              <w:right w:val="single" w:sz="8" w:space="0" w:color="auto"/>
            </w:tcBorders>
            <w:shd w:val="clear" w:color="000000" w:fill="BDD6EE"/>
            <w:noWrap/>
            <w:vAlign w:val="center"/>
            <w:hideMark/>
          </w:tcPr>
          <w:p w14:paraId="2AF7AE9C"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2010. god</w:t>
            </w:r>
          </w:p>
        </w:tc>
        <w:tc>
          <w:tcPr>
            <w:tcW w:w="666" w:type="pct"/>
            <w:tcBorders>
              <w:top w:val="nil"/>
              <w:left w:val="nil"/>
              <w:bottom w:val="single" w:sz="8" w:space="0" w:color="auto"/>
              <w:right w:val="single" w:sz="8" w:space="0" w:color="auto"/>
            </w:tcBorders>
            <w:shd w:val="clear" w:color="000000" w:fill="9CC2E5"/>
            <w:vAlign w:val="center"/>
            <w:hideMark/>
          </w:tcPr>
          <w:p w14:paraId="7AF254B6"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2020. god.</w:t>
            </w:r>
          </w:p>
        </w:tc>
        <w:tc>
          <w:tcPr>
            <w:tcW w:w="558" w:type="pct"/>
            <w:tcBorders>
              <w:top w:val="nil"/>
              <w:left w:val="nil"/>
              <w:bottom w:val="single" w:sz="8" w:space="0" w:color="auto"/>
              <w:right w:val="single" w:sz="8" w:space="0" w:color="auto"/>
            </w:tcBorders>
            <w:shd w:val="clear" w:color="000000" w:fill="9CC2E5"/>
            <w:vAlign w:val="center"/>
            <w:hideMark/>
          </w:tcPr>
          <w:p w14:paraId="3DA8B33E"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2030. god.</w:t>
            </w:r>
          </w:p>
        </w:tc>
        <w:tc>
          <w:tcPr>
            <w:tcW w:w="701" w:type="pct"/>
            <w:tcBorders>
              <w:top w:val="nil"/>
              <w:left w:val="nil"/>
              <w:bottom w:val="single" w:sz="8" w:space="0" w:color="auto"/>
              <w:right w:val="single" w:sz="8" w:space="0" w:color="auto"/>
            </w:tcBorders>
            <w:shd w:val="clear" w:color="000000" w:fill="BDD6EE"/>
            <w:noWrap/>
            <w:vAlign w:val="center"/>
            <w:hideMark/>
          </w:tcPr>
          <w:p w14:paraId="0BF1255F"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2010. god</w:t>
            </w:r>
          </w:p>
        </w:tc>
        <w:tc>
          <w:tcPr>
            <w:tcW w:w="593" w:type="pct"/>
            <w:tcBorders>
              <w:top w:val="nil"/>
              <w:left w:val="nil"/>
              <w:bottom w:val="single" w:sz="8" w:space="0" w:color="auto"/>
              <w:right w:val="single" w:sz="8" w:space="0" w:color="auto"/>
            </w:tcBorders>
            <w:shd w:val="clear" w:color="000000" w:fill="9CC2E5"/>
            <w:vAlign w:val="center"/>
            <w:hideMark/>
          </w:tcPr>
          <w:p w14:paraId="3D336ACE"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2020. god.</w:t>
            </w:r>
          </w:p>
        </w:tc>
        <w:tc>
          <w:tcPr>
            <w:tcW w:w="725" w:type="pct"/>
            <w:tcBorders>
              <w:top w:val="nil"/>
              <w:left w:val="nil"/>
              <w:bottom w:val="single" w:sz="8" w:space="0" w:color="auto"/>
              <w:right w:val="single" w:sz="8" w:space="0" w:color="auto"/>
            </w:tcBorders>
            <w:shd w:val="clear" w:color="000000" w:fill="9CC2E5"/>
            <w:vAlign w:val="center"/>
            <w:hideMark/>
          </w:tcPr>
          <w:p w14:paraId="78952AA3" w14:textId="77777777" w:rsidR="00EE2442" w:rsidRPr="00882E86" w:rsidRDefault="00EE2442" w:rsidP="00A22A5A">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2030. god.</w:t>
            </w:r>
          </w:p>
        </w:tc>
      </w:tr>
      <w:tr w:rsidR="00461697" w:rsidRPr="00EE2442" w14:paraId="4631ECFB" w14:textId="77777777" w:rsidTr="00097F58">
        <w:trPr>
          <w:trHeight w:val="255"/>
        </w:trPr>
        <w:tc>
          <w:tcPr>
            <w:tcW w:w="1090" w:type="pct"/>
            <w:tcBorders>
              <w:top w:val="nil"/>
              <w:left w:val="single" w:sz="8" w:space="0" w:color="auto"/>
              <w:bottom w:val="single" w:sz="8" w:space="0" w:color="auto"/>
              <w:right w:val="single" w:sz="8" w:space="0" w:color="auto"/>
            </w:tcBorders>
            <w:shd w:val="clear" w:color="auto" w:fill="auto"/>
            <w:vAlign w:val="center"/>
            <w:hideMark/>
          </w:tcPr>
          <w:p w14:paraId="2887D31B" w14:textId="77777777"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proofErr w:type="spellStart"/>
            <w:r w:rsidRPr="00882E86">
              <w:rPr>
                <w:rFonts w:ascii="Calibri" w:eastAsia="Times New Roman" w:hAnsi="Calibri" w:cs="Calibri"/>
                <w:color w:val="000000"/>
                <w:sz w:val="18"/>
                <w:szCs w:val="18"/>
                <w:lang w:eastAsia="hr-HR"/>
              </w:rPr>
              <w:t>Scenario</w:t>
            </w:r>
            <w:proofErr w:type="spellEnd"/>
            <w:r w:rsidRPr="00882E86">
              <w:rPr>
                <w:rFonts w:ascii="Calibri" w:eastAsia="Times New Roman" w:hAnsi="Calibri" w:cs="Calibri"/>
                <w:color w:val="000000"/>
                <w:sz w:val="18"/>
                <w:szCs w:val="18"/>
                <w:lang w:eastAsia="hr-HR"/>
              </w:rPr>
              <w:t xml:space="preserve"> sa mjerama</w:t>
            </w:r>
          </w:p>
        </w:tc>
        <w:tc>
          <w:tcPr>
            <w:tcW w:w="666" w:type="pct"/>
            <w:tcBorders>
              <w:top w:val="nil"/>
              <w:left w:val="nil"/>
              <w:bottom w:val="single" w:sz="8" w:space="0" w:color="auto"/>
              <w:right w:val="single" w:sz="8" w:space="0" w:color="auto"/>
            </w:tcBorders>
            <w:shd w:val="clear" w:color="auto" w:fill="auto"/>
            <w:vAlign w:val="center"/>
            <w:hideMark/>
          </w:tcPr>
          <w:p w14:paraId="7DBA7D95" w14:textId="3BC3FE58"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305,57</w:t>
            </w:r>
          </w:p>
        </w:tc>
        <w:tc>
          <w:tcPr>
            <w:tcW w:w="666" w:type="pct"/>
            <w:tcBorders>
              <w:top w:val="nil"/>
              <w:left w:val="nil"/>
              <w:bottom w:val="single" w:sz="8" w:space="0" w:color="auto"/>
              <w:right w:val="single" w:sz="8" w:space="0" w:color="auto"/>
            </w:tcBorders>
            <w:shd w:val="clear" w:color="auto" w:fill="auto"/>
            <w:vAlign w:val="center"/>
            <w:hideMark/>
          </w:tcPr>
          <w:p w14:paraId="7670C7F8" w14:textId="72CCDBF5"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499,93</w:t>
            </w:r>
          </w:p>
        </w:tc>
        <w:tc>
          <w:tcPr>
            <w:tcW w:w="558" w:type="pct"/>
            <w:tcBorders>
              <w:top w:val="nil"/>
              <w:left w:val="nil"/>
              <w:bottom w:val="single" w:sz="8" w:space="0" w:color="auto"/>
              <w:right w:val="single" w:sz="8" w:space="0" w:color="auto"/>
            </w:tcBorders>
            <w:shd w:val="clear" w:color="auto" w:fill="auto"/>
            <w:vAlign w:val="center"/>
            <w:hideMark/>
          </w:tcPr>
          <w:p w14:paraId="5FB46543" w14:textId="4B4F8967"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223,93</w:t>
            </w:r>
          </w:p>
        </w:tc>
        <w:tc>
          <w:tcPr>
            <w:tcW w:w="701" w:type="pct"/>
            <w:tcBorders>
              <w:top w:val="nil"/>
              <w:left w:val="nil"/>
              <w:bottom w:val="single" w:sz="8" w:space="0" w:color="auto"/>
              <w:right w:val="single" w:sz="8" w:space="0" w:color="auto"/>
            </w:tcBorders>
            <w:shd w:val="clear" w:color="auto" w:fill="auto"/>
            <w:noWrap/>
            <w:vAlign w:val="center"/>
            <w:hideMark/>
          </w:tcPr>
          <w:p w14:paraId="269D9209" w14:textId="667DE426"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232,20</w:t>
            </w:r>
          </w:p>
        </w:tc>
        <w:tc>
          <w:tcPr>
            <w:tcW w:w="593" w:type="pct"/>
            <w:tcBorders>
              <w:top w:val="nil"/>
              <w:left w:val="nil"/>
              <w:bottom w:val="single" w:sz="8" w:space="0" w:color="auto"/>
              <w:right w:val="single" w:sz="8" w:space="0" w:color="auto"/>
            </w:tcBorders>
            <w:shd w:val="clear" w:color="auto" w:fill="auto"/>
            <w:noWrap/>
            <w:vAlign w:val="center"/>
            <w:hideMark/>
          </w:tcPr>
          <w:p w14:paraId="05F81CD1" w14:textId="38A4639F"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379,60</w:t>
            </w:r>
          </w:p>
        </w:tc>
        <w:tc>
          <w:tcPr>
            <w:tcW w:w="725" w:type="pct"/>
            <w:tcBorders>
              <w:top w:val="nil"/>
              <w:left w:val="nil"/>
              <w:bottom w:val="single" w:sz="8" w:space="0" w:color="auto"/>
              <w:right w:val="single" w:sz="8" w:space="0" w:color="auto"/>
            </w:tcBorders>
            <w:shd w:val="clear" w:color="auto" w:fill="auto"/>
            <w:noWrap/>
            <w:vAlign w:val="center"/>
            <w:hideMark/>
          </w:tcPr>
          <w:p w14:paraId="1A764496" w14:textId="67FBA85E" w:rsidR="00461697" w:rsidRPr="00882E86" w:rsidRDefault="00461697" w:rsidP="00461697">
            <w:pPr>
              <w:spacing w:after="0" w:line="240" w:lineRule="auto"/>
              <w:jc w:val="center"/>
              <w:rPr>
                <w:rFonts w:ascii="Calibri" w:eastAsia="Times New Roman" w:hAnsi="Calibri" w:cs="Calibri"/>
                <w:color w:val="000000"/>
                <w:sz w:val="18"/>
                <w:szCs w:val="18"/>
                <w:lang w:eastAsia="hr-HR"/>
              </w:rPr>
            </w:pPr>
            <w:r w:rsidRPr="00882E86">
              <w:rPr>
                <w:rFonts w:ascii="Calibri" w:eastAsia="Times New Roman" w:hAnsi="Calibri" w:cs="Calibri"/>
                <w:color w:val="000000"/>
                <w:sz w:val="18"/>
                <w:szCs w:val="18"/>
                <w:lang w:eastAsia="hr-HR"/>
              </w:rPr>
              <w:t>170,20</w:t>
            </w:r>
          </w:p>
        </w:tc>
      </w:tr>
    </w:tbl>
    <w:p w14:paraId="045D45C2" w14:textId="4B4B434B" w:rsidR="00EE2442" w:rsidRPr="00EE2442" w:rsidRDefault="00EE2442" w:rsidP="00882E86">
      <w:pPr>
        <w:pStyle w:val="CaptionSlika"/>
        <w:spacing w:after="200"/>
        <w:rPr>
          <w:szCs w:val="18"/>
        </w:rPr>
      </w:pPr>
      <w:bookmarkStart w:id="343" w:name="_Toc43634440"/>
      <w:r w:rsidRPr="00EE2442">
        <w:rPr>
          <w:szCs w:val="18"/>
        </w:rPr>
        <w:t xml:space="preserve">Tabela </w:t>
      </w:r>
      <w:r w:rsidRPr="00EE2442">
        <w:rPr>
          <w:szCs w:val="18"/>
        </w:rPr>
        <w:fldChar w:fldCharType="begin"/>
      </w:r>
      <w:r w:rsidRPr="00EE2442">
        <w:rPr>
          <w:szCs w:val="18"/>
        </w:rPr>
        <w:instrText xml:space="preserve"> STYLEREF 1 \s </w:instrText>
      </w:r>
      <w:r w:rsidRPr="00EE2442">
        <w:rPr>
          <w:szCs w:val="18"/>
        </w:rPr>
        <w:fldChar w:fldCharType="separate"/>
      </w:r>
      <w:r w:rsidR="00D31706">
        <w:rPr>
          <w:noProof/>
          <w:szCs w:val="18"/>
        </w:rPr>
        <w:t>5</w:t>
      </w:r>
      <w:r w:rsidRPr="00EE2442">
        <w:rPr>
          <w:szCs w:val="18"/>
        </w:rPr>
        <w:fldChar w:fldCharType="end"/>
      </w:r>
      <w:r w:rsidRPr="00EE2442">
        <w:rPr>
          <w:szCs w:val="18"/>
        </w:rPr>
        <w:noBreakHyphen/>
      </w:r>
      <w:r w:rsidRPr="00EE2442">
        <w:rPr>
          <w:szCs w:val="18"/>
        </w:rPr>
        <w:fldChar w:fldCharType="begin"/>
      </w:r>
      <w:r w:rsidRPr="00EE2442">
        <w:rPr>
          <w:szCs w:val="18"/>
        </w:rPr>
        <w:instrText xml:space="preserve"> SEQ Tabela \* ARABIC \s 1 </w:instrText>
      </w:r>
      <w:r w:rsidRPr="00EE2442">
        <w:rPr>
          <w:szCs w:val="18"/>
        </w:rPr>
        <w:fldChar w:fldCharType="separate"/>
      </w:r>
      <w:r w:rsidR="00D31706">
        <w:rPr>
          <w:noProof/>
          <w:szCs w:val="18"/>
        </w:rPr>
        <w:t>65</w:t>
      </w:r>
      <w:r w:rsidRPr="00EE2442">
        <w:rPr>
          <w:szCs w:val="18"/>
        </w:rPr>
        <w:fldChar w:fldCharType="end"/>
      </w:r>
      <w:r w:rsidRPr="00EE2442">
        <w:rPr>
          <w:szCs w:val="18"/>
        </w:rPr>
        <w:t xml:space="preserve">: </w:t>
      </w:r>
      <w:r w:rsidRPr="00EE2442">
        <w:rPr>
          <w:szCs w:val="18"/>
          <w:lang w:val="hr-BA"/>
        </w:rPr>
        <w:t>Projekcije godišnje potrošnje finalne energije i emisija CO</w:t>
      </w:r>
      <w:r w:rsidRPr="00EE2442">
        <w:rPr>
          <w:szCs w:val="18"/>
          <w:vertAlign w:val="subscript"/>
          <w:lang w:val="hr-BA"/>
        </w:rPr>
        <w:t>2</w:t>
      </w:r>
      <w:r w:rsidRPr="00EE2442">
        <w:rPr>
          <w:szCs w:val="18"/>
          <w:lang w:val="hr-BA"/>
        </w:rPr>
        <w:t xml:space="preserve"> do 2030. godine za </w:t>
      </w:r>
      <w:proofErr w:type="spellStart"/>
      <w:r w:rsidRPr="00EE2442">
        <w:rPr>
          <w:szCs w:val="18"/>
          <w:lang w:val="hr-BA"/>
        </w:rPr>
        <w:t>scenario</w:t>
      </w:r>
      <w:proofErr w:type="spellEnd"/>
      <w:r w:rsidRPr="00EE2442">
        <w:rPr>
          <w:szCs w:val="18"/>
          <w:lang w:val="hr-BA"/>
        </w:rPr>
        <w:t xml:space="preserve"> sa planiranim mjerama – sektor </w:t>
      </w:r>
      <w:proofErr w:type="spellStart"/>
      <w:r w:rsidRPr="00EE2442">
        <w:rPr>
          <w:szCs w:val="18"/>
          <w:lang w:val="hr-BA"/>
        </w:rPr>
        <w:t>vodosnabdijevanja</w:t>
      </w:r>
      <w:bookmarkEnd w:id="343"/>
      <w:proofErr w:type="spellEnd"/>
    </w:p>
    <w:p w14:paraId="71EA733F" w14:textId="546FABB8" w:rsidR="00EE2442" w:rsidRPr="00F15B7D" w:rsidRDefault="00EE2442" w:rsidP="00882E86">
      <w:pPr>
        <w:spacing w:before="120" w:after="0" w:line="240" w:lineRule="auto"/>
        <w:rPr>
          <w:rFonts w:ascii="Calibri" w:eastAsia="Calibri" w:hAnsi="Calibri" w:cs="Calibri"/>
          <w:sz w:val="20"/>
          <w:szCs w:val="20"/>
          <w:lang w:val="hr-BA"/>
        </w:rPr>
      </w:pPr>
      <w:r w:rsidRPr="00EE2442">
        <w:rPr>
          <w:rFonts w:ascii="Calibri" w:eastAsia="Calibri" w:hAnsi="Calibri" w:cs="Calibri"/>
          <w:sz w:val="20"/>
          <w:szCs w:val="20"/>
          <w:lang w:val="hr-BA"/>
        </w:rPr>
        <w:t>U ovom scenariju</w:t>
      </w:r>
      <w:r w:rsidR="00882E86">
        <w:rPr>
          <w:rFonts w:ascii="Calibri" w:eastAsia="Calibri" w:hAnsi="Calibri" w:cs="Calibri"/>
          <w:sz w:val="20"/>
          <w:szCs w:val="20"/>
          <w:lang w:val="hr-BA"/>
        </w:rPr>
        <w:t>,</w:t>
      </w:r>
      <w:r w:rsidRPr="00EE2442">
        <w:rPr>
          <w:rFonts w:ascii="Calibri" w:eastAsia="Calibri" w:hAnsi="Calibri" w:cs="Calibri"/>
          <w:sz w:val="20"/>
          <w:szCs w:val="20"/>
          <w:lang w:val="hr-BA"/>
        </w:rPr>
        <w:t xml:space="preserve"> koji uzima u obzir i navedene trendove i efekte predloženih mjera, predviđenim uvođenjem frekventno-reguli</w:t>
      </w:r>
      <w:r w:rsidR="00882E86">
        <w:rPr>
          <w:rFonts w:ascii="Calibri" w:eastAsia="Calibri" w:hAnsi="Calibri" w:cs="Calibri"/>
          <w:sz w:val="20"/>
          <w:szCs w:val="20"/>
          <w:lang w:val="hr-BA"/>
        </w:rPr>
        <w:t>r</w:t>
      </w:r>
      <w:r w:rsidRPr="00EE2442">
        <w:rPr>
          <w:rFonts w:ascii="Calibri" w:eastAsia="Calibri" w:hAnsi="Calibri" w:cs="Calibri"/>
          <w:sz w:val="20"/>
          <w:szCs w:val="20"/>
          <w:lang w:val="hr-BA"/>
        </w:rPr>
        <w:t>anog upravljanja radom pumpi ukupne snage 100 kW i istovremenim smanjenjem gubitaka vode sa 26,3% na 25,0 %</w:t>
      </w:r>
      <w:r w:rsidR="00882E86">
        <w:rPr>
          <w:rFonts w:ascii="Calibri" w:eastAsia="Calibri" w:hAnsi="Calibri" w:cs="Calibri"/>
          <w:sz w:val="20"/>
          <w:szCs w:val="20"/>
          <w:lang w:val="hr-BA"/>
        </w:rPr>
        <w:t xml:space="preserve">, </w:t>
      </w:r>
      <w:r w:rsidRPr="00EE2442">
        <w:rPr>
          <w:rFonts w:ascii="Calibri" w:eastAsia="Calibri" w:hAnsi="Calibri" w:cs="Calibri"/>
          <w:sz w:val="20"/>
          <w:szCs w:val="20"/>
          <w:lang w:val="hr-BA"/>
        </w:rPr>
        <w:t xml:space="preserve">potrošnja energije na godišnjem nivou </w:t>
      </w:r>
      <w:r w:rsidR="00882E86">
        <w:rPr>
          <w:rFonts w:ascii="Calibri" w:eastAsia="Calibri" w:hAnsi="Calibri" w:cs="Calibri"/>
          <w:sz w:val="20"/>
          <w:szCs w:val="20"/>
          <w:lang w:val="hr-BA"/>
        </w:rPr>
        <w:t xml:space="preserve">bi se </w:t>
      </w:r>
      <w:r w:rsidRPr="00EE2442">
        <w:rPr>
          <w:rFonts w:ascii="Calibri" w:eastAsia="Calibri" w:hAnsi="Calibri" w:cs="Calibri"/>
          <w:sz w:val="20"/>
          <w:szCs w:val="20"/>
          <w:lang w:val="hr-BA"/>
        </w:rPr>
        <w:t>umanjila za 305,15 MWh, a emisije 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umanjile za 231,91 tCO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tako da bi ukupna godišnja potrošnja energije na nivou sva 4 sistema u 2030. god. za ovaj </w:t>
      </w:r>
      <w:proofErr w:type="spellStart"/>
      <w:r w:rsidRPr="00EE2442">
        <w:rPr>
          <w:rFonts w:ascii="Calibri" w:eastAsia="Calibri" w:hAnsi="Calibri" w:cs="Calibri"/>
          <w:sz w:val="20"/>
          <w:szCs w:val="20"/>
          <w:lang w:val="hr-BA"/>
        </w:rPr>
        <w:t>scenario</w:t>
      </w:r>
      <w:proofErr w:type="spellEnd"/>
      <w:r w:rsidRPr="00EE2442">
        <w:rPr>
          <w:rFonts w:ascii="Calibri" w:eastAsia="Calibri" w:hAnsi="Calibri" w:cs="Calibri"/>
          <w:sz w:val="20"/>
          <w:szCs w:val="20"/>
          <w:lang w:val="hr-BA"/>
        </w:rPr>
        <w:t xml:space="preserve"> iznosila 223,93 MWh, a ukupna godišnja emisija 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bi iznosila 170,20 tCO</w:t>
      </w:r>
      <w:r w:rsidRPr="00EE2442">
        <w:rPr>
          <w:rFonts w:ascii="Calibri" w:eastAsia="Calibri" w:hAnsi="Calibri" w:cs="Calibri"/>
          <w:sz w:val="20"/>
          <w:szCs w:val="20"/>
          <w:vertAlign w:val="subscript"/>
          <w:lang w:val="hr-BA"/>
        </w:rPr>
        <w:t>2</w:t>
      </w:r>
      <w:r w:rsidRPr="00EE2442">
        <w:rPr>
          <w:rFonts w:ascii="Calibri" w:eastAsia="Calibri" w:hAnsi="Calibri" w:cs="Calibri"/>
          <w:sz w:val="20"/>
          <w:szCs w:val="20"/>
          <w:lang w:val="hr-BA"/>
        </w:rPr>
        <w:t xml:space="preserve">. Uz navedene projekcije dolazi do smanjenja emisija u visini od 26,70%. u odnosu na baznu </w:t>
      </w:r>
      <w:r w:rsidRPr="00F15B7D">
        <w:rPr>
          <w:rFonts w:ascii="Calibri" w:eastAsia="Calibri" w:hAnsi="Calibri" w:cs="Calibri"/>
          <w:sz w:val="20"/>
          <w:szCs w:val="20"/>
          <w:lang w:val="hr-BA"/>
        </w:rPr>
        <w:t xml:space="preserve">2010. godinu.  </w:t>
      </w:r>
    </w:p>
    <w:p w14:paraId="572C9DE4" w14:textId="41283A45" w:rsidR="0047518F" w:rsidRPr="00F15B7D" w:rsidRDefault="00345B60" w:rsidP="00882E86">
      <w:pPr>
        <w:pStyle w:val="Heading3"/>
        <w:tabs>
          <w:tab w:val="left" w:pos="6946"/>
        </w:tabs>
        <w:spacing w:before="240" w:after="0" w:line="240" w:lineRule="auto"/>
        <w:rPr>
          <w:b/>
          <w:bCs/>
          <w:color w:val="auto"/>
          <w:sz w:val="24"/>
        </w:rPr>
      </w:pPr>
      <w:bookmarkStart w:id="344" w:name="_Toc43634572"/>
      <w:r w:rsidRPr="00F15B7D">
        <w:rPr>
          <w:b/>
          <w:bCs/>
          <w:color w:val="auto"/>
          <w:sz w:val="24"/>
          <w:lang w:val="hr-HR"/>
        </w:rPr>
        <w:t xml:space="preserve">Projekcija </w:t>
      </w:r>
      <w:r w:rsidR="00087CEA" w:rsidRPr="00F15B7D">
        <w:rPr>
          <w:b/>
          <w:bCs/>
          <w:color w:val="auto"/>
          <w:sz w:val="24"/>
          <w:lang w:val="hr-HR"/>
        </w:rPr>
        <w:t xml:space="preserve">ukupnog inventara </w:t>
      </w:r>
      <w:r w:rsidRPr="00F15B7D">
        <w:rPr>
          <w:b/>
          <w:bCs/>
          <w:color w:val="auto"/>
          <w:sz w:val="24"/>
          <w:lang w:val="hr-HR"/>
        </w:rPr>
        <w:t xml:space="preserve">emisija </w:t>
      </w:r>
      <w:r w:rsidR="0047518F" w:rsidRPr="00F15B7D">
        <w:rPr>
          <w:b/>
          <w:bCs/>
          <w:color w:val="auto"/>
          <w:sz w:val="24"/>
        </w:rPr>
        <w:t>CO</w:t>
      </w:r>
      <w:r w:rsidR="0047518F" w:rsidRPr="00F15B7D">
        <w:rPr>
          <w:b/>
          <w:bCs/>
          <w:color w:val="auto"/>
          <w:sz w:val="24"/>
          <w:vertAlign w:val="subscript"/>
        </w:rPr>
        <w:t>2</w:t>
      </w:r>
      <w:r w:rsidR="0047518F" w:rsidRPr="00F15B7D">
        <w:rPr>
          <w:b/>
          <w:bCs/>
          <w:color w:val="auto"/>
          <w:sz w:val="24"/>
        </w:rPr>
        <w:t xml:space="preserve"> za scenario </w:t>
      </w:r>
      <w:proofErr w:type="spellStart"/>
      <w:r w:rsidR="0047518F" w:rsidRPr="00F15B7D">
        <w:rPr>
          <w:b/>
          <w:bCs/>
          <w:color w:val="auto"/>
          <w:sz w:val="24"/>
        </w:rPr>
        <w:t>sa</w:t>
      </w:r>
      <w:proofErr w:type="spellEnd"/>
      <w:r w:rsidR="0047518F" w:rsidRPr="00F15B7D">
        <w:rPr>
          <w:b/>
          <w:bCs/>
          <w:color w:val="auto"/>
          <w:sz w:val="24"/>
        </w:rPr>
        <w:t xml:space="preserve"> </w:t>
      </w:r>
      <w:r w:rsidRPr="00F15B7D">
        <w:rPr>
          <w:b/>
          <w:bCs/>
          <w:color w:val="auto"/>
          <w:sz w:val="24"/>
          <w:lang w:val="hr-HR"/>
        </w:rPr>
        <w:t xml:space="preserve">planiranim </w:t>
      </w:r>
      <w:proofErr w:type="spellStart"/>
      <w:r w:rsidR="0047518F" w:rsidRPr="00F15B7D">
        <w:rPr>
          <w:b/>
          <w:bCs/>
          <w:color w:val="auto"/>
          <w:sz w:val="24"/>
        </w:rPr>
        <w:t>mjerama</w:t>
      </w:r>
      <w:bookmarkEnd w:id="344"/>
      <w:proofErr w:type="spellEnd"/>
    </w:p>
    <w:p w14:paraId="0062B473" w14:textId="5B29E9AD" w:rsidR="00F15B7D" w:rsidRDefault="00F15B7D" w:rsidP="00F15B7D">
      <w:pPr>
        <w:spacing w:before="60" w:after="120" w:line="240" w:lineRule="auto"/>
        <w:rPr>
          <w:sz w:val="20"/>
          <w:szCs w:val="20"/>
          <w:lang w:val="hr-BA" w:eastAsia="x-none"/>
        </w:rPr>
      </w:pPr>
      <w:r w:rsidRPr="00F15B7D">
        <w:rPr>
          <w:sz w:val="20"/>
          <w:szCs w:val="20"/>
          <w:lang w:val="hr-BA" w:eastAsia="x-none"/>
        </w:rPr>
        <w:t xml:space="preserve">U narednoj tabeli dat je </w:t>
      </w:r>
      <w:proofErr w:type="spellStart"/>
      <w:r w:rsidRPr="00F15B7D">
        <w:rPr>
          <w:sz w:val="20"/>
          <w:szCs w:val="20"/>
          <w:lang w:val="hr-BA" w:eastAsia="x-none"/>
        </w:rPr>
        <w:t>uporedni</w:t>
      </w:r>
      <w:proofErr w:type="spellEnd"/>
      <w:r w:rsidRPr="00F15B7D">
        <w:rPr>
          <w:sz w:val="20"/>
          <w:szCs w:val="20"/>
          <w:lang w:val="hr-BA" w:eastAsia="x-none"/>
        </w:rPr>
        <w:t xml:space="preserve"> prikaz </w:t>
      </w:r>
      <w:r w:rsidR="00882E86">
        <w:rPr>
          <w:sz w:val="20"/>
          <w:szCs w:val="20"/>
          <w:lang w:val="hr-BA" w:eastAsia="x-none"/>
        </w:rPr>
        <w:t xml:space="preserve">cjelokupnog </w:t>
      </w:r>
      <w:r w:rsidRPr="00F15B7D">
        <w:rPr>
          <w:sz w:val="20"/>
          <w:szCs w:val="20"/>
          <w:lang w:val="hr-BA" w:eastAsia="x-none"/>
        </w:rPr>
        <w:t>baznog inventara emisija CO</w:t>
      </w:r>
      <w:r w:rsidRPr="00F15B7D">
        <w:rPr>
          <w:sz w:val="20"/>
          <w:szCs w:val="20"/>
          <w:vertAlign w:val="subscript"/>
          <w:lang w:val="hr-BA" w:eastAsia="x-none"/>
        </w:rPr>
        <w:t>2</w:t>
      </w:r>
      <w:r w:rsidRPr="00F15B7D">
        <w:rPr>
          <w:sz w:val="20"/>
          <w:szCs w:val="20"/>
          <w:lang w:val="hr-BA" w:eastAsia="x-none"/>
        </w:rPr>
        <w:t xml:space="preserve"> za sve razmatrane sektore finalne potrošnje energije, i projekcije</w:t>
      </w:r>
      <w:r w:rsidRPr="00543B76">
        <w:rPr>
          <w:sz w:val="20"/>
          <w:szCs w:val="20"/>
          <w:lang w:val="hr-BA" w:eastAsia="x-none"/>
        </w:rPr>
        <w:t xml:space="preserve"> inventara emisija u 2030. godini za </w:t>
      </w:r>
      <w:proofErr w:type="spellStart"/>
      <w:r w:rsidRPr="00543B76">
        <w:rPr>
          <w:sz w:val="20"/>
          <w:szCs w:val="20"/>
          <w:lang w:val="hr-BA" w:eastAsia="x-none"/>
        </w:rPr>
        <w:t>scenario</w:t>
      </w:r>
      <w:proofErr w:type="spellEnd"/>
      <w:r w:rsidRPr="00543B76">
        <w:rPr>
          <w:sz w:val="20"/>
          <w:szCs w:val="20"/>
          <w:lang w:val="hr-BA" w:eastAsia="x-none"/>
        </w:rPr>
        <w:t xml:space="preserve"> sa efektima planiranih mjera. Tabela također sadrži pokazatelje procentualnog smanjenja emisija CO</w:t>
      </w:r>
      <w:r w:rsidRPr="00543B76">
        <w:rPr>
          <w:sz w:val="20"/>
          <w:szCs w:val="20"/>
          <w:vertAlign w:val="subscript"/>
          <w:lang w:val="hr-BA" w:eastAsia="x-none"/>
        </w:rPr>
        <w:t>2</w:t>
      </w:r>
      <w:r w:rsidRPr="00543B76">
        <w:rPr>
          <w:sz w:val="20"/>
          <w:szCs w:val="20"/>
          <w:lang w:val="hr-BA" w:eastAsia="x-none"/>
        </w:rPr>
        <w:t xml:space="preserve"> u 2030. godini u odnosu na baznu 2010. godinu u svakom sektoru i podsektoru, kao i ukupan procent smanjenja emisija CO</w:t>
      </w:r>
      <w:r w:rsidRPr="00543B76">
        <w:rPr>
          <w:sz w:val="20"/>
          <w:szCs w:val="20"/>
          <w:vertAlign w:val="subscript"/>
          <w:lang w:val="hr-BA" w:eastAsia="x-none"/>
        </w:rPr>
        <w:t>2</w:t>
      </w:r>
      <w:r w:rsidRPr="00543B76">
        <w:rPr>
          <w:sz w:val="20"/>
          <w:szCs w:val="20"/>
          <w:lang w:val="hr-BA" w:eastAsia="x-none"/>
        </w:rPr>
        <w:t xml:space="preserve"> u periodu od bazne 2010. do 2030. godine.</w:t>
      </w:r>
    </w:p>
    <w:tbl>
      <w:tblPr>
        <w:tblW w:w="91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560"/>
        <w:gridCol w:w="1740"/>
        <w:gridCol w:w="3100"/>
      </w:tblGrid>
      <w:tr w:rsidR="00F15B7D" w:rsidRPr="00543B76" w14:paraId="717E9248" w14:textId="77777777" w:rsidTr="00882E86">
        <w:tc>
          <w:tcPr>
            <w:tcW w:w="2700" w:type="dxa"/>
            <w:vMerge w:val="restart"/>
            <w:shd w:val="clear" w:color="000000" w:fill="B4C6E7"/>
            <w:noWrap/>
            <w:vAlign w:val="center"/>
            <w:hideMark/>
          </w:tcPr>
          <w:p w14:paraId="65B14431"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SEKTORI</w:t>
            </w:r>
          </w:p>
        </w:tc>
        <w:tc>
          <w:tcPr>
            <w:tcW w:w="3300" w:type="dxa"/>
            <w:gridSpan w:val="2"/>
            <w:shd w:val="clear" w:color="000000" w:fill="B4C6E7"/>
            <w:vAlign w:val="center"/>
            <w:hideMark/>
          </w:tcPr>
          <w:p w14:paraId="5C91F048"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Emisije CO</w:t>
            </w:r>
            <w:r w:rsidRPr="00543B76">
              <w:rPr>
                <w:rFonts w:ascii="Calibri" w:eastAsia="Times New Roman" w:hAnsi="Calibri" w:cs="Calibri"/>
                <w:bCs/>
                <w:color w:val="000000"/>
                <w:sz w:val="18"/>
                <w:szCs w:val="18"/>
                <w:vertAlign w:val="subscript"/>
                <w:lang w:eastAsia="hr-HR"/>
              </w:rPr>
              <w:t>2</w:t>
            </w:r>
            <w:r w:rsidRPr="00543B76">
              <w:rPr>
                <w:rFonts w:ascii="Calibri" w:eastAsia="Times New Roman" w:hAnsi="Calibri" w:cs="Calibri"/>
                <w:bCs/>
                <w:color w:val="000000"/>
                <w:sz w:val="18"/>
                <w:szCs w:val="18"/>
                <w:lang w:eastAsia="hr-HR"/>
              </w:rPr>
              <w:t xml:space="preserve"> [tCO</w:t>
            </w:r>
            <w:r w:rsidRPr="00543B76">
              <w:rPr>
                <w:rFonts w:ascii="Calibri" w:eastAsia="Times New Roman" w:hAnsi="Calibri" w:cs="Calibri"/>
                <w:bCs/>
                <w:color w:val="000000"/>
                <w:sz w:val="18"/>
                <w:szCs w:val="18"/>
                <w:vertAlign w:val="subscript"/>
                <w:lang w:eastAsia="hr-HR"/>
              </w:rPr>
              <w:t>2</w:t>
            </w:r>
            <w:r w:rsidRPr="00543B76">
              <w:rPr>
                <w:rFonts w:ascii="Calibri" w:eastAsia="Times New Roman" w:hAnsi="Calibri" w:cs="Calibri"/>
                <w:bCs/>
                <w:color w:val="000000"/>
                <w:sz w:val="18"/>
                <w:szCs w:val="18"/>
                <w:lang w:eastAsia="hr-HR"/>
              </w:rPr>
              <w:t>]</w:t>
            </w:r>
          </w:p>
        </w:tc>
        <w:tc>
          <w:tcPr>
            <w:tcW w:w="3100" w:type="dxa"/>
            <w:vMerge w:val="restart"/>
            <w:shd w:val="clear" w:color="000000" w:fill="B4C6E7"/>
            <w:vAlign w:val="center"/>
            <w:hideMark/>
          </w:tcPr>
          <w:p w14:paraId="65BBD245" w14:textId="092ED9A2" w:rsidR="00F15B7D" w:rsidRPr="00543B76" w:rsidRDefault="00882E86" w:rsidP="00C61CAF">
            <w:pPr>
              <w:spacing w:after="0" w:line="240" w:lineRule="auto"/>
              <w:jc w:val="center"/>
              <w:rPr>
                <w:rFonts w:ascii="Calibri" w:eastAsia="Times New Roman" w:hAnsi="Calibri" w:cs="Calibri"/>
                <w:bCs/>
                <w:color w:val="000000"/>
                <w:sz w:val="18"/>
                <w:szCs w:val="18"/>
                <w:lang w:eastAsia="hr-HR"/>
              </w:rPr>
            </w:pPr>
            <w:r>
              <w:rPr>
                <w:rFonts w:ascii="Calibri" w:eastAsia="Times New Roman" w:hAnsi="Calibri" w:cs="Calibri"/>
                <w:bCs/>
                <w:color w:val="000000"/>
                <w:sz w:val="18"/>
                <w:szCs w:val="18"/>
                <w:lang w:eastAsia="hr-HR"/>
              </w:rPr>
              <w:t>S</w:t>
            </w:r>
            <w:r w:rsidR="00F15B7D" w:rsidRPr="00543B76">
              <w:rPr>
                <w:rFonts w:ascii="Calibri" w:eastAsia="Times New Roman" w:hAnsi="Calibri" w:cs="Calibri"/>
                <w:bCs/>
                <w:color w:val="000000"/>
                <w:sz w:val="18"/>
                <w:szCs w:val="18"/>
                <w:lang w:eastAsia="hr-HR"/>
              </w:rPr>
              <w:t xml:space="preserve">manjenje </w:t>
            </w:r>
            <w:r>
              <w:rPr>
                <w:rFonts w:ascii="Calibri" w:eastAsia="Times New Roman" w:hAnsi="Calibri" w:cs="Calibri"/>
                <w:bCs/>
                <w:color w:val="000000"/>
                <w:sz w:val="18"/>
                <w:szCs w:val="18"/>
                <w:lang w:eastAsia="hr-HR"/>
              </w:rPr>
              <w:t xml:space="preserve">emisija </w:t>
            </w:r>
            <w:r w:rsidR="00F15B7D" w:rsidRPr="00543B76">
              <w:rPr>
                <w:rFonts w:ascii="Calibri" w:eastAsia="Times New Roman" w:hAnsi="Calibri" w:cs="Calibri"/>
                <w:bCs/>
                <w:color w:val="000000"/>
                <w:sz w:val="18"/>
                <w:szCs w:val="18"/>
                <w:lang w:eastAsia="hr-HR"/>
              </w:rPr>
              <w:t>CO</w:t>
            </w:r>
            <w:r w:rsidR="00F15B7D" w:rsidRPr="00543B76">
              <w:rPr>
                <w:rFonts w:ascii="Calibri" w:eastAsia="Times New Roman" w:hAnsi="Calibri" w:cs="Calibri"/>
                <w:bCs/>
                <w:color w:val="000000"/>
                <w:sz w:val="18"/>
                <w:szCs w:val="18"/>
                <w:vertAlign w:val="subscript"/>
                <w:lang w:eastAsia="hr-HR"/>
              </w:rPr>
              <w:t>2</w:t>
            </w:r>
            <w:r w:rsidR="00F15B7D" w:rsidRPr="00543B76">
              <w:rPr>
                <w:rFonts w:ascii="Calibri" w:eastAsia="Times New Roman" w:hAnsi="Calibri" w:cs="Calibri"/>
                <w:bCs/>
                <w:color w:val="000000"/>
                <w:sz w:val="18"/>
                <w:szCs w:val="18"/>
                <w:lang w:eastAsia="hr-HR"/>
              </w:rPr>
              <w:t xml:space="preserve"> u </w:t>
            </w:r>
            <w:r>
              <w:rPr>
                <w:rFonts w:ascii="Calibri" w:eastAsia="Times New Roman" w:hAnsi="Calibri" w:cs="Calibri"/>
                <w:bCs/>
                <w:color w:val="000000"/>
                <w:sz w:val="18"/>
                <w:szCs w:val="18"/>
                <w:lang w:eastAsia="hr-HR"/>
              </w:rPr>
              <w:t xml:space="preserve">2030. godini u </w:t>
            </w:r>
            <w:r w:rsidR="00F15B7D" w:rsidRPr="00543B76">
              <w:rPr>
                <w:rFonts w:ascii="Calibri" w:eastAsia="Times New Roman" w:hAnsi="Calibri" w:cs="Calibri"/>
                <w:bCs/>
                <w:color w:val="000000"/>
                <w:sz w:val="18"/>
                <w:szCs w:val="18"/>
                <w:lang w:eastAsia="hr-HR"/>
              </w:rPr>
              <w:t>odnosu na 2010. godinu [%]</w:t>
            </w:r>
          </w:p>
        </w:tc>
      </w:tr>
      <w:tr w:rsidR="00F15B7D" w:rsidRPr="00543B76" w14:paraId="06A608BF" w14:textId="77777777" w:rsidTr="00882E86">
        <w:tc>
          <w:tcPr>
            <w:tcW w:w="2700" w:type="dxa"/>
            <w:vMerge/>
            <w:vAlign w:val="center"/>
            <w:hideMark/>
          </w:tcPr>
          <w:p w14:paraId="1FBEBF9B"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p>
        </w:tc>
        <w:tc>
          <w:tcPr>
            <w:tcW w:w="1560" w:type="dxa"/>
            <w:shd w:val="clear" w:color="000000" w:fill="B4C6E7"/>
            <w:vAlign w:val="center"/>
            <w:hideMark/>
          </w:tcPr>
          <w:p w14:paraId="73C96310"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2010. godina</w:t>
            </w:r>
          </w:p>
        </w:tc>
        <w:tc>
          <w:tcPr>
            <w:tcW w:w="1740" w:type="dxa"/>
            <w:shd w:val="clear" w:color="000000" w:fill="B4C6E7"/>
            <w:vAlign w:val="center"/>
            <w:hideMark/>
          </w:tcPr>
          <w:p w14:paraId="0FEA6124"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2030. godina</w:t>
            </w:r>
          </w:p>
        </w:tc>
        <w:tc>
          <w:tcPr>
            <w:tcW w:w="3100" w:type="dxa"/>
            <w:vMerge/>
            <w:vAlign w:val="center"/>
            <w:hideMark/>
          </w:tcPr>
          <w:p w14:paraId="2D9D4D2A"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p>
        </w:tc>
      </w:tr>
      <w:tr w:rsidR="00F15B7D" w:rsidRPr="00543B76" w14:paraId="3765B1D0" w14:textId="77777777" w:rsidTr="00882E86">
        <w:tc>
          <w:tcPr>
            <w:tcW w:w="2700" w:type="dxa"/>
            <w:shd w:val="clear" w:color="000000" w:fill="B4C6E7"/>
            <w:noWrap/>
            <w:vAlign w:val="center"/>
            <w:hideMark/>
          </w:tcPr>
          <w:p w14:paraId="2AAA3B9D" w14:textId="77777777"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ZGRADARSTVO I JAVNA RASVJETA</w:t>
            </w:r>
          </w:p>
        </w:tc>
        <w:tc>
          <w:tcPr>
            <w:tcW w:w="1560" w:type="dxa"/>
            <w:shd w:val="clear" w:color="000000" w:fill="B4C6E7"/>
            <w:noWrap/>
            <w:vAlign w:val="center"/>
            <w:hideMark/>
          </w:tcPr>
          <w:p w14:paraId="5FBDC0AA" w14:textId="77777777"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1740" w:type="dxa"/>
            <w:shd w:val="clear" w:color="000000" w:fill="B4C6E7"/>
            <w:noWrap/>
            <w:vAlign w:val="center"/>
            <w:hideMark/>
          </w:tcPr>
          <w:p w14:paraId="0D95104E" w14:textId="77777777"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3100" w:type="dxa"/>
            <w:shd w:val="clear" w:color="000000" w:fill="B4C6E7"/>
            <w:noWrap/>
            <w:vAlign w:val="center"/>
            <w:hideMark/>
          </w:tcPr>
          <w:p w14:paraId="2A9F2BF2" w14:textId="77777777"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r>
      <w:tr w:rsidR="00F15B7D" w:rsidRPr="00543B76" w14:paraId="5F054757" w14:textId="77777777" w:rsidTr="00882E86">
        <w:tc>
          <w:tcPr>
            <w:tcW w:w="2700" w:type="dxa"/>
            <w:shd w:val="clear" w:color="000000" w:fill="D9E1F2"/>
            <w:vAlign w:val="center"/>
            <w:hideMark/>
          </w:tcPr>
          <w:p w14:paraId="53635CAA"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Javne zgrade u vlasništvu Općine</w:t>
            </w:r>
          </w:p>
        </w:tc>
        <w:tc>
          <w:tcPr>
            <w:tcW w:w="1560" w:type="dxa"/>
            <w:shd w:val="clear" w:color="auto" w:fill="auto"/>
            <w:noWrap/>
            <w:vAlign w:val="center"/>
            <w:hideMark/>
          </w:tcPr>
          <w:p w14:paraId="25E6D960"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826,39</w:t>
            </w:r>
          </w:p>
        </w:tc>
        <w:tc>
          <w:tcPr>
            <w:tcW w:w="1740" w:type="dxa"/>
            <w:shd w:val="clear" w:color="auto" w:fill="auto"/>
            <w:noWrap/>
            <w:vAlign w:val="center"/>
            <w:hideMark/>
          </w:tcPr>
          <w:p w14:paraId="242DF5C5"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508,55</w:t>
            </w:r>
          </w:p>
        </w:tc>
        <w:tc>
          <w:tcPr>
            <w:tcW w:w="3100" w:type="dxa"/>
            <w:shd w:val="clear" w:color="auto" w:fill="auto"/>
            <w:noWrap/>
            <w:vAlign w:val="center"/>
            <w:hideMark/>
          </w:tcPr>
          <w:p w14:paraId="123A3B65"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38,46</w:t>
            </w:r>
          </w:p>
        </w:tc>
      </w:tr>
      <w:tr w:rsidR="00F15B7D" w:rsidRPr="00543B76" w14:paraId="55D82619" w14:textId="77777777" w:rsidTr="00882E86">
        <w:tc>
          <w:tcPr>
            <w:tcW w:w="2700" w:type="dxa"/>
            <w:shd w:val="clear" w:color="000000" w:fill="D9E1F2"/>
            <w:vAlign w:val="center"/>
            <w:hideMark/>
          </w:tcPr>
          <w:p w14:paraId="688EB08A"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Javne zgrade koje nisu u vlasništvu Općine</w:t>
            </w:r>
          </w:p>
        </w:tc>
        <w:tc>
          <w:tcPr>
            <w:tcW w:w="1560" w:type="dxa"/>
            <w:shd w:val="clear" w:color="auto" w:fill="auto"/>
            <w:noWrap/>
            <w:vAlign w:val="center"/>
            <w:hideMark/>
          </w:tcPr>
          <w:p w14:paraId="45179977"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544,67</w:t>
            </w:r>
          </w:p>
        </w:tc>
        <w:tc>
          <w:tcPr>
            <w:tcW w:w="1740" w:type="dxa"/>
            <w:shd w:val="clear" w:color="auto" w:fill="auto"/>
            <w:noWrap/>
            <w:vAlign w:val="center"/>
            <w:hideMark/>
          </w:tcPr>
          <w:p w14:paraId="35674352"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117,22</w:t>
            </w:r>
          </w:p>
        </w:tc>
        <w:tc>
          <w:tcPr>
            <w:tcW w:w="3100" w:type="dxa"/>
            <w:shd w:val="clear" w:color="auto" w:fill="auto"/>
            <w:noWrap/>
            <w:vAlign w:val="center"/>
            <w:hideMark/>
          </w:tcPr>
          <w:p w14:paraId="558E7981"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78,48</w:t>
            </w:r>
          </w:p>
        </w:tc>
      </w:tr>
      <w:tr w:rsidR="00F15B7D" w:rsidRPr="00543B76" w14:paraId="15CD8FA7" w14:textId="77777777" w:rsidTr="00882E86">
        <w:tc>
          <w:tcPr>
            <w:tcW w:w="2700" w:type="dxa"/>
            <w:shd w:val="clear" w:color="000000" w:fill="D9E1F2"/>
            <w:vAlign w:val="center"/>
            <w:hideMark/>
          </w:tcPr>
          <w:p w14:paraId="603A7DEC"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Stambene zgrade</w:t>
            </w:r>
          </w:p>
        </w:tc>
        <w:tc>
          <w:tcPr>
            <w:tcW w:w="1560" w:type="dxa"/>
            <w:shd w:val="clear" w:color="auto" w:fill="auto"/>
            <w:noWrap/>
            <w:vAlign w:val="center"/>
            <w:hideMark/>
          </w:tcPr>
          <w:p w14:paraId="3EFDB5B4"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19.390,47</w:t>
            </w:r>
          </w:p>
        </w:tc>
        <w:tc>
          <w:tcPr>
            <w:tcW w:w="1740" w:type="dxa"/>
            <w:shd w:val="clear" w:color="auto" w:fill="auto"/>
            <w:noWrap/>
            <w:vAlign w:val="center"/>
            <w:hideMark/>
          </w:tcPr>
          <w:p w14:paraId="2630949B"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9.582,31</w:t>
            </w:r>
          </w:p>
        </w:tc>
        <w:tc>
          <w:tcPr>
            <w:tcW w:w="3100" w:type="dxa"/>
            <w:shd w:val="clear" w:color="auto" w:fill="auto"/>
            <w:noWrap/>
            <w:vAlign w:val="center"/>
            <w:hideMark/>
          </w:tcPr>
          <w:p w14:paraId="30C1CC76"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50,58</w:t>
            </w:r>
          </w:p>
        </w:tc>
      </w:tr>
      <w:tr w:rsidR="00F15B7D" w:rsidRPr="00543B76" w14:paraId="0178EBDE" w14:textId="77777777" w:rsidTr="00882E86">
        <w:tc>
          <w:tcPr>
            <w:tcW w:w="2700" w:type="dxa"/>
            <w:shd w:val="clear" w:color="000000" w:fill="D9E1F2"/>
            <w:vAlign w:val="center"/>
            <w:hideMark/>
          </w:tcPr>
          <w:p w14:paraId="0A0CC9C5"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Javna rasvjeta</w:t>
            </w:r>
          </w:p>
        </w:tc>
        <w:tc>
          <w:tcPr>
            <w:tcW w:w="1560" w:type="dxa"/>
            <w:shd w:val="clear" w:color="auto" w:fill="auto"/>
            <w:noWrap/>
            <w:vAlign w:val="center"/>
            <w:hideMark/>
          </w:tcPr>
          <w:p w14:paraId="27A544B6"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417,77</w:t>
            </w:r>
          </w:p>
        </w:tc>
        <w:tc>
          <w:tcPr>
            <w:tcW w:w="1740" w:type="dxa"/>
            <w:shd w:val="clear" w:color="auto" w:fill="auto"/>
            <w:noWrap/>
            <w:vAlign w:val="center"/>
            <w:hideMark/>
          </w:tcPr>
          <w:p w14:paraId="0A49D229"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334,48</w:t>
            </w:r>
          </w:p>
        </w:tc>
        <w:tc>
          <w:tcPr>
            <w:tcW w:w="3100" w:type="dxa"/>
            <w:shd w:val="clear" w:color="auto" w:fill="auto"/>
            <w:noWrap/>
            <w:vAlign w:val="center"/>
            <w:hideMark/>
          </w:tcPr>
          <w:p w14:paraId="4D1032C7"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19,94</w:t>
            </w:r>
          </w:p>
        </w:tc>
      </w:tr>
      <w:tr w:rsidR="00F15B7D" w:rsidRPr="00543B76" w14:paraId="47A77391" w14:textId="77777777" w:rsidTr="00882E86">
        <w:tc>
          <w:tcPr>
            <w:tcW w:w="2700" w:type="dxa"/>
            <w:shd w:val="clear" w:color="000000" w:fill="B4C6E7"/>
            <w:noWrap/>
            <w:vAlign w:val="center"/>
            <w:hideMark/>
          </w:tcPr>
          <w:p w14:paraId="16FD4286"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SAOBRAĆAJ</w:t>
            </w:r>
          </w:p>
        </w:tc>
        <w:tc>
          <w:tcPr>
            <w:tcW w:w="1560" w:type="dxa"/>
            <w:shd w:val="clear" w:color="000000" w:fill="B4C6E7"/>
            <w:noWrap/>
            <w:vAlign w:val="center"/>
            <w:hideMark/>
          </w:tcPr>
          <w:p w14:paraId="0CEDBBDE" w14:textId="31948DB6"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p>
        </w:tc>
        <w:tc>
          <w:tcPr>
            <w:tcW w:w="1740" w:type="dxa"/>
            <w:shd w:val="clear" w:color="000000" w:fill="B4C6E7"/>
            <w:noWrap/>
            <w:vAlign w:val="center"/>
            <w:hideMark/>
          </w:tcPr>
          <w:p w14:paraId="174CE092" w14:textId="2B0D57E9"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p>
        </w:tc>
        <w:tc>
          <w:tcPr>
            <w:tcW w:w="3100" w:type="dxa"/>
            <w:shd w:val="clear" w:color="000000" w:fill="B4C6E7"/>
            <w:noWrap/>
            <w:vAlign w:val="center"/>
            <w:hideMark/>
          </w:tcPr>
          <w:p w14:paraId="7B50039C"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w:t>
            </w:r>
          </w:p>
        </w:tc>
      </w:tr>
      <w:tr w:rsidR="00F15B7D" w:rsidRPr="00543B76" w14:paraId="2693A7BA" w14:textId="77777777" w:rsidTr="00882E86">
        <w:tc>
          <w:tcPr>
            <w:tcW w:w="2700" w:type="dxa"/>
            <w:shd w:val="clear" w:color="000000" w:fill="D9E1F2"/>
            <w:vAlign w:val="center"/>
            <w:hideMark/>
          </w:tcPr>
          <w:p w14:paraId="7E095584" w14:textId="7AB61E64"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xml:space="preserve">Vozila u </w:t>
            </w:r>
            <w:r w:rsidR="00882E86">
              <w:rPr>
                <w:rFonts w:ascii="Calibri" w:eastAsia="Times New Roman" w:hAnsi="Calibri" w:cs="Calibri"/>
                <w:color w:val="000000"/>
                <w:sz w:val="18"/>
                <w:szCs w:val="18"/>
                <w:lang w:eastAsia="hr-HR"/>
              </w:rPr>
              <w:t xml:space="preserve">vlasništvu </w:t>
            </w:r>
            <w:r w:rsidRPr="00543B76">
              <w:rPr>
                <w:rFonts w:ascii="Calibri" w:eastAsia="Times New Roman" w:hAnsi="Calibri" w:cs="Calibri"/>
                <w:color w:val="000000"/>
                <w:sz w:val="18"/>
                <w:szCs w:val="18"/>
                <w:lang w:eastAsia="hr-HR"/>
              </w:rPr>
              <w:t>Općine</w:t>
            </w:r>
          </w:p>
        </w:tc>
        <w:tc>
          <w:tcPr>
            <w:tcW w:w="1560" w:type="dxa"/>
            <w:shd w:val="clear" w:color="auto" w:fill="auto"/>
            <w:noWrap/>
            <w:vAlign w:val="center"/>
            <w:hideMark/>
          </w:tcPr>
          <w:p w14:paraId="4722B2F9"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66,03</w:t>
            </w:r>
          </w:p>
        </w:tc>
        <w:tc>
          <w:tcPr>
            <w:tcW w:w="1740" w:type="dxa"/>
            <w:shd w:val="clear" w:color="auto" w:fill="auto"/>
            <w:noWrap/>
            <w:vAlign w:val="center"/>
            <w:hideMark/>
          </w:tcPr>
          <w:p w14:paraId="1938C46A"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48,34</w:t>
            </w:r>
          </w:p>
        </w:tc>
        <w:tc>
          <w:tcPr>
            <w:tcW w:w="3100" w:type="dxa"/>
            <w:shd w:val="clear" w:color="auto" w:fill="auto"/>
            <w:noWrap/>
            <w:vAlign w:val="center"/>
            <w:hideMark/>
          </w:tcPr>
          <w:p w14:paraId="31D3D4B3"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26,79</w:t>
            </w:r>
          </w:p>
        </w:tc>
      </w:tr>
      <w:tr w:rsidR="00F15B7D" w:rsidRPr="00543B76" w14:paraId="1E21D7F2" w14:textId="77777777" w:rsidTr="00882E86">
        <w:tc>
          <w:tcPr>
            <w:tcW w:w="2700" w:type="dxa"/>
            <w:shd w:val="clear" w:color="000000" w:fill="D9E1F2"/>
            <w:vAlign w:val="center"/>
            <w:hideMark/>
          </w:tcPr>
          <w:p w14:paraId="0996561A"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Javni prijevoz</w:t>
            </w:r>
          </w:p>
        </w:tc>
        <w:tc>
          <w:tcPr>
            <w:tcW w:w="1560" w:type="dxa"/>
            <w:shd w:val="clear" w:color="auto" w:fill="auto"/>
            <w:noWrap/>
            <w:vAlign w:val="center"/>
            <w:hideMark/>
          </w:tcPr>
          <w:p w14:paraId="6771DA84"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517,59</w:t>
            </w:r>
          </w:p>
        </w:tc>
        <w:tc>
          <w:tcPr>
            <w:tcW w:w="1740" w:type="dxa"/>
            <w:shd w:val="clear" w:color="auto" w:fill="auto"/>
            <w:noWrap/>
            <w:vAlign w:val="center"/>
            <w:hideMark/>
          </w:tcPr>
          <w:p w14:paraId="15D8E734"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538,69</w:t>
            </w:r>
          </w:p>
        </w:tc>
        <w:tc>
          <w:tcPr>
            <w:tcW w:w="3100" w:type="dxa"/>
            <w:shd w:val="clear" w:color="auto" w:fill="auto"/>
            <w:noWrap/>
            <w:vAlign w:val="center"/>
            <w:hideMark/>
          </w:tcPr>
          <w:p w14:paraId="3D2A62EC"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-4,08</w:t>
            </w:r>
          </w:p>
        </w:tc>
      </w:tr>
      <w:tr w:rsidR="00F15B7D" w:rsidRPr="00543B76" w14:paraId="67712524" w14:textId="77777777" w:rsidTr="00882E86">
        <w:tc>
          <w:tcPr>
            <w:tcW w:w="2700" w:type="dxa"/>
            <w:shd w:val="clear" w:color="000000" w:fill="D9E1F2"/>
            <w:vAlign w:val="center"/>
            <w:hideMark/>
          </w:tcPr>
          <w:p w14:paraId="13661B16"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Osobna i komercijalna vozila</w:t>
            </w:r>
          </w:p>
        </w:tc>
        <w:tc>
          <w:tcPr>
            <w:tcW w:w="1560" w:type="dxa"/>
            <w:shd w:val="clear" w:color="auto" w:fill="auto"/>
            <w:noWrap/>
            <w:vAlign w:val="center"/>
            <w:hideMark/>
          </w:tcPr>
          <w:p w14:paraId="4F29C8FF"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8.341,76</w:t>
            </w:r>
          </w:p>
        </w:tc>
        <w:tc>
          <w:tcPr>
            <w:tcW w:w="1740" w:type="dxa"/>
            <w:shd w:val="clear" w:color="auto" w:fill="auto"/>
            <w:noWrap/>
            <w:vAlign w:val="center"/>
            <w:hideMark/>
          </w:tcPr>
          <w:p w14:paraId="1110CCB6"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6.864,15</w:t>
            </w:r>
          </w:p>
        </w:tc>
        <w:tc>
          <w:tcPr>
            <w:tcW w:w="3100" w:type="dxa"/>
            <w:shd w:val="clear" w:color="auto" w:fill="auto"/>
            <w:noWrap/>
            <w:vAlign w:val="center"/>
            <w:hideMark/>
          </w:tcPr>
          <w:p w14:paraId="4C8A0F13"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17,71</w:t>
            </w:r>
          </w:p>
        </w:tc>
      </w:tr>
      <w:tr w:rsidR="00F15B7D" w:rsidRPr="00543B76" w14:paraId="490BD78C" w14:textId="77777777" w:rsidTr="00882E86">
        <w:tc>
          <w:tcPr>
            <w:tcW w:w="2700" w:type="dxa"/>
            <w:shd w:val="clear" w:color="000000" w:fill="B4C6E7"/>
            <w:noWrap/>
            <w:vAlign w:val="center"/>
            <w:hideMark/>
          </w:tcPr>
          <w:p w14:paraId="7AAABCBA" w14:textId="37B8EB5F"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NEENERGETSKI SEKTORI</w:t>
            </w:r>
          </w:p>
        </w:tc>
        <w:tc>
          <w:tcPr>
            <w:tcW w:w="1560" w:type="dxa"/>
            <w:shd w:val="clear" w:color="000000" w:fill="B4C6E7"/>
            <w:noWrap/>
            <w:vAlign w:val="center"/>
            <w:hideMark/>
          </w:tcPr>
          <w:p w14:paraId="031725EF" w14:textId="39F2427D"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p>
        </w:tc>
        <w:tc>
          <w:tcPr>
            <w:tcW w:w="1740" w:type="dxa"/>
            <w:shd w:val="clear" w:color="000000" w:fill="B4C6E7"/>
            <w:noWrap/>
            <w:vAlign w:val="center"/>
            <w:hideMark/>
          </w:tcPr>
          <w:p w14:paraId="2A16E6C4" w14:textId="1DED7BC5"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p>
        </w:tc>
        <w:tc>
          <w:tcPr>
            <w:tcW w:w="3100" w:type="dxa"/>
            <w:shd w:val="clear" w:color="000000" w:fill="B4C6E7"/>
            <w:noWrap/>
            <w:vAlign w:val="center"/>
            <w:hideMark/>
          </w:tcPr>
          <w:p w14:paraId="4B9FB5BC"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w:t>
            </w:r>
          </w:p>
        </w:tc>
      </w:tr>
      <w:tr w:rsidR="00F15B7D" w:rsidRPr="00543B76" w14:paraId="4FC920CA" w14:textId="77777777" w:rsidTr="00882E86">
        <w:tc>
          <w:tcPr>
            <w:tcW w:w="2700" w:type="dxa"/>
            <w:shd w:val="clear" w:color="000000" w:fill="D9E1F2"/>
            <w:vAlign w:val="center"/>
            <w:hideMark/>
          </w:tcPr>
          <w:p w14:paraId="6658DF10" w14:textId="77777777" w:rsidR="00F15B7D" w:rsidRPr="00543B76" w:rsidRDefault="00F15B7D" w:rsidP="00C61CAF">
            <w:pPr>
              <w:spacing w:after="0" w:line="240" w:lineRule="auto"/>
              <w:rPr>
                <w:rFonts w:ascii="Calibri" w:eastAsia="Times New Roman" w:hAnsi="Calibri" w:cs="Calibri"/>
                <w:color w:val="000000"/>
                <w:sz w:val="18"/>
                <w:szCs w:val="18"/>
                <w:lang w:eastAsia="hr-HR"/>
              </w:rPr>
            </w:pPr>
            <w:proofErr w:type="spellStart"/>
            <w:r w:rsidRPr="00543B76">
              <w:rPr>
                <w:rFonts w:ascii="Calibri" w:eastAsia="Times New Roman" w:hAnsi="Calibri" w:cs="Calibri"/>
                <w:color w:val="000000"/>
                <w:sz w:val="18"/>
                <w:szCs w:val="18"/>
                <w:lang w:eastAsia="hr-HR"/>
              </w:rPr>
              <w:t>Vodosnabdijevanje</w:t>
            </w:r>
            <w:proofErr w:type="spellEnd"/>
          </w:p>
        </w:tc>
        <w:tc>
          <w:tcPr>
            <w:tcW w:w="1560" w:type="dxa"/>
            <w:shd w:val="clear" w:color="auto" w:fill="auto"/>
            <w:noWrap/>
            <w:vAlign w:val="center"/>
            <w:hideMark/>
          </w:tcPr>
          <w:p w14:paraId="7A725468"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232,20</w:t>
            </w:r>
          </w:p>
        </w:tc>
        <w:tc>
          <w:tcPr>
            <w:tcW w:w="1740" w:type="dxa"/>
            <w:shd w:val="clear" w:color="auto" w:fill="auto"/>
            <w:noWrap/>
            <w:vAlign w:val="center"/>
            <w:hideMark/>
          </w:tcPr>
          <w:p w14:paraId="0F1D13B1" w14:textId="77777777" w:rsidR="00F15B7D" w:rsidRPr="00543B76" w:rsidRDefault="00F15B7D" w:rsidP="00882E86">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170,23</w:t>
            </w:r>
          </w:p>
        </w:tc>
        <w:tc>
          <w:tcPr>
            <w:tcW w:w="3100" w:type="dxa"/>
            <w:shd w:val="clear" w:color="auto" w:fill="auto"/>
            <w:noWrap/>
            <w:vAlign w:val="center"/>
            <w:hideMark/>
          </w:tcPr>
          <w:p w14:paraId="69893528" w14:textId="77777777" w:rsidR="00F15B7D" w:rsidRPr="00543B76" w:rsidRDefault="00F15B7D" w:rsidP="00C61CAF">
            <w:pPr>
              <w:spacing w:after="0" w:line="240" w:lineRule="auto"/>
              <w:jc w:val="center"/>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26,69</w:t>
            </w:r>
          </w:p>
        </w:tc>
      </w:tr>
      <w:tr w:rsidR="00F15B7D" w:rsidRPr="00543B76" w14:paraId="464815B1" w14:textId="77777777" w:rsidTr="00882E86">
        <w:tc>
          <w:tcPr>
            <w:tcW w:w="2700" w:type="dxa"/>
            <w:shd w:val="clear" w:color="000000" w:fill="9CC2E5"/>
            <w:noWrap/>
            <w:vAlign w:val="center"/>
            <w:hideMark/>
          </w:tcPr>
          <w:p w14:paraId="71FBB661" w14:textId="77777777" w:rsidR="00F15B7D" w:rsidRPr="00543B76" w:rsidRDefault="00F15B7D" w:rsidP="00C61CAF">
            <w:pPr>
              <w:spacing w:after="0" w:line="240" w:lineRule="auto"/>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UKUPNO</w:t>
            </w:r>
          </w:p>
        </w:tc>
        <w:tc>
          <w:tcPr>
            <w:tcW w:w="1560" w:type="dxa"/>
            <w:shd w:val="clear" w:color="000000" w:fill="9CC2E5"/>
            <w:noWrap/>
            <w:vAlign w:val="center"/>
            <w:hideMark/>
          </w:tcPr>
          <w:p w14:paraId="60908EA3" w14:textId="77777777" w:rsidR="00F15B7D" w:rsidRPr="00543B76" w:rsidRDefault="00F15B7D" w:rsidP="00882E86">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30.336,88</w:t>
            </w:r>
          </w:p>
        </w:tc>
        <w:tc>
          <w:tcPr>
            <w:tcW w:w="1740" w:type="dxa"/>
            <w:shd w:val="clear" w:color="000000" w:fill="9CC2E5"/>
            <w:noWrap/>
            <w:vAlign w:val="center"/>
            <w:hideMark/>
          </w:tcPr>
          <w:p w14:paraId="24BCF688" w14:textId="77777777" w:rsidR="00F15B7D" w:rsidRPr="00543B76" w:rsidRDefault="00F15B7D" w:rsidP="00882E86">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18.163,97</w:t>
            </w:r>
          </w:p>
        </w:tc>
        <w:tc>
          <w:tcPr>
            <w:tcW w:w="3100" w:type="dxa"/>
            <w:shd w:val="clear" w:color="000000" w:fill="9CC2E5"/>
            <w:noWrap/>
            <w:vAlign w:val="center"/>
            <w:hideMark/>
          </w:tcPr>
          <w:p w14:paraId="004A87CB"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40,13</w:t>
            </w:r>
          </w:p>
        </w:tc>
      </w:tr>
    </w:tbl>
    <w:p w14:paraId="567501D1" w14:textId="5DD1BA98" w:rsidR="00F15B7D" w:rsidRPr="00543B76" w:rsidRDefault="00F15B7D" w:rsidP="00097F58">
      <w:pPr>
        <w:pStyle w:val="CaptionSlika"/>
        <w:spacing w:after="120"/>
        <w:rPr>
          <w:rFonts w:ascii="Calibri" w:hAnsi="Calibri" w:cs="Calibri"/>
          <w:szCs w:val="18"/>
          <w:lang w:val="hr-BA"/>
        </w:rPr>
      </w:pPr>
      <w:bookmarkStart w:id="345" w:name="_Toc43634441"/>
      <w:r w:rsidRPr="00543B76">
        <w:rPr>
          <w:rFonts w:ascii="Calibri" w:hAnsi="Calibri" w:cs="Calibri"/>
          <w:szCs w:val="18"/>
          <w:lang w:val="hr-BA"/>
        </w:rPr>
        <w:t xml:space="preserve">Tabela </w:t>
      </w:r>
      <w:r w:rsidRPr="00543B76">
        <w:rPr>
          <w:rFonts w:ascii="Calibri" w:hAnsi="Calibri" w:cs="Calibri"/>
          <w:szCs w:val="18"/>
          <w:lang w:val="hr-BA"/>
        </w:rPr>
        <w:fldChar w:fldCharType="begin"/>
      </w:r>
      <w:r w:rsidRPr="00543B76">
        <w:rPr>
          <w:rFonts w:ascii="Calibri" w:hAnsi="Calibri" w:cs="Calibri"/>
          <w:szCs w:val="18"/>
          <w:lang w:val="hr-BA"/>
        </w:rPr>
        <w:instrText xml:space="preserve"> STYLEREF 1 \s </w:instrText>
      </w:r>
      <w:r w:rsidRPr="00543B76">
        <w:rPr>
          <w:rFonts w:ascii="Calibri" w:hAnsi="Calibri" w:cs="Calibri"/>
          <w:szCs w:val="18"/>
          <w:lang w:val="hr-BA"/>
        </w:rPr>
        <w:fldChar w:fldCharType="separate"/>
      </w:r>
      <w:r w:rsidR="00D31706">
        <w:rPr>
          <w:rFonts w:ascii="Calibri" w:hAnsi="Calibri" w:cs="Calibri"/>
          <w:noProof/>
          <w:szCs w:val="18"/>
          <w:lang w:val="hr-BA"/>
        </w:rPr>
        <w:t>5</w:t>
      </w:r>
      <w:r w:rsidRPr="00543B76">
        <w:rPr>
          <w:rFonts w:ascii="Calibri" w:hAnsi="Calibri" w:cs="Calibri"/>
          <w:szCs w:val="18"/>
          <w:lang w:val="hr-BA"/>
        </w:rPr>
        <w:fldChar w:fldCharType="end"/>
      </w:r>
      <w:r w:rsidRPr="00543B76">
        <w:rPr>
          <w:rFonts w:ascii="Calibri" w:hAnsi="Calibri" w:cs="Calibri"/>
          <w:szCs w:val="18"/>
          <w:lang w:val="hr-BA"/>
        </w:rPr>
        <w:noBreakHyphen/>
      </w:r>
      <w:r w:rsidRPr="00543B76">
        <w:rPr>
          <w:rFonts w:ascii="Calibri" w:hAnsi="Calibri" w:cs="Calibri"/>
          <w:szCs w:val="18"/>
          <w:lang w:val="hr-BA"/>
        </w:rPr>
        <w:fldChar w:fldCharType="begin"/>
      </w:r>
      <w:r w:rsidRPr="00543B76">
        <w:rPr>
          <w:rFonts w:ascii="Calibri" w:hAnsi="Calibri" w:cs="Calibri"/>
          <w:szCs w:val="18"/>
          <w:lang w:val="hr-BA"/>
        </w:rPr>
        <w:instrText xml:space="preserve"> SEQ Tabela \* ARABIC \s 1 </w:instrText>
      </w:r>
      <w:r w:rsidRPr="00543B76">
        <w:rPr>
          <w:rFonts w:ascii="Calibri" w:hAnsi="Calibri" w:cs="Calibri"/>
          <w:szCs w:val="18"/>
          <w:lang w:val="hr-BA"/>
        </w:rPr>
        <w:fldChar w:fldCharType="separate"/>
      </w:r>
      <w:r w:rsidR="00D31706">
        <w:rPr>
          <w:rFonts w:ascii="Calibri" w:hAnsi="Calibri" w:cs="Calibri"/>
          <w:noProof/>
          <w:szCs w:val="18"/>
          <w:lang w:val="hr-BA"/>
        </w:rPr>
        <w:t>66</w:t>
      </w:r>
      <w:r w:rsidRPr="00543B76">
        <w:rPr>
          <w:rFonts w:ascii="Calibri" w:hAnsi="Calibri" w:cs="Calibri"/>
          <w:szCs w:val="18"/>
          <w:lang w:val="hr-BA"/>
        </w:rPr>
        <w:fldChar w:fldCharType="end"/>
      </w:r>
      <w:r w:rsidRPr="00543B76">
        <w:rPr>
          <w:rFonts w:ascii="Calibri" w:hAnsi="Calibri" w:cs="Calibri"/>
          <w:szCs w:val="18"/>
          <w:lang w:val="hr-BA"/>
        </w:rPr>
        <w:t xml:space="preserve">: </w:t>
      </w:r>
      <w:proofErr w:type="spellStart"/>
      <w:r w:rsidRPr="00543B76">
        <w:rPr>
          <w:rFonts w:ascii="Calibri" w:hAnsi="Calibri" w:cs="Calibri"/>
          <w:szCs w:val="18"/>
          <w:lang w:val="hr-BA"/>
        </w:rPr>
        <w:t>Uporedni</w:t>
      </w:r>
      <w:proofErr w:type="spellEnd"/>
      <w:r w:rsidRPr="00543B76">
        <w:rPr>
          <w:rFonts w:ascii="Calibri" w:hAnsi="Calibri" w:cs="Calibri"/>
          <w:szCs w:val="18"/>
          <w:lang w:val="hr-BA"/>
        </w:rPr>
        <w:t xml:space="preserve"> prikaz ukupnog baznog inventara emisija CO</w:t>
      </w:r>
      <w:r w:rsidRPr="00543B76">
        <w:rPr>
          <w:rFonts w:ascii="Calibri" w:hAnsi="Calibri" w:cs="Calibri"/>
          <w:szCs w:val="18"/>
          <w:vertAlign w:val="subscript"/>
          <w:lang w:val="hr-BA"/>
        </w:rPr>
        <w:t>2</w:t>
      </w:r>
      <w:r w:rsidRPr="00543B76">
        <w:rPr>
          <w:rFonts w:ascii="Calibri" w:hAnsi="Calibri" w:cs="Calibri"/>
          <w:szCs w:val="18"/>
          <w:lang w:val="hr-BA"/>
        </w:rPr>
        <w:t xml:space="preserve"> i projekcije inventara emisija u 2030. godini za </w:t>
      </w:r>
      <w:proofErr w:type="spellStart"/>
      <w:r w:rsidRPr="00543B76">
        <w:rPr>
          <w:rFonts w:ascii="Calibri" w:hAnsi="Calibri" w:cs="Calibri"/>
          <w:szCs w:val="18"/>
          <w:lang w:val="hr-BA"/>
        </w:rPr>
        <w:t>scenario</w:t>
      </w:r>
      <w:proofErr w:type="spellEnd"/>
      <w:r w:rsidRPr="00543B76">
        <w:rPr>
          <w:rFonts w:ascii="Calibri" w:hAnsi="Calibri" w:cs="Calibri"/>
          <w:szCs w:val="18"/>
          <w:lang w:val="hr-BA"/>
        </w:rPr>
        <w:t xml:space="preserve"> sa planiranim mjerama</w:t>
      </w:r>
      <w:bookmarkEnd w:id="345"/>
    </w:p>
    <w:p w14:paraId="61D380F8" w14:textId="77777777" w:rsidR="00F15B7D" w:rsidRPr="00097F58" w:rsidRDefault="00F15B7D" w:rsidP="00F15B7D">
      <w:pPr>
        <w:spacing w:before="60" w:after="0" w:line="240" w:lineRule="auto"/>
        <w:rPr>
          <w:rFonts w:ascii="Calibri" w:eastAsia="Calibri" w:hAnsi="Calibri" w:cs="Calibri"/>
          <w:b/>
          <w:bCs/>
          <w:sz w:val="20"/>
          <w:szCs w:val="20"/>
          <w:lang w:val="hr-BA"/>
        </w:rPr>
      </w:pPr>
      <w:r w:rsidRPr="00543B76">
        <w:rPr>
          <w:rFonts w:ascii="Calibri" w:eastAsia="Calibri" w:hAnsi="Calibri" w:cs="Calibri"/>
          <w:sz w:val="20"/>
          <w:szCs w:val="20"/>
          <w:lang w:val="hr-BA"/>
        </w:rPr>
        <w:t>Prema ovim projekcijama, ukupne godišnje emisije CO</w:t>
      </w:r>
      <w:r w:rsidRPr="00543B76">
        <w:rPr>
          <w:rFonts w:ascii="Calibri" w:eastAsia="Calibri" w:hAnsi="Calibri" w:cs="Calibri"/>
          <w:sz w:val="20"/>
          <w:szCs w:val="20"/>
          <w:vertAlign w:val="subscript"/>
          <w:lang w:val="hr-BA"/>
        </w:rPr>
        <w:t>2</w:t>
      </w:r>
      <w:r w:rsidRPr="00543B76">
        <w:rPr>
          <w:rFonts w:ascii="Calibri" w:eastAsia="Calibri" w:hAnsi="Calibri" w:cs="Calibri"/>
          <w:sz w:val="20"/>
          <w:szCs w:val="20"/>
          <w:lang w:val="hr-BA"/>
        </w:rPr>
        <w:t xml:space="preserve"> do 2030. godine za </w:t>
      </w:r>
      <w:proofErr w:type="spellStart"/>
      <w:r w:rsidRPr="00543B76">
        <w:rPr>
          <w:rFonts w:ascii="Calibri" w:eastAsia="Calibri" w:hAnsi="Calibri" w:cs="Calibri"/>
          <w:sz w:val="20"/>
          <w:szCs w:val="20"/>
          <w:lang w:val="hr-BA"/>
        </w:rPr>
        <w:t>scenario</w:t>
      </w:r>
      <w:proofErr w:type="spellEnd"/>
      <w:r w:rsidRPr="00543B76">
        <w:rPr>
          <w:rFonts w:ascii="Calibri" w:eastAsia="Calibri" w:hAnsi="Calibri" w:cs="Calibri"/>
          <w:sz w:val="20"/>
          <w:szCs w:val="20"/>
          <w:lang w:val="hr-BA"/>
        </w:rPr>
        <w:t xml:space="preserve"> koji uključuje efekte planiranih mjera su 18,163,97 t, što u odnosu na emisije u baznoj 2010. godini predstavlja </w:t>
      </w:r>
      <w:r w:rsidRPr="00543B76">
        <w:rPr>
          <w:rFonts w:ascii="Calibri" w:eastAsia="Calibri" w:hAnsi="Calibri" w:cs="Calibri"/>
          <w:b/>
          <w:bCs/>
          <w:i/>
          <w:iCs/>
          <w:sz w:val="20"/>
          <w:szCs w:val="20"/>
          <w:lang w:val="hr-BA"/>
        </w:rPr>
        <w:t>smanjenje u ukupnim emisijama od 40,13%</w:t>
      </w:r>
      <w:r w:rsidRPr="00543B76">
        <w:rPr>
          <w:rFonts w:ascii="Calibri" w:eastAsia="Calibri" w:hAnsi="Calibri" w:cs="Calibri"/>
          <w:b/>
          <w:bCs/>
          <w:sz w:val="20"/>
          <w:szCs w:val="20"/>
          <w:lang w:val="hr-BA"/>
        </w:rPr>
        <w:t>,</w:t>
      </w:r>
      <w:r w:rsidRPr="00543B76">
        <w:rPr>
          <w:rFonts w:ascii="Calibri" w:eastAsia="Calibri" w:hAnsi="Calibri" w:cs="Calibri"/>
          <w:sz w:val="20"/>
          <w:szCs w:val="20"/>
          <w:lang w:val="hr-BA"/>
        </w:rPr>
        <w:t xml:space="preserve"> </w:t>
      </w:r>
      <w:r w:rsidRPr="00097F58">
        <w:rPr>
          <w:rFonts w:ascii="Calibri" w:eastAsia="Calibri" w:hAnsi="Calibri" w:cs="Calibri"/>
          <w:b/>
          <w:bCs/>
          <w:sz w:val="20"/>
          <w:szCs w:val="20"/>
          <w:u w:val="single"/>
          <w:lang w:val="hr-BA"/>
        </w:rPr>
        <w:t>čime je premašen indikativni cilj smanjenja emisija CO</w:t>
      </w:r>
      <w:r w:rsidRPr="00097F58">
        <w:rPr>
          <w:rFonts w:ascii="Calibri" w:eastAsia="Calibri" w:hAnsi="Calibri" w:cs="Calibri"/>
          <w:b/>
          <w:bCs/>
          <w:sz w:val="20"/>
          <w:szCs w:val="20"/>
          <w:u w:val="single"/>
          <w:vertAlign w:val="subscript"/>
          <w:lang w:val="hr-BA"/>
        </w:rPr>
        <w:t>2</w:t>
      </w:r>
      <w:r w:rsidRPr="00097F58">
        <w:rPr>
          <w:rFonts w:ascii="Calibri" w:eastAsia="Calibri" w:hAnsi="Calibri" w:cs="Calibri"/>
          <w:b/>
          <w:bCs/>
          <w:sz w:val="20"/>
          <w:szCs w:val="20"/>
          <w:u w:val="single"/>
          <w:lang w:val="hr-BA"/>
        </w:rPr>
        <w:t xml:space="preserve"> od najmanje 40% do 2030. godine</w:t>
      </w:r>
      <w:r w:rsidRPr="00097F58">
        <w:rPr>
          <w:rFonts w:ascii="Calibri" w:eastAsia="Calibri" w:hAnsi="Calibri" w:cs="Calibri"/>
          <w:b/>
          <w:bCs/>
          <w:sz w:val="20"/>
          <w:szCs w:val="20"/>
          <w:lang w:val="hr-BA"/>
        </w:rPr>
        <w:t>.</w:t>
      </w:r>
    </w:p>
    <w:p w14:paraId="0A07A654" w14:textId="77777777" w:rsidR="00F15B7D" w:rsidRDefault="00F15B7D" w:rsidP="00F15B7D">
      <w:pPr>
        <w:spacing w:before="60" w:after="120" w:line="240" w:lineRule="auto"/>
        <w:rPr>
          <w:rFonts w:ascii="Calibri" w:hAnsi="Calibri" w:cs="Calibri"/>
          <w:sz w:val="20"/>
          <w:szCs w:val="20"/>
          <w:lang w:val="hr-BA"/>
        </w:rPr>
      </w:pPr>
      <w:r w:rsidRPr="00543B76">
        <w:rPr>
          <w:rFonts w:ascii="Calibri" w:hAnsi="Calibri" w:cs="Calibri"/>
          <w:sz w:val="20"/>
          <w:szCs w:val="20"/>
          <w:lang w:val="hr-BA"/>
        </w:rPr>
        <w:t xml:space="preserve">U narednoj tabeli je prikazano procentualno učešće svakog razmatranog sektora i podsektora u ukupnom smanjenju emisija u 2030. za </w:t>
      </w:r>
      <w:proofErr w:type="spellStart"/>
      <w:r w:rsidRPr="00543B76">
        <w:rPr>
          <w:rFonts w:ascii="Calibri" w:hAnsi="Calibri" w:cs="Calibri"/>
          <w:sz w:val="20"/>
          <w:szCs w:val="20"/>
          <w:lang w:val="hr-BA"/>
        </w:rPr>
        <w:t>scenario</w:t>
      </w:r>
      <w:proofErr w:type="spellEnd"/>
      <w:r w:rsidRPr="00543B76">
        <w:rPr>
          <w:rFonts w:ascii="Calibri" w:hAnsi="Calibri" w:cs="Calibri"/>
          <w:sz w:val="20"/>
          <w:szCs w:val="20"/>
          <w:lang w:val="hr-BA"/>
        </w:rPr>
        <w:t xml:space="preserve"> sa planiranim mjerama.</w:t>
      </w:r>
    </w:p>
    <w:tbl>
      <w:tblPr>
        <w:tblW w:w="5000" w:type="pct"/>
        <w:tblLook w:val="04A0" w:firstRow="1" w:lastRow="0" w:firstColumn="1" w:lastColumn="0" w:noHBand="0" w:noVBand="1"/>
      </w:tblPr>
      <w:tblGrid>
        <w:gridCol w:w="3510"/>
        <w:gridCol w:w="1276"/>
        <w:gridCol w:w="1417"/>
        <w:gridCol w:w="1703"/>
        <w:gridCol w:w="1670"/>
      </w:tblGrid>
      <w:tr w:rsidR="00F15B7D" w:rsidRPr="00543B76" w14:paraId="164E5431" w14:textId="77777777" w:rsidTr="00097F58">
        <w:tc>
          <w:tcPr>
            <w:tcW w:w="1833"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2849E22"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SEKTORI</w:t>
            </w:r>
          </w:p>
        </w:tc>
        <w:tc>
          <w:tcPr>
            <w:tcW w:w="229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14B37258"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Emisije CO</w:t>
            </w:r>
            <w:r w:rsidRPr="00543B76">
              <w:rPr>
                <w:rFonts w:ascii="Calibri" w:eastAsia="Times New Roman" w:hAnsi="Calibri" w:cs="Calibri"/>
                <w:bCs/>
                <w:color w:val="000000"/>
                <w:sz w:val="18"/>
                <w:szCs w:val="18"/>
                <w:vertAlign w:val="subscript"/>
                <w:lang w:eastAsia="hr-HR"/>
              </w:rPr>
              <w:t>2</w:t>
            </w:r>
            <w:r w:rsidRPr="00543B76">
              <w:rPr>
                <w:rFonts w:ascii="Calibri" w:eastAsia="Times New Roman" w:hAnsi="Calibri" w:cs="Calibri"/>
                <w:bCs/>
                <w:color w:val="000000"/>
                <w:sz w:val="18"/>
                <w:szCs w:val="18"/>
                <w:lang w:eastAsia="hr-HR"/>
              </w:rPr>
              <w:t xml:space="preserve"> [tCO</w:t>
            </w:r>
            <w:r w:rsidRPr="00543B76">
              <w:rPr>
                <w:rFonts w:ascii="Calibri" w:eastAsia="Times New Roman" w:hAnsi="Calibri" w:cs="Calibri"/>
                <w:bCs/>
                <w:color w:val="000000"/>
                <w:sz w:val="18"/>
                <w:szCs w:val="18"/>
                <w:vertAlign w:val="subscript"/>
                <w:lang w:eastAsia="hr-HR"/>
              </w:rPr>
              <w:t>2</w:t>
            </w:r>
            <w:r w:rsidRPr="00543B76">
              <w:rPr>
                <w:rFonts w:ascii="Calibri" w:eastAsia="Times New Roman" w:hAnsi="Calibri" w:cs="Calibri"/>
                <w:bCs/>
                <w:color w:val="000000"/>
                <w:sz w:val="18"/>
                <w:szCs w:val="18"/>
                <w:lang w:eastAsia="hr-HR"/>
              </w:rPr>
              <w:t>]</w:t>
            </w:r>
          </w:p>
        </w:tc>
        <w:tc>
          <w:tcPr>
            <w:tcW w:w="87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43365457"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Učešće u ukupnom smanjenju emisija [%]</w:t>
            </w:r>
          </w:p>
        </w:tc>
      </w:tr>
      <w:tr w:rsidR="00F15B7D" w:rsidRPr="00543B76" w14:paraId="02334494" w14:textId="77777777" w:rsidTr="00097F58">
        <w:tc>
          <w:tcPr>
            <w:tcW w:w="1833" w:type="pct"/>
            <w:vMerge/>
            <w:tcBorders>
              <w:top w:val="single" w:sz="4" w:space="0" w:color="auto"/>
              <w:left w:val="single" w:sz="4" w:space="0" w:color="auto"/>
              <w:bottom w:val="single" w:sz="4" w:space="0" w:color="auto"/>
              <w:right w:val="single" w:sz="4" w:space="0" w:color="auto"/>
            </w:tcBorders>
            <w:vAlign w:val="center"/>
            <w:hideMark/>
          </w:tcPr>
          <w:p w14:paraId="56009352"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p>
        </w:tc>
        <w:tc>
          <w:tcPr>
            <w:tcW w:w="666"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6F20A17B"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2010. godina</w:t>
            </w:r>
          </w:p>
        </w:tc>
        <w:tc>
          <w:tcPr>
            <w:tcW w:w="740"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51DFCCB7"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2030. godina</w:t>
            </w:r>
          </w:p>
        </w:tc>
        <w:tc>
          <w:tcPr>
            <w:tcW w:w="889"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11BD6B04" w14:textId="77777777" w:rsidR="00F15B7D" w:rsidRPr="00543B76" w:rsidRDefault="00F15B7D" w:rsidP="00C61CAF">
            <w:pPr>
              <w:spacing w:after="0" w:line="240" w:lineRule="auto"/>
              <w:jc w:val="center"/>
              <w:rPr>
                <w:rFonts w:ascii="Calibri" w:eastAsia="Times New Roman" w:hAnsi="Calibri" w:cs="Calibri"/>
                <w:bCs/>
                <w:color w:val="000000"/>
                <w:sz w:val="18"/>
                <w:szCs w:val="18"/>
                <w:lang w:eastAsia="hr-HR"/>
              </w:rPr>
            </w:pPr>
            <w:bookmarkStart w:id="346" w:name="RANGE!O31"/>
            <w:r w:rsidRPr="00543B76">
              <w:rPr>
                <w:rFonts w:ascii="Calibri" w:eastAsia="Times New Roman" w:hAnsi="Calibri" w:cs="Calibri"/>
                <w:bCs/>
                <w:color w:val="000000"/>
                <w:sz w:val="18"/>
                <w:szCs w:val="18"/>
                <w:lang w:eastAsia="hr-HR"/>
              </w:rPr>
              <w:t>Smanjenja emisija CO</w:t>
            </w:r>
            <w:r w:rsidRPr="00543B76">
              <w:rPr>
                <w:rFonts w:ascii="Calibri" w:eastAsia="Times New Roman" w:hAnsi="Calibri" w:cs="Calibri"/>
                <w:bCs/>
                <w:color w:val="000000"/>
                <w:sz w:val="18"/>
                <w:szCs w:val="18"/>
                <w:vertAlign w:val="subscript"/>
                <w:lang w:eastAsia="hr-HR"/>
              </w:rPr>
              <w:t>2</w:t>
            </w:r>
            <w:r w:rsidRPr="00543B76">
              <w:rPr>
                <w:rFonts w:ascii="Calibri" w:eastAsia="Times New Roman" w:hAnsi="Calibri" w:cs="Calibri"/>
                <w:bCs/>
                <w:color w:val="000000"/>
                <w:sz w:val="18"/>
                <w:szCs w:val="18"/>
                <w:lang w:eastAsia="hr-HR"/>
              </w:rPr>
              <w:t xml:space="preserve"> u odnosu na 2010. godinu</w:t>
            </w:r>
            <w:bookmarkEnd w:id="346"/>
          </w:p>
        </w:tc>
        <w:tc>
          <w:tcPr>
            <w:tcW w:w="872" w:type="pct"/>
            <w:vMerge/>
            <w:tcBorders>
              <w:top w:val="single" w:sz="4" w:space="0" w:color="auto"/>
              <w:left w:val="single" w:sz="4" w:space="0" w:color="auto"/>
              <w:bottom w:val="single" w:sz="4" w:space="0" w:color="auto"/>
              <w:right w:val="single" w:sz="4" w:space="0" w:color="auto"/>
            </w:tcBorders>
            <w:vAlign w:val="center"/>
            <w:hideMark/>
          </w:tcPr>
          <w:p w14:paraId="2ABF2676"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p>
        </w:tc>
      </w:tr>
      <w:tr w:rsidR="00F15B7D" w:rsidRPr="00543B76" w14:paraId="70BB90F2"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3DA8EBA"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ZGRADARSTVO I JAVNA RASVJETA</w:t>
            </w:r>
          </w:p>
        </w:tc>
        <w:tc>
          <w:tcPr>
            <w:tcW w:w="6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2A22872"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740"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1F69B0F"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89"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CA77087"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72"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94E254"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r>
      <w:tr w:rsidR="00F15B7D" w:rsidRPr="00543B76" w14:paraId="503B1755"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66B48B59"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Javne zgrade u vlasništvu Općine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2C3DA"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826,39</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058F5"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508,55</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BC3E"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317,84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F7F81"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2,61</w:t>
            </w:r>
          </w:p>
        </w:tc>
      </w:tr>
      <w:tr w:rsidR="00F15B7D" w:rsidRPr="00543B76" w14:paraId="0141DC49"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05FAFCD0"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Javne zgrade koje nisu u vlasništvu Općine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7562"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544,67</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0DE76"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117,22</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30EA4"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427,45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5EC8"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3,51</w:t>
            </w:r>
          </w:p>
        </w:tc>
      </w:tr>
      <w:tr w:rsidR="00F15B7D" w:rsidRPr="00543B76" w14:paraId="16C1BD58"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56AC9B7F"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Stambene zgrade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63776"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19.390,47</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A68CE"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9.582,31</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96DB"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9.808,16</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183D"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80,57</w:t>
            </w:r>
          </w:p>
        </w:tc>
      </w:tr>
      <w:tr w:rsidR="00F15B7D" w:rsidRPr="00543B76" w14:paraId="748F5D61"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189A300"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Javna rasvjeta</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EFC29"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417,77</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C7D78"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334,48</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56DB"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83,29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0FD7"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0,68</w:t>
            </w:r>
          </w:p>
        </w:tc>
      </w:tr>
      <w:tr w:rsidR="00F15B7D" w:rsidRPr="00543B76" w14:paraId="460B0110"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AFE4DDF"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SAOBRAĆAJ</w:t>
            </w:r>
          </w:p>
        </w:tc>
        <w:tc>
          <w:tcPr>
            <w:tcW w:w="6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8FE32C3"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w:t>
            </w:r>
          </w:p>
        </w:tc>
        <w:tc>
          <w:tcPr>
            <w:tcW w:w="740"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AEE3902"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89"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00DD739"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72"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E0662DA"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r>
      <w:tr w:rsidR="00F15B7D" w:rsidRPr="00543B76" w14:paraId="0014B351"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F34AF4F" w14:textId="55E3F8B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xml:space="preserve">Vozila u </w:t>
            </w:r>
            <w:r w:rsidR="00097F58">
              <w:rPr>
                <w:rFonts w:ascii="Calibri" w:eastAsia="Times New Roman" w:hAnsi="Calibri" w:cs="Calibri"/>
                <w:color w:val="000000"/>
                <w:sz w:val="18"/>
                <w:szCs w:val="18"/>
                <w:lang w:eastAsia="hr-HR"/>
              </w:rPr>
              <w:t xml:space="preserve">vlasništvu </w:t>
            </w:r>
            <w:r w:rsidRPr="00543B76">
              <w:rPr>
                <w:rFonts w:ascii="Calibri" w:eastAsia="Times New Roman" w:hAnsi="Calibri" w:cs="Calibri"/>
                <w:color w:val="000000"/>
                <w:sz w:val="18"/>
                <w:szCs w:val="18"/>
                <w:lang w:eastAsia="hr-HR"/>
              </w:rPr>
              <w:t>Općine</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4424"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66,03</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D5C6"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48,34</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5C55B"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17,69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0DEEB"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0,15</w:t>
            </w:r>
          </w:p>
        </w:tc>
      </w:tr>
      <w:tr w:rsidR="00F15B7D" w:rsidRPr="00543B76" w14:paraId="11CCC965"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352FEB04"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Javni prijevoz</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7C1F6"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517,59</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8C2BF"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538,69</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050F"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-21,10</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EAF7"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-0,17</w:t>
            </w:r>
          </w:p>
        </w:tc>
      </w:tr>
      <w:tr w:rsidR="00F15B7D" w:rsidRPr="00543B76" w14:paraId="10A39FFD"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7856DBFD"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Osobna i komercijalna vozila</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70DF"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8.341,76</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0ED83"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6.864,15</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46D8A"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1.477,61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B34C2"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12,14</w:t>
            </w:r>
          </w:p>
        </w:tc>
      </w:tr>
      <w:tr w:rsidR="00F15B7D" w:rsidRPr="00543B76" w14:paraId="1198D8BF"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03D7883" w14:textId="25C978C5"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NEENERGETSKI SEKTORI</w:t>
            </w:r>
          </w:p>
        </w:tc>
        <w:tc>
          <w:tcPr>
            <w:tcW w:w="666"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1451DFF"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 </w:t>
            </w:r>
          </w:p>
        </w:tc>
        <w:tc>
          <w:tcPr>
            <w:tcW w:w="740"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39C8266"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89"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64356D4"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c>
          <w:tcPr>
            <w:tcW w:w="872"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066C4CD"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 </w:t>
            </w:r>
          </w:p>
        </w:tc>
      </w:tr>
      <w:tr w:rsidR="00F15B7D" w:rsidRPr="00543B76" w14:paraId="6EECDFD5"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2FBFDCEC" w14:textId="77777777" w:rsidR="00F15B7D" w:rsidRPr="00543B76" w:rsidRDefault="00F15B7D" w:rsidP="00C61CAF">
            <w:pPr>
              <w:spacing w:after="0" w:line="240" w:lineRule="auto"/>
              <w:jc w:val="left"/>
              <w:rPr>
                <w:rFonts w:ascii="Calibri" w:eastAsia="Times New Roman" w:hAnsi="Calibri" w:cs="Calibri"/>
                <w:color w:val="000000"/>
                <w:sz w:val="18"/>
                <w:szCs w:val="18"/>
                <w:lang w:eastAsia="hr-HR"/>
              </w:rPr>
            </w:pPr>
            <w:proofErr w:type="spellStart"/>
            <w:r w:rsidRPr="00543B76">
              <w:rPr>
                <w:rFonts w:ascii="Calibri" w:eastAsia="Times New Roman" w:hAnsi="Calibri" w:cs="Calibri"/>
                <w:color w:val="000000"/>
                <w:sz w:val="18"/>
                <w:szCs w:val="18"/>
                <w:lang w:eastAsia="hr-HR"/>
              </w:rPr>
              <w:t>Vodosnabdijevanje</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12C9"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232,20</w:t>
            </w: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AD0B"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170,23</w:t>
            </w:r>
          </w:p>
        </w:tc>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5AEF"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61,97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857CC" w14:textId="77777777" w:rsidR="00F15B7D" w:rsidRPr="00543B76" w:rsidRDefault="00F15B7D" w:rsidP="00C61CAF">
            <w:pPr>
              <w:spacing w:after="0" w:line="240" w:lineRule="auto"/>
              <w:jc w:val="right"/>
              <w:rPr>
                <w:rFonts w:ascii="Calibri" w:eastAsia="Times New Roman" w:hAnsi="Calibri" w:cs="Calibri"/>
                <w:color w:val="000000"/>
                <w:sz w:val="18"/>
                <w:szCs w:val="18"/>
                <w:lang w:eastAsia="hr-HR"/>
              </w:rPr>
            </w:pPr>
            <w:r w:rsidRPr="00543B76">
              <w:rPr>
                <w:rFonts w:ascii="Calibri" w:eastAsia="Times New Roman" w:hAnsi="Calibri" w:cs="Calibri"/>
                <w:color w:val="000000"/>
                <w:sz w:val="18"/>
                <w:szCs w:val="18"/>
                <w:lang w:eastAsia="hr-HR"/>
              </w:rPr>
              <w:t>0,51</w:t>
            </w:r>
          </w:p>
        </w:tc>
      </w:tr>
      <w:tr w:rsidR="00F15B7D" w:rsidRPr="00543B76" w14:paraId="3B1A2922" w14:textId="77777777" w:rsidTr="00097F58">
        <w:tc>
          <w:tcPr>
            <w:tcW w:w="1833"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1053ED76" w14:textId="77777777" w:rsidR="00F15B7D" w:rsidRPr="00543B76" w:rsidRDefault="00F15B7D" w:rsidP="00C61CAF">
            <w:pPr>
              <w:spacing w:after="0" w:line="240" w:lineRule="auto"/>
              <w:jc w:val="lef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UKUPNO</w:t>
            </w:r>
          </w:p>
        </w:tc>
        <w:tc>
          <w:tcPr>
            <w:tcW w:w="666"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7EC97DBD"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30.336,88</w:t>
            </w:r>
          </w:p>
        </w:tc>
        <w:tc>
          <w:tcPr>
            <w:tcW w:w="74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12E9AC81"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18.163,97</w:t>
            </w:r>
          </w:p>
        </w:tc>
        <w:tc>
          <w:tcPr>
            <w:tcW w:w="889"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298B999F"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12.172,91</w:t>
            </w:r>
          </w:p>
        </w:tc>
        <w:tc>
          <w:tcPr>
            <w:tcW w:w="872"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6B912A8C" w14:textId="77777777" w:rsidR="00F15B7D" w:rsidRPr="00543B76" w:rsidRDefault="00F15B7D" w:rsidP="00C61CAF">
            <w:pPr>
              <w:spacing w:after="0" w:line="240" w:lineRule="auto"/>
              <w:jc w:val="right"/>
              <w:rPr>
                <w:rFonts w:ascii="Calibri" w:eastAsia="Times New Roman" w:hAnsi="Calibri" w:cs="Calibri"/>
                <w:bCs/>
                <w:color w:val="000000"/>
                <w:sz w:val="18"/>
                <w:szCs w:val="18"/>
                <w:lang w:eastAsia="hr-HR"/>
              </w:rPr>
            </w:pPr>
            <w:r w:rsidRPr="00543B76">
              <w:rPr>
                <w:rFonts w:ascii="Calibri" w:eastAsia="Times New Roman" w:hAnsi="Calibri" w:cs="Calibri"/>
                <w:bCs/>
                <w:color w:val="000000"/>
                <w:sz w:val="18"/>
                <w:szCs w:val="18"/>
                <w:lang w:eastAsia="hr-HR"/>
              </w:rPr>
              <w:t>100</w:t>
            </w:r>
          </w:p>
        </w:tc>
      </w:tr>
    </w:tbl>
    <w:p w14:paraId="75A8C2F5" w14:textId="029203D6" w:rsidR="00F15B7D" w:rsidRPr="00543B76" w:rsidRDefault="00F15B7D" w:rsidP="00097F58">
      <w:pPr>
        <w:pStyle w:val="CaptionSlika"/>
        <w:spacing w:after="120"/>
        <w:rPr>
          <w:szCs w:val="18"/>
          <w:lang w:val="hr-BA"/>
        </w:rPr>
      </w:pPr>
      <w:bookmarkStart w:id="347" w:name="_Toc43634442"/>
      <w:r w:rsidRPr="00543B76">
        <w:rPr>
          <w:szCs w:val="18"/>
          <w:lang w:val="hr-BA"/>
        </w:rPr>
        <w:t xml:space="preserve">Tabela </w:t>
      </w:r>
      <w:r w:rsidRPr="00543B76">
        <w:rPr>
          <w:szCs w:val="18"/>
          <w:lang w:val="hr-BA"/>
        </w:rPr>
        <w:fldChar w:fldCharType="begin"/>
      </w:r>
      <w:r w:rsidRPr="00543B76">
        <w:rPr>
          <w:szCs w:val="18"/>
          <w:lang w:val="hr-BA"/>
        </w:rPr>
        <w:instrText xml:space="preserve"> STYLEREF 1 \s </w:instrText>
      </w:r>
      <w:r w:rsidRPr="00543B76">
        <w:rPr>
          <w:szCs w:val="18"/>
          <w:lang w:val="hr-BA"/>
        </w:rPr>
        <w:fldChar w:fldCharType="separate"/>
      </w:r>
      <w:r w:rsidR="00D31706">
        <w:rPr>
          <w:noProof/>
          <w:szCs w:val="18"/>
          <w:lang w:val="hr-BA"/>
        </w:rPr>
        <w:t>5</w:t>
      </w:r>
      <w:r w:rsidRPr="00543B76">
        <w:rPr>
          <w:szCs w:val="18"/>
          <w:lang w:val="hr-BA"/>
        </w:rPr>
        <w:fldChar w:fldCharType="end"/>
      </w:r>
      <w:r w:rsidRPr="00543B76">
        <w:rPr>
          <w:szCs w:val="18"/>
          <w:lang w:val="hr-BA"/>
        </w:rPr>
        <w:noBreakHyphen/>
      </w:r>
      <w:r w:rsidRPr="00543B76">
        <w:rPr>
          <w:szCs w:val="18"/>
          <w:lang w:val="hr-BA"/>
        </w:rPr>
        <w:fldChar w:fldCharType="begin"/>
      </w:r>
      <w:r w:rsidRPr="00543B76">
        <w:rPr>
          <w:szCs w:val="18"/>
          <w:lang w:val="hr-BA"/>
        </w:rPr>
        <w:instrText xml:space="preserve"> SEQ Tabela \* ARABIC \s 1 </w:instrText>
      </w:r>
      <w:r w:rsidRPr="00543B76">
        <w:rPr>
          <w:szCs w:val="18"/>
          <w:lang w:val="hr-BA"/>
        </w:rPr>
        <w:fldChar w:fldCharType="separate"/>
      </w:r>
      <w:r w:rsidR="00D31706">
        <w:rPr>
          <w:noProof/>
          <w:szCs w:val="18"/>
          <w:lang w:val="hr-BA"/>
        </w:rPr>
        <w:t>67</w:t>
      </w:r>
      <w:r w:rsidRPr="00543B76">
        <w:rPr>
          <w:szCs w:val="18"/>
          <w:lang w:val="hr-BA"/>
        </w:rPr>
        <w:fldChar w:fldCharType="end"/>
      </w:r>
      <w:r w:rsidRPr="00543B76">
        <w:rPr>
          <w:szCs w:val="18"/>
          <w:lang w:val="hr-BA"/>
        </w:rPr>
        <w:t>: P</w:t>
      </w:r>
      <w:r w:rsidRPr="00543B76">
        <w:rPr>
          <w:rFonts w:ascii="Calibri" w:hAnsi="Calibri" w:cs="Calibri"/>
          <w:szCs w:val="18"/>
          <w:lang w:val="hr-BA"/>
        </w:rPr>
        <w:t xml:space="preserve">rocentualno učešće razmatranih sektora i podsektora u ukupnom smanjenju emisija u 2030. za </w:t>
      </w:r>
      <w:proofErr w:type="spellStart"/>
      <w:r w:rsidRPr="00543B76">
        <w:rPr>
          <w:rFonts w:ascii="Calibri" w:hAnsi="Calibri" w:cs="Calibri"/>
          <w:szCs w:val="18"/>
          <w:lang w:val="hr-BA"/>
        </w:rPr>
        <w:t>scenario</w:t>
      </w:r>
      <w:proofErr w:type="spellEnd"/>
      <w:r w:rsidRPr="00543B76">
        <w:rPr>
          <w:rFonts w:ascii="Calibri" w:hAnsi="Calibri" w:cs="Calibri"/>
          <w:szCs w:val="18"/>
          <w:lang w:val="hr-BA"/>
        </w:rPr>
        <w:t xml:space="preserve"> sa planiranim mjerama</w:t>
      </w:r>
      <w:bookmarkEnd w:id="347"/>
    </w:p>
    <w:p w14:paraId="129000DF" w14:textId="7F376137" w:rsidR="00F15B7D" w:rsidRDefault="00F15B7D" w:rsidP="009C7B43">
      <w:pPr>
        <w:spacing w:before="60" w:after="120" w:line="240" w:lineRule="auto"/>
        <w:rPr>
          <w:rFonts w:ascii="Calibri" w:eastAsia="Calibri" w:hAnsi="Calibri" w:cs="Times New Roman"/>
          <w:sz w:val="20"/>
          <w:szCs w:val="20"/>
          <w:lang w:val="hr-BA" w:eastAsia="x-none"/>
        </w:rPr>
      </w:pPr>
      <w:r w:rsidRPr="00491008">
        <w:rPr>
          <w:rFonts w:ascii="Calibri" w:eastAsia="Calibri" w:hAnsi="Calibri" w:cs="Times New Roman"/>
          <w:sz w:val="20"/>
          <w:szCs w:val="20"/>
          <w:lang w:val="hr-BA" w:eastAsia="x-none"/>
        </w:rPr>
        <w:t>Zahvaljujući efektima planiranih mjera, ukupno smanjenje emisija 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do 2030. godine u odnosu na baznu 2010. godinu iznosi 12.172,91 t. Najveće učešće u ovom smanjenju ima sektor zgradarstva, prvenstveno podsektor stambenih zgrada sa 9.808,16 tCO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ili 80,57% od ukupnih emisija. Podsektor javnih zgrada koje nisu u vlasništvu Općine učestvuju sa 3,51%, a podsektor javnih zgrada u vlasništvu Općine sa 2,61%. U sektoru saobraćaj</w:t>
      </w:r>
      <w:r w:rsidR="009C7B43">
        <w:rPr>
          <w:rFonts w:ascii="Calibri" w:eastAsia="Calibri" w:hAnsi="Calibri" w:cs="Times New Roman"/>
          <w:sz w:val="20"/>
          <w:szCs w:val="20"/>
          <w:lang w:val="hr-BA" w:eastAsia="x-none"/>
        </w:rPr>
        <w:t>a</w:t>
      </w:r>
      <w:r w:rsidRPr="00491008">
        <w:rPr>
          <w:rFonts w:ascii="Calibri" w:eastAsia="Calibri" w:hAnsi="Calibri" w:cs="Times New Roman"/>
          <w:sz w:val="20"/>
          <w:szCs w:val="20"/>
          <w:lang w:val="hr-BA" w:eastAsia="x-none"/>
        </w:rPr>
        <w:t>, najznačajnije smanjenje emisija je smanjenje iz podsektora osobn</w:t>
      </w:r>
      <w:r w:rsidR="009C7B43">
        <w:rPr>
          <w:rFonts w:ascii="Calibri" w:eastAsia="Calibri" w:hAnsi="Calibri" w:cs="Times New Roman"/>
          <w:sz w:val="20"/>
          <w:szCs w:val="20"/>
          <w:lang w:val="hr-BA" w:eastAsia="x-none"/>
        </w:rPr>
        <w:t>ih</w:t>
      </w:r>
      <w:r w:rsidRPr="00491008">
        <w:rPr>
          <w:rFonts w:ascii="Calibri" w:eastAsia="Calibri" w:hAnsi="Calibri" w:cs="Times New Roman"/>
          <w:sz w:val="20"/>
          <w:szCs w:val="20"/>
          <w:lang w:val="hr-BA" w:eastAsia="x-none"/>
        </w:rPr>
        <w:t xml:space="preserve"> i komercijaln</w:t>
      </w:r>
      <w:r w:rsidR="009C7B43">
        <w:rPr>
          <w:rFonts w:ascii="Calibri" w:eastAsia="Calibri" w:hAnsi="Calibri" w:cs="Times New Roman"/>
          <w:sz w:val="20"/>
          <w:szCs w:val="20"/>
          <w:lang w:val="hr-BA" w:eastAsia="x-none"/>
        </w:rPr>
        <w:t>ih</w:t>
      </w:r>
      <w:r w:rsidRPr="00491008">
        <w:rPr>
          <w:rFonts w:ascii="Calibri" w:eastAsia="Calibri" w:hAnsi="Calibri" w:cs="Times New Roman"/>
          <w:sz w:val="20"/>
          <w:szCs w:val="20"/>
          <w:lang w:val="hr-BA" w:eastAsia="x-none"/>
        </w:rPr>
        <w:t xml:space="preserve"> vozila </w:t>
      </w:r>
      <w:r w:rsidR="009C7B43">
        <w:rPr>
          <w:rFonts w:ascii="Calibri" w:eastAsia="Calibri" w:hAnsi="Calibri" w:cs="Times New Roman"/>
          <w:sz w:val="20"/>
          <w:szCs w:val="20"/>
          <w:lang w:val="hr-BA" w:eastAsia="x-none"/>
        </w:rPr>
        <w:t xml:space="preserve">u </w:t>
      </w:r>
      <w:r w:rsidRPr="00491008">
        <w:rPr>
          <w:rFonts w:ascii="Calibri" w:eastAsia="Calibri" w:hAnsi="Calibri" w:cs="Times New Roman"/>
          <w:sz w:val="20"/>
          <w:szCs w:val="20"/>
          <w:lang w:val="hr-BA" w:eastAsia="x-none"/>
        </w:rPr>
        <w:t>iznos</w:t>
      </w:r>
      <w:r w:rsidR="009C7B43">
        <w:rPr>
          <w:rFonts w:ascii="Calibri" w:eastAsia="Calibri" w:hAnsi="Calibri" w:cs="Times New Roman"/>
          <w:sz w:val="20"/>
          <w:szCs w:val="20"/>
          <w:lang w:val="hr-BA" w:eastAsia="x-none"/>
        </w:rPr>
        <w:t>u</w:t>
      </w:r>
      <w:r w:rsidRPr="00491008">
        <w:rPr>
          <w:rFonts w:ascii="Calibri" w:eastAsia="Calibri" w:hAnsi="Calibri" w:cs="Times New Roman"/>
          <w:sz w:val="20"/>
          <w:szCs w:val="20"/>
          <w:lang w:val="hr-BA" w:eastAsia="x-none"/>
        </w:rPr>
        <w:t xml:space="preserve"> 1,477,61 tCO</w:t>
      </w:r>
      <w:r w:rsidRPr="00491008">
        <w:rPr>
          <w:rFonts w:ascii="Calibri" w:eastAsia="Calibri" w:hAnsi="Calibri" w:cs="Times New Roman"/>
          <w:sz w:val="20"/>
          <w:szCs w:val="20"/>
          <w:vertAlign w:val="subscript"/>
          <w:lang w:val="hr-BA" w:eastAsia="x-none"/>
        </w:rPr>
        <w:t xml:space="preserve">2 </w:t>
      </w:r>
      <w:r w:rsidRPr="00491008">
        <w:rPr>
          <w:rFonts w:ascii="Calibri" w:eastAsia="Calibri" w:hAnsi="Calibri" w:cs="Times New Roman"/>
          <w:sz w:val="20"/>
          <w:szCs w:val="20"/>
          <w:lang w:val="hr-BA" w:eastAsia="x-none"/>
        </w:rPr>
        <w:t xml:space="preserve">ili 12,14%. U </w:t>
      </w:r>
      <w:proofErr w:type="spellStart"/>
      <w:r w:rsidRPr="00491008">
        <w:rPr>
          <w:rFonts w:ascii="Calibri" w:eastAsia="Calibri" w:hAnsi="Calibri" w:cs="Times New Roman"/>
          <w:sz w:val="20"/>
          <w:szCs w:val="20"/>
          <w:lang w:val="hr-BA" w:eastAsia="x-none"/>
        </w:rPr>
        <w:t>podsketoru</w:t>
      </w:r>
      <w:proofErr w:type="spellEnd"/>
      <w:r w:rsidRPr="00491008">
        <w:rPr>
          <w:rFonts w:ascii="Calibri" w:eastAsia="Calibri" w:hAnsi="Calibri" w:cs="Times New Roman"/>
          <w:sz w:val="20"/>
          <w:szCs w:val="20"/>
          <w:lang w:val="hr-BA" w:eastAsia="x-none"/>
        </w:rPr>
        <w:t xml:space="preserve"> javn</w:t>
      </w:r>
      <w:r w:rsidR="009C7B43">
        <w:rPr>
          <w:rFonts w:ascii="Calibri" w:eastAsia="Calibri" w:hAnsi="Calibri" w:cs="Times New Roman"/>
          <w:sz w:val="20"/>
          <w:szCs w:val="20"/>
          <w:lang w:val="hr-BA" w:eastAsia="x-none"/>
        </w:rPr>
        <w:t xml:space="preserve">og </w:t>
      </w:r>
      <w:r w:rsidRPr="00491008">
        <w:rPr>
          <w:rFonts w:ascii="Calibri" w:eastAsia="Calibri" w:hAnsi="Calibri" w:cs="Times New Roman"/>
          <w:sz w:val="20"/>
          <w:szCs w:val="20"/>
          <w:lang w:val="hr-BA" w:eastAsia="x-none"/>
        </w:rPr>
        <w:t>prijevoz</w:t>
      </w:r>
      <w:r w:rsidR="009C7B43">
        <w:rPr>
          <w:rFonts w:ascii="Calibri" w:eastAsia="Calibri" w:hAnsi="Calibri" w:cs="Times New Roman"/>
          <w:sz w:val="20"/>
          <w:szCs w:val="20"/>
          <w:lang w:val="hr-BA" w:eastAsia="x-none"/>
        </w:rPr>
        <w:t>a</w:t>
      </w:r>
      <w:r w:rsidRPr="00491008">
        <w:rPr>
          <w:rFonts w:ascii="Calibri" w:eastAsia="Calibri" w:hAnsi="Calibri" w:cs="Times New Roman"/>
          <w:sz w:val="20"/>
          <w:szCs w:val="20"/>
          <w:lang w:val="hr-BA" w:eastAsia="x-none"/>
        </w:rPr>
        <w:t xml:space="preserve"> predviđen je rast emisija od 21,10 tCO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dok će se realizacijom mjera emisije u pods</w:t>
      </w:r>
      <w:r w:rsidR="009C7B43">
        <w:rPr>
          <w:rFonts w:ascii="Calibri" w:eastAsia="Calibri" w:hAnsi="Calibri" w:cs="Times New Roman"/>
          <w:sz w:val="20"/>
          <w:szCs w:val="20"/>
          <w:lang w:val="hr-BA" w:eastAsia="x-none"/>
        </w:rPr>
        <w:t xml:space="preserve">ektoru </w:t>
      </w:r>
      <w:r w:rsidRPr="00491008">
        <w:rPr>
          <w:rFonts w:ascii="Calibri" w:eastAsia="Calibri" w:hAnsi="Calibri" w:cs="Times New Roman"/>
          <w:sz w:val="20"/>
          <w:szCs w:val="20"/>
          <w:lang w:val="hr-BA" w:eastAsia="x-none"/>
        </w:rPr>
        <w:t xml:space="preserve">vozila u nadležnosti Općine </w:t>
      </w:r>
      <w:r w:rsidR="009C7B43">
        <w:rPr>
          <w:rFonts w:ascii="Calibri" w:eastAsia="Calibri" w:hAnsi="Calibri" w:cs="Times New Roman"/>
          <w:sz w:val="20"/>
          <w:szCs w:val="20"/>
          <w:lang w:val="hr-BA" w:eastAsia="x-none"/>
        </w:rPr>
        <w:t xml:space="preserve">emisije </w:t>
      </w:r>
      <w:r w:rsidRPr="00491008">
        <w:rPr>
          <w:rFonts w:ascii="Calibri" w:eastAsia="Calibri" w:hAnsi="Calibri" w:cs="Times New Roman"/>
          <w:sz w:val="20"/>
          <w:szCs w:val="20"/>
          <w:lang w:val="hr-BA" w:eastAsia="x-none"/>
        </w:rPr>
        <w:t>smanjiti za 17,69 tCO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Za sektor </w:t>
      </w:r>
      <w:proofErr w:type="spellStart"/>
      <w:r w:rsidRPr="00491008">
        <w:rPr>
          <w:rFonts w:ascii="Calibri" w:eastAsia="Calibri" w:hAnsi="Calibri" w:cs="Times New Roman"/>
          <w:sz w:val="20"/>
          <w:szCs w:val="20"/>
          <w:lang w:val="hr-BA" w:eastAsia="x-none"/>
        </w:rPr>
        <w:t>vodosabdijevanj</w:t>
      </w:r>
      <w:r w:rsidR="009C7B43">
        <w:rPr>
          <w:rFonts w:ascii="Calibri" w:eastAsia="Calibri" w:hAnsi="Calibri" w:cs="Times New Roman"/>
          <w:sz w:val="20"/>
          <w:szCs w:val="20"/>
          <w:lang w:val="hr-BA" w:eastAsia="x-none"/>
        </w:rPr>
        <w:t>a</w:t>
      </w:r>
      <w:proofErr w:type="spellEnd"/>
      <w:r w:rsidRPr="00491008">
        <w:rPr>
          <w:rFonts w:ascii="Calibri" w:eastAsia="Calibri" w:hAnsi="Calibri" w:cs="Times New Roman"/>
          <w:sz w:val="20"/>
          <w:szCs w:val="20"/>
          <w:lang w:val="hr-BA" w:eastAsia="x-none"/>
        </w:rPr>
        <w:t xml:space="preserve"> predviđa se s</w:t>
      </w:r>
      <w:r w:rsidR="009C7B43">
        <w:rPr>
          <w:rFonts w:ascii="Calibri" w:eastAsia="Calibri" w:hAnsi="Calibri" w:cs="Times New Roman"/>
          <w:sz w:val="20"/>
          <w:szCs w:val="20"/>
          <w:lang w:val="hr-BA" w:eastAsia="x-none"/>
        </w:rPr>
        <w:t xml:space="preserve">manjenje </w:t>
      </w:r>
      <w:r w:rsidRPr="00491008">
        <w:rPr>
          <w:rFonts w:ascii="Calibri" w:eastAsia="Calibri" w:hAnsi="Calibri" w:cs="Times New Roman"/>
          <w:sz w:val="20"/>
          <w:szCs w:val="20"/>
          <w:lang w:val="hr-BA" w:eastAsia="x-none"/>
        </w:rPr>
        <w:t>emisija za 61,97 tCO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odnosno 0,51%, dok se u sektoru javna </w:t>
      </w:r>
      <w:proofErr w:type="spellStart"/>
      <w:r w:rsidRPr="00491008">
        <w:rPr>
          <w:rFonts w:ascii="Calibri" w:eastAsia="Calibri" w:hAnsi="Calibri" w:cs="Times New Roman"/>
          <w:sz w:val="20"/>
          <w:szCs w:val="20"/>
          <w:lang w:val="hr-BA" w:eastAsia="x-none"/>
        </w:rPr>
        <w:t>rasvijeta</w:t>
      </w:r>
      <w:proofErr w:type="spellEnd"/>
      <w:r w:rsidRPr="00491008">
        <w:rPr>
          <w:rFonts w:ascii="Calibri" w:eastAsia="Calibri" w:hAnsi="Calibri" w:cs="Times New Roman"/>
          <w:sz w:val="20"/>
          <w:szCs w:val="20"/>
          <w:lang w:val="hr-BA" w:eastAsia="x-none"/>
        </w:rPr>
        <w:t xml:space="preserve"> predviđa smanjenje emisija 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od 317,84 t </w:t>
      </w:r>
      <w:r w:rsidR="009C7B43">
        <w:rPr>
          <w:rFonts w:ascii="Calibri" w:eastAsia="Calibri" w:hAnsi="Calibri" w:cs="Times New Roman"/>
          <w:sz w:val="20"/>
          <w:szCs w:val="20"/>
          <w:lang w:val="hr-BA" w:eastAsia="x-none"/>
        </w:rPr>
        <w:t xml:space="preserve">odnosno 2,61% </w:t>
      </w:r>
      <w:r w:rsidRPr="00491008">
        <w:rPr>
          <w:rFonts w:ascii="Calibri" w:eastAsia="Calibri" w:hAnsi="Calibri" w:cs="Times New Roman"/>
          <w:sz w:val="20"/>
          <w:szCs w:val="20"/>
          <w:lang w:val="hr-BA" w:eastAsia="x-none"/>
        </w:rPr>
        <w:t xml:space="preserve">u odnosu na 2010. godinu.  U narednom dijagramu su – u odnosu na planirani cilj smanjenja emisija za najmanje 40% u 2030. godini - </w:t>
      </w:r>
      <w:proofErr w:type="spellStart"/>
      <w:r w:rsidRPr="00491008">
        <w:rPr>
          <w:rFonts w:ascii="Calibri" w:eastAsia="Calibri" w:hAnsi="Calibri" w:cs="Times New Roman"/>
          <w:sz w:val="20"/>
          <w:szCs w:val="20"/>
          <w:lang w:val="hr-BA" w:eastAsia="x-none"/>
        </w:rPr>
        <w:t>uporedno</w:t>
      </w:r>
      <w:proofErr w:type="spellEnd"/>
      <w:r w:rsidRPr="00491008">
        <w:rPr>
          <w:rFonts w:ascii="Calibri" w:eastAsia="Calibri" w:hAnsi="Calibri" w:cs="Times New Roman"/>
          <w:sz w:val="20"/>
          <w:szCs w:val="20"/>
          <w:lang w:val="hr-BA" w:eastAsia="x-none"/>
        </w:rPr>
        <w:t xml:space="preserve"> prikazane dosadašnje ukupne godišnje emisije CO</w:t>
      </w:r>
      <w:r w:rsidRPr="00491008">
        <w:rPr>
          <w:rFonts w:ascii="Calibri" w:eastAsia="Calibri" w:hAnsi="Calibri" w:cs="Times New Roman"/>
          <w:sz w:val="20"/>
          <w:szCs w:val="20"/>
          <w:vertAlign w:val="subscript"/>
          <w:lang w:val="hr-BA" w:eastAsia="x-none"/>
        </w:rPr>
        <w:t>2</w:t>
      </w:r>
      <w:r w:rsidRPr="00491008">
        <w:rPr>
          <w:rFonts w:ascii="Calibri" w:eastAsia="Calibri" w:hAnsi="Calibri" w:cs="Times New Roman"/>
          <w:sz w:val="20"/>
          <w:szCs w:val="20"/>
          <w:lang w:val="hr-BA" w:eastAsia="x-none"/>
        </w:rPr>
        <w:t xml:space="preserve"> iz svih razmatranih sektora u baznoj 2010. i kontrolnoj 2020. godini, te projekcija ovih emisija u 2030. godini koja uključuje efekte planiranih mjera ublažavanja klimatskih promjena. </w:t>
      </w:r>
    </w:p>
    <w:p w14:paraId="397E20D0" w14:textId="77777777" w:rsidR="00F15B7D" w:rsidRPr="00491008" w:rsidRDefault="00F15B7D" w:rsidP="00F15B7D">
      <w:pPr>
        <w:spacing w:before="60" w:after="120" w:line="240" w:lineRule="auto"/>
        <w:rPr>
          <w:rFonts w:ascii="Calibri" w:eastAsia="Calibri" w:hAnsi="Calibri" w:cs="Times New Roman"/>
          <w:sz w:val="20"/>
          <w:szCs w:val="20"/>
          <w:lang w:val="hr-BA" w:eastAsia="x-none"/>
        </w:rPr>
      </w:pPr>
      <w:r>
        <w:rPr>
          <w:noProof/>
          <w:lang w:eastAsia="hr-HR"/>
        </w:rPr>
        <w:drawing>
          <wp:inline distT="0" distB="0" distL="0" distR="0" wp14:anchorId="60BA3253" wp14:editId="3840F1C9">
            <wp:extent cx="5883853" cy="5440940"/>
            <wp:effectExtent l="0" t="0" r="317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685712">
        <w:rPr>
          <w:noProof/>
          <w:highlight w:val="yellow"/>
          <w:lang w:eastAsia="hr-HR"/>
        </w:rPr>
        <mc:AlternateContent>
          <mc:Choice Requires="wps">
            <w:drawing>
              <wp:anchor distT="45720" distB="45720" distL="114300" distR="114300" simplePos="0" relativeHeight="251597312" behindDoc="0" locked="0" layoutInCell="1" allowOverlap="1" wp14:anchorId="6FDA14D3" wp14:editId="2E8878E6">
                <wp:simplePos x="0" y="0"/>
                <wp:positionH relativeFrom="column">
                  <wp:posOffset>3564255</wp:posOffset>
                </wp:positionH>
                <wp:positionV relativeFrom="paragraph">
                  <wp:posOffset>1748155</wp:posOffset>
                </wp:positionV>
                <wp:extent cx="2338705" cy="4260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26085"/>
                        </a:xfrm>
                        <a:prstGeom prst="rect">
                          <a:avLst/>
                        </a:prstGeom>
                        <a:noFill/>
                        <a:ln w="9525">
                          <a:noFill/>
                          <a:miter lim="800000"/>
                          <a:headEnd/>
                          <a:tailEnd/>
                        </a:ln>
                      </wps:spPr>
                      <wps:txbx>
                        <w:txbxContent>
                          <w:p w14:paraId="590A6F75" w14:textId="77777777" w:rsidR="00E93F8E" w:rsidRDefault="00E93F8E" w:rsidP="00F15B7D">
                            <w:r>
                              <w:t>Indikativni cilj</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DA14D3" id="_x0000_t202" coordsize="21600,21600" o:spt="202" path="m,l,21600r21600,l21600,xe">
                <v:stroke joinstyle="miter"/>
                <v:path gradientshapeok="t" o:connecttype="rect"/>
              </v:shapetype>
              <v:shape id="Text Box 217" o:spid="_x0000_s1027" type="#_x0000_t202" style="position:absolute;left:0;text-align:left;margin-left:280.65pt;margin-top:137.65pt;width:184.15pt;height:33.55pt;z-index:251597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" filled="f" stroked="f">
                <v:textbox style="mso-fit-shape-to-text:t">
                  <w:txbxContent>
                    <w:p w14:paraId="590A6F75" w14:textId="77777777" w:rsidR="00E93F8E" w:rsidRDefault="00E93F8E" w:rsidP="00F15B7D">
                      <w:r>
                        <w:t>Indikativni cilj</w:t>
                      </w:r>
                    </w:p>
                  </w:txbxContent>
                </v:textbox>
              </v:shape>
            </w:pict>
          </mc:Fallback>
        </mc:AlternateContent>
      </w:r>
    </w:p>
    <w:p w14:paraId="36BD8F13" w14:textId="1A35DC98" w:rsidR="00F15B7D" w:rsidRPr="00491008" w:rsidRDefault="00F15B7D" w:rsidP="009C7B43">
      <w:pPr>
        <w:pStyle w:val="CaptionSlika"/>
        <w:spacing w:before="0" w:after="120"/>
        <w:rPr>
          <w:szCs w:val="18"/>
          <w:lang w:val="hr-BA"/>
        </w:rPr>
      </w:pPr>
      <w:bookmarkStart w:id="348" w:name="_Toc43634492"/>
      <w:r w:rsidRPr="00491008">
        <w:rPr>
          <w:szCs w:val="18"/>
          <w:lang w:val="hr-BA"/>
        </w:rPr>
        <w:t xml:space="preserve">Dijagram </w:t>
      </w:r>
      <w:r w:rsidRPr="00491008">
        <w:rPr>
          <w:szCs w:val="18"/>
          <w:lang w:val="hr-BA"/>
        </w:rPr>
        <w:fldChar w:fldCharType="begin"/>
      </w:r>
      <w:r w:rsidRPr="00491008">
        <w:rPr>
          <w:szCs w:val="18"/>
          <w:lang w:val="hr-BA"/>
        </w:rPr>
        <w:instrText xml:space="preserve"> STYLEREF 1 \s </w:instrText>
      </w:r>
      <w:r w:rsidRPr="00491008">
        <w:rPr>
          <w:szCs w:val="18"/>
          <w:lang w:val="hr-BA"/>
        </w:rPr>
        <w:fldChar w:fldCharType="separate"/>
      </w:r>
      <w:r w:rsidR="00D31706">
        <w:rPr>
          <w:noProof/>
          <w:szCs w:val="18"/>
          <w:lang w:val="hr-BA"/>
        </w:rPr>
        <w:t>5</w:t>
      </w:r>
      <w:r w:rsidRPr="00491008">
        <w:rPr>
          <w:szCs w:val="18"/>
          <w:lang w:val="hr-BA"/>
        </w:rPr>
        <w:fldChar w:fldCharType="end"/>
      </w:r>
      <w:r w:rsidRPr="00491008">
        <w:rPr>
          <w:szCs w:val="18"/>
          <w:lang w:val="hr-BA"/>
        </w:rPr>
        <w:noBreakHyphen/>
      </w:r>
      <w:r w:rsidRPr="00491008">
        <w:rPr>
          <w:szCs w:val="18"/>
          <w:lang w:val="hr-BA"/>
        </w:rPr>
        <w:fldChar w:fldCharType="begin"/>
      </w:r>
      <w:r w:rsidRPr="00491008">
        <w:rPr>
          <w:szCs w:val="18"/>
          <w:lang w:val="hr-BA"/>
        </w:rPr>
        <w:instrText xml:space="preserve"> SEQ Slika \* ARABIC \s 1 </w:instrText>
      </w:r>
      <w:r w:rsidRPr="00491008">
        <w:rPr>
          <w:szCs w:val="18"/>
          <w:lang w:val="hr-BA"/>
        </w:rPr>
        <w:fldChar w:fldCharType="separate"/>
      </w:r>
      <w:r w:rsidR="00D31706">
        <w:rPr>
          <w:noProof/>
          <w:szCs w:val="18"/>
          <w:lang w:val="hr-BA"/>
        </w:rPr>
        <w:t>41</w:t>
      </w:r>
      <w:r w:rsidRPr="00491008">
        <w:rPr>
          <w:szCs w:val="18"/>
          <w:lang w:val="hr-BA"/>
        </w:rPr>
        <w:fldChar w:fldCharType="end"/>
      </w:r>
      <w:r w:rsidRPr="00491008">
        <w:rPr>
          <w:szCs w:val="18"/>
          <w:lang w:val="hr-BA"/>
        </w:rPr>
        <w:t>: Ukupne projekcije emisija CO</w:t>
      </w:r>
      <w:r w:rsidRPr="00491008">
        <w:rPr>
          <w:szCs w:val="18"/>
          <w:vertAlign w:val="subscript"/>
          <w:lang w:val="hr-BA"/>
        </w:rPr>
        <w:t>2</w:t>
      </w:r>
      <w:r w:rsidRPr="00491008">
        <w:rPr>
          <w:szCs w:val="18"/>
          <w:lang w:val="hr-BA"/>
        </w:rPr>
        <w:t xml:space="preserve"> u odnosu na baznu godinu i indikativni cilj</w:t>
      </w:r>
      <w:bookmarkEnd w:id="348"/>
    </w:p>
    <w:p w14:paraId="0333E681" w14:textId="31E37347" w:rsidR="00A83CE1" w:rsidRPr="00685712" w:rsidRDefault="00F15B7D" w:rsidP="009C7B43">
      <w:pPr>
        <w:spacing w:before="120" w:after="0" w:line="240" w:lineRule="auto"/>
        <w:rPr>
          <w:sz w:val="20"/>
          <w:szCs w:val="20"/>
          <w:highlight w:val="yellow"/>
          <w:lang w:val="hr-BA" w:eastAsia="x-none"/>
        </w:rPr>
      </w:pPr>
      <w:r w:rsidRPr="004B416E">
        <w:rPr>
          <w:rFonts w:ascii="Calibri" w:eastAsia="Calibri" w:hAnsi="Calibri" w:cs="Arial"/>
          <w:sz w:val="20"/>
          <w:szCs w:val="20"/>
          <w:lang w:val="hr-BA"/>
        </w:rPr>
        <w:t xml:space="preserve">Da bi se dostigao </w:t>
      </w:r>
      <w:r w:rsidRPr="004B416E">
        <w:rPr>
          <w:rFonts w:ascii="Calibri" w:eastAsia="Calibri" w:hAnsi="Calibri" w:cs="Arial"/>
          <w:b/>
          <w:bCs/>
          <w:i/>
          <w:iCs/>
          <w:sz w:val="20"/>
          <w:szCs w:val="20"/>
          <w:lang w:val="hr-BA"/>
        </w:rPr>
        <w:t>indikativni cilj smanjenja emisija CO</w:t>
      </w:r>
      <w:r w:rsidRPr="004B416E">
        <w:rPr>
          <w:rFonts w:ascii="Calibri" w:eastAsia="Calibri" w:hAnsi="Calibri" w:cs="Arial"/>
          <w:b/>
          <w:bCs/>
          <w:i/>
          <w:iCs/>
          <w:sz w:val="20"/>
          <w:szCs w:val="20"/>
          <w:vertAlign w:val="subscript"/>
          <w:lang w:val="hr-BA"/>
        </w:rPr>
        <w:t>2</w:t>
      </w:r>
      <w:r w:rsidRPr="004B416E">
        <w:rPr>
          <w:rFonts w:ascii="Calibri" w:eastAsia="Calibri" w:hAnsi="Calibri" w:cs="Arial"/>
          <w:b/>
          <w:bCs/>
          <w:i/>
          <w:iCs/>
          <w:sz w:val="20"/>
          <w:szCs w:val="20"/>
          <w:lang w:val="hr-BA"/>
        </w:rPr>
        <w:t xml:space="preserve"> od </w:t>
      </w:r>
      <w:r w:rsidR="009C7B43">
        <w:rPr>
          <w:rFonts w:ascii="Calibri" w:eastAsia="Calibri" w:hAnsi="Calibri" w:cs="Arial"/>
          <w:b/>
          <w:bCs/>
          <w:i/>
          <w:iCs/>
          <w:sz w:val="20"/>
          <w:szCs w:val="20"/>
          <w:lang w:val="hr-BA"/>
        </w:rPr>
        <w:t>najmanje 4</w:t>
      </w:r>
      <w:r w:rsidRPr="004B416E">
        <w:rPr>
          <w:rFonts w:ascii="Calibri" w:eastAsia="Calibri" w:hAnsi="Calibri" w:cs="Arial"/>
          <w:b/>
          <w:bCs/>
          <w:i/>
          <w:iCs/>
          <w:sz w:val="20"/>
          <w:szCs w:val="20"/>
          <w:lang w:val="hr-BA"/>
        </w:rPr>
        <w:t>0% u 2030. godini</w:t>
      </w:r>
      <w:r w:rsidRPr="004B416E">
        <w:rPr>
          <w:rFonts w:ascii="Calibri" w:eastAsia="Calibri" w:hAnsi="Calibri" w:cs="Arial"/>
          <w:sz w:val="20"/>
          <w:szCs w:val="20"/>
          <w:lang w:val="hr-BA"/>
        </w:rPr>
        <w:t xml:space="preserve"> koji iznosi </w:t>
      </w:r>
      <w:r w:rsidRPr="004B416E">
        <w:rPr>
          <w:rFonts w:ascii="Calibri" w:eastAsia="Calibri" w:hAnsi="Calibri" w:cs="Arial"/>
          <w:b/>
          <w:bCs/>
          <w:i/>
          <w:iCs/>
          <w:sz w:val="20"/>
          <w:szCs w:val="20"/>
          <w:lang w:val="hr-BA"/>
        </w:rPr>
        <w:t>18.202,13 t,</w:t>
      </w:r>
      <w:r w:rsidRPr="004B416E">
        <w:rPr>
          <w:rFonts w:ascii="Calibri" w:eastAsia="Calibri" w:hAnsi="Calibri" w:cs="Arial"/>
          <w:sz w:val="20"/>
          <w:szCs w:val="20"/>
          <w:lang w:val="hr-BA"/>
        </w:rPr>
        <w:t xml:space="preserve"> neophodno je da Općina Doboj Istok realizira mjere energetske efikasnosti i smanji emisije za najmanje </w:t>
      </w:r>
      <w:r w:rsidRPr="004B416E">
        <w:rPr>
          <w:rFonts w:ascii="Calibri" w:eastAsia="Times New Roman" w:hAnsi="Calibri" w:cs="Calibri"/>
          <w:color w:val="000000"/>
          <w:sz w:val="20"/>
          <w:szCs w:val="20"/>
          <w:lang w:val="hr-BA" w:eastAsia="hr-HR"/>
        </w:rPr>
        <w:t xml:space="preserve">5.534,61 </w:t>
      </w:r>
      <w:r w:rsidRPr="004B416E">
        <w:rPr>
          <w:rFonts w:ascii="Calibri" w:eastAsia="Calibri" w:hAnsi="Calibri" w:cs="Calibri"/>
          <w:color w:val="000000"/>
          <w:sz w:val="20"/>
          <w:szCs w:val="20"/>
          <w:lang w:val="hr-BA"/>
        </w:rPr>
        <w:t>t</w:t>
      </w:r>
      <w:r w:rsidRPr="004B416E">
        <w:rPr>
          <w:rFonts w:ascii="Calibri" w:eastAsia="Times New Roman" w:hAnsi="Calibri" w:cs="Calibri"/>
          <w:color w:val="000000"/>
          <w:sz w:val="20"/>
          <w:szCs w:val="20"/>
          <w:lang w:val="hr-BA" w:eastAsia="hr-HR"/>
        </w:rPr>
        <w:t>CO</w:t>
      </w:r>
      <w:r w:rsidRPr="004B416E">
        <w:rPr>
          <w:rFonts w:ascii="Calibri" w:eastAsia="Times New Roman" w:hAnsi="Calibri" w:cs="Calibri"/>
          <w:color w:val="000000"/>
          <w:sz w:val="20"/>
          <w:szCs w:val="20"/>
          <w:vertAlign w:val="subscript"/>
          <w:lang w:val="hr-BA" w:eastAsia="hr-HR"/>
        </w:rPr>
        <w:t>2</w:t>
      </w:r>
      <w:r w:rsidRPr="004B416E">
        <w:rPr>
          <w:rFonts w:ascii="Calibri" w:eastAsia="Times New Roman" w:hAnsi="Calibri" w:cs="Calibri"/>
          <w:b/>
          <w:bCs/>
          <w:i/>
          <w:iCs/>
          <w:color w:val="000000"/>
          <w:sz w:val="20"/>
          <w:szCs w:val="20"/>
          <w:lang w:val="hr-BA" w:eastAsia="hr-HR"/>
        </w:rPr>
        <w:t xml:space="preserve">. </w:t>
      </w:r>
      <w:r w:rsidRPr="004B416E">
        <w:rPr>
          <w:rFonts w:ascii="Calibri" w:eastAsia="Calibri" w:hAnsi="Calibri" w:cs="Arial"/>
          <w:sz w:val="20"/>
          <w:szCs w:val="20"/>
          <w:lang w:val="hr-BA"/>
        </w:rPr>
        <w:t xml:space="preserve">Proračunato smanjenje emisija svih sektora u odnosu na 2020. godinu iznosi </w:t>
      </w:r>
      <w:r w:rsidRPr="004B416E">
        <w:rPr>
          <w:rFonts w:ascii="Calibri" w:eastAsia="Calibri" w:hAnsi="Calibri" w:cs="Arial"/>
          <w:iCs/>
          <w:sz w:val="20"/>
          <w:szCs w:val="20"/>
          <w:lang w:val="hr-BA"/>
        </w:rPr>
        <w:t xml:space="preserve">5.573,26 </w:t>
      </w:r>
      <w:r w:rsidRPr="004B416E">
        <w:rPr>
          <w:rFonts w:ascii="Calibri" w:eastAsia="Calibri" w:hAnsi="Calibri" w:cs="Calibri"/>
          <w:iCs/>
          <w:color w:val="000000"/>
          <w:sz w:val="20"/>
          <w:szCs w:val="20"/>
          <w:lang w:val="hr-BA"/>
        </w:rPr>
        <w:t xml:space="preserve">t, te u 2030. godini </w:t>
      </w:r>
      <w:r w:rsidRPr="004B416E">
        <w:rPr>
          <w:rFonts w:ascii="Calibri" w:eastAsia="Times New Roman" w:hAnsi="Calibri" w:cs="Calibri"/>
          <w:color w:val="000000"/>
          <w:sz w:val="20"/>
          <w:szCs w:val="20"/>
          <w:lang w:val="hr-BA" w:eastAsia="hr-HR"/>
        </w:rPr>
        <w:t xml:space="preserve">ukupne emisije </w:t>
      </w:r>
      <w:r w:rsidRPr="004B416E">
        <w:rPr>
          <w:sz w:val="20"/>
          <w:szCs w:val="20"/>
          <w:lang w:val="hr-BA" w:eastAsia="x-none"/>
        </w:rPr>
        <w:t xml:space="preserve">sa efektima planiranih mjera iznose </w:t>
      </w:r>
      <w:r w:rsidRPr="004B416E">
        <w:rPr>
          <w:b/>
          <w:bCs/>
          <w:i/>
          <w:iCs/>
          <w:sz w:val="20"/>
          <w:szCs w:val="20"/>
          <w:lang w:val="hr-BA" w:eastAsia="x-none"/>
        </w:rPr>
        <w:t>18.163,97 tCO</w:t>
      </w:r>
      <w:r w:rsidRPr="004B416E">
        <w:rPr>
          <w:b/>
          <w:bCs/>
          <w:i/>
          <w:iCs/>
          <w:sz w:val="20"/>
          <w:szCs w:val="20"/>
          <w:vertAlign w:val="subscript"/>
          <w:lang w:val="hr-BA" w:eastAsia="x-none"/>
        </w:rPr>
        <w:t>2</w:t>
      </w:r>
      <w:r w:rsidRPr="004B416E">
        <w:rPr>
          <w:b/>
          <w:bCs/>
          <w:i/>
          <w:iCs/>
          <w:sz w:val="20"/>
          <w:szCs w:val="20"/>
          <w:lang w:val="hr-BA" w:eastAsia="x-none"/>
        </w:rPr>
        <w:t>,</w:t>
      </w:r>
      <w:r w:rsidRPr="004B416E">
        <w:rPr>
          <w:sz w:val="20"/>
          <w:szCs w:val="20"/>
          <w:lang w:val="hr-BA" w:eastAsia="x-none"/>
        </w:rPr>
        <w:t xml:space="preserve"> što premašuje indikativni cilj za 38,64 tCO</w:t>
      </w:r>
      <w:r w:rsidRPr="004B416E">
        <w:rPr>
          <w:sz w:val="20"/>
          <w:szCs w:val="20"/>
          <w:vertAlign w:val="subscript"/>
          <w:lang w:val="hr-BA" w:eastAsia="x-none"/>
        </w:rPr>
        <w:t>2</w:t>
      </w:r>
      <w:r w:rsidRPr="004B416E">
        <w:rPr>
          <w:sz w:val="20"/>
          <w:szCs w:val="20"/>
          <w:lang w:val="hr-BA" w:eastAsia="x-none"/>
        </w:rPr>
        <w:t>.</w:t>
      </w:r>
    </w:p>
    <w:p w14:paraId="0352E0BB" w14:textId="77777777" w:rsidR="00981854" w:rsidRPr="00871AF1" w:rsidRDefault="00981854" w:rsidP="00981854">
      <w:pPr>
        <w:pStyle w:val="Heading1"/>
        <w:numPr>
          <w:ilvl w:val="0"/>
          <w:numId w:val="1"/>
        </w:numPr>
        <w:spacing w:before="60" w:beforeAutospacing="0" w:after="0" w:line="240" w:lineRule="auto"/>
        <w:ind w:left="431" w:hanging="431"/>
        <w:rPr>
          <w:rFonts w:ascii="Calibri" w:eastAsia="Calibri" w:hAnsi="Calibri" w:cs="Times New Roman"/>
          <w:sz w:val="20"/>
          <w:szCs w:val="20"/>
          <w:lang w:val="hr-BA"/>
        </w:rPr>
      </w:pPr>
      <w:bookmarkStart w:id="349" w:name="_Toc42669812"/>
      <w:bookmarkStart w:id="350" w:name="_Toc43634573"/>
      <w:r w:rsidRPr="00871AF1">
        <w:rPr>
          <w:b/>
          <w:bCs/>
          <w:color w:val="auto"/>
          <w:sz w:val="28"/>
          <w:szCs w:val="28"/>
          <w:lang w:val="hr-BA"/>
        </w:rPr>
        <w:t>PRILAGOĐAVANJE KLIMATSKIM PROMJENAMA</w:t>
      </w:r>
      <w:bookmarkEnd w:id="349"/>
      <w:bookmarkEnd w:id="350"/>
      <w:r w:rsidRPr="00871AF1">
        <w:rPr>
          <w:b/>
          <w:bCs/>
          <w:color w:val="auto"/>
          <w:sz w:val="28"/>
          <w:szCs w:val="28"/>
          <w:lang w:val="hr-BA"/>
        </w:rPr>
        <w:t xml:space="preserve"> </w:t>
      </w:r>
    </w:p>
    <w:p w14:paraId="1226F8BF" w14:textId="03F78026" w:rsidR="00871AF1" w:rsidRPr="00871AF1" w:rsidRDefault="00871AF1" w:rsidP="00871AF1">
      <w:pPr>
        <w:spacing w:before="6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Klimu ili podneblje nekog područja u nekom vremenskom periodu defini</w:t>
      </w:r>
      <w:r w:rsidR="00CA7C27">
        <w:rPr>
          <w:rFonts w:ascii="Calibri" w:eastAsia="Calibri" w:hAnsi="Calibri" w:cs="Times New Roman"/>
          <w:sz w:val="20"/>
          <w:szCs w:val="20"/>
          <w:lang w:val="hr-BA"/>
        </w:rPr>
        <w:t xml:space="preserve">ramo </w:t>
      </w:r>
      <w:r w:rsidRPr="00871AF1">
        <w:rPr>
          <w:rFonts w:ascii="Calibri" w:eastAsia="Calibri" w:hAnsi="Calibri" w:cs="Times New Roman"/>
          <w:sz w:val="20"/>
          <w:szCs w:val="20"/>
          <w:lang w:val="hr-BA"/>
        </w:rPr>
        <w:t xml:space="preserve">kao skup prosječnih </w:t>
      </w:r>
      <w:proofErr w:type="spellStart"/>
      <w:r w:rsidRPr="00871AF1">
        <w:rPr>
          <w:rFonts w:ascii="Calibri" w:eastAsia="Calibri" w:hAnsi="Calibri" w:cs="Times New Roman"/>
          <w:sz w:val="20"/>
          <w:szCs w:val="20"/>
          <w:lang w:val="hr-BA"/>
        </w:rPr>
        <w:t>ill</w:t>
      </w:r>
      <w:proofErr w:type="spellEnd"/>
      <w:r w:rsidRPr="00871AF1">
        <w:rPr>
          <w:rFonts w:ascii="Calibri" w:eastAsia="Calibri" w:hAnsi="Calibri" w:cs="Times New Roman"/>
          <w:sz w:val="20"/>
          <w:szCs w:val="20"/>
          <w:lang w:val="hr-BA"/>
        </w:rPr>
        <w:t xml:space="preserve"> očekivanih vrijednosti meteoroloških elemenata i pojava. Obično se kaže da na klimu nekog područja utiče sveukupni klimatski sistem, koji je sačinjen od atmosfere, </w:t>
      </w:r>
      <w:proofErr w:type="spellStart"/>
      <w:r w:rsidRPr="00871AF1">
        <w:rPr>
          <w:rFonts w:ascii="Calibri" w:eastAsia="Calibri" w:hAnsi="Calibri" w:cs="Times New Roman"/>
          <w:sz w:val="20"/>
          <w:szCs w:val="20"/>
          <w:lang w:val="hr-BA"/>
        </w:rPr>
        <w:t>hidrosfere</w:t>
      </w:r>
      <w:proofErr w:type="spellEnd"/>
      <w:r w:rsidRPr="00871AF1">
        <w:rPr>
          <w:rFonts w:ascii="Calibri" w:eastAsia="Calibri" w:hAnsi="Calibri" w:cs="Times New Roman"/>
          <w:sz w:val="20"/>
          <w:szCs w:val="20"/>
          <w:lang w:val="hr-BA"/>
        </w:rPr>
        <w:t xml:space="preserve">, </w:t>
      </w:r>
      <w:proofErr w:type="spellStart"/>
      <w:r w:rsidRPr="00871AF1">
        <w:rPr>
          <w:rFonts w:ascii="Calibri" w:eastAsia="Calibri" w:hAnsi="Calibri" w:cs="Times New Roman"/>
          <w:sz w:val="20"/>
          <w:szCs w:val="20"/>
          <w:lang w:val="hr-BA"/>
        </w:rPr>
        <w:t>kriosfere</w:t>
      </w:r>
      <w:proofErr w:type="spellEnd"/>
      <w:r w:rsidRPr="00871AF1">
        <w:rPr>
          <w:rFonts w:ascii="Calibri" w:eastAsia="Calibri" w:hAnsi="Calibri" w:cs="Times New Roman"/>
          <w:sz w:val="20"/>
          <w:szCs w:val="20"/>
          <w:lang w:val="hr-BA"/>
        </w:rPr>
        <w:t xml:space="preserve">, tla i biosfere, te da je klima samo </w:t>
      </w:r>
      <w:r w:rsidR="00CA7C27">
        <w:rPr>
          <w:rFonts w:ascii="Calibri" w:eastAsia="Calibri" w:hAnsi="Calibri" w:cs="Times New Roman"/>
          <w:sz w:val="20"/>
          <w:szCs w:val="20"/>
          <w:lang w:val="hr-BA"/>
        </w:rPr>
        <w:t>v</w:t>
      </w:r>
      <w:r w:rsidRPr="00871AF1">
        <w:rPr>
          <w:rFonts w:ascii="Calibri" w:eastAsia="Calibri" w:hAnsi="Calibri" w:cs="Times New Roman"/>
          <w:sz w:val="20"/>
          <w:szCs w:val="20"/>
          <w:lang w:val="hr-BA"/>
        </w:rPr>
        <w:t xml:space="preserve">anjska manifestacija složenih i </w:t>
      </w:r>
      <w:proofErr w:type="spellStart"/>
      <w:r w:rsidRPr="00871AF1">
        <w:rPr>
          <w:rFonts w:ascii="Calibri" w:eastAsia="Calibri" w:hAnsi="Calibri" w:cs="Times New Roman"/>
          <w:sz w:val="20"/>
          <w:szCs w:val="20"/>
          <w:lang w:val="hr-BA"/>
        </w:rPr>
        <w:t>nelinerarnih</w:t>
      </w:r>
      <w:proofErr w:type="spellEnd"/>
      <w:r w:rsidRPr="00871AF1">
        <w:rPr>
          <w:rFonts w:ascii="Calibri" w:eastAsia="Calibri" w:hAnsi="Calibri" w:cs="Times New Roman"/>
          <w:sz w:val="20"/>
          <w:szCs w:val="20"/>
          <w:lang w:val="hr-BA"/>
        </w:rPr>
        <w:t xml:space="preserve"> procesa unutar klimatskog sistema koji imaju svoju dinamiku i međudjelovanje. Za ocjenu klime koriste se tridesetogodišnji nizovi podataka. Dok se klima na zemlji uvijek mijenjala, u prošlosti je bila podložna samo prirodnim </w:t>
      </w:r>
      <w:proofErr w:type="spellStart"/>
      <w:r w:rsidRPr="00871AF1">
        <w:rPr>
          <w:rFonts w:ascii="Calibri" w:eastAsia="Calibri" w:hAnsi="Calibri" w:cs="Times New Roman"/>
          <w:sz w:val="20"/>
          <w:szCs w:val="20"/>
          <w:lang w:val="hr-BA"/>
        </w:rPr>
        <w:t>uticajima</w:t>
      </w:r>
      <w:proofErr w:type="spellEnd"/>
      <w:r w:rsidRPr="00871AF1">
        <w:rPr>
          <w:rFonts w:ascii="Calibri" w:eastAsia="Calibri" w:hAnsi="Calibri" w:cs="Times New Roman"/>
          <w:sz w:val="20"/>
          <w:szCs w:val="20"/>
          <w:lang w:val="hr-BA"/>
        </w:rPr>
        <w:t xml:space="preserve">, a u zadnjih 100 godina mijenja se znatno brže, prvenstveno zbog ljudskog djelovanja. </w:t>
      </w:r>
    </w:p>
    <w:p w14:paraId="7C217353"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351" w:name="_Toc42501529"/>
      <w:bookmarkStart w:id="352" w:name="_Toc42502199"/>
      <w:bookmarkStart w:id="353" w:name="_Toc42525170"/>
      <w:bookmarkStart w:id="354" w:name="_Toc42669813"/>
      <w:bookmarkStart w:id="355" w:name="_Toc43297667"/>
      <w:bookmarkStart w:id="356" w:name="_Toc43634574"/>
      <w:bookmarkEnd w:id="351"/>
      <w:bookmarkEnd w:id="352"/>
      <w:bookmarkEnd w:id="353"/>
      <w:bookmarkEnd w:id="354"/>
      <w:bookmarkEnd w:id="355"/>
      <w:bookmarkEnd w:id="356"/>
    </w:p>
    <w:p w14:paraId="2A524358"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357" w:name="_Toc38229683"/>
      <w:bookmarkStart w:id="358" w:name="_Toc38266756"/>
      <w:bookmarkStart w:id="359" w:name="_Toc38407245"/>
      <w:bookmarkStart w:id="360" w:name="_Toc38414711"/>
      <w:bookmarkStart w:id="361" w:name="_Toc38457684"/>
      <w:bookmarkStart w:id="362" w:name="_Toc38458223"/>
      <w:bookmarkStart w:id="363" w:name="_Toc38458339"/>
      <w:bookmarkStart w:id="364" w:name="_Toc38459626"/>
      <w:bookmarkStart w:id="365" w:name="_Toc38532570"/>
      <w:bookmarkStart w:id="366" w:name="_Toc38534443"/>
      <w:bookmarkStart w:id="367" w:name="_Toc38534562"/>
      <w:bookmarkStart w:id="368" w:name="_Toc38534857"/>
      <w:bookmarkStart w:id="369" w:name="_Toc38540601"/>
      <w:bookmarkStart w:id="370" w:name="_Toc38901457"/>
      <w:bookmarkStart w:id="371" w:name="_Toc38901575"/>
      <w:bookmarkStart w:id="372" w:name="_Toc38903023"/>
      <w:bookmarkStart w:id="373" w:name="_Toc38905576"/>
      <w:bookmarkStart w:id="374" w:name="_Toc38968910"/>
      <w:bookmarkStart w:id="375" w:name="_Toc39065526"/>
      <w:bookmarkStart w:id="376" w:name="_Toc39076024"/>
      <w:bookmarkStart w:id="377" w:name="_Toc39084158"/>
      <w:bookmarkStart w:id="378" w:name="_Toc39084280"/>
      <w:bookmarkStart w:id="379" w:name="_Toc39084402"/>
      <w:bookmarkStart w:id="380" w:name="_Toc39084524"/>
      <w:bookmarkStart w:id="381" w:name="_Toc39139949"/>
      <w:bookmarkStart w:id="382" w:name="_Toc39142470"/>
      <w:bookmarkStart w:id="383" w:name="_Toc39143806"/>
      <w:bookmarkStart w:id="384" w:name="_Toc39143927"/>
      <w:bookmarkStart w:id="385" w:name="_Toc39147115"/>
      <w:bookmarkStart w:id="386" w:name="_Toc39147533"/>
      <w:bookmarkStart w:id="387" w:name="_Toc39170313"/>
      <w:bookmarkStart w:id="388" w:name="_Toc39396873"/>
      <w:bookmarkStart w:id="389" w:name="_Toc39425018"/>
      <w:bookmarkStart w:id="390" w:name="_Toc40082958"/>
      <w:bookmarkStart w:id="391" w:name="_Toc40095463"/>
      <w:bookmarkStart w:id="392" w:name="_Toc40162735"/>
      <w:bookmarkStart w:id="393" w:name="_Toc40166647"/>
      <w:bookmarkStart w:id="394" w:name="_Toc40166774"/>
      <w:bookmarkStart w:id="395" w:name="_Toc40174638"/>
      <w:bookmarkStart w:id="396" w:name="_Toc40174765"/>
      <w:bookmarkStart w:id="397" w:name="_Toc40441371"/>
      <w:bookmarkStart w:id="398" w:name="_Toc40441507"/>
      <w:bookmarkStart w:id="399" w:name="_Toc40441614"/>
      <w:bookmarkStart w:id="400" w:name="_Toc40694809"/>
      <w:bookmarkStart w:id="401" w:name="_Toc40694916"/>
      <w:bookmarkStart w:id="402" w:name="_Toc40696451"/>
      <w:bookmarkStart w:id="403" w:name="_Toc40706646"/>
      <w:bookmarkStart w:id="404" w:name="_Toc42501530"/>
      <w:bookmarkStart w:id="405" w:name="_Toc42502200"/>
      <w:bookmarkStart w:id="406" w:name="_Toc42525171"/>
      <w:bookmarkStart w:id="407" w:name="_Toc42669814"/>
      <w:bookmarkStart w:id="408" w:name="_Toc43297668"/>
      <w:bookmarkStart w:id="409" w:name="_Toc43634575"/>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0EE5B1D"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410" w:name="_Toc38229684"/>
      <w:bookmarkStart w:id="411" w:name="_Toc38266757"/>
      <w:bookmarkStart w:id="412" w:name="_Toc38407246"/>
      <w:bookmarkStart w:id="413" w:name="_Toc38414712"/>
      <w:bookmarkStart w:id="414" w:name="_Toc38457685"/>
      <w:bookmarkStart w:id="415" w:name="_Toc38458224"/>
      <w:bookmarkStart w:id="416" w:name="_Toc38458340"/>
      <w:bookmarkStart w:id="417" w:name="_Toc38459627"/>
      <w:bookmarkStart w:id="418" w:name="_Toc38532571"/>
      <w:bookmarkStart w:id="419" w:name="_Toc38534444"/>
      <w:bookmarkStart w:id="420" w:name="_Toc38534563"/>
      <w:bookmarkStart w:id="421" w:name="_Toc38534858"/>
      <w:bookmarkStart w:id="422" w:name="_Toc38540602"/>
      <w:bookmarkStart w:id="423" w:name="_Toc38901458"/>
      <w:bookmarkStart w:id="424" w:name="_Toc38901576"/>
      <w:bookmarkStart w:id="425" w:name="_Toc38903024"/>
      <w:bookmarkStart w:id="426" w:name="_Toc38905577"/>
      <w:bookmarkStart w:id="427" w:name="_Toc38968911"/>
      <w:bookmarkStart w:id="428" w:name="_Toc39065527"/>
      <w:bookmarkStart w:id="429" w:name="_Toc39076025"/>
      <w:bookmarkStart w:id="430" w:name="_Toc39084159"/>
      <w:bookmarkStart w:id="431" w:name="_Toc39084281"/>
      <w:bookmarkStart w:id="432" w:name="_Toc39084403"/>
      <w:bookmarkStart w:id="433" w:name="_Toc39084525"/>
      <w:bookmarkStart w:id="434" w:name="_Toc39139950"/>
      <w:bookmarkStart w:id="435" w:name="_Toc39142471"/>
      <w:bookmarkStart w:id="436" w:name="_Toc39143807"/>
      <w:bookmarkStart w:id="437" w:name="_Toc39143928"/>
      <w:bookmarkStart w:id="438" w:name="_Toc39147116"/>
      <w:bookmarkStart w:id="439" w:name="_Toc39147534"/>
      <w:bookmarkStart w:id="440" w:name="_Toc39170314"/>
      <w:bookmarkStart w:id="441" w:name="_Toc39396874"/>
      <w:bookmarkStart w:id="442" w:name="_Toc39425019"/>
      <w:bookmarkStart w:id="443" w:name="_Toc40082959"/>
      <w:bookmarkStart w:id="444" w:name="_Toc40095464"/>
      <w:bookmarkStart w:id="445" w:name="_Toc40162736"/>
      <w:bookmarkStart w:id="446" w:name="_Toc40166648"/>
      <w:bookmarkStart w:id="447" w:name="_Toc40166775"/>
      <w:bookmarkStart w:id="448" w:name="_Toc40174639"/>
      <w:bookmarkStart w:id="449" w:name="_Toc40174766"/>
      <w:bookmarkStart w:id="450" w:name="_Toc40441372"/>
      <w:bookmarkStart w:id="451" w:name="_Toc40441508"/>
      <w:bookmarkStart w:id="452" w:name="_Toc40441615"/>
      <w:bookmarkStart w:id="453" w:name="_Toc40694810"/>
      <w:bookmarkStart w:id="454" w:name="_Toc40694917"/>
      <w:bookmarkStart w:id="455" w:name="_Toc40696452"/>
      <w:bookmarkStart w:id="456" w:name="_Toc40706647"/>
      <w:bookmarkStart w:id="457" w:name="_Toc42501531"/>
      <w:bookmarkStart w:id="458" w:name="_Toc42502201"/>
      <w:bookmarkStart w:id="459" w:name="_Toc42525172"/>
      <w:bookmarkStart w:id="460" w:name="_Toc42669815"/>
      <w:bookmarkStart w:id="461" w:name="_Toc43297669"/>
      <w:bookmarkStart w:id="462" w:name="_Toc4363457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432A40B3"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463" w:name="_Toc38229685"/>
      <w:bookmarkStart w:id="464" w:name="_Toc38266758"/>
      <w:bookmarkStart w:id="465" w:name="_Toc38407247"/>
      <w:bookmarkStart w:id="466" w:name="_Toc38414713"/>
      <w:bookmarkStart w:id="467" w:name="_Toc38457686"/>
      <w:bookmarkStart w:id="468" w:name="_Toc38458225"/>
      <w:bookmarkStart w:id="469" w:name="_Toc38458341"/>
      <w:bookmarkStart w:id="470" w:name="_Toc38459628"/>
      <w:bookmarkStart w:id="471" w:name="_Toc38532572"/>
      <w:bookmarkStart w:id="472" w:name="_Toc38534445"/>
      <w:bookmarkStart w:id="473" w:name="_Toc38534564"/>
      <w:bookmarkStart w:id="474" w:name="_Toc38534859"/>
      <w:bookmarkStart w:id="475" w:name="_Toc38540603"/>
      <w:bookmarkStart w:id="476" w:name="_Toc38901459"/>
      <w:bookmarkStart w:id="477" w:name="_Toc38901577"/>
      <w:bookmarkStart w:id="478" w:name="_Toc38903025"/>
      <w:bookmarkStart w:id="479" w:name="_Toc38905578"/>
      <w:bookmarkStart w:id="480" w:name="_Toc38968912"/>
      <w:bookmarkStart w:id="481" w:name="_Toc39065528"/>
      <w:bookmarkStart w:id="482" w:name="_Toc39076026"/>
      <w:bookmarkStart w:id="483" w:name="_Toc39084160"/>
      <w:bookmarkStart w:id="484" w:name="_Toc39084282"/>
      <w:bookmarkStart w:id="485" w:name="_Toc39084404"/>
      <w:bookmarkStart w:id="486" w:name="_Toc39084526"/>
      <w:bookmarkStart w:id="487" w:name="_Toc39139951"/>
      <w:bookmarkStart w:id="488" w:name="_Toc39142472"/>
      <w:bookmarkStart w:id="489" w:name="_Toc39143808"/>
      <w:bookmarkStart w:id="490" w:name="_Toc39143929"/>
      <w:bookmarkStart w:id="491" w:name="_Toc39147117"/>
      <w:bookmarkStart w:id="492" w:name="_Toc39147535"/>
      <w:bookmarkStart w:id="493" w:name="_Toc39170315"/>
      <w:bookmarkStart w:id="494" w:name="_Toc39396875"/>
      <w:bookmarkStart w:id="495" w:name="_Toc39425020"/>
      <w:bookmarkStart w:id="496" w:name="_Toc40082960"/>
      <w:bookmarkStart w:id="497" w:name="_Toc40095465"/>
      <w:bookmarkStart w:id="498" w:name="_Toc40162737"/>
      <w:bookmarkStart w:id="499" w:name="_Toc40166649"/>
      <w:bookmarkStart w:id="500" w:name="_Toc40166776"/>
      <w:bookmarkStart w:id="501" w:name="_Toc40174640"/>
      <w:bookmarkStart w:id="502" w:name="_Toc40174767"/>
      <w:bookmarkStart w:id="503" w:name="_Toc40441373"/>
      <w:bookmarkStart w:id="504" w:name="_Toc40441509"/>
      <w:bookmarkStart w:id="505" w:name="_Toc40441616"/>
      <w:bookmarkStart w:id="506" w:name="_Toc40694811"/>
      <w:bookmarkStart w:id="507" w:name="_Toc40694918"/>
      <w:bookmarkStart w:id="508" w:name="_Toc40696453"/>
      <w:bookmarkStart w:id="509" w:name="_Toc40706648"/>
      <w:bookmarkStart w:id="510" w:name="_Toc42501532"/>
      <w:bookmarkStart w:id="511" w:name="_Toc42502202"/>
      <w:bookmarkStart w:id="512" w:name="_Toc42525173"/>
      <w:bookmarkStart w:id="513" w:name="_Toc42669816"/>
      <w:bookmarkStart w:id="514" w:name="_Toc43297670"/>
      <w:bookmarkStart w:id="515" w:name="_Toc43634577"/>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700F2B6"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516" w:name="_Toc38229686"/>
      <w:bookmarkStart w:id="517" w:name="_Toc38266759"/>
      <w:bookmarkStart w:id="518" w:name="_Toc38407248"/>
      <w:bookmarkStart w:id="519" w:name="_Toc38414714"/>
      <w:bookmarkStart w:id="520" w:name="_Toc38457687"/>
      <w:bookmarkStart w:id="521" w:name="_Toc38458226"/>
      <w:bookmarkStart w:id="522" w:name="_Toc38458342"/>
      <w:bookmarkStart w:id="523" w:name="_Toc38459629"/>
      <w:bookmarkStart w:id="524" w:name="_Toc38532573"/>
      <w:bookmarkStart w:id="525" w:name="_Toc38534446"/>
      <w:bookmarkStart w:id="526" w:name="_Toc38534565"/>
      <w:bookmarkStart w:id="527" w:name="_Toc38534860"/>
      <w:bookmarkStart w:id="528" w:name="_Toc38540604"/>
      <w:bookmarkStart w:id="529" w:name="_Toc38901460"/>
      <w:bookmarkStart w:id="530" w:name="_Toc38901578"/>
      <w:bookmarkStart w:id="531" w:name="_Toc38903026"/>
      <w:bookmarkStart w:id="532" w:name="_Toc38905579"/>
      <w:bookmarkStart w:id="533" w:name="_Toc38968913"/>
      <w:bookmarkStart w:id="534" w:name="_Toc39065529"/>
      <w:bookmarkStart w:id="535" w:name="_Toc39076027"/>
      <w:bookmarkStart w:id="536" w:name="_Toc39084161"/>
      <w:bookmarkStart w:id="537" w:name="_Toc39084283"/>
      <w:bookmarkStart w:id="538" w:name="_Toc39084405"/>
      <w:bookmarkStart w:id="539" w:name="_Toc39084527"/>
      <w:bookmarkStart w:id="540" w:name="_Toc39139952"/>
      <w:bookmarkStart w:id="541" w:name="_Toc39142473"/>
      <w:bookmarkStart w:id="542" w:name="_Toc39143809"/>
      <w:bookmarkStart w:id="543" w:name="_Toc39143930"/>
      <w:bookmarkStart w:id="544" w:name="_Toc39147118"/>
      <w:bookmarkStart w:id="545" w:name="_Toc39147536"/>
      <w:bookmarkStart w:id="546" w:name="_Toc39170316"/>
      <w:bookmarkStart w:id="547" w:name="_Toc39396876"/>
      <w:bookmarkStart w:id="548" w:name="_Toc39425021"/>
      <w:bookmarkStart w:id="549" w:name="_Toc40082961"/>
      <w:bookmarkStart w:id="550" w:name="_Toc40095466"/>
      <w:bookmarkStart w:id="551" w:name="_Toc40162738"/>
      <w:bookmarkStart w:id="552" w:name="_Toc40166650"/>
      <w:bookmarkStart w:id="553" w:name="_Toc40166777"/>
      <w:bookmarkStart w:id="554" w:name="_Toc40174641"/>
      <w:bookmarkStart w:id="555" w:name="_Toc40174768"/>
      <w:bookmarkStart w:id="556" w:name="_Toc40441374"/>
      <w:bookmarkStart w:id="557" w:name="_Toc40441510"/>
      <w:bookmarkStart w:id="558" w:name="_Toc40441617"/>
      <w:bookmarkStart w:id="559" w:name="_Toc40694812"/>
      <w:bookmarkStart w:id="560" w:name="_Toc40694919"/>
      <w:bookmarkStart w:id="561" w:name="_Toc40696454"/>
      <w:bookmarkStart w:id="562" w:name="_Toc40706649"/>
      <w:bookmarkStart w:id="563" w:name="_Toc42501533"/>
      <w:bookmarkStart w:id="564" w:name="_Toc42502203"/>
      <w:bookmarkStart w:id="565" w:name="_Toc42525174"/>
      <w:bookmarkStart w:id="566" w:name="_Toc42669817"/>
      <w:bookmarkStart w:id="567" w:name="_Toc43297671"/>
      <w:bookmarkStart w:id="568" w:name="_Toc43634578"/>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0A6C083D"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569" w:name="_Toc38229687"/>
      <w:bookmarkStart w:id="570" w:name="_Toc38266760"/>
      <w:bookmarkStart w:id="571" w:name="_Toc38407249"/>
      <w:bookmarkStart w:id="572" w:name="_Toc38414715"/>
      <w:bookmarkStart w:id="573" w:name="_Toc38457688"/>
      <w:bookmarkStart w:id="574" w:name="_Toc38458227"/>
      <w:bookmarkStart w:id="575" w:name="_Toc38458343"/>
      <w:bookmarkStart w:id="576" w:name="_Toc38459630"/>
      <w:bookmarkStart w:id="577" w:name="_Toc38532574"/>
      <w:bookmarkStart w:id="578" w:name="_Toc38534447"/>
      <w:bookmarkStart w:id="579" w:name="_Toc38534566"/>
      <w:bookmarkStart w:id="580" w:name="_Toc38534861"/>
      <w:bookmarkStart w:id="581" w:name="_Toc38540605"/>
      <w:bookmarkStart w:id="582" w:name="_Toc38901461"/>
      <w:bookmarkStart w:id="583" w:name="_Toc38901579"/>
      <w:bookmarkStart w:id="584" w:name="_Toc38903027"/>
      <w:bookmarkStart w:id="585" w:name="_Toc38905580"/>
      <w:bookmarkStart w:id="586" w:name="_Toc38968914"/>
      <w:bookmarkStart w:id="587" w:name="_Toc39065530"/>
      <w:bookmarkStart w:id="588" w:name="_Toc39076028"/>
      <w:bookmarkStart w:id="589" w:name="_Toc39084162"/>
      <w:bookmarkStart w:id="590" w:name="_Toc39084284"/>
      <w:bookmarkStart w:id="591" w:name="_Toc39084406"/>
      <w:bookmarkStart w:id="592" w:name="_Toc39084528"/>
      <w:bookmarkStart w:id="593" w:name="_Toc39139953"/>
      <w:bookmarkStart w:id="594" w:name="_Toc39142474"/>
      <w:bookmarkStart w:id="595" w:name="_Toc39143810"/>
      <w:bookmarkStart w:id="596" w:name="_Toc39143931"/>
      <w:bookmarkStart w:id="597" w:name="_Toc39147119"/>
      <w:bookmarkStart w:id="598" w:name="_Toc39147537"/>
      <w:bookmarkStart w:id="599" w:name="_Toc39170317"/>
      <w:bookmarkStart w:id="600" w:name="_Toc39396877"/>
      <w:bookmarkStart w:id="601" w:name="_Toc39425022"/>
      <w:bookmarkStart w:id="602" w:name="_Toc40082962"/>
      <w:bookmarkStart w:id="603" w:name="_Toc40095467"/>
      <w:bookmarkStart w:id="604" w:name="_Toc40162739"/>
      <w:bookmarkStart w:id="605" w:name="_Toc40166651"/>
      <w:bookmarkStart w:id="606" w:name="_Toc40166778"/>
      <w:bookmarkStart w:id="607" w:name="_Toc40174642"/>
      <w:bookmarkStart w:id="608" w:name="_Toc40174769"/>
      <w:bookmarkStart w:id="609" w:name="_Toc40441375"/>
      <w:bookmarkStart w:id="610" w:name="_Toc40441511"/>
      <w:bookmarkStart w:id="611" w:name="_Toc40441618"/>
      <w:bookmarkStart w:id="612" w:name="_Toc40694813"/>
      <w:bookmarkStart w:id="613" w:name="_Toc40694920"/>
      <w:bookmarkStart w:id="614" w:name="_Toc40696455"/>
      <w:bookmarkStart w:id="615" w:name="_Toc40706650"/>
      <w:bookmarkStart w:id="616" w:name="_Toc42501534"/>
      <w:bookmarkStart w:id="617" w:name="_Toc42502204"/>
      <w:bookmarkStart w:id="618" w:name="_Toc42525175"/>
      <w:bookmarkStart w:id="619" w:name="_Toc42669818"/>
      <w:bookmarkStart w:id="620" w:name="_Toc43297672"/>
      <w:bookmarkStart w:id="621" w:name="_Toc43634579"/>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6D84B0A6"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622" w:name="_Toc38229688"/>
      <w:bookmarkStart w:id="623" w:name="_Toc38266761"/>
      <w:bookmarkStart w:id="624" w:name="_Toc38407250"/>
      <w:bookmarkStart w:id="625" w:name="_Toc38414716"/>
      <w:bookmarkStart w:id="626" w:name="_Toc38457689"/>
      <w:bookmarkStart w:id="627" w:name="_Toc38458228"/>
      <w:bookmarkStart w:id="628" w:name="_Toc38458344"/>
      <w:bookmarkStart w:id="629" w:name="_Toc38459631"/>
      <w:bookmarkStart w:id="630" w:name="_Toc38532575"/>
      <w:bookmarkStart w:id="631" w:name="_Toc38534448"/>
      <w:bookmarkStart w:id="632" w:name="_Toc38534567"/>
      <w:bookmarkStart w:id="633" w:name="_Toc38534862"/>
      <w:bookmarkStart w:id="634" w:name="_Toc38540606"/>
      <w:bookmarkStart w:id="635" w:name="_Toc38901462"/>
      <w:bookmarkStart w:id="636" w:name="_Toc38901580"/>
      <w:bookmarkStart w:id="637" w:name="_Toc38903028"/>
      <w:bookmarkStart w:id="638" w:name="_Toc38905581"/>
      <w:bookmarkStart w:id="639" w:name="_Toc38968915"/>
      <w:bookmarkStart w:id="640" w:name="_Toc39065531"/>
      <w:bookmarkStart w:id="641" w:name="_Toc39076029"/>
      <w:bookmarkStart w:id="642" w:name="_Toc39084163"/>
      <w:bookmarkStart w:id="643" w:name="_Toc39084285"/>
      <w:bookmarkStart w:id="644" w:name="_Toc39084407"/>
      <w:bookmarkStart w:id="645" w:name="_Toc39084529"/>
      <w:bookmarkStart w:id="646" w:name="_Toc39139954"/>
      <w:bookmarkStart w:id="647" w:name="_Toc39142475"/>
      <w:bookmarkStart w:id="648" w:name="_Toc39143811"/>
      <w:bookmarkStart w:id="649" w:name="_Toc39143932"/>
      <w:bookmarkStart w:id="650" w:name="_Toc39147120"/>
      <w:bookmarkStart w:id="651" w:name="_Toc39147538"/>
      <w:bookmarkStart w:id="652" w:name="_Toc39170318"/>
      <w:bookmarkStart w:id="653" w:name="_Toc39396878"/>
      <w:bookmarkStart w:id="654" w:name="_Toc39425023"/>
      <w:bookmarkStart w:id="655" w:name="_Toc40082963"/>
      <w:bookmarkStart w:id="656" w:name="_Toc40095468"/>
      <w:bookmarkStart w:id="657" w:name="_Toc40162740"/>
      <w:bookmarkStart w:id="658" w:name="_Toc40166652"/>
      <w:bookmarkStart w:id="659" w:name="_Toc40166779"/>
      <w:bookmarkStart w:id="660" w:name="_Toc40174643"/>
      <w:bookmarkStart w:id="661" w:name="_Toc40174770"/>
      <w:bookmarkStart w:id="662" w:name="_Toc40441376"/>
      <w:bookmarkStart w:id="663" w:name="_Toc40441512"/>
      <w:bookmarkStart w:id="664" w:name="_Toc40441619"/>
      <w:bookmarkStart w:id="665" w:name="_Toc40694814"/>
      <w:bookmarkStart w:id="666" w:name="_Toc40694921"/>
      <w:bookmarkStart w:id="667" w:name="_Toc40696456"/>
      <w:bookmarkStart w:id="668" w:name="_Toc40706651"/>
      <w:bookmarkStart w:id="669" w:name="_Toc42501535"/>
      <w:bookmarkStart w:id="670" w:name="_Toc42502205"/>
      <w:bookmarkStart w:id="671" w:name="_Toc42525176"/>
      <w:bookmarkStart w:id="672" w:name="_Toc42669819"/>
      <w:bookmarkStart w:id="673" w:name="_Toc43297673"/>
      <w:bookmarkStart w:id="674" w:name="_Toc43634580"/>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1679BBC1" w14:textId="77777777" w:rsidR="00871AF1" w:rsidRPr="00871AF1" w:rsidRDefault="00871AF1" w:rsidP="00871AF1">
      <w:pPr>
        <w:keepNext/>
        <w:keepLines/>
        <w:numPr>
          <w:ilvl w:val="0"/>
          <w:numId w:val="10"/>
        </w:numPr>
        <w:spacing w:before="100" w:beforeAutospacing="1" w:after="100" w:afterAutospacing="1" w:line="259" w:lineRule="auto"/>
        <w:jc w:val="left"/>
        <w:outlineLvl w:val="1"/>
        <w:rPr>
          <w:rFonts w:ascii="Calibri Light" w:eastAsia="Times New Roman" w:hAnsi="Calibri Light" w:cs="Times New Roman"/>
          <w:vanish/>
          <w:color w:val="2E74B5"/>
          <w:sz w:val="26"/>
          <w:szCs w:val="26"/>
          <w:lang w:val="hr-BA"/>
        </w:rPr>
      </w:pPr>
      <w:bookmarkStart w:id="675" w:name="_Toc38229689"/>
      <w:bookmarkStart w:id="676" w:name="_Toc38266762"/>
      <w:bookmarkStart w:id="677" w:name="_Toc38407251"/>
      <w:bookmarkStart w:id="678" w:name="_Toc38414717"/>
      <w:bookmarkStart w:id="679" w:name="_Toc38457690"/>
      <w:bookmarkStart w:id="680" w:name="_Toc38458229"/>
      <w:bookmarkStart w:id="681" w:name="_Toc38458345"/>
      <w:bookmarkStart w:id="682" w:name="_Toc38459632"/>
      <w:bookmarkStart w:id="683" w:name="_Toc38532576"/>
      <w:bookmarkStart w:id="684" w:name="_Toc38534449"/>
      <w:bookmarkStart w:id="685" w:name="_Toc38534568"/>
      <w:bookmarkStart w:id="686" w:name="_Toc38534863"/>
      <w:bookmarkStart w:id="687" w:name="_Toc38540607"/>
      <w:bookmarkStart w:id="688" w:name="_Toc38901463"/>
      <w:bookmarkStart w:id="689" w:name="_Toc38901581"/>
      <w:bookmarkStart w:id="690" w:name="_Toc38903029"/>
      <w:bookmarkStart w:id="691" w:name="_Toc38905582"/>
      <w:bookmarkStart w:id="692" w:name="_Toc38968916"/>
      <w:bookmarkStart w:id="693" w:name="_Toc39065532"/>
      <w:bookmarkStart w:id="694" w:name="_Toc39076030"/>
      <w:bookmarkStart w:id="695" w:name="_Toc39084164"/>
      <w:bookmarkStart w:id="696" w:name="_Toc39084286"/>
      <w:bookmarkStart w:id="697" w:name="_Toc39084408"/>
      <w:bookmarkStart w:id="698" w:name="_Toc39084530"/>
      <w:bookmarkStart w:id="699" w:name="_Toc39139955"/>
      <w:bookmarkStart w:id="700" w:name="_Toc39142476"/>
      <w:bookmarkStart w:id="701" w:name="_Toc39143812"/>
      <w:bookmarkStart w:id="702" w:name="_Toc39143933"/>
      <w:bookmarkStart w:id="703" w:name="_Toc39147121"/>
      <w:bookmarkStart w:id="704" w:name="_Toc39147539"/>
      <w:bookmarkStart w:id="705" w:name="_Toc39170319"/>
      <w:bookmarkStart w:id="706" w:name="_Toc39396879"/>
      <w:bookmarkStart w:id="707" w:name="_Toc39425024"/>
      <w:bookmarkStart w:id="708" w:name="_Toc40082964"/>
      <w:bookmarkStart w:id="709" w:name="_Toc40095469"/>
      <w:bookmarkStart w:id="710" w:name="_Toc40162741"/>
      <w:bookmarkStart w:id="711" w:name="_Toc40166653"/>
      <w:bookmarkStart w:id="712" w:name="_Toc40166780"/>
      <w:bookmarkStart w:id="713" w:name="_Toc40174644"/>
      <w:bookmarkStart w:id="714" w:name="_Toc40174771"/>
      <w:bookmarkStart w:id="715" w:name="_Toc40441377"/>
      <w:bookmarkStart w:id="716" w:name="_Toc40441513"/>
      <w:bookmarkStart w:id="717" w:name="_Toc40441620"/>
      <w:bookmarkStart w:id="718" w:name="_Toc40694815"/>
      <w:bookmarkStart w:id="719" w:name="_Toc40694922"/>
      <w:bookmarkStart w:id="720" w:name="_Toc40696457"/>
      <w:bookmarkStart w:id="721" w:name="_Toc40706652"/>
      <w:bookmarkStart w:id="722" w:name="_Toc42501536"/>
      <w:bookmarkStart w:id="723" w:name="_Toc42502206"/>
      <w:bookmarkStart w:id="724" w:name="_Toc42525177"/>
      <w:bookmarkStart w:id="725" w:name="_Toc42669820"/>
      <w:bookmarkStart w:id="726" w:name="_Toc43297674"/>
      <w:bookmarkStart w:id="727" w:name="_Toc43634581"/>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5724A0DF" w14:textId="77777777" w:rsidR="00871AF1" w:rsidRPr="00871AF1" w:rsidRDefault="00871AF1" w:rsidP="00871AF1">
      <w:pPr>
        <w:keepNext/>
        <w:keepLines/>
        <w:numPr>
          <w:ilvl w:val="1"/>
          <w:numId w:val="1"/>
        </w:numPr>
        <w:spacing w:before="120" w:after="0" w:line="240" w:lineRule="auto"/>
        <w:ind w:left="578" w:hanging="578"/>
        <w:outlineLvl w:val="1"/>
        <w:rPr>
          <w:rFonts w:eastAsia="Times New Roman"/>
          <w:b/>
          <w:bCs/>
          <w:sz w:val="28"/>
          <w:szCs w:val="28"/>
          <w:lang w:val="hr-BA" w:eastAsia="x-none"/>
        </w:rPr>
      </w:pPr>
      <w:bookmarkStart w:id="728" w:name="_Toc42669821"/>
      <w:bookmarkStart w:id="729" w:name="_Toc43634582"/>
      <w:r w:rsidRPr="00871AF1">
        <w:rPr>
          <w:rFonts w:eastAsia="Times New Roman"/>
          <w:b/>
          <w:bCs/>
          <w:sz w:val="28"/>
          <w:szCs w:val="28"/>
          <w:lang w:val="hr-BA" w:eastAsia="x-none"/>
        </w:rPr>
        <w:t xml:space="preserve">Analiza klime i klimatskih promjena na području </w:t>
      </w:r>
      <w:bookmarkEnd w:id="728"/>
      <w:r w:rsidRPr="00871AF1">
        <w:rPr>
          <w:rFonts w:eastAsia="Times New Roman"/>
          <w:b/>
          <w:bCs/>
          <w:sz w:val="28"/>
          <w:szCs w:val="28"/>
          <w:lang w:val="hr-BA" w:eastAsia="x-none"/>
        </w:rPr>
        <w:t>općine Doboj Istok</w:t>
      </w:r>
      <w:bookmarkEnd w:id="729"/>
      <w:r w:rsidRPr="00871AF1">
        <w:rPr>
          <w:rFonts w:eastAsia="Times New Roman"/>
          <w:b/>
          <w:bCs/>
          <w:sz w:val="28"/>
          <w:szCs w:val="28"/>
          <w:lang w:val="hr-BA" w:eastAsia="x-none"/>
        </w:rPr>
        <w:t xml:space="preserve"> </w:t>
      </w:r>
    </w:p>
    <w:p w14:paraId="333C68F9"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730" w:name="_Toc38229691"/>
      <w:bookmarkStart w:id="731" w:name="_Toc38266764"/>
      <w:bookmarkStart w:id="732" w:name="_Toc38407253"/>
      <w:bookmarkStart w:id="733" w:name="_Toc38414719"/>
      <w:bookmarkStart w:id="734" w:name="_Toc38457692"/>
      <w:bookmarkStart w:id="735" w:name="_Toc38458231"/>
      <w:bookmarkStart w:id="736" w:name="_Toc38458347"/>
      <w:bookmarkStart w:id="737" w:name="_Toc38459634"/>
      <w:bookmarkStart w:id="738" w:name="_Toc38532578"/>
      <w:bookmarkStart w:id="739" w:name="_Toc38534451"/>
      <w:bookmarkStart w:id="740" w:name="_Toc38534570"/>
      <w:bookmarkStart w:id="741" w:name="_Toc38534865"/>
      <w:bookmarkStart w:id="742" w:name="_Toc38540609"/>
      <w:bookmarkStart w:id="743" w:name="_Toc38901465"/>
      <w:bookmarkStart w:id="744" w:name="_Toc38901583"/>
      <w:bookmarkStart w:id="745" w:name="_Toc38903031"/>
      <w:bookmarkStart w:id="746" w:name="_Toc38905584"/>
      <w:bookmarkStart w:id="747" w:name="_Toc38968918"/>
      <w:bookmarkStart w:id="748" w:name="_Toc39065534"/>
      <w:bookmarkStart w:id="749" w:name="_Toc39076032"/>
      <w:bookmarkStart w:id="750" w:name="_Toc39084166"/>
      <w:bookmarkStart w:id="751" w:name="_Toc39084288"/>
      <w:bookmarkStart w:id="752" w:name="_Toc39084410"/>
      <w:bookmarkStart w:id="753" w:name="_Toc39084532"/>
      <w:bookmarkStart w:id="754" w:name="_Toc39139957"/>
      <w:bookmarkStart w:id="755" w:name="_Toc39142478"/>
      <w:bookmarkStart w:id="756" w:name="_Toc39143814"/>
      <w:bookmarkStart w:id="757" w:name="_Toc39143935"/>
      <w:bookmarkStart w:id="758" w:name="_Toc39147123"/>
      <w:bookmarkStart w:id="759" w:name="_Toc39147541"/>
      <w:bookmarkStart w:id="760" w:name="_Toc39170321"/>
      <w:bookmarkStart w:id="761" w:name="_Toc39396881"/>
      <w:bookmarkStart w:id="762" w:name="_Toc39425026"/>
      <w:bookmarkStart w:id="763" w:name="_Toc40082966"/>
      <w:bookmarkStart w:id="764" w:name="_Toc40095471"/>
      <w:bookmarkStart w:id="765" w:name="_Toc40162743"/>
      <w:bookmarkStart w:id="766" w:name="_Toc40166655"/>
      <w:bookmarkStart w:id="767" w:name="_Toc40166782"/>
      <w:bookmarkStart w:id="768" w:name="_Toc40174646"/>
      <w:bookmarkStart w:id="769" w:name="_Toc40174773"/>
      <w:bookmarkStart w:id="770" w:name="_Toc40441379"/>
      <w:bookmarkStart w:id="771" w:name="_Toc40441515"/>
      <w:bookmarkStart w:id="772" w:name="_Toc40441622"/>
      <w:bookmarkStart w:id="773" w:name="_Toc40694817"/>
      <w:bookmarkStart w:id="774" w:name="_Toc40694924"/>
      <w:bookmarkStart w:id="775" w:name="_Toc40696459"/>
      <w:bookmarkStart w:id="776" w:name="_Toc40706654"/>
      <w:bookmarkStart w:id="777" w:name="_Toc42501538"/>
      <w:bookmarkStart w:id="778" w:name="_Toc42502208"/>
      <w:bookmarkStart w:id="779" w:name="_Toc42525179"/>
      <w:bookmarkStart w:id="780" w:name="_Toc42669822"/>
      <w:bookmarkStart w:id="781" w:name="_Toc43297676"/>
      <w:bookmarkStart w:id="782" w:name="_Toc43634583"/>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2F93E9C1"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783" w:name="_Toc38229692"/>
      <w:bookmarkStart w:id="784" w:name="_Toc38266765"/>
      <w:bookmarkStart w:id="785" w:name="_Toc38407254"/>
      <w:bookmarkStart w:id="786" w:name="_Toc38414720"/>
      <w:bookmarkStart w:id="787" w:name="_Toc38457693"/>
      <w:bookmarkStart w:id="788" w:name="_Toc38458232"/>
      <w:bookmarkStart w:id="789" w:name="_Toc38458348"/>
      <w:bookmarkStart w:id="790" w:name="_Toc38459635"/>
      <w:bookmarkStart w:id="791" w:name="_Toc38532579"/>
      <w:bookmarkStart w:id="792" w:name="_Toc38534452"/>
      <w:bookmarkStart w:id="793" w:name="_Toc38534571"/>
      <w:bookmarkStart w:id="794" w:name="_Toc38534866"/>
      <w:bookmarkStart w:id="795" w:name="_Toc38540610"/>
      <w:bookmarkStart w:id="796" w:name="_Toc38901466"/>
      <w:bookmarkStart w:id="797" w:name="_Toc38901584"/>
      <w:bookmarkStart w:id="798" w:name="_Toc38903032"/>
      <w:bookmarkStart w:id="799" w:name="_Toc38905585"/>
      <w:bookmarkStart w:id="800" w:name="_Toc38968919"/>
      <w:bookmarkStart w:id="801" w:name="_Toc39065535"/>
      <w:bookmarkStart w:id="802" w:name="_Toc39076033"/>
      <w:bookmarkStart w:id="803" w:name="_Toc39084167"/>
      <w:bookmarkStart w:id="804" w:name="_Toc39084289"/>
      <w:bookmarkStart w:id="805" w:name="_Toc39084411"/>
      <w:bookmarkStart w:id="806" w:name="_Toc39084533"/>
      <w:bookmarkStart w:id="807" w:name="_Toc39139958"/>
      <w:bookmarkStart w:id="808" w:name="_Toc39142479"/>
      <w:bookmarkStart w:id="809" w:name="_Toc39143815"/>
      <w:bookmarkStart w:id="810" w:name="_Toc39143936"/>
      <w:bookmarkStart w:id="811" w:name="_Toc39147124"/>
      <w:bookmarkStart w:id="812" w:name="_Toc39147542"/>
      <w:bookmarkStart w:id="813" w:name="_Toc39170322"/>
      <w:bookmarkStart w:id="814" w:name="_Toc39396882"/>
      <w:bookmarkStart w:id="815" w:name="_Toc39425027"/>
      <w:bookmarkStart w:id="816" w:name="_Toc40082967"/>
      <w:bookmarkStart w:id="817" w:name="_Toc40095472"/>
      <w:bookmarkStart w:id="818" w:name="_Toc40162744"/>
      <w:bookmarkStart w:id="819" w:name="_Toc40166656"/>
      <w:bookmarkStart w:id="820" w:name="_Toc40166783"/>
      <w:bookmarkStart w:id="821" w:name="_Toc40174647"/>
      <w:bookmarkStart w:id="822" w:name="_Toc40174774"/>
      <w:bookmarkStart w:id="823" w:name="_Toc40441380"/>
      <w:bookmarkStart w:id="824" w:name="_Toc40441516"/>
      <w:bookmarkStart w:id="825" w:name="_Toc40441623"/>
      <w:bookmarkStart w:id="826" w:name="_Toc40694818"/>
      <w:bookmarkStart w:id="827" w:name="_Toc40694925"/>
      <w:bookmarkStart w:id="828" w:name="_Toc40696460"/>
      <w:bookmarkStart w:id="829" w:name="_Toc40706655"/>
      <w:bookmarkStart w:id="830" w:name="_Toc42501539"/>
      <w:bookmarkStart w:id="831" w:name="_Toc42502209"/>
      <w:bookmarkStart w:id="832" w:name="_Toc42525180"/>
      <w:bookmarkStart w:id="833" w:name="_Toc42669823"/>
      <w:bookmarkStart w:id="834" w:name="_Toc43297677"/>
      <w:bookmarkStart w:id="835" w:name="_Toc43634584"/>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587B6E06"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836" w:name="_Toc38229693"/>
      <w:bookmarkStart w:id="837" w:name="_Toc38266766"/>
      <w:bookmarkStart w:id="838" w:name="_Toc38407255"/>
      <w:bookmarkStart w:id="839" w:name="_Toc38414721"/>
      <w:bookmarkStart w:id="840" w:name="_Toc38457694"/>
      <w:bookmarkStart w:id="841" w:name="_Toc38458233"/>
      <w:bookmarkStart w:id="842" w:name="_Toc38458349"/>
      <w:bookmarkStart w:id="843" w:name="_Toc38459636"/>
      <w:bookmarkStart w:id="844" w:name="_Toc38532580"/>
      <w:bookmarkStart w:id="845" w:name="_Toc38534453"/>
      <w:bookmarkStart w:id="846" w:name="_Toc38534572"/>
      <w:bookmarkStart w:id="847" w:name="_Toc38534867"/>
      <w:bookmarkStart w:id="848" w:name="_Toc38540611"/>
      <w:bookmarkStart w:id="849" w:name="_Toc38901467"/>
      <w:bookmarkStart w:id="850" w:name="_Toc38901585"/>
      <w:bookmarkStart w:id="851" w:name="_Toc38903033"/>
      <w:bookmarkStart w:id="852" w:name="_Toc38905586"/>
      <w:bookmarkStart w:id="853" w:name="_Toc38968920"/>
      <w:bookmarkStart w:id="854" w:name="_Toc39065536"/>
      <w:bookmarkStart w:id="855" w:name="_Toc39076034"/>
      <w:bookmarkStart w:id="856" w:name="_Toc39084168"/>
      <w:bookmarkStart w:id="857" w:name="_Toc39084290"/>
      <w:bookmarkStart w:id="858" w:name="_Toc39084412"/>
      <w:bookmarkStart w:id="859" w:name="_Toc39084534"/>
      <w:bookmarkStart w:id="860" w:name="_Toc39139959"/>
      <w:bookmarkStart w:id="861" w:name="_Toc39142480"/>
      <w:bookmarkStart w:id="862" w:name="_Toc39143816"/>
      <w:bookmarkStart w:id="863" w:name="_Toc39143937"/>
      <w:bookmarkStart w:id="864" w:name="_Toc39147125"/>
      <w:bookmarkStart w:id="865" w:name="_Toc39147543"/>
      <w:bookmarkStart w:id="866" w:name="_Toc39170323"/>
      <w:bookmarkStart w:id="867" w:name="_Toc39396883"/>
      <w:bookmarkStart w:id="868" w:name="_Toc39425028"/>
      <w:bookmarkStart w:id="869" w:name="_Toc40082968"/>
      <w:bookmarkStart w:id="870" w:name="_Toc40095473"/>
      <w:bookmarkStart w:id="871" w:name="_Toc40162745"/>
      <w:bookmarkStart w:id="872" w:name="_Toc40166657"/>
      <w:bookmarkStart w:id="873" w:name="_Toc40166784"/>
      <w:bookmarkStart w:id="874" w:name="_Toc40174648"/>
      <w:bookmarkStart w:id="875" w:name="_Toc40174775"/>
      <w:bookmarkStart w:id="876" w:name="_Toc40441381"/>
      <w:bookmarkStart w:id="877" w:name="_Toc40441517"/>
      <w:bookmarkStart w:id="878" w:name="_Toc40441624"/>
      <w:bookmarkStart w:id="879" w:name="_Toc40694819"/>
      <w:bookmarkStart w:id="880" w:name="_Toc40694926"/>
      <w:bookmarkStart w:id="881" w:name="_Toc40696461"/>
      <w:bookmarkStart w:id="882" w:name="_Toc40706656"/>
      <w:bookmarkStart w:id="883" w:name="_Toc42501540"/>
      <w:bookmarkStart w:id="884" w:name="_Toc42502210"/>
      <w:bookmarkStart w:id="885" w:name="_Toc42525181"/>
      <w:bookmarkStart w:id="886" w:name="_Toc42669824"/>
      <w:bookmarkStart w:id="887" w:name="_Toc43297678"/>
      <w:bookmarkStart w:id="888" w:name="_Toc4363458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1238BF03"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889" w:name="_Toc38229694"/>
      <w:bookmarkStart w:id="890" w:name="_Toc38266767"/>
      <w:bookmarkStart w:id="891" w:name="_Toc38407256"/>
      <w:bookmarkStart w:id="892" w:name="_Toc38414722"/>
      <w:bookmarkStart w:id="893" w:name="_Toc38457695"/>
      <w:bookmarkStart w:id="894" w:name="_Toc38458234"/>
      <w:bookmarkStart w:id="895" w:name="_Toc38458350"/>
      <w:bookmarkStart w:id="896" w:name="_Toc38459637"/>
      <w:bookmarkStart w:id="897" w:name="_Toc38532581"/>
      <w:bookmarkStart w:id="898" w:name="_Toc38534454"/>
      <w:bookmarkStart w:id="899" w:name="_Toc38534573"/>
      <w:bookmarkStart w:id="900" w:name="_Toc38534868"/>
      <w:bookmarkStart w:id="901" w:name="_Toc38540612"/>
      <w:bookmarkStart w:id="902" w:name="_Toc38901468"/>
      <w:bookmarkStart w:id="903" w:name="_Toc38901586"/>
      <w:bookmarkStart w:id="904" w:name="_Toc38903034"/>
      <w:bookmarkStart w:id="905" w:name="_Toc38905587"/>
      <w:bookmarkStart w:id="906" w:name="_Toc38968921"/>
      <w:bookmarkStart w:id="907" w:name="_Toc39065537"/>
      <w:bookmarkStart w:id="908" w:name="_Toc39076035"/>
      <w:bookmarkStart w:id="909" w:name="_Toc39084169"/>
      <w:bookmarkStart w:id="910" w:name="_Toc39084291"/>
      <w:bookmarkStart w:id="911" w:name="_Toc39084413"/>
      <w:bookmarkStart w:id="912" w:name="_Toc39084535"/>
      <w:bookmarkStart w:id="913" w:name="_Toc39139960"/>
      <w:bookmarkStart w:id="914" w:name="_Toc39142481"/>
      <w:bookmarkStart w:id="915" w:name="_Toc39143817"/>
      <w:bookmarkStart w:id="916" w:name="_Toc39143938"/>
      <w:bookmarkStart w:id="917" w:name="_Toc39147126"/>
      <w:bookmarkStart w:id="918" w:name="_Toc39147544"/>
      <w:bookmarkStart w:id="919" w:name="_Toc39170324"/>
      <w:bookmarkStart w:id="920" w:name="_Toc39396884"/>
      <w:bookmarkStart w:id="921" w:name="_Toc39425029"/>
      <w:bookmarkStart w:id="922" w:name="_Toc40082969"/>
      <w:bookmarkStart w:id="923" w:name="_Toc40095474"/>
      <w:bookmarkStart w:id="924" w:name="_Toc40162746"/>
      <w:bookmarkStart w:id="925" w:name="_Toc40166658"/>
      <w:bookmarkStart w:id="926" w:name="_Toc40166785"/>
      <w:bookmarkStart w:id="927" w:name="_Toc40174649"/>
      <w:bookmarkStart w:id="928" w:name="_Toc40174776"/>
      <w:bookmarkStart w:id="929" w:name="_Toc40441382"/>
      <w:bookmarkStart w:id="930" w:name="_Toc40441518"/>
      <w:bookmarkStart w:id="931" w:name="_Toc40441625"/>
      <w:bookmarkStart w:id="932" w:name="_Toc40694820"/>
      <w:bookmarkStart w:id="933" w:name="_Toc40694927"/>
      <w:bookmarkStart w:id="934" w:name="_Toc40696462"/>
      <w:bookmarkStart w:id="935" w:name="_Toc40706657"/>
      <w:bookmarkStart w:id="936" w:name="_Toc42501541"/>
      <w:bookmarkStart w:id="937" w:name="_Toc42502211"/>
      <w:bookmarkStart w:id="938" w:name="_Toc42525182"/>
      <w:bookmarkStart w:id="939" w:name="_Toc42669825"/>
      <w:bookmarkStart w:id="940" w:name="_Toc43297679"/>
      <w:bookmarkStart w:id="941" w:name="_Toc43634586"/>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26049FF9"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942" w:name="_Toc38229695"/>
      <w:bookmarkStart w:id="943" w:name="_Toc38266768"/>
      <w:bookmarkStart w:id="944" w:name="_Toc38407257"/>
      <w:bookmarkStart w:id="945" w:name="_Toc38414723"/>
      <w:bookmarkStart w:id="946" w:name="_Toc38457696"/>
      <w:bookmarkStart w:id="947" w:name="_Toc38458235"/>
      <w:bookmarkStart w:id="948" w:name="_Toc38458351"/>
      <w:bookmarkStart w:id="949" w:name="_Toc38459638"/>
      <w:bookmarkStart w:id="950" w:name="_Toc38532582"/>
      <w:bookmarkStart w:id="951" w:name="_Toc38534455"/>
      <w:bookmarkStart w:id="952" w:name="_Toc38534574"/>
      <w:bookmarkStart w:id="953" w:name="_Toc38534869"/>
      <w:bookmarkStart w:id="954" w:name="_Toc38540613"/>
      <w:bookmarkStart w:id="955" w:name="_Toc38901469"/>
      <w:bookmarkStart w:id="956" w:name="_Toc38901587"/>
      <w:bookmarkStart w:id="957" w:name="_Toc38903035"/>
      <w:bookmarkStart w:id="958" w:name="_Toc38905588"/>
      <w:bookmarkStart w:id="959" w:name="_Toc38968922"/>
      <w:bookmarkStart w:id="960" w:name="_Toc39065538"/>
      <w:bookmarkStart w:id="961" w:name="_Toc39076036"/>
      <w:bookmarkStart w:id="962" w:name="_Toc39084170"/>
      <w:bookmarkStart w:id="963" w:name="_Toc39084292"/>
      <w:bookmarkStart w:id="964" w:name="_Toc39084414"/>
      <w:bookmarkStart w:id="965" w:name="_Toc39084536"/>
      <w:bookmarkStart w:id="966" w:name="_Toc39139961"/>
      <w:bookmarkStart w:id="967" w:name="_Toc39142482"/>
      <w:bookmarkStart w:id="968" w:name="_Toc39143818"/>
      <w:bookmarkStart w:id="969" w:name="_Toc39143939"/>
      <w:bookmarkStart w:id="970" w:name="_Toc39147127"/>
      <w:bookmarkStart w:id="971" w:name="_Toc39147545"/>
      <w:bookmarkStart w:id="972" w:name="_Toc39170325"/>
      <w:bookmarkStart w:id="973" w:name="_Toc39396885"/>
      <w:bookmarkStart w:id="974" w:name="_Toc39425030"/>
      <w:bookmarkStart w:id="975" w:name="_Toc40082970"/>
      <w:bookmarkStart w:id="976" w:name="_Toc40095475"/>
      <w:bookmarkStart w:id="977" w:name="_Toc40162747"/>
      <w:bookmarkStart w:id="978" w:name="_Toc40166659"/>
      <w:bookmarkStart w:id="979" w:name="_Toc40166786"/>
      <w:bookmarkStart w:id="980" w:name="_Toc40174650"/>
      <w:bookmarkStart w:id="981" w:name="_Toc40174777"/>
      <w:bookmarkStart w:id="982" w:name="_Toc40441383"/>
      <w:bookmarkStart w:id="983" w:name="_Toc40441519"/>
      <w:bookmarkStart w:id="984" w:name="_Toc40441626"/>
      <w:bookmarkStart w:id="985" w:name="_Toc40694821"/>
      <w:bookmarkStart w:id="986" w:name="_Toc40694928"/>
      <w:bookmarkStart w:id="987" w:name="_Toc40696463"/>
      <w:bookmarkStart w:id="988" w:name="_Toc40706658"/>
      <w:bookmarkStart w:id="989" w:name="_Toc42501542"/>
      <w:bookmarkStart w:id="990" w:name="_Toc42502212"/>
      <w:bookmarkStart w:id="991" w:name="_Toc42525183"/>
      <w:bookmarkStart w:id="992" w:name="_Toc42669826"/>
      <w:bookmarkStart w:id="993" w:name="_Toc43297680"/>
      <w:bookmarkStart w:id="994" w:name="_Toc43634587"/>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1A79CAAF"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995" w:name="_Toc38229696"/>
      <w:bookmarkStart w:id="996" w:name="_Toc38266769"/>
      <w:bookmarkStart w:id="997" w:name="_Toc38407258"/>
      <w:bookmarkStart w:id="998" w:name="_Toc38414724"/>
      <w:bookmarkStart w:id="999" w:name="_Toc38457697"/>
      <w:bookmarkStart w:id="1000" w:name="_Toc38458236"/>
      <w:bookmarkStart w:id="1001" w:name="_Toc38458352"/>
      <w:bookmarkStart w:id="1002" w:name="_Toc38459639"/>
      <w:bookmarkStart w:id="1003" w:name="_Toc38532583"/>
      <w:bookmarkStart w:id="1004" w:name="_Toc38534456"/>
      <w:bookmarkStart w:id="1005" w:name="_Toc38534575"/>
      <w:bookmarkStart w:id="1006" w:name="_Toc38534870"/>
      <w:bookmarkStart w:id="1007" w:name="_Toc38540614"/>
      <w:bookmarkStart w:id="1008" w:name="_Toc38901470"/>
      <w:bookmarkStart w:id="1009" w:name="_Toc38901588"/>
      <w:bookmarkStart w:id="1010" w:name="_Toc38903036"/>
      <w:bookmarkStart w:id="1011" w:name="_Toc38905589"/>
      <w:bookmarkStart w:id="1012" w:name="_Toc38968923"/>
      <w:bookmarkStart w:id="1013" w:name="_Toc39065539"/>
      <w:bookmarkStart w:id="1014" w:name="_Toc39076037"/>
      <w:bookmarkStart w:id="1015" w:name="_Toc39084171"/>
      <w:bookmarkStart w:id="1016" w:name="_Toc39084293"/>
      <w:bookmarkStart w:id="1017" w:name="_Toc39084415"/>
      <w:bookmarkStart w:id="1018" w:name="_Toc39084537"/>
      <w:bookmarkStart w:id="1019" w:name="_Toc39139962"/>
      <w:bookmarkStart w:id="1020" w:name="_Toc39142483"/>
      <w:bookmarkStart w:id="1021" w:name="_Toc39143819"/>
      <w:bookmarkStart w:id="1022" w:name="_Toc39143940"/>
      <w:bookmarkStart w:id="1023" w:name="_Toc39147128"/>
      <w:bookmarkStart w:id="1024" w:name="_Toc39147546"/>
      <w:bookmarkStart w:id="1025" w:name="_Toc39170326"/>
      <w:bookmarkStart w:id="1026" w:name="_Toc39396886"/>
      <w:bookmarkStart w:id="1027" w:name="_Toc39425031"/>
      <w:bookmarkStart w:id="1028" w:name="_Toc40082971"/>
      <w:bookmarkStart w:id="1029" w:name="_Toc40095476"/>
      <w:bookmarkStart w:id="1030" w:name="_Toc40162748"/>
      <w:bookmarkStart w:id="1031" w:name="_Toc40166660"/>
      <w:bookmarkStart w:id="1032" w:name="_Toc40166787"/>
      <w:bookmarkStart w:id="1033" w:name="_Toc40174651"/>
      <w:bookmarkStart w:id="1034" w:name="_Toc40174778"/>
      <w:bookmarkStart w:id="1035" w:name="_Toc40441384"/>
      <w:bookmarkStart w:id="1036" w:name="_Toc40441520"/>
      <w:bookmarkStart w:id="1037" w:name="_Toc40441627"/>
      <w:bookmarkStart w:id="1038" w:name="_Toc40694822"/>
      <w:bookmarkStart w:id="1039" w:name="_Toc40694929"/>
      <w:bookmarkStart w:id="1040" w:name="_Toc40696464"/>
      <w:bookmarkStart w:id="1041" w:name="_Toc40706659"/>
      <w:bookmarkStart w:id="1042" w:name="_Toc42501543"/>
      <w:bookmarkStart w:id="1043" w:name="_Toc42502213"/>
      <w:bookmarkStart w:id="1044" w:name="_Toc42525184"/>
      <w:bookmarkStart w:id="1045" w:name="_Toc42669827"/>
      <w:bookmarkStart w:id="1046" w:name="_Toc43297681"/>
      <w:bookmarkStart w:id="1047" w:name="_Toc43634588"/>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D614A07"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1048" w:name="_Toc38229697"/>
      <w:bookmarkStart w:id="1049" w:name="_Toc38266770"/>
      <w:bookmarkStart w:id="1050" w:name="_Toc38407259"/>
      <w:bookmarkStart w:id="1051" w:name="_Toc38414725"/>
      <w:bookmarkStart w:id="1052" w:name="_Toc38457698"/>
      <w:bookmarkStart w:id="1053" w:name="_Toc38458237"/>
      <w:bookmarkStart w:id="1054" w:name="_Toc38458353"/>
      <w:bookmarkStart w:id="1055" w:name="_Toc38459640"/>
      <w:bookmarkStart w:id="1056" w:name="_Toc38532584"/>
      <w:bookmarkStart w:id="1057" w:name="_Toc38534457"/>
      <w:bookmarkStart w:id="1058" w:name="_Toc38534576"/>
      <w:bookmarkStart w:id="1059" w:name="_Toc38534871"/>
      <w:bookmarkStart w:id="1060" w:name="_Toc38540615"/>
      <w:bookmarkStart w:id="1061" w:name="_Toc38901471"/>
      <w:bookmarkStart w:id="1062" w:name="_Toc38901589"/>
      <w:bookmarkStart w:id="1063" w:name="_Toc38903037"/>
      <w:bookmarkStart w:id="1064" w:name="_Toc38905590"/>
      <w:bookmarkStart w:id="1065" w:name="_Toc38968924"/>
      <w:bookmarkStart w:id="1066" w:name="_Toc39065540"/>
      <w:bookmarkStart w:id="1067" w:name="_Toc39076038"/>
      <w:bookmarkStart w:id="1068" w:name="_Toc39084172"/>
      <w:bookmarkStart w:id="1069" w:name="_Toc39084294"/>
      <w:bookmarkStart w:id="1070" w:name="_Toc39084416"/>
      <w:bookmarkStart w:id="1071" w:name="_Toc39084538"/>
      <w:bookmarkStart w:id="1072" w:name="_Toc39139963"/>
      <w:bookmarkStart w:id="1073" w:name="_Toc39142484"/>
      <w:bookmarkStart w:id="1074" w:name="_Toc39143820"/>
      <w:bookmarkStart w:id="1075" w:name="_Toc39143941"/>
      <w:bookmarkStart w:id="1076" w:name="_Toc39147129"/>
      <w:bookmarkStart w:id="1077" w:name="_Toc39147547"/>
      <w:bookmarkStart w:id="1078" w:name="_Toc39170327"/>
      <w:bookmarkStart w:id="1079" w:name="_Toc39396887"/>
      <w:bookmarkStart w:id="1080" w:name="_Toc39425032"/>
      <w:bookmarkStart w:id="1081" w:name="_Toc40082972"/>
      <w:bookmarkStart w:id="1082" w:name="_Toc40095477"/>
      <w:bookmarkStart w:id="1083" w:name="_Toc40162749"/>
      <w:bookmarkStart w:id="1084" w:name="_Toc40166661"/>
      <w:bookmarkStart w:id="1085" w:name="_Toc40166788"/>
      <w:bookmarkStart w:id="1086" w:name="_Toc40174652"/>
      <w:bookmarkStart w:id="1087" w:name="_Toc40174779"/>
      <w:bookmarkStart w:id="1088" w:name="_Toc40441385"/>
      <w:bookmarkStart w:id="1089" w:name="_Toc40441521"/>
      <w:bookmarkStart w:id="1090" w:name="_Toc40441628"/>
      <w:bookmarkStart w:id="1091" w:name="_Toc40694823"/>
      <w:bookmarkStart w:id="1092" w:name="_Toc40694930"/>
      <w:bookmarkStart w:id="1093" w:name="_Toc40696465"/>
      <w:bookmarkStart w:id="1094" w:name="_Toc40706660"/>
      <w:bookmarkStart w:id="1095" w:name="_Toc42501544"/>
      <w:bookmarkStart w:id="1096" w:name="_Toc42502214"/>
      <w:bookmarkStart w:id="1097" w:name="_Toc42525185"/>
      <w:bookmarkStart w:id="1098" w:name="_Toc42669828"/>
      <w:bookmarkStart w:id="1099" w:name="_Toc43297682"/>
      <w:bookmarkStart w:id="1100" w:name="_Toc43634589"/>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2861E010" w14:textId="77777777" w:rsidR="00871AF1" w:rsidRPr="00871AF1" w:rsidRDefault="00871AF1" w:rsidP="00871AF1">
      <w:pPr>
        <w:keepNext/>
        <w:keepLines/>
        <w:numPr>
          <w:ilvl w:val="0"/>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1101" w:name="_Toc38229698"/>
      <w:bookmarkStart w:id="1102" w:name="_Toc38266771"/>
      <w:bookmarkStart w:id="1103" w:name="_Toc38407260"/>
      <w:bookmarkStart w:id="1104" w:name="_Toc38414726"/>
      <w:bookmarkStart w:id="1105" w:name="_Toc38457699"/>
      <w:bookmarkStart w:id="1106" w:name="_Toc38458238"/>
      <w:bookmarkStart w:id="1107" w:name="_Toc38458354"/>
      <w:bookmarkStart w:id="1108" w:name="_Toc38459641"/>
      <w:bookmarkStart w:id="1109" w:name="_Toc38532585"/>
      <w:bookmarkStart w:id="1110" w:name="_Toc38534458"/>
      <w:bookmarkStart w:id="1111" w:name="_Toc38534577"/>
      <w:bookmarkStart w:id="1112" w:name="_Toc38534872"/>
      <w:bookmarkStart w:id="1113" w:name="_Toc38540616"/>
      <w:bookmarkStart w:id="1114" w:name="_Toc38901472"/>
      <w:bookmarkStart w:id="1115" w:name="_Toc38901590"/>
      <w:bookmarkStart w:id="1116" w:name="_Toc38903038"/>
      <w:bookmarkStart w:id="1117" w:name="_Toc38905591"/>
      <w:bookmarkStart w:id="1118" w:name="_Toc38968925"/>
      <w:bookmarkStart w:id="1119" w:name="_Toc39065541"/>
      <w:bookmarkStart w:id="1120" w:name="_Toc39076039"/>
      <w:bookmarkStart w:id="1121" w:name="_Toc39084173"/>
      <w:bookmarkStart w:id="1122" w:name="_Toc39084295"/>
      <w:bookmarkStart w:id="1123" w:name="_Toc39084417"/>
      <w:bookmarkStart w:id="1124" w:name="_Toc39084539"/>
      <w:bookmarkStart w:id="1125" w:name="_Toc39139964"/>
      <w:bookmarkStart w:id="1126" w:name="_Toc39142485"/>
      <w:bookmarkStart w:id="1127" w:name="_Toc39143821"/>
      <w:bookmarkStart w:id="1128" w:name="_Toc39143942"/>
      <w:bookmarkStart w:id="1129" w:name="_Toc39147130"/>
      <w:bookmarkStart w:id="1130" w:name="_Toc39147548"/>
      <w:bookmarkStart w:id="1131" w:name="_Toc39170328"/>
      <w:bookmarkStart w:id="1132" w:name="_Toc39396888"/>
      <w:bookmarkStart w:id="1133" w:name="_Toc39425033"/>
      <w:bookmarkStart w:id="1134" w:name="_Toc40082973"/>
      <w:bookmarkStart w:id="1135" w:name="_Toc40095478"/>
      <w:bookmarkStart w:id="1136" w:name="_Toc40162750"/>
      <w:bookmarkStart w:id="1137" w:name="_Toc40166662"/>
      <w:bookmarkStart w:id="1138" w:name="_Toc40166789"/>
      <w:bookmarkStart w:id="1139" w:name="_Toc40174653"/>
      <w:bookmarkStart w:id="1140" w:name="_Toc40174780"/>
      <w:bookmarkStart w:id="1141" w:name="_Toc40441386"/>
      <w:bookmarkStart w:id="1142" w:name="_Toc40441522"/>
      <w:bookmarkStart w:id="1143" w:name="_Toc40441629"/>
      <w:bookmarkStart w:id="1144" w:name="_Toc40694824"/>
      <w:bookmarkStart w:id="1145" w:name="_Toc40694931"/>
      <w:bookmarkStart w:id="1146" w:name="_Toc40696466"/>
      <w:bookmarkStart w:id="1147" w:name="_Toc40706661"/>
      <w:bookmarkStart w:id="1148" w:name="_Toc42501545"/>
      <w:bookmarkStart w:id="1149" w:name="_Toc42502215"/>
      <w:bookmarkStart w:id="1150" w:name="_Toc42525186"/>
      <w:bookmarkStart w:id="1151" w:name="_Toc42669829"/>
      <w:bookmarkStart w:id="1152" w:name="_Toc43297683"/>
      <w:bookmarkStart w:id="1153" w:name="_Toc4363459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4DDD8068" w14:textId="77777777" w:rsidR="00871AF1" w:rsidRPr="00871AF1" w:rsidRDefault="00871AF1" w:rsidP="00871AF1">
      <w:pPr>
        <w:keepNext/>
        <w:keepLines/>
        <w:numPr>
          <w:ilvl w:val="1"/>
          <w:numId w:val="11"/>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1154" w:name="_Toc38229699"/>
      <w:bookmarkStart w:id="1155" w:name="_Toc38266772"/>
      <w:bookmarkStart w:id="1156" w:name="_Toc38407261"/>
      <w:bookmarkStart w:id="1157" w:name="_Toc38414727"/>
      <w:bookmarkStart w:id="1158" w:name="_Toc38457700"/>
      <w:bookmarkStart w:id="1159" w:name="_Toc38458239"/>
      <w:bookmarkStart w:id="1160" w:name="_Toc38458355"/>
      <w:bookmarkStart w:id="1161" w:name="_Toc38459642"/>
      <w:bookmarkStart w:id="1162" w:name="_Toc38532586"/>
      <w:bookmarkStart w:id="1163" w:name="_Toc38534459"/>
      <w:bookmarkStart w:id="1164" w:name="_Toc38534578"/>
      <w:bookmarkStart w:id="1165" w:name="_Toc38534873"/>
      <w:bookmarkStart w:id="1166" w:name="_Toc38540617"/>
      <w:bookmarkStart w:id="1167" w:name="_Toc38901473"/>
      <w:bookmarkStart w:id="1168" w:name="_Toc38901591"/>
      <w:bookmarkStart w:id="1169" w:name="_Toc38903039"/>
      <w:bookmarkStart w:id="1170" w:name="_Toc38905592"/>
      <w:bookmarkStart w:id="1171" w:name="_Toc38968926"/>
      <w:bookmarkStart w:id="1172" w:name="_Toc39065542"/>
      <w:bookmarkStart w:id="1173" w:name="_Toc39076040"/>
      <w:bookmarkStart w:id="1174" w:name="_Toc39084174"/>
      <w:bookmarkStart w:id="1175" w:name="_Toc39084296"/>
      <w:bookmarkStart w:id="1176" w:name="_Toc39084418"/>
      <w:bookmarkStart w:id="1177" w:name="_Toc39084540"/>
      <w:bookmarkStart w:id="1178" w:name="_Toc39139965"/>
      <w:bookmarkStart w:id="1179" w:name="_Toc39142486"/>
      <w:bookmarkStart w:id="1180" w:name="_Toc39143822"/>
      <w:bookmarkStart w:id="1181" w:name="_Toc39143943"/>
      <w:bookmarkStart w:id="1182" w:name="_Toc39147131"/>
      <w:bookmarkStart w:id="1183" w:name="_Toc39147549"/>
      <w:bookmarkStart w:id="1184" w:name="_Toc39170329"/>
      <w:bookmarkStart w:id="1185" w:name="_Toc39396889"/>
      <w:bookmarkStart w:id="1186" w:name="_Toc39425034"/>
      <w:bookmarkStart w:id="1187" w:name="_Toc40082974"/>
      <w:bookmarkStart w:id="1188" w:name="_Toc40095479"/>
      <w:bookmarkStart w:id="1189" w:name="_Toc40162751"/>
      <w:bookmarkStart w:id="1190" w:name="_Toc40166663"/>
      <w:bookmarkStart w:id="1191" w:name="_Toc40166790"/>
      <w:bookmarkStart w:id="1192" w:name="_Toc40174654"/>
      <w:bookmarkStart w:id="1193" w:name="_Toc40174781"/>
      <w:bookmarkStart w:id="1194" w:name="_Toc40441387"/>
      <w:bookmarkStart w:id="1195" w:name="_Toc40441523"/>
      <w:bookmarkStart w:id="1196" w:name="_Toc40441630"/>
      <w:bookmarkStart w:id="1197" w:name="_Toc40694825"/>
      <w:bookmarkStart w:id="1198" w:name="_Toc40694932"/>
      <w:bookmarkStart w:id="1199" w:name="_Toc40696467"/>
      <w:bookmarkStart w:id="1200" w:name="_Toc40706662"/>
      <w:bookmarkStart w:id="1201" w:name="_Toc42501546"/>
      <w:bookmarkStart w:id="1202" w:name="_Toc42502216"/>
      <w:bookmarkStart w:id="1203" w:name="_Toc42525187"/>
      <w:bookmarkStart w:id="1204" w:name="_Toc42669830"/>
      <w:bookmarkStart w:id="1205" w:name="_Toc43297684"/>
      <w:bookmarkStart w:id="1206" w:name="_Toc43634591"/>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4593F145" w14:textId="77777777" w:rsidR="00871AF1" w:rsidRPr="00871AF1" w:rsidRDefault="00871AF1" w:rsidP="00871AF1">
      <w:pPr>
        <w:keepNext/>
        <w:keepLines/>
        <w:numPr>
          <w:ilvl w:val="2"/>
          <w:numId w:val="1"/>
        </w:numPr>
        <w:spacing w:before="120" w:after="0" w:line="240" w:lineRule="auto"/>
        <w:outlineLvl w:val="2"/>
        <w:rPr>
          <w:rFonts w:eastAsia="Times New Roman"/>
          <w:b/>
          <w:bCs/>
          <w:sz w:val="24"/>
          <w:szCs w:val="24"/>
          <w:lang w:val="hr-BA" w:eastAsia="x-none"/>
        </w:rPr>
      </w:pPr>
      <w:bookmarkStart w:id="1207" w:name="_Toc42669831"/>
      <w:bookmarkStart w:id="1208" w:name="_Toc43634592"/>
      <w:r w:rsidRPr="00871AF1">
        <w:rPr>
          <w:rFonts w:eastAsia="Times New Roman"/>
          <w:b/>
          <w:bCs/>
          <w:sz w:val="24"/>
          <w:szCs w:val="24"/>
          <w:lang w:val="hr-BA" w:eastAsia="x-none"/>
        </w:rPr>
        <w:t>Dosadašnje klimatske promjene registrirane u Bosni i Hercegovini</w:t>
      </w:r>
      <w:bookmarkEnd w:id="1207"/>
      <w:bookmarkEnd w:id="1208"/>
      <w:r w:rsidRPr="00871AF1">
        <w:rPr>
          <w:rFonts w:eastAsia="Times New Roman"/>
          <w:b/>
          <w:bCs/>
          <w:sz w:val="24"/>
          <w:szCs w:val="24"/>
          <w:lang w:val="hr-BA" w:eastAsia="x-none"/>
        </w:rPr>
        <w:t xml:space="preserve"> </w:t>
      </w:r>
    </w:p>
    <w:p w14:paraId="579BB596" w14:textId="7607CECF" w:rsidR="00871AF1" w:rsidRPr="00871AF1" w:rsidRDefault="00871AF1" w:rsidP="00871AF1">
      <w:pPr>
        <w:spacing w:before="6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Negativne posljedice klimatskih promjena već su vidljive u Bosni i Hercegovini. Svi dosadašnji izvještaji vezani za klimatske promjene</w:t>
      </w:r>
      <w:r w:rsidRPr="00871AF1">
        <w:rPr>
          <w:rFonts w:ascii="Calibri" w:eastAsia="Calibri" w:hAnsi="Calibri" w:cs="Times New Roman"/>
          <w:sz w:val="20"/>
          <w:szCs w:val="20"/>
          <w:vertAlign w:val="superscript"/>
          <w:lang w:val="hr-BA"/>
        </w:rPr>
        <w:footnoteReference w:id="58"/>
      </w:r>
      <w:r w:rsidRPr="00871AF1">
        <w:rPr>
          <w:rFonts w:ascii="Calibri" w:eastAsia="Calibri" w:hAnsi="Calibri" w:cs="Times New Roman"/>
          <w:sz w:val="20"/>
          <w:szCs w:val="20"/>
          <w:lang w:val="hr-BA"/>
        </w:rPr>
        <w:t xml:space="preserve">, koje naša zemlja izrađuje kao potpisnica </w:t>
      </w:r>
      <w:r w:rsidRPr="00871AF1">
        <w:rPr>
          <w:rFonts w:ascii="Calibri" w:eastAsia="Calibri" w:hAnsi="Calibri" w:cs="Times New Roman"/>
          <w:i/>
          <w:iCs/>
          <w:sz w:val="20"/>
          <w:szCs w:val="20"/>
          <w:lang w:val="hr-BA"/>
        </w:rPr>
        <w:t>Okvirne konvencije Ujedinjenih nacija o klimatskim promjenama</w:t>
      </w:r>
      <w:r w:rsidRPr="00871AF1">
        <w:rPr>
          <w:rFonts w:ascii="Calibri" w:eastAsia="Calibri" w:hAnsi="Calibri" w:cs="Times New Roman"/>
          <w:sz w:val="20"/>
          <w:szCs w:val="20"/>
          <w:vertAlign w:val="superscript"/>
          <w:lang w:val="hr-BA"/>
        </w:rPr>
        <w:footnoteReference w:id="59"/>
      </w:r>
      <w:r w:rsidRPr="00871AF1">
        <w:rPr>
          <w:rFonts w:ascii="Calibri" w:eastAsia="Calibri" w:hAnsi="Calibri" w:cs="Times New Roman"/>
          <w:sz w:val="20"/>
          <w:szCs w:val="20"/>
          <w:lang w:val="hr-BA"/>
        </w:rPr>
        <w:t xml:space="preserve"> potvrđuju da će se te promjene do kraja 21. vijeka dešavati sve intenzivnije. Analize temperaturnih promjena i režima padavina u periodu od 1961–2014. godine pokazuju značajno povećanje temperature u svim područjima naše zemlje, rast broja toplih dana i veće učestalosti ekstremnih maksimalnih temperatura</w:t>
      </w:r>
      <w:r w:rsidR="00CA7C27">
        <w:rPr>
          <w:rFonts w:ascii="Calibri" w:eastAsia="Calibri" w:hAnsi="Calibri" w:cs="Times New Roman"/>
          <w:sz w:val="20"/>
          <w:szCs w:val="20"/>
          <w:lang w:val="hr-BA"/>
        </w:rPr>
        <w:t>,</w:t>
      </w:r>
      <w:r w:rsidRPr="00871AF1">
        <w:rPr>
          <w:rFonts w:ascii="Calibri" w:eastAsia="Calibri" w:hAnsi="Calibri" w:cs="Times New Roman"/>
          <w:sz w:val="20"/>
          <w:szCs w:val="20"/>
          <w:lang w:val="hr-BA"/>
        </w:rPr>
        <w:t xml:space="preserve"> smanjenj</w:t>
      </w:r>
      <w:r w:rsidR="00CA7C27">
        <w:rPr>
          <w:rFonts w:ascii="Calibri" w:eastAsia="Calibri" w:hAnsi="Calibri" w:cs="Times New Roman"/>
          <w:sz w:val="20"/>
          <w:szCs w:val="20"/>
          <w:lang w:val="hr-BA"/>
        </w:rPr>
        <w:t>e</w:t>
      </w:r>
      <w:r w:rsidRPr="00871AF1">
        <w:rPr>
          <w:rFonts w:ascii="Calibri" w:eastAsia="Calibri" w:hAnsi="Calibri" w:cs="Times New Roman"/>
          <w:sz w:val="20"/>
          <w:szCs w:val="20"/>
          <w:lang w:val="hr-BA"/>
        </w:rPr>
        <w:t xml:space="preserve"> broja hladnih dana i  manj</w:t>
      </w:r>
      <w:r w:rsidR="00CA7C27">
        <w:rPr>
          <w:rFonts w:ascii="Calibri" w:eastAsia="Calibri" w:hAnsi="Calibri" w:cs="Times New Roman"/>
          <w:sz w:val="20"/>
          <w:szCs w:val="20"/>
          <w:lang w:val="hr-BA"/>
        </w:rPr>
        <w:t>u</w:t>
      </w:r>
      <w:r w:rsidRPr="00871AF1">
        <w:rPr>
          <w:rFonts w:ascii="Calibri" w:eastAsia="Calibri" w:hAnsi="Calibri" w:cs="Times New Roman"/>
          <w:sz w:val="20"/>
          <w:szCs w:val="20"/>
          <w:lang w:val="hr-BA"/>
        </w:rPr>
        <w:t xml:space="preserve"> učestalost ekstremno niskih temperatura, kao i trend blagog rasta godišnjih količina padavina uz istovremene značajne promjene godišnje raspodjele padavina.</w:t>
      </w:r>
    </w:p>
    <w:p w14:paraId="0B922D50" w14:textId="77777777" w:rsidR="00871AF1" w:rsidRPr="00871AF1" w:rsidRDefault="00871AF1" w:rsidP="00CA7C27">
      <w:pPr>
        <w:spacing w:before="60" w:after="12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 xml:space="preserve">Promjene u godišnjim temperaturama i godišnjoj količini padavina u Bosni i Hercegovini, dobivene </w:t>
      </w:r>
      <w:proofErr w:type="spellStart"/>
      <w:r w:rsidRPr="00871AF1">
        <w:rPr>
          <w:rFonts w:ascii="Calibri" w:eastAsia="Calibri" w:hAnsi="Calibri" w:cs="Times New Roman"/>
          <w:sz w:val="20"/>
          <w:szCs w:val="20"/>
          <w:lang w:val="hr-BA"/>
        </w:rPr>
        <w:t>poređenjem</w:t>
      </w:r>
      <w:proofErr w:type="spellEnd"/>
      <w:r w:rsidRPr="00871AF1">
        <w:rPr>
          <w:rFonts w:ascii="Calibri" w:eastAsia="Calibri" w:hAnsi="Calibri" w:cs="Times New Roman"/>
          <w:sz w:val="20"/>
          <w:szCs w:val="20"/>
          <w:lang w:val="hr-BA"/>
        </w:rPr>
        <w:t xml:space="preserve"> razdoblja 1981–2010 u odnosu na razdoblje 1961–1990. godina</w:t>
      </w:r>
      <w:r w:rsidRPr="00871AF1">
        <w:rPr>
          <w:rFonts w:ascii="Calibri" w:eastAsia="Calibri" w:hAnsi="Calibri" w:cs="Times New Roman"/>
          <w:sz w:val="20"/>
          <w:szCs w:val="20"/>
          <w:vertAlign w:val="superscript"/>
          <w:lang w:val="hr-BA"/>
        </w:rPr>
        <w:footnoteReference w:id="60"/>
      </w:r>
      <w:r w:rsidRPr="00871AF1">
        <w:rPr>
          <w:rFonts w:ascii="Calibri" w:eastAsia="Calibri" w:hAnsi="Calibri" w:cs="Times New Roman"/>
          <w:sz w:val="20"/>
          <w:szCs w:val="20"/>
          <w:lang w:val="hr-BA"/>
        </w:rPr>
        <w:t xml:space="preserve"> prikazane su na narednoj slici.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76"/>
      </w:tblGrid>
      <w:tr w:rsidR="00871AF1" w:rsidRPr="00871AF1" w14:paraId="61254F25" w14:textId="77777777" w:rsidTr="00A23DA3">
        <w:tc>
          <w:tcPr>
            <w:tcW w:w="4675" w:type="dxa"/>
          </w:tcPr>
          <w:p w14:paraId="01E1062C" w14:textId="77777777" w:rsidR="00871AF1" w:rsidRPr="00871AF1" w:rsidRDefault="00871AF1" w:rsidP="00871AF1">
            <w:pPr>
              <w:spacing w:after="0"/>
              <w:rPr>
                <w:lang w:val="hr-BA"/>
              </w:rPr>
            </w:pPr>
            <w:r w:rsidRPr="00871AF1">
              <w:rPr>
                <w:noProof/>
                <w:lang w:eastAsia="hr-HR"/>
              </w:rPr>
              <w:drawing>
                <wp:inline distT="0" distB="0" distL="0" distR="0" wp14:anchorId="07FD0C12" wp14:editId="226086CC">
                  <wp:extent cx="2800046" cy="2844800"/>
                  <wp:effectExtent l="19050" t="19050" r="19685" b="127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00046" cy="2844800"/>
                          </a:xfrm>
                          <a:prstGeom prst="rect">
                            <a:avLst/>
                          </a:prstGeom>
                          <a:ln w="3175">
                            <a:solidFill>
                              <a:sysClr val="windowText" lastClr="000000"/>
                            </a:solidFill>
                          </a:ln>
                        </pic:spPr>
                      </pic:pic>
                    </a:graphicData>
                  </a:graphic>
                </wp:inline>
              </w:drawing>
            </w:r>
          </w:p>
        </w:tc>
        <w:tc>
          <w:tcPr>
            <w:tcW w:w="4675" w:type="dxa"/>
          </w:tcPr>
          <w:p w14:paraId="30B66AA0" w14:textId="77777777" w:rsidR="00871AF1" w:rsidRPr="00871AF1" w:rsidRDefault="00871AF1" w:rsidP="00871AF1">
            <w:pPr>
              <w:spacing w:after="0"/>
              <w:rPr>
                <w:lang w:val="hr-BA"/>
              </w:rPr>
            </w:pPr>
            <w:r w:rsidRPr="00871AF1">
              <w:rPr>
                <w:noProof/>
                <w:lang w:eastAsia="hr-HR"/>
              </w:rPr>
              <w:drawing>
                <wp:inline distT="0" distB="0" distL="0" distR="0" wp14:anchorId="4328F293" wp14:editId="08A30E8F">
                  <wp:extent cx="2849574" cy="2841407"/>
                  <wp:effectExtent l="19050" t="19050" r="27305" b="165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49574" cy="2841407"/>
                          </a:xfrm>
                          <a:prstGeom prst="rect">
                            <a:avLst/>
                          </a:prstGeom>
                          <a:ln w="3175">
                            <a:solidFill>
                              <a:sysClr val="windowText" lastClr="000000"/>
                            </a:solidFill>
                          </a:ln>
                        </pic:spPr>
                      </pic:pic>
                    </a:graphicData>
                  </a:graphic>
                </wp:inline>
              </w:drawing>
            </w:r>
          </w:p>
        </w:tc>
      </w:tr>
    </w:tbl>
    <w:p w14:paraId="6F5A392C" w14:textId="4E235324" w:rsidR="00871AF1" w:rsidRPr="00871AF1" w:rsidRDefault="000B162A" w:rsidP="00871AF1">
      <w:pPr>
        <w:spacing w:after="0" w:line="240" w:lineRule="auto"/>
        <w:jc w:val="center"/>
        <w:rPr>
          <w:bCs/>
          <w:i/>
          <w:iCs/>
          <w:sz w:val="18"/>
          <w:szCs w:val="18"/>
          <w:lang w:val="hr-BA" w:eastAsia="x-none"/>
        </w:rPr>
      </w:pPr>
      <w:bookmarkStart w:id="1209" w:name="_Toc42614867"/>
      <w:bookmarkStart w:id="1210" w:name="_Toc43634493"/>
      <w:r>
        <w:rPr>
          <w:bCs/>
          <w:i/>
          <w:iCs/>
          <w:sz w:val="18"/>
          <w:szCs w:val="18"/>
          <w:lang w:val="hr-BA" w:eastAsia="x-none"/>
        </w:rPr>
        <w:t xml:space="preserve">Dijagram </w:t>
      </w:r>
      <w:r w:rsidR="00871AF1" w:rsidRPr="00871AF1">
        <w:rPr>
          <w:bCs/>
          <w:i/>
          <w:iCs/>
          <w:sz w:val="18"/>
          <w:szCs w:val="18"/>
          <w:lang w:val="hr-BA" w:eastAsia="x-none"/>
        </w:rPr>
        <w:t xml:space="preserve"> </w:t>
      </w:r>
      <w:r w:rsidR="00871AF1" w:rsidRPr="00871AF1">
        <w:rPr>
          <w:bCs/>
          <w:i/>
          <w:iCs/>
          <w:sz w:val="18"/>
          <w:szCs w:val="18"/>
          <w:lang w:val="hr-BA" w:eastAsia="x-none"/>
        </w:rPr>
        <w:fldChar w:fldCharType="begin"/>
      </w:r>
      <w:r w:rsidR="00871AF1" w:rsidRPr="00871AF1">
        <w:rPr>
          <w:bCs/>
          <w:i/>
          <w:iCs/>
          <w:sz w:val="18"/>
          <w:szCs w:val="18"/>
          <w:lang w:val="hr-BA" w:eastAsia="x-none"/>
        </w:rPr>
        <w:instrText xml:space="preserve"> STYLEREF 1 \s </w:instrText>
      </w:r>
      <w:r w:rsidR="00871AF1" w:rsidRPr="00871AF1">
        <w:rPr>
          <w:bCs/>
          <w:i/>
          <w:iCs/>
          <w:sz w:val="18"/>
          <w:szCs w:val="18"/>
          <w:lang w:val="hr-BA" w:eastAsia="x-none"/>
        </w:rPr>
        <w:fldChar w:fldCharType="separate"/>
      </w:r>
      <w:r w:rsidR="00D31706">
        <w:rPr>
          <w:bCs/>
          <w:i/>
          <w:iCs/>
          <w:noProof/>
          <w:sz w:val="18"/>
          <w:szCs w:val="18"/>
          <w:lang w:val="hr-BA" w:eastAsia="x-none"/>
        </w:rPr>
        <w:t>6</w:t>
      </w:r>
      <w:r w:rsidR="00871AF1" w:rsidRPr="00871AF1">
        <w:rPr>
          <w:bCs/>
          <w:i/>
          <w:iCs/>
          <w:sz w:val="18"/>
          <w:szCs w:val="18"/>
          <w:lang w:val="hr-BA" w:eastAsia="x-none"/>
        </w:rPr>
        <w:fldChar w:fldCharType="end"/>
      </w:r>
      <w:r w:rsidR="00871AF1" w:rsidRPr="00871AF1">
        <w:rPr>
          <w:bCs/>
          <w:i/>
          <w:iCs/>
          <w:sz w:val="18"/>
          <w:szCs w:val="18"/>
          <w:lang w:val="hr-BA" w:eastAsia="x-none"/>
        </w:rPr>
        <w:noBreakHyphen/>
      </w:r>
      <w:r w:rsidR="00871AF1" w:rsidRPr="00871AF1">
        <w:rPr>
          <w:bCs/>
          <w:i/>
          <w:iCs/>
          <w:sz w:val="18"/>
          <w:szCs w:val="18"/>
          <w:lang w:val="hr-BA" w:eastAsia="x-none"/>
        </w:rPr>
        <w:fldChar w:fldCharType="begin"/>
      </w:r>
      <w:r w:rsidR="00871AF1" w:rsidRPr="00871AF1">
        <w:rPr>
          <w:bCs/>
          <w:i/>
          <w:iCs/>
          <w:sz w:val="18"/>
          <w:szCs w:val="18"/>
          <w:lang w:val="hr-BA" w:eastAsia="x-none"/>
        </w:rPr>
        <w:instrText xml:space="preserve"> SEQ Slika \* ARABIC \s 1 </w:instrText>
      </w:r>
      <w:r w:rsidR="00871AF1" w:rsidRPr="00871AF1">
        <w:rPr>
          <w:bCs/>
          <w:i/>
          <w:iCs/>
          <w:sz w:val="18"/>
          <w:szCs w:val="18"/>
          <w:lang w:val="hr-BA" w:eastAsia="x-none"/>
        </w:rPr>
        <w:fldChar w:fldCharType="separate"/>
      </w:r>
      <w:r w:rsidR="00D31706">
        <w:rPr>
          <w:bCs/>
          <w:i/>
          <w:iCs/>
          <w:noProof/>
          <w:sz w:val="18"/>
          <w:szCs w:val="18"/>
          <w:lang w:val="hr-BA" w:eastAsia="x-none"/>
        </w:rPr>
        <w:t>1</w:t>
      </w:r>
      <w:r w:rsidR="00871AF1" w:rsidRPr="00871AF1">
        <w:rPr>
          <w:bCs/>
          <w:i/>
          <w:iCs/>
          <w:sz w:val="18"/>
          <w:szCs w:val="18"/>
          <w:lang w:val="hr-BA" w:eastAsia="x-none"/>
        </w:rPr>
        <w:fldChar w:fldCharType="end"/>
      </w:r>
      <w:r w:rsidR="00871AF1" w:rsidRPr="00871AF1">
        <w:rPr>
          <w:bCs/>
          <w:i/>
          <w:iCs/>
          <w:sz w:val="18"/>
          <w:szCs w:val="18"/>
          <w:lang w:val="hr-BA" w:eastAsia="x-none"/>
        </w:rPr>
        <w:t>: Promjene godišnji</w:t>
      </w:r>
      <w:r w:rsidR="00CA7C27">
        <w:rPr>
          <w:bCs/>
          <w:i/>
          <w:iCs/>
          <w:sz w:val="18"/>
          <w:szCs w:val="18"/>
          <w:lang w:val="hr-BA" w:eastAsia="x-none"/>
        </w:rPr>
        <w:t>h</w:t>
      </w:r>
      <w:r w:rsidR="00871AF1" w:rsidRPr="00871AF1">
        <w:rPr>
          <w:bCs/>
          <w:i/>
          <w:iCs/>
          <w:sz w:val="18"/>
          <w:szCs w:val="18"/>
          <w:lang w:val="hr-BA" w:eastAsia="x-none"/>
        </w:rPr>
        <w:t xml:space="preserve"> temperatura i količin</w:t>
      </w:r>
      <w:r w:rsidR="00CA7C27">
        <w:rPr>
          <w:bCs/>
          <w:i/>
          <w:iCs/>
          <w:sz w:val="18"/>
          <w:szCs w:val="18"/>
          <w:lang w:val="hr-BA" w:eastAsia="x-none"/>
        </w:rPr>
        <w:t>a</w:t>
      </w:r>
      <w:r w:rsidR="00871AF1" w:rsidRPr="00871AF1">
        <w:rPr>
          <w:bCs/>
          <w:i/>
          <w:iCs/>
          <w:sz w:val="18"/>
          <w:szCs w:val="18"/>
          <w:lang w:val="hr-BA" w:eastAsia="x-none"/>
        </w:rPr>
        <w:t xml:space="preserve"> padavina u Bosni i Hercegovini dobivene </w:t>
      </w:r>
      <w:proofErr w:type="spellStart"/>
      <w:r w:rsidR="00871AF1" w:rsidRPr="00871AF1">
        <w:rPr>
          <w:bCs/>
          <w:i/>
          <w:iCs/>
          <w:sz w:val="18"/>
          <w:szCs w:val="18"/>
          <w:lang w:val="hr-BA" w:eastAsia="x-none"/>
        </w:rPr>
        <w:t>poređenjem</w:t>
      </w:r>
      <w:proofErr w:type="spellEnd"/>
      <w:r w:rsidR="00871AF1" w:rsidRPr="00871AF1">
        <w:rPr>
          <w:bCs/>
          <w:i/>
          <w:iCs/>
          <w:sz w:val="18"/>
          <w:szCs w:val="18"/>
          <w:lang w:val="hr-BA" w:eastAsia="x-none"/>
        </w:rPr>
        <w:t xml:space="preserve"> perioda 1981-2010 sa periodom 1961-1990</w:t>
      </w:r>
      <w:bookmarkEnd w:id="1209"/>
      <w:bookmarkEnd w:id="1210"/>
    </w:p>
    <w:p w14:paraId="73503B0D" w14:textId="01F430A9" w:rsidR="00871AF1" w:rsidRPr="00871AF1" w:rsidRDefault="00871AF1" w:rsidP="00871AF1">
      <w:pPr>
        <w:spacing w:before="12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 xml:space="preserve">Analize meteoroloških podataka iz perioda 1961 – 2014. godina, razmatrane u </w:t>
      </w:r>
      <w:r w:rsidRPr="00871AF1">
        <w:rPr>
          <w:rFonts w:ascii="Calibri" w:eastAsia="Calibri" w:hAnsi="Calibri" w:cs="Times New Roman"/>
          <w:i/>
          <w:iCs/>
          <w:sz w:val="20"/>
          <w:szCs w:val="20"/>
          <w:lang w:val="hr-BA"/>
        </w:rPr>
        <w:t xml:space="preserve">Trećem nacionalnom izvještaju i Drugom dvogodišnjem izvještaju o emisiji stakleničkih plinova BiH u skladu sa UNFCCC </w:t>
      </w:r>
      <w:r w:rsidRPr="00871AF1">
        <w:rPr>
          <w:rFonts w:ascii="Calibri" w:eastAsia="Calibri" w:hAnsi="Calibri" w:cs="Times New Roman"/>
          <w:sz w:val="20"/>
          <w:szCs w:val="20"/>
          <w:lang w:val="hr-BA"/>
        </w:rPr>
        <w:t>pokazuju kontinuirani rast srednje godišnje temperature. Uočen je pozitivan linearni trend u srednjoj godišnjoj temperaturi koji je naročito izražen u posljednjih 30 godina, pri čemu su ove promjene više izražene u kontinentalnom dijelu</w:t>
      </w:r>
      <w:r w:rsidR="00CA7C27">
        <w:rPr>
          <w:rFonts w:ascii="Calibri" w:eastAsia="Calibri" w:hAnsi="Calibri" w:cs="Times New Roman"/>
          <w:sz w:val="20"/>
          <w:szCs w:val="20"/>
          <w:lang w:val="hr-BA"/>
        </w:rPr>
        <w:t xml:space="preserve"> zemlje</w:t>
      </w:r>
      <w:r w:rsidRPr="00871AF1">
        <w:rPr>
          <w:rFonts w:ascii="Calibri" w:eastAsia="Calibri" w:hAnsi="Calibri" w:cs="Times New Roman"/>
          <w:sz w:val="20"/>
          <w:szCs w:val="20"/>
          <w:lang w:val="hr-BA"/>
        </w:rPr>
        <w:t>. Povećanje temperature zraka na godišnjem nivou kreće se u rasponu od 0,4 do 1,0</w:t>
      </w:r>
      <w:r w:rsidRPr="00871AF1">
        <w:rPr>
          <w:rFonts w:ascii="Calibri" w:eastAsia="Calibri" w:hAnsi="Calibri" w:cs="Calibri"/>
          <w:sz w:val="20"/>
          <w:szCs w:val="20"/>
          <w:lang w:val="hr-BA"/>
        </w:rPr>
        <w:t>°</w:t>
      </w:r>
      <w:r w:rsidRPr="00871AF1">
        <w:rPr>
          <w:rFonts w:ascii="Calibri" w:eastAsia="Calibri" w:hAnsi="Calibri" w:cs="Times New Roman"/>
          <w:sz w:val="20"/>
          <w:szCs w:val="20"/>
          <w:lang w:val="hr-BA"/>
        </w:rPr>
        <w:t>C, a tokom vegetacionog perioda od aprila do septembra i do 1,0</w:t>
      </w:r>
      <w:r w:rsidRPr="00871AF1">
        <w:rPr>
          <w:rFonts w:ascii="Calibri" w:eastAsia="Calibri" w:hAnsi="Calibri" w:cs="Calibri"/>
          <w:sz w:val="20"/>
          <w:szCs w:val="20"/>
          <w:lang w:val="hr-BA"/>
        </w:rPr>
        <w:t>°</w:t>
      </w:r>
      <w:r w:rsidRPr="00871AF1">
        <w:rPr>
          <w:rFonts w:ascii="Calibri" w:eastAsia="Calibri" w:hAnsi="Calibri" w:cs="Times New Roman"/>
          <w:sz w:val="20"/>
          <w:szCs w:val="20"/>
          <w:lang w:val="hr-BA"/>
        </w:rPr>
        <w:t>C. Međutim, povećanja temperature tokom posljednjih 14 godina su još izraženija.</w:t>
      </w:r>
      <w:r w:rsidRPr="00871AF1">
        <w:rPr>
          <w:rFonts w:ascii="Calibri" w:eastAsia="Calibri" w:hAnsi="Calibri" w:cs="Times New Roman"/>
          <w:b/>
          <w:bCs/>
          <w:sz w:val="20"/>
          <w:szCs w:val="20"/>
          <w:lang w:val="hr-BA"/>
        </w:rPr>
        <w:t xml:space="preserve"> </w:t>
      </w:r>
      <w:r w:rsidRPr="00871AF1">
        <w:rPr>
          <w:rFonts w:ascii="Calibri" w:eastAsia="Calibri" w:hAnsi="Calibri" w:cs="Times New Roman"/>
          <w:sz w:val="20"/>
          <w:szCs w:val="20"/>
          <w:lang w:val="hr-BA"/>
        </w:rPr>
        <w:t xml:space="preserve">Najveće razlike temperature između referentnog perioda 1961-1990 i ostala dva analizirana perioda (1981-2010 i 2000-2014) javljaju se u ljetnom periodu. Pri tome, razlike između referentnog perioda 1961-1990 i perioda 2000-2014 su znatno veće u odnosu na period 1981-2000 i kreću se do 2,7°C u pojedinim dijelovima zemlje. Primijećen je i značajan trend rasta broja toplih dana i veće učestalosti ekstremnih maksimalnih temperatura, te smanjenja broja hladnih dana i  manje učestalosti ekstremno niskih temperatura. </w:t>
      </w:r>
    </w:p>
    <w:p w14:paraId="67F65B7B" w14:textId="1E8ED753" w:rsidR="00871AF1" w:rsidRPr="00871AF1" w:rsidRDefault="00871AF1" w:rsidP="00CA7C27">
      <w:pPr>
        <w:spacing w:before="6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Što se tiče padavina, ove analize pokazuju da u periodu 1061-2014 veći dio teritorije Bosne i Hercegovine karakteri</w:t>
      </w:r>
      <w:r w:rsidR="00CA7C27">
        <w:rPr>
          <w:rFonts w:ascii="Calibri" w:eastAsia="Calibri" w:hAnsi="Calibri" w:cs="Times New Roman"/>
          <w:sz w:val="20"/>
          <w:szCs w:val="20"/>
          <w:lang w:val="hr-BA"/>
        </w:rPr>
        <w:t>zira</w:t>
      </w:r>
      <w:r w:rsidRPr="00871AF1">
        <w:rPr>
          <w:rFonts w:ascii="Calibri" w:eastAsia="Calibri" w:hAnsi="Calibri" w:cs="Times New Roman"/>
          <w:sz w:val="20"/>
          <w:szCs w:val="20"/>
          <w:lang w:val="hr-BA"/>
        </w:rPr>
        <w:t xml:space="preserve"> neznatno povećanje količine padavina na godišnjem nivou, ali da je u velikoj mjeri poremećena godišnja raspodjela padavina. Zbog povećanog intenziteta padavina i zbog njegove veće promjenljivosti, kao i zbog povećanog udjela jakih kiša u ukupnim kišnim padavinama, rizik od poplava postaje sve izraženiji, naročito u sjeveroistočnom dijelu Bosne i Hercegovine gdje su tokom maja 2014. godine zabilježene najkatastrofalnije poplave u </w:t>
      </w:r>
      <w:proofErr w:type="spellStart"/>
      <w:r w:rsidRPr="00871AF1">
        <w:rPr>
          <w:rFonts w:ascii="Calibri" w:eastAsia="Calibri" w:hAnsi="Calibri" w:cs="Times New Roman"/>
          <w:sz w:val="20"/>
          <w:szCs w:val="20"/>
          <w:lang w:val="hr-BA"/>
        </w:rPr>
        <w:t>istoriji</w:t>
      </w:r>
      <w:proofErr w:type="spellEnd"/>
      <w:r w:rsidRPr="00871AF1">
        <w:rPr>
          <w:rFonts w:ascii="Calibri" w:eastAsia="Calibri" w:hAnsi="Calibri" w:cs="Times New Roman"/>
          <w:sz w:val="20"/>
          <w:szCs w:val="20"/>
          <w:lang w:val="hr-BA"/>
        </w:rPr>
        <w:t xml:space="preserve"> hidrometeorološkog praćenja.</w:t>
      </w:r>
    </w:p>
    <w:p w14:paraId="71205DF7" w14:textId="77777777" w:rsidR="00871AF1" w:rsidRPr="00871AF1" w:rsidRDefault="00871AF1" w:rsidP="00CA7C27">
      <w:pPr>
        <w:keepNext/>
        <w:keepLines/>
        <w:numPr>
          <w:ilvl w:val="3"/>
          <w:numId w:val="1"/>
        </w:numPr>
        <w:spacing w:before="120" w:after="0" w:line="240" w:lineRule="auto"/>
        <w:ind w:left="862" w:hanging="862"/>
        <w:outlineLvl w:val="3"/>
        <w:rPr>
          <w:rFonts w:eastAsia="Times New Roman"/>
          <w:b/>
          <w:bCs/>
          <w:lang w:val="hr-BA" w:eastAsia="x-none"/>
        </w:rPr>
      </w:pPr>
      <w:bookmarkStart w:id="1211" w:name="_Toc43634593"/>
      <w:r w:rsidRPr="00871AF1">
        <w:rPr>
          <w:rFonts w:eastAsia="Times New Roman"/>
          <w:b/>
          <w:bCs/>
          <w:lang w:val="hr-BA" w:eastAsia="x-none"/>
        </w:rPr>
        <w:t>Dosadašnje povećanje srednje godišnje temperature na općine Doboj Istok</w:t>
      </w:r>
      <w:bookmarkEnd w:id="1211"/>
    </w:p>
    <w:p w14:paraId="574492A8" w14:textId="2966FE83" w:rsidR="00871AF1" w:rsidRPr="00871AF1" w:rsidRDefault="00871AF1" w:rsidP="00F93323">
      <w:pPr>
        <w:spacing w:before="60" w:after="120" w:line="240" w:lineRule="auto"/>
        <w:rPr>
          <w:rFonts w:ascii="Calibri" w:eastAsia="Calibri" w:hAnsi="Calibri" w:cs="Times New Roman"/>
          <w:sz w:val="20"/>
          <w:szCs w:val="20"/>
        </w:rPr>
      </w:pPr>
      <w:r w:rsidRPr="00871AF1">
        <w:rPr>
          <w:rFonts w:ascii="Calibri" w:eastAsia="Calibri" w:hAnsi="Calibri" w:cs="Times New Roman"/>
          <w:sz w:val="20"/>
          <w:szCs w:val="20"/>
          <w:lang w:val="bs-Latn-BA"/>
        </w:rPr>
        <w:t xml:space="preserve">Područje općine Doboj Istok </w:t>
      </w:r>
      <w:r w:rsidR="00F93323">
        <w:rPr>
          <w:rFonts w:ascii="Calibri" w:eastAsia="Calibri" w:hAnsi="Calibri" w:cs="Times New Roman"/>
          <w:sz w:val="20"/>
          <w:szCs w:val="20"/>
          <w:lang w:val="bs-Latn-BA"/>
        </w:rPr>
        <w:t xml:space="preserve">odlikuje se </w:t>
      </w:r>
      <w:r w:rsidRPr="00871AF1">
        <w:rPr>
          <w:rFonts w:ascii="Calibri" w:eastAsia="Calibri" w:hAnsi="Calibri" w:cs="Times New Roman"/>
          <w:sz w:val="20"/>
          <w:szCs w:val="20"/>
          <w:lang w:val="bs-Latn-BA"/>
        </w:rPr>
        <w:t xml:space="preserve">opštim karakteristikama umjereno kontinentalne ili srednjoevropske klime, sa određenim specifičnostima izazvanim lokalnim reljefom i položajem u odnosu na dominantne </w:t>
      </w:r>
      <w:r w:rsidR="00F93323">
        <w:rPr>
          <w:rFonts w:ascii="Calibri" w:eastAsia="Calibri" w:hAnsi="Calibri" w:cs="Times New Roman"/>
          <w:sz w:val="20"/>
          <w:szCs w:val="20"/>
          <w:lang w:val="bs-Latn-BA"/>
        </w:rPr>
        <w:t xml:space="preserve">okolne </w:t>
      </w:r>
      <w:r w:rsidRPr="00871AF1">
        <w:rPr>
          <w:rFonts w:ascii="Calibri" w:eastAsia="Calibri" w:hAnsi="Calibri" w:cs="Times New Roman"/>
          <w:sz w:val="20"/>
          <w:szCs w:val="20"/>
          <w:lang w:val="bs-Latn-BA"/>
        </w:rPr>
        <w:t>regije</w:t>
      </w:r>
      <w:r w:rsidR="00F93323">
        <w:rPr>
          <w:rFonts w:ascii="Calibri" w:eastAsia="Calibri" w:hAnsi="Calibri" w:cs="Times New Roman"/>
          <w:sz w:val="20"/>
          <w:szCs w:val="20"/>
          <w:lang w:val="bs-Latn-BA"/>
        </w:rPr>
        <w:t xml:space="preserve"> (</w:t>
      </w:r>
      <w:r w:rsidRPr="00871AF1">
        <w:rPr>
          <w:rFonts w:ascii="Calibri" w:eastAsia="Calibri" w:hAnsi="Calibri" w:cs="Times New Roman"/>
          <w:sz w:val="20"/>
          <w:szCs w:val="20"/>
          <w:lang w:val="bs-Latn-BA"/>
        </w:rPr>
        <w:t xml:space="preserve">bosanski planinski masivi sa jedne i panonska nizija sa druge strane). Temperaturne amplitude su znatne, a godišnja doba su jasno izražena. U ovom tipu klime relativna vlažnost i oblačnost imaju ljetni minimum i zimski maksimum. Maksimum padavina </w:t>
      </w:r>
      <w:r w:rsidR="00F93323">
        <w:rPr>
          <w:rFonts w:ascii="Calibri" w:eastAsia="Calibri" w:hAnsi="Calibri" w:cs="Times New Roman"/>
          <w:sz w:val="20"/>
          <w:szCs w:val="20"/>
          <w:lang w:val="bs-Latn-BA"/>
        </w:rPr>
        <w:t xml:space="preserve">javlja se </w:t>
      </w:r>
      <w:r w:rsidRPr="00871AF1">
        <w:rPr>
          <w:rFonts w:ascii="Calibri" w:eastAsia="Calibri" w:hAnsi="Calibri" w:cs="Times New Roman"/>
          <w:sz w:val="20"/>
          <w:szCs w:val="20"/>
          <w:lang w:val="bs-Latn-BA"/>
        </w:rPr>
        <w:t>početkom ljeta, a minimum u januaru i februaru.</w:t>
      </w:r>
    </w:p>
    <w:tbl>
      <w:tblPr>
        <w:tblStyle w:val="TableGrid21"/>
        <w:tblW w:w="9464" w:type="dxa"/>
        <w:tblLayout w:type="fixed"/>
        <w:tblLook w:val="0000" w:firstRow="0" w:lastRow="0" w:firstColumn="0" w:lastColumn="0" w:noHBand="0" w:noVBand="0"/>
      </w:tblPr>
      <w:tblGrid>
        <w:gridCol w:w="1384"/>
        <w:gridCol w:w="567"/>
        <w:gridCol w:w="567"/>
        <w:gridCol w:w="709"/>
        <w:gridCol w:w="799"/>
        <w:gridCol w:w="567"/>
        <w:gridCol w:w="567"/>
        <w:gridCol w:w="567"/>
        <w:gridCol w:w="567"/>
        <w:gridCol w:w="567"/>
        <w:gridCol w:w="567"/>
        <w:gridCol w:w="456"/>
        <w:gridCol w:w="567"/>
        <w:gridCol w:w="1013"/>
      </w:tblGrid>
      <w:tr w:rsidR="00871AF1" w:rsidRPr="00871AF1" w14:paraId="3177362F" w14:textId="77777777" w:rsidTr="00F93323">
        <w:tc>
          <w:tcPr>
            <w:tcW w:w="9464" w:type="dxa"/>
            <w:gridSpan w:val="14"/>
          </w:tcPr>
          <w:p w14:paraId="7CBB1DE8" w14:textId="77777777" w:rsidR="00871AF1" w:rsidRPr="00F93323" w:rsidRDefault="00871AF1" w:rsidP="00871AF1">
            <w:pPr>
              <w:spacing w:before="100" w:beforeAutospacing="1" w:after="100" w:afterAutospacing="1"/>
              <w:ind w:left="360"/>
              <w:jc w:val="center"/>
              <w:rPr>
                <w:rFonts w:cstheme="minorHAnsi"/>
                <w:sz w:val="17"/>
                <w:szCs w:val="17"/>
              </w:rPr>
            </w:pPr>
            <w:r w:rsidRPr="00F93323">
              <w:rPr>
                <w:rFonts w:ascii="Calibri" w:hAnsi="Calibri" w:cs="Arial"/>
                <w:i/>
                <w:iCs/>
                <w:sz w:val="17"/>
                <w:szCs w:val="17"/>
              </w:rPr>
              <w:t>Srednje mjesečne i srednje godišnje temperature zraka (</w:t>
            </w:r>
            <w:proofErr w:type="spellStart"/>
            <w:r w:rsidRPr="00F93323">
              <w:rPr>
                <w:rFonts w:ascii="Calibri" w:hAnsi="Calibri" w:cs="Arial"/>
                <w:i/>
                <w:iCs/>
                <w:sz w:val="17"/>
                <w:szCs w:val="17"/>
                <w:vertAlign w:val="superscript"/>
              </w:rPr>
              <w:t>o</w:t>
            </w:r>
            <w:r w:rsidRPr="00F93323">
              <w:rPr>
                <w:rFonts w:ascii="Calibri" w:hAnsi="Calibri" w:cs="Arial"/>
                <w:i/>
                <w:iCs/>
                <w:sz w:val="17"/>
                <w:szCs w:val="17"/>
              </w:rPr>
              <w:t>C</w:t>
            </w:r>
            <w:proofErr w:type="spellEnd"/>
            <w:r w:rsidRPr="00F93323">
              <w:rPr>
                <w:rFonts w:ascii="Calibri" w:hAnsi="Calibri" w:cs="Arial"/>
                <w:i/>
                <w:iCs/>
                <w:sz w:val="17"/>
                <w:szCs w:val="17"/>
              </w:rPr>
              <w:t>)</w:t>
            </w:r>
          </w:p>
        </w:tc>
      </w:tr>
      <w:tr w:rsidR="00871AF1" w:rsidRPr="00871AF1" w14:paraId="708E070F" w14:textId="77777777" w:rsidTr="00F93323">
        <w:tc>
          <w:tcPr>
            <w:tcW w:w="1384" w:type="dxa"/>
          </w:tcPr>
          <w:p w14:paraId="456667F0"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Period</w:t>
            </w:r>
          </w:p>
        </w:tc>
        <w:tc>
          <w:tcPr>
            <w:tcW w:w="567" w:type="dxa"/>
            <w:noWrap/>
          </w:tcPr>
          <w:p w14:paraId="04AE4B3E" w14:textId="77777777" w:rsidR="00871AF1" w:rsidRPr="00F93323" w:rsidRDefault="00871AF1" w:rsidP="00871AF1">
            <w:pPr>
              <w:spacing w:before="100" w:beforeAutospacing="1" w:after="100" w:afterAutospacing="1" w:line="259" w:lineRule="auto"/>
              <w:jc w:val="center"/>
              <w:rPr>
                <w:rFonts w:cstheme="minorHAnsi"/>
                <w:sz w:val="17"/>
                <w:szCs w:val="17"/>
                <w:lang w:val="bs-Latn-BA"/>
              </w:rPr>
            </w:pPr>
            <w:r w:rsidRPr="00F93323">
              <w:rPr>
                <w:rFonts w:cstheme="minorHAnsi"/>
                <w:sz w:val="17"/>
                <w:szCs w:val="17"/>
                <w:lang w:val="bs-Latn-BA"/>
              </w:rPr>
              <w:t>I</w:t>
            </w:r>
          </w:p>
        </w:tc>
        <w:tc>
          <w:tcPr>
            <w:tcW w:w="567" w:type="dxa"/>
            <w:noWrap/>
          </w:tcPr>
          <w:p w14:paraId="2D892FF7"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II</w:t>
            </w:r>
          </w:p>
        </w:tc>
        <w:tc>
          <w:tcPr>
            <w:tcW w:w="709" w:type="dxa"/>
            <w:noWrap/>
          </w:tcPr>
          <w:p w14:paraId="0301D12E"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III</w:t>
            </w:r>
          </w:p>
        </w:tc>
        <w:tc>
          <w:tcPr>
            <w:tcW w:w="799" w:type="dxa"/>
            <w:noWrap/>
          </w:tcPr>
          <w:p w14:paraId="77C278E5"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IV</w:t>
            </w:r>
          </w:p>
        </w:tc>
        <w:tc>
          <w:tcPr>
            <w:tcW w:w="567" w:type="dxa"/>
            <w:noWrap/>
          </w:tcPr>
          <w:p w14:paraId="7AA4E951"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V</w:t>
            </w:r>
          </w:p>
        </w:tc>
        <w:tc>
          <w:tcPr>
            <w:tcW w:w="567" w:type="dxa"/>
            <w:noWrap/>
          </w:tcPr>
          <w:p w14:paraId="2397D093"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VI</w:t>
            </w:r>
          </w:p>
        </w:tc>
        <w:tc>
          <w:tcPr>
            <w:tcW w:w="567" w:type="dxa"/>
            <w:noWrap/>
          </w:tcPr>
          <w:p w14:paraId="12294C88"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VII</w:t>
            </w:r>
          </w:p>
        </w:tc>
        <w:tc>
          <w:tcPr>
            <w:tcW w:w="567" w:type="dxa"/>
            <w:noWrap/>
          </w:tcPr>
          <w:p w14:paraId="5569A890"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VIII</w:t>
            </w:r>
          </w:p>
        </w:tc>
        <w:tc>
          <w:tcPr>
            <w:tcW w:w="567" w:type="dxa"/>
            <w:noWrap/>
          </w:tcPr>
          <w:p w14:paraId="51748E21"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IX</w:t>
            </w:r>
          </w:p>
        </w:tc>
        <w:tc>
          <w:tcPr>
            <w:tcW w:w="567" w:type="dxa"/>
            <w:noWrap/>
          </w:tcPr>
          <w:p w14:paraId="7F7D5E74"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X</w:t>
            </w:r>
          </w:p>
        </w:tc>
        <w:tc>
          <w:tcPr>
            <w:tcW w:w="456" w:type="dxa"/>
            <w:noWrap/>
          </w:tcPr>
          <w:p w14:paraId="079D7983"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XI</w:t>
            </w:r>
          </w:p>
        </w:tc>
        <w:tc>
          <w:tcPr>
            <w:tcW w:w="567" w:type="dxa"/>
            <w:noWrap/>
          </w:tcPr>
          <w:p w14:paraId="3F4B4353"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XII</w:t>
            </w:r>
          </w:p>
        </w:tc>
        <w:tc>
          <w:tcPr>
            <w:tcW w:w="1013" w:type="dxa"/>
          </w:tcPr>
          <w:p w14:paraId="45628B7D" w14:textId="77777777" w:rsidR="00871AF1" w:rsidRPr="00F93323" w:rsidRDefault="00871AF1" w:rsidP="00871AF1">
            <w:pPr>
              <w:spacing w:before="100" w:beforeAutospacing="1" w:after="100" w:afterAutospacing="1"/>
              <w:jc w:val="center"/>
              <w:rPr>
                <w:rFonts w:cstheme="minorHAnsi"/>
                <w:sz w:val="17"/>
                <w:szCs w:val="17"/>
              </w:rPr>
            </w:pPr>
            <w:r w:rsidRPr="00F93323">
              <w:rPr>
                <w:rFonts w:cstheme="minorHAnsi"/>
                <w:sz w:val="17"/>
                <w:szCs w:val="17"/>
              </w:rPr>
              <w:t>SR. GOD.</w:t>
            </w:r>
          </w:p>
        </w:tc>
      </w:tr>
      <w:tr w:rsidR="00871AF1" w:rsidRPr="00871AF1" w14:paraId="2ABDF49B" w14:textId="77777777" w:rsidTr="00F93323">
        <w:tc>
          <w:tcPr>
            <w:tcW w:w="1384" w:type="dxa"/>
            <w:noWrap/>
          </w:tcPr>
          <w:p w14:paraId="13B1C3B0" w14:textId="77777777" w:rsidR="00871AF1" w:rsidRPr="00F93323" w:rsidRDefault="00871AF1" w:rsidP="00871AF1">
            <w:pPr>
              <w:spacing w:after="0"/>
              <w:jc w:val="center"/>
              <w:rPr>
                <w:rFonts w:cstheme="minorHAnsi"/>
                <w:sz w:val="17"/>
                <w:szCs w:val="17"/>
              </w:rPr>
            </w:pPr>
            <w:r w:rsidRPr="00F93323">
              <w:rPr>
                <w:rFonts w:cstheme="minorHAnsi"/>
                <w:sz w:val="17"/>
                <w:szCs w:val="17"/>
              </w:rPr>
              <w:t>1981-2010.</w:t>
            </w:r>
          </w:p>
        </w:tc>
        <w:tc>
          <w:tcPr>
            <w:tcW w:w="567" w:type="dxa"/>
            <w:noWrap/>
          </w:tcPr>
          <w:p w14:paraId="25ACE685" w14:textId="77777777" w:rsidR="00871AF1" w:rsidRPr="00F93323" w:rsidRDefault="00871AF1" w:rsidP="00871AF1">
            <w:pPr>
              <w:spacing w:after="0"/>
              <w:jc w:val="center"/>
              <w:rPr>
                <w:sz w:val="17"/>
                <w:szCs w:val="17"/>
              </w:rPr>
            </w:pPr>
            <w:r w:rsidRPr="00F93323">
              <w:rPr>
                <w:sz w:val="17"/>
                <w:szCs w:val="17"/>
              </w:rPr>
              <w:t>0,2</w:t>
            </w:r>
          </w:p>
        </w:tc>
        <w:tc>
          <w:tcPr>
            <w:tcW w:w="567" w:type="dxa"/>
            <w:noWrap/>
          </w:tcPr>
          <w:p w14:paraId="75143CE7" w14:textId="77777777" w:rsidR="00871AF1" w:rsidRPr="00F93323" w:rsidRDefault="00871AF1" w:rsidP="00871AF1">
            <w:pPr>
              <w:spacing w:after="0"/>
              <w:jc w:val="center"/>
              <w:rPr>
                <w:sz w:val="17"/>
                <w:szCs w:val="17"/>
              </w:rPr>
            </w:pPr>
            <w:r w:rsidRPr="00F93323">
              <w:rPr>
                <w:sz w:val="17"/>
                <w:szCs w:val="17"/>
              </w:rPr>
              <w:t>1,9</w:t>
            </w:r>
          </w:p>
        </w:tc>
        <w:tc>
          <w:tcPr>
            <w:tcW w:w="709" w:type="dxa"/>
            <w:noWrap/>
          </w:tcPr>
          <w:p w14:paraId="247159CA" w14:textId="77777777" w:rsidR="00871AF1" w:rsidRPr="00F93323" w:rsidRDefault="00871AF1" w:rsidP="00871AF1">
            <w:pPr>
              <w:spacing w:after="0"/>
              <w:jc w:val="center"/>
              <w:rPr>
                <w:sz w:val="17"/>
                <w:szCs w:val="17"/>
              </w:rPr>
            </w:pPr>
            <w:r w:rsidRPr="00F93323">
              <w:rPr>
                <w:sz w:val="17"/>
                <w:szCs w:val="17"/>
              </w:rPr>
              <w:t>6,7</w:t>
            </w:r>
          </w:p>
        </w:tc>
        <w:tc>
          <w:tcPr>
            <w:tcW w:w="799" w:type="dxa"/>
            <w:noWrap/>
          </w:tcPr>
          <w:p w14:paraId="2B8E5534" w14:textId="77777777" w:rsidR="00871AF1" w:rsidRPr="00F93323" w:rsidRDefault="00871AF1" w:rsidP="00871AF1">
            <w:pPr>
              <w:spacing w:after="0"/>
              <w:jc w:val="center"/>
              <w:rPr>
                <w:sz w:val="17"/>
                <w:szCs w:val="17"/>
              </w:rPr>
            </w:pPr>
            <w:r w:rsidRPr="00F93323">
              <w:rPr>
                <w:sz w:val="17"/>
                <w:szCs w:val="17"/>
              </w:rPr>
              <w:t>11,5</w:t>
            </w:r>
          </w:p>
        </w:tc>
        <w:tc>
          <w:tcPr>
            <w:tcW w:w="567" w:type="dxa"/>
            <w:noWrap/>
          </w:tcPr>
          <w:p w14:paraId="0E6775EC" w14:textId="77777777" w:rsidR="00871AF1" w:rsidRPr="00F93323" w:rsidRDefault="00871AF1" w:rsidP="00871AF1">
            <w:pPr>
              <w:spacing w:after="0"/>
              <w:jc w:val="center"/>
              <w:rPr>
                <w:sz w:val="17"/>
                <w:szCs w:val="17"/>
              </w:rPr>
            </w:pPr>
            <w:r w:rsidRPr="00F93323">
              <w:rPr>
                <w:sz w:val="17"/>
                <w:szCs w:val="17"/>
              </w:rPr>
              <w:t>16,1</w:t>
            </w:r>
          </w:p>
        </w:tc>
        <w:tc>
          <w:tcPr>
            <w:tcW w:w="567" w:type="dxa"/>
            <w:noWrap/>
          </w:tcPr>
          <w:p w14:paraId="3223A3E5" w14:textId="77777777" w:rsidR="00871AF1" w:rsidRPr="00F93323" w:rsidRDefault="00871AF1" w:rsidP="00871AF1">
            <w:pPr>
              <w:spacing w:after="0"/>
              <w:jc w:val="center"/>
              <w:rPr>
                <w:sz w:val="17"/>
                <w:szCs w:val="17"/>
              </w:rPr>
            </w:pPr>
            <w:r w:rsidRPr="00F93323">
              <w:rPr>
                <w:sz w:val="17"/>
                <w:szCs w:val="17"/>
              </w:rPr>
              <w:t>19,1</w:t>
            </w:r>
          </w:p>
        </w:tc>
        <w:tc>
          <w:tcPr>
            <w:tcW w:w="567" w:type="dxa"/>
            <w:noWrap/>
          </w:tcPr>
          <w:p w14:paraId="1C5354C5" w14:textId="77777777" w:rsidR="00871AF1" w:rsidRPr="00F93323" w:rsidRDefault="00871AF1" w:rsidP="00871AF1">
            <w:pPr>
              <w:spacing w:after="0"/>
              <w:jc w:val="center"/>
              <w:rPr>
                <w:sz w:val="17"/>
                <w:szCs w:val="17"/>
              </w:rPr>
            </w:pPr>
            <w:r w:rsidRPr="00F93323">
              <w:rPr>
                <w:sz w:val="17"/>
                <w:szCs w:val="17"/>
              </w:rPr>
              <w:t>21,2</w:t>
            </w:r>
          </w:p>
        </w:tc>
        <w:tc>
          <w:tcPr>
            <w:tcW w:w="567" w:type="dxa"/>
            <w:noWrap/>
          </w:tcPr>
          <w:p w14:paraId="43E7D578" w14:textId="77777777" w:rsidR="00871AF1" w:rsidRPr="00F93323" w:rsidRDefault="00871AF1" w:rsidP="00871AF1">
            <w:pPr>
              <w:spacing w:after="0"/>
              <w:jc w:val="center"/>
              <w:rPr>
                <w:sz w:val="17"/>
                <w:szCs w:val="17"/>
              </w:rPr>
            </w:pPr>
            <w:r w:rsidRPr="00F93323">
              <w:rPr>
                <w:sz w:val="17"/>
                <w:szCs w:val="17"/>
              </w:rPr>
              <w:t>20,5</w:t>
            </w:r>
          </w:p>
        </w:tc>
        <w:tc>
          <w:tcPr>
            <w:tcW w:w="567" w:type="dxa"/>
            <w:noWrap/>
          </w:tcPr>
          <w:p w14:paraId="2FF53682" w14:textId="77777777" w:rsidR="00871AF1" w:rsidRPr="00F93323" w:rsidRDefault="00871AF1" w:rsidP="00871AF1">
            <w:pPr>
              <w:spacing w:after="0"/>
              <w:jc w:val="center"/>
              <w:rPr>
                <w:sz w:val="17"/>
                <w:szCs w:val="17"/>
              </w:rPr>
            </w:pPr>
            <w:r w:rsidRPr="00F93323">
              <w:rPr>
                <w:sz w:val="17"/>
                <w:szCs w:val="17"/>
              </w:rPr>
              <w:t>16,6</w:t>
            </w:r>
          </w:p>
        </w:tc>
        <w:tc>
          <w:tcPr>
            <w:tcW w:w="567" w:type="dxa"/>
            <w:noWrap/>
          </w:tcPr>
          <w:p w14:paraId="6D38F1DD" w14:textId="77777777" w:rsidR="00871AF1" w:rsidRPr="00F93323" w:rsidRDefault="00871AF1" w:rsidP="00871AF1">
            <w:pPr>
              <w:spacing w:after="0"/>
              <w:jc w:val="center"/>
              <w:rPr>
                <w:sz w:val="17"/>
                <w:szCs w:val="17"/>
              </w:rPr>
            </w:pPr>
            <w:r w:rsidRPr="00F93323">
              <w:rPr>
                <w:sz w:val="17"/>
                <w:szCs w:val="17"/>
              </w:rPr>
              <w:t>11,3</w:t>
            </w:r>
          </w:p>
        </w:tc>
        <w:tc>
          <w:tcPr>
            <w:tcW w:w="456" w:type="dxa"/>
            <w:noWrap/>
          </w:tcPr>
          <w:p w14:paraId="3CA3A6EB" w14:textId="77777777" w:rsidR="00871AF1" w:rsidRPr="00F93323" w:rsidRDefault="00871AF1" w:rsidP="00871AF1">
            <w:pPr>
              <w:spacing w:after="0"/>
              <w:jc w:val="center"/>
              <w:rPr>
                <w:sz w:val="17"/>
                <w:szCs w:val="17"/>
              </w:rPr>
            </w:pPr>
            <w:r w:rsidRPr="00F93323">
              <w:rPr>
                <w:sz w:val="17"/>
                <w:szCs w:val="17"/>
              </w:rPr>
              <w:t>5,8</w:t>
            </w:r>
          </w:p>
        </w:tc>
        <w:tc>
          <w:tcPr>
            <w:tcW w:w="567" w:type="dxa"/>
            <w:noWrap/>
          </w:tcPr>
          <w:p w14:paraId="6D47541E" w14:textId="77777777" w:rsidR="00871AF1" w:rsidRPr="00F93323" w:rsidRDefault="00871AF1" w:rsidP="00871AF1">
            <w:pPr>
              <w:spacing w:after="0"/>
              <w:jc w:val="center"/>
              <w:rPr>
                <w:sz w:val="17"/>
                <w:szCs w:val="17"/>
              </w:rPr>
            </w:pPr>
            <w:r w:rsidRPr="00F93323">
              <w:rPr>
                <w:sz w:val="17"/>
                <w:szCs w:val="17"/>
              </w:rPr>
              <w:t>2</w:t>
            </w:r>
          </w:p>
        </w:tc>
        <w:tc>
          <w:tcPr>
            <w:tcW w:w="1013" w:type="dxa"/>
            <w:noWrap/>
          </w:tcPr>
          <w:p w14:paraId="6472FF6D" w14:textId="77777777" w:rsidR="00871AF1" w:rsidRPr="00F93323" w:rsidRDefault="00871AF1" w:rsidP="00871AF1">
            <w:pPr>
              <w:spacing w:after="0"/>
              <w:jc w:val="center"/>
              <w:rPr>
                <w:rFonts w:cstheme="minorHAnsi"/>
                <w:sz w:val="17"/>
                <w:szCs w:val="17"/>
              </w:rPr>
            </w:pPr>
            <w:r w:rsidRPr="00F93323">
              <w:rPr>
                <w:rFonts w:cstheme="minorHAnsi"/>
                <w:sz w:val="17"/>
                <w:szCs w:val="17"/>
              </w:rPr>
              <w:t>11,1</w:t>
            </w:r>
          </w:p>
        </w:tc>
      </w:tr>
      <w:tr w:rsidR="00871AF1" w:rsidRPr="00871AF1" w14:paraId="7B84FA3E" w14:textId="77777777" w:rsidTr="00F93323">
        <w:tc>
          <w:tcPr>
            <w:tcW w:w="1384" w:type="dxa"/>
            <w:noWrap/>
          </w:tcPr>
          <w:p w14:paraId="545DA963" w14:textId="77777777" w:rsidR="00871AF1" w:rsidRPr="00F93323" w:rsidRDefault="00871AF1" w:rsidP="00871AF1">
            <w:pPr>
              <w:spacing w:after="0"/>
              <w:jc w:val="center"/>
              <w:rPr>
                <w:rFonts w:cstheme="minorHAnsi"/>
                <w:sz w:val="17"/>
                <w:szCs w:val="17"/>
              </w:rPr>
            </w:pPr>
            <w:r w:rsidRPr="00F93323">
              <w:rPr>
                <w:rFonts w:cstheme="minorHAnsi"/>
                <w:sz w:val="17"/>
                <w:szCs w:val="17"/>
              </w:rPr>
              <w:t>2001-2018.</w:t>
            </w:r>
          </w:p>
        </w:tc>
        <w:tc>
          <w:tcPr>
            <w:tcW w:w="567" w:type="dxa"/>
            <w:noWrap/>
          </w:tcPr>
          <w:p w14:paraId="283814F5" w14:textId="77777777" w:rsidR="00871AF1" w:rsidRPr="00F93323" w:rsidRDefault="00871AF1" w:rsidP="00871AF1">
            <w:pPr>
              <w:spacing w:after="0"/>
              <w:jc w:val="center"/>
              <w:rPr>
                <w:sz w:val="17"/>
                <w:szCs w:val="17"/>
              </w:rPr>
            </w:pPr>
            <w:r w:rsidRPr="00F93323">
              <w:rPr>
                <w:sz w:val="17"/>
                <w:szCs w:val="17"/>
              </w:rPr>
              <w:t>1,1</w:t>
            </w:r>
          </w:p>
        </w:tc>
        <w:tc>
          <w:tcPr>
            <w:tcW w:w="567" w:type="dxa"/>
            <w:noWrap/>
          </w:tcPr>
          <w:p w14:paraId="0A88B441" w14:textId="77777777" w:rsidR="00871AF1" w:rsidRPr="00F93323" w:rsidRDefault="00871AF1" w:rsidP="00871AF1">
            <w:pPr>
              <w:spacing w:after="0"/>
              <w:jc w:val="center"/>
              <w:rPr>
                <w:sz w:val="17"/>
                <w:szCs w:val="17"/>
              </w:rPr>
            </w:pPr>
            <w:r w:rsidRPr="00F93323">
              <w:rPr>
                <w:sz w:val="17"/>
                <w:szCs w:val="17"/>
              </w:rPr>
              <w:t>2,8</w:t>
            </w:r>
          </w:p>
        </w:tc>
        <w:tc>
          <w:tcPr>
            <w:tcW w:w="709" w:type="dxa"/>
            <w:noWrap/>
          </w:tcPr>
          <w:p w14:paraId="3977CC66" w14:textId="77777777" w:rsidR="00871AF1" w:rsidRPr="00F93323" w:rsidRDefault="00871AF1" w:rsidP="00871AF1">
            <w:pPr>
              <w:spacing w:after="0"/>
              <w:jc w:val="center"/>
              <w:rPr>
                <w:sz w:val="17"/>
                <w:szCs w:val="17"/>
              </w:rPr>
            </w:pPr>
            <w:r w:rsidRPr="00F93323">
              <w:rPr>
                <w:sz w:val="17"/>
                <w:szCs w:val="17"/>
              </w:rPr>
              <w:t>7,4</w:t>
            </w:r>
          </w:p>
        </w:tc>
        <w:tc>
          <w:tcPr>
            <w:tcW w:w="799" w:type="dxa"/>
            <w:noWrap/>
          </w:tcPr>
          <w:p w14:paraId="43E93407" w14:textId="77777777" w:rsidR="00871AF1" w:rsidRPr="00F93323" w:rsidRDefault="00871AF1" w:rsidP="00871AF1">
            <w:pPr>
              <w:spacing w:after="0"/>
              <w:jc w:val="center"/>
              <w:rPr>
                <w:sz w:val="17"/>
                <w:szCs w:val="17"/>
              </w:rPr>
            </w:pPr>
            <w:r w:rsidRPr="00F93323">
              <w:rPr>
                <w:sz w:val="17"/>
                <w:szCs w:val="17"/>
              </w:rPr>
              <w:t>12,4</w:t>
            </w:r>
          </w:p>
        </w:tc>
        <w:tc>
          <w:tcPr>
            <w:tcW w:w="567" w:type="dxa"/>
            <w:noWrap/>
          </w:tcPr>
          <w:p w14:paraId="647DDB9D" w14:textId="77777777" w:rsidR="00871AF1" w:rsidRPr="00F93323" w:rsidRDefault="00871AF1" w:rsidP="00871AF1">
            <w:pPr>
              <w:spacing w:after="0"/>
              <w:jc w:val="center"/>
              <w:rPr>
                <w:sz w:val="17"/>
                <w:szCs w:val="17"/>
              </w:rPr>
            </w:pPr>
            <w:r w:rsidRPr="00F93323">
              <w:rPr>
                <w:sz w:val="17"/>
                <w:szCs w:val="17"/>
              </w:rPr>
              <w:t>16,7</w:t>
            </w:r>
          </w:p>
        </w:tc>
        <w:tc>
          <w:tcPr>
            <w:tcW w:w="567" w:type="dxa"/>
            <w:noWrap/>
          </w:tcPr>
          <w:p w14:paraId="4B5F0587" w14:textId="77777777" w:rsidR="00871AF1" w:rsidRPr="00F93323" w:rsidRDefault="00871AF1" w:rsidP="00871AF1">
            <w:pPr>
              <w:spacing w:after="0"/>
              <w:jc w:val="center"/>
              <w:rPr>
                <w:sz w:val="17"/>
                <w:szCs w:val="17"/>
              </w:rPr>
            </w:pPr>
            <w:r w:rsidRPr="00F93323">
              <w:rPr>
                <w:sz w:val="17"/>
                <w:szCs w:val="17"/>
              </w:rPr>
              <w:t>20,7</w:t>
            </w:r>
          </w:p>
        </w:tc>
        <w:tc>
          <w:tcPr>
            <w:tcW w:w="567" w:type="dxa"/>
            <w:noWrap/>
          </w:tcPr>
          <w:p w14:paraId="1763F0AD" w14:textId="77777777" w:rsidR="00871AF1" w:rsidRPr="00F93323" w:rsidRDefault="00871AF1" w:rsidP="00871AF1">
            <w:pPr>
              <w:spacing w:after="0"/>
              <w:jc w:val="center"/>
              <w:rPr>
                <w:sz w:val="17"/>
                <w:szCs w:val="17"/>
              </w:rPr>
            </w:pPr>
            <w:r w:rsidRPr="00F93323">
              <w:rPr>
                <w:sz w:val="17"/>
                <w:szCs w:val="17"/>
              </w:rPr>
              <w:t>21,9</w:t>
            </w:r>
          </w:p>
        </w:tc>
        <w:tc>
          <w:tcPr>
            <w:tcW w:w="567" w:type="dxa"/>
            <w:noWrap/>
          </w:tcPr>
          <w:p w14:paraId="7014CE26" w14:textId="77777777" w:rsidR="00871AF1" w:rsidRPr="00F93323" w:rsidRDefault="00871AF1" w:rsidP="00871AF1">
            <w:pPr>
              <w:spacing w:after="0"/>
              <w:jc w:val="center"/>
              <w:rPr>
                <w:sz w:val="17"/>
                <w:szCs w:val="17"/>
              </w:rPr>
            </w:pPr>
            <w:r w:rsidRPr="00F93323">
              <w:rPr>
                <w:sz w:val="17"/>
                <w:szCs w:val="17"/>
              </w:rPr>
              <w:t>21,9</w:t>
            </w:r>
          </w:p>
        </w:tc>
        <w:tc>
          <w:tcPr>
            <w:tcW w:w="567" w:type="dxa"/>
            <w:noWrap/>
          </w:tcPr>
          <w:p w14:paraId="69357593" w14:textId="77777777" w:rsidR="00871AF1" w:rsidRPr="00F93323" w:rsidRDefault="00871AF1" w:rsidP="00871AF1">
            <w:pPr>
              <w:spacing w:after="0"/>
              <w:jc w:val="center"/>
              <w:rPr>
                <w:sz w:val="17"/>
                <w:szCs w:val="17"/>
              </w:rPr>
            </w:pPr>
            <w:r w:rsidRPr="00F93323">
              <w:rPr>
                <w:sz w:val="17"/>
                <w:szCs w:val="17"/>
              </w:rPr>
              <w:t>16,6</w:t>
            </w:r>
          </w:p>
        </w:tc>
        <w:tc>
          <w:tcPr>
            <w:tcW w:w="567" w:type="dxa"/>
            <w:noWrap/>
          </w:tcPr>
          <w:p w14:paraId="42EC664A" w14:textId="77777777" w:rsidR="00871AF1" w:rsidRPr="00F93323" w:rsidRDefault="00871AF1" w:rsidP="00871AF1">
            <w:pPr>
              <w:spacing w:after="0"/>
              <w:jc w:val="center"/>
              <w:rPr>
                <w:sz w:val="17"/>
                <w:szCs w:val="17"/>
              </w:rPr>
            </w:pPr>
            <w:r w:rsidRPr="00F93323">
              <w:rPr>
                <w:sz w:val="17"/>
                <w:szCs w:val="17"/>
              </w:rPr>
              <w:t>12</w:t>
            </w:r>
          </w:p>
        </w:tc>
        <w:tc>
          <w:tcPr>
            <w:tcW w:w="456" w:type="dxa"/>
            <w:noWrap/>
          </w:tcPr>
          <w:p w14:paraId="021CEF37" w14:textId="77777777" w:rsidR="00871AF1" w:rsidRPr="00F93323" w:rsidRDefault="00871AF1" w:rsidP="00871AF1">
            <w:pPr>
              <w:spacing w:after="0"/>
              <w:jc w:val="center"/>
              <w:rPr>
                <w:sz w:val="17"/>
                <w:szCs w:val="17"/>
              </w:rPr>
            </w:pPr>
            <w:r w:rsidRPr="00F93323">
              <w:rPr>
                <w:sz w:val="17"/>
                <w:szCs w:val="17"/>
              </w:rPr>
              <w:t>7,4</w:t>
            </w:r>
          </w:p>
        </w:tc>
        <w:tc>
          <w:tcPr>
            <w:tcW w:w="567" w:type="dxa"/>
            <w:noWrap/>
          </w:tcPr>
          <w:p w14:paraId="2B11CBA7" w14:textId="77777777" w:rsidR="00871AF1" w:rsidRPr="00F93323" w:rsidRDefault="00871AF1" w:rsidP="00871AF1">
            <w:pPr>
              <w:spacing w:after="0"/>
              <w:jc w:val="center"/>
              <w:rPr>
                <w:sz w:val="17"/>
                <w:szCs w:val="17"/>
              </w:rPr>
            </w:pPr>
            <w:r w:rsidRPr="00F93323">
              <w:rPr>
                <w:sz w:val="17"/>
                <w:szCs w:val="17"/>
              </w:rPr>
              <w:t>2,4</w:t>
            </w:r>
          </w:p>
        </w:tc>
        <w:tc>
          <w:tcPr>
            <w:tcW w:w="1013" w:type="dxa"/>
            <w:noWrap/>
          </w:tcPr>
          <w:p w14:paraId="64BE81C3" w14:textId="77777777" w:rsidR="00871AF1" w:rsidRPr="00F93323" w:rsidRDefault="00871AF1" w:rsidP="00871AF1">
            <w:pPr>
              <w:spacing w:after="0"/>
              <w:jc w:val="center"/>
              <w:rPr>
                <w:rFonts w:cstheme="minorHAnsi"/>
                <w:sz w:val="17"/>
                <w:szCs w:val="17"/>
              </w:rPr>
            </w:pPr>
            <w:r w:rsidRPr="00F93323">
              <w:rPr>
                <w:rFonts w:cstheme="minorHAnsi"/>
                <w:sz w:val="17"/>
                <w:szCs w:val="17"/>
              </w:rPr>
              <w:t>11,9</w:t>
            </w:r>
          </w:p>
        </w:tc>
      </w:tr>
    </w:tbl>
    <w:p w14:paraId="378105A6" w14:textId="78D65A8D" w:rsidR="00871AF1" w:rsidRPr="00F93323" w:rsidRDefault="00871AF1" w:rsidP="00F93323">
      <w:pPr>
        <w:suppressAutoHyphens/>
        <w:spacing w:before="60" w:after="120" w:line="259" w:lineRule="auto"/>
        <w:jc w:val="center"/>
        <w:rPr>
          <w:rFonts w:ascii="Calibri" w:eastAsia="Calibri" w:hAnsi="Calibri" w:cs="Arial"/>
          <w:i/>
          <w:iCs/>
          <w:spacing w:val="-3"/>
          <w:sz w:val="20"/>
        </w:rPr>
      </w:pPr>
      <w:bookmarkStart w:id="1212" w:name="_Toc43634443"/>
      <w:r w:rsidRPr="00F93323">
        <w:rPr>
          <w:rFonts w:eastAsia="Calibri" w:cstheme="minorHAnsi"/>
          <w:bCs/>
          <w:i/>
          <w:iCs/>
          <w:spacing w:val="-3"/>
          <w:sz w:val="18"/>
          <w:szCs w:val="24"/>
          <w:lang w:val="hr-BA"/>
        </w:rPr>
        <w:t xml:space="preserve">Tabela </w:t>
      </w:r>
      <w:r w:rsidR="000943A1" w:rsidRPr="00F93323">
        <w:rPr>
          <w:rFonts w:eastAsia="Calibri" w:cstheme="minorHAnsi"/>
          <w:bCs/>
          <w:i/>
          <w:iCs/>
          <w:spacing w:val="-3"/>
          <w:sz w:val="18"/>
          <w:szCs w:val="24"/>
          <w:lang w:val="hr-BA"/>
        </w:rPr>
        <w:fldChar w:fldCharType="begin"/>
      </w:r>
      <w:r w:rsidR="000943A1" w:rsidRPr="00F93323">
        <w:rPr>
          <w:rFonts w:eastAsia="Calibri" w:cstheme="minorHAnsi"/>
          <w:bCs/>
          <w:i/>
          <w:iCs/>
          <w:spacing w:val="-3"/>
          <w:sz w:val="18"/>
          <w:szCs w:val="24"/>
          <w:lang w:val="hr-BA"/>
        </w:rPr>
        <w:instrText xml:space="preserve"> STYLEREF 1 \s </w:instrText>
      </w:r>
      <w:r w:rsidR="000943A1" w:rsidRPr="00F93323">
        <w:rPr>
          <w:rFonts w:eastAsia="Calibri" w:cstheme="minorHAnsi"/>
          <w:bCs/>
          <w:i/>
          <w:iCs/>
          <w:spacing w:val="-3"/>
          <w:sz w:val="18"/>
          <w:szCs w:val="24"/>
          <w:lang w:val="hr-BA"/>
        </w:rPr>
        <w:fldChar w:fldCharType="separate"/>
      </w:r>
      <w:r w:rsidR="00D31706">
        <w:rPr>
          <w:rFonts w:eastAsia="Calibri" w:cstheme="minorHAnsi"/>
          <w:bCs/>
          <w:i/>
          <w:iCs/>
          <w:noProof/>
          <w:spacing w:val="-3"/>
          <w:sz w:val="18"/>
          <w:szCs w:val="24"/>
          <w:lang w:val="hr-BA"/>
        </w:rPr>
        <w:t>6</w:t>
      </w:r>
      <w:r w:rsidR="000943A1" w:rsidRPr="00F93323">
        <w:rPr>
          <w:rFonts w:eastAsia="Calibri" w:cstheme="minorHAnsi"/>
          <w:bCs/>
          <w:i/>
          <w:iCs/>
          <w:spacing w:val="-3"/>
          <w:sz w:val="18"/>
          <w:szCs w:val="24"/>
          <w:lang w:val="hr-BA"/>
        </w:rPr>
        <w:fldChar w:fldCharType="end"/>
      </w:r>
      <w:r w:rsidR="000943A1" w:rsidRPr="00F93323">
        <w:rPr>
          <w:rFonts w:eastAsia="Calibri" w:cstheme="minorHAnsi"/>
          <w:bCs/>
          <w:i/>
          <w:iCs/>
          <w:spacing w:val="-3"/>
          <w:sz w:val="18"/>
          <w:szCs w:val="24"/>
          <w:lang w:val="hr-BA"/>
        </w:rPr>
        <w:noBreakHyphen/>
      </w:r>
      <w:r w:rsidR="000943A1" w:rsidRPr="00F93323">
        <w:rPr>
          <w:rFonts w:eastAsia="Calibri" w:cstheme="minorHAnsi"/>
          <w:bCs/>
          <w:i/>
          <w:iCs/>
          <w:spacing w:val="-3"/>
          <w:sz w:val="18"/>
          <w:szCs w:val="24"/>
          <w:lang w:val="hr-BA"/>
        </w:rPr>
        <w:fldChar w:fldCharType="begin"/>
      </w:r>
      <w:r w:rsidR="000943A1" w:rsidRPr="00F93323">
        <w:rPr>
          <w:rFonts w:eastAsia="Calibri" w:cstheme="minorHAnsi"/>
          <w:bCs/>
          <w:i/>
          <w:iCs/>
          <w:spacing w:val="-3"/>
          <w:sz w:val="18"/>
          <w:szCs w:val="24"/>
          <w:lang w:val="hr-BA"/>
        </w:rPr>
        <w:instrText xml:space="preserve"> SEQ Tabela \* ARABIC \s 1 </w:instrText>
      </w:r>
      <w:r w:rsidR="000943A1" w:rsidRPr="00F93323">
        <w:rPr>
          <w:rFonts w:eastAsia="Calibri" w:cstheme="minorHAnsi"/>
          <w:bCs/>
          <w:i/>
          <w:iCs/>
          <w:spacing w:val="-3"/>
          <w:sz w:val="18"/>
          <w:szCs w:val="24"/>
          <w:lang w:val="hr-BA"/>
        </w:rPr>
        <w:fldChar w:fldCharType="separate"/>
      </w:r>
      <w:r w:rsidR="00D31706">
        <w:rPr>
          <w:rFonts w:eastAsia="Calibri" w:cstheme="minorHAnsi"/>
          <w:bCs/>
          <w:i/>
          <w:iCs/>
          <w:noProof/>
          <w:spacing w:val="-3"/>
          <w:sz w:val="18"/>
          <w:szCs w:val="24"/>
          <w:lang w:val="hr-BA"/>
        </w:rPr>
        <w:t>1</w:t>
      </w:r>
      <w:r w:rsidR="000943A1" w:rsidRPr="00F93323">
        <w:rPr>
          <w:rFonts w:eastAsia="Calibri" w:cstheme="minorHAnsi"/>
          <w:bCs/>
          <w:i/>
          <w:iCs/>
          <w:spacing w:val="-3"/>
          <w:sz w:val="18"/>
          <w:szCs w:val="24"/>
          <w:lang w:val="hr-BA"/>
        </w:rPr>
        <w:fldChar w:fldCharType="end"/>
      </w:r>
      <w:r w:rsidRPr="00F93323">
        <w:rPr>
          <w:rFonts w:eastAsia="Calibri" w:cstheme="minorHAnsi"/>
          <w:i/>
          <w:iCs/>
          <w:sz w:val="18"/>
          <w:lang w:val="hr-BA"/>
        </w:rPr>
        <w:t>:</w:t>
      </w:r>
      <w:r w:rsidRPr="00F93323">
        <w:rPr>
          <w:rFonts w:eastAsia="Calibri" w:cs="Times New Roman"/>
          <w:i/>
          <w:iCs/>
          <w:sz w:val="18"/>
          <w:lang w:val="bs-Latn-BA"/>
        </w:rPr>
        <w:t xml:space="preserve"> Srednje mjesečne i godišnje temperature zraka (</w:t>
      </w:r>
      <w:r w:rsidRPr="00F93323">
        <w:rPr>
          <w:rFonts w:eastAsia="Calibri" w:cs="Times New Roman"/>
          <w:i/>
          <w:iCs/>
          <w:sz w:val="18"/>
          <w:vertAlign w:val="superscript"/>
          <w:lang w:val="bs-Latn-BA"/>
        </w:rPr>
        <w:t>o</w:t>
      </w:r>
      <w:r w:rsidRPr="00F93323">
        <w:rPr>
          <w:rFonts w:eastAsia="Calibri" w:cs="Times New Roman"/>
          <w:i/>
          <w:iCs/>
          <w:sz w:val="18"/>
          <w:lang w:val="bs-Latn-BA"/>
        </w:rPr>
        <w:t>C</w:t>
      </w:r>
      <w:r w:rsidRPr="00F93323">
        <w:rPr>
          <w:rFonts w:eastAsia="Calibri" w:cs="Times New Roman"/>
          <w:i/>
          <w:iCs/>
          <w:sz w:val="18"/>
          <w:vertAlign w:val="superscript"/>
          <w:lang w:val="bs-Latn-BA"/>
        </w:rPr>
        <w:t xml:space="preserve"> </w:t>
      </w:r>
      <w:r w:rsidRPr="00F93323">
        <w:rPr>
          <w:rFonts w:eastAsia="Calibri" w:cs="Times New Roman"/>
          <w:i/>
          <w:iCs/>
          <w:sz w:val="18"/>
          <w:lang w:val="bs-Latn-BA"/>
        </w:rPr>
        <w:t>) na području općine Doboj Istok</w:t>
      </w:r>
      <w:bookmarkEnd w:id="1212"/>
    </w:p>
    <w:p w14:paraId="6BC28526" w14:textId="0A56D0B0" w:rsidR="00871AF1" w:rsidRPr="00871AF1" w:rsidRDefault="00F93323" w:rsidP="00F93323">
      <w:pPr>
        <w:spacing w:before="60" w:after="120" w:line="240" w:lineRule="auto"/>
        <w:rPr>
          <w:rFonts w:ascii="Calibri" w:eastAsia="Calibri" w:hAnsi="Calibri" w:cs="Arial"/>
          <w:spacing w:val="-3"/>
          <w:sz w:val="20"/>
          <w:szCs w:val="24"/>
          <w:lang w:val="bs-Latn-BA"/>
        </w:rPr>
      </w:pPr>
      <w:r w:rsidRPr="00871AF1">
        <w:rPr>
          <w:rFonts w:ascii="Calibri" w:eastAsia="Calibri" w:hAnsi="Calibri" w:cs="Times New Roman"/>
          <w:sz w:val="20"/>
          <w:szCs w:val="20"/>
        </w:rPr>
        <w:t xml:space="preserve">Srednja godišnja temperatura za Doboj Istok za period 1981-2010. </w:t>
      </w:r>
      <w:r>
        <w:rPr>
          <w:rFonts w:ascii="Calibri" w:eastAsia="Calibri" w:hAnsi="Calibri" w:cs="Times New Roman"/>
          <w:sz w:val="20"/>
          <w:szCs w:val="20"/>
        </w:rPr>
        <w:t xml:space="preserve">iznosi </w:t>
      </w:r>
      <w:r w:rsidRPr="00871AF1">
        <w:rPr>
          <w:rFonts w:ascii="Calibri" w:eastAsia="Calibri" w:hAnsi="Calibri" w:cs="Times New Roman"/>
          <w:sz w:val="20"/>
          <w:szCs w:val="20"/>
        </w:rPr>
        <w:t>11,1</w:t>
      </w:r>
      <w:r w:rsidRPr="00871AF1">
        <w:rPr>
          <w:rFonts w:ascii="Calibri" w:eastAsia="Calibri" w:hAnsi="Calibri" w:cs="Times New Roman"/>
          <w:sz w:val="20"/>
          <w:szCs w:val="20"/>
          <w:vertAlign w:val="superscript"/>
        </w:rPr>
        <w:t>o</w:t>
      </w:r>
      <w:r w:rsidRPr="00871AF1">
        <w:rPr>
          <w:rFonts w:ascii="Calibri" w:eastAsia="Calibri" w:hAnsi="Calibri" w:cs="Times New Roman"/>
          <w:sz w:val="20"/>
          <w:szCs w:val="20"/>
        </w:rPr>
        <w:t>C. Najhladniji mjesec je januar sa srednjom temperaturom 0,2</w:t>
      </w:r>
      <w:r w:rsidRPr="00871AF1">
        <w:rPr>
          <w:rFonts w:ascii="Calibri" w:eastAsia="Calibri" w:hAnsi="Calibri" w:cs="Times New Roman"/>
          <w:sz w:val="20"/>
          <w:szCs w:val="20"/>
          <w:vertAlign w:val="superscript"/>
        </w:rPr>
        <w:t>o</w:t>
      </w:r>
      <w:r w:rsidRPr="00871AF1">
        <w:rPr>
          <w:rFonts w:ascii="Calibri" w:eastAsia="Calibri" w:hAnsi="Calibri" w:cs="Times New Roman"/>
          <w:sz w:val="20"/>
          <w:szCs w:val="20"/>
        </w:rPr>
        <w:t>C, a najtopliji juli sa srednjom temperaturom 21,2</w:t>
      </w:r>
      <w:r w:rsidRPr="00871AF1">
        <w:rPr>
          <w:rFonts w:ascii="Calibri" w:eastAsia="Calibri" w:hAnsi="Calibri" w:cs="Times New Roman"/>
          <w:sz w:val="20"/>
          <w:szCs w:val="20"/>
          <w:vertAlign w:val="superscript"/>
        </w:rPr>
        <w:t>o</w:t>
      </w:r>
      <w:r w:rsidRPr="00871AF1">
        <w:rPr>
          <w:rFonts w:ascii="Calibri" w:eastAsia="Calibri" w:hAnsi="Calibri" w:cs="Times New Roman"/>
          <w:sz w:val="20"/>
          <w:szCs w:val="20"/>
        </w:rPr>
        <w:t>C, tako da godišnje kolebanje srednje temperature iznosi preko 20,0</w:t>
      </w:r>
      <w:r w:rsidRPr="00871AF1">
        <w:rPr>
          <w:rFonts w:ascii="Calibri" w:eastAsia="Calibri" w:hAnsi="Calibri" w:cs="Times New Roman"/>
          <w:sz w:val="20"/>
          <w:szCs w:val="20"/>
          <w:vertAlign w:val="superscript"/>
        </w:rPr>
        <w:t>o</w:t>
      </w:r>
      <w:r w:rsidRPr="00871AF1">
        <w:rPr>
          <w:rFonts w:ascii="Calibri" w:eastAsia="Calibri" w:hAnsi="Calibri" w:cs="Times New Roman"/>
          <w:sz w:val="20"/>
          <w:szCs w:val="20"/>
        </w:rPr>
        <w:t xml:space="preserve">C što klimi ovog područja daje umjereno kontinentalno obilježje. </w:t>
      </w:r>
      <w:r>
        <w:rPr>
          <w:rFonts w:ascii="Calibri" w:eastAsia="Calibri" w:hAnsi="Calibri" w:cs="Times New Roman"/>
          <w:sz w:val="20"/>
          <w:szCs w:val="20"/>
        </w:rPr>
        <w:t>Iz tabele je evidentno da je u periodu 2001-2018 n</w:t>
      </w:r>
      <w:r w:rsidR="00871AF1" w:rsidRPr="00871AF1">
        <w:rPr>
          <w:rFonts w:ascii="Calibri" w:eastAsia="Calibri" w:hAnsi="Calibri" w:cs="Arial"/>
          <w:spacing w:val="-3"/>
          <w:sz w:val="20"/>
          <w:szCs w:val="24"/>
          <w:lang w:val="bs-Latn-BA"/>
        </w:rPr>
        <w:t xml:space="preserve">a području </w:t>
      </w:r>
      <w:r>
        <w:rPr>
          <w:rFonts w:ascii="Calibri" w:eastAsia="Calibri" w:hAnsi="Calibri" w:cs="Arial"/>
          <w:spacing w:val="-3"/>
          <w:sz w:val="20"/>
          <w:szCs w:val="24"/>
          <w:lang w:val="bs-Latn-BA"/>
        </w:rPr>
        <w:t>općine D</w:t>
      </w:r>
      <w:r w:rsidR="00871AF1" w:rsidRPr="00871AF1">
        <w:rPr>
          <w:rFonts w:ascii="Calibri" w:eastAsia="Calibri" w:hAnsi="Calibri" w:cs="Arial"/>
          <w:spacing w:val="-3"/>
          <w:sz w:val="20"/>
          <w:szCs w:val="24"/>
          <w:lang w:val="bs-Latn-BA"/>
        </w:rPr>
        <w:t>oboj Istok došlo do povećanja srednje godišnje temperature u odnosu na period 1981-2010</w:t>
      </w:r>
      <w:r>
        <w:rPr>
          <w:rFonts w:ascii="Calibri" w:eastAsia="Calibri" w:hAnsi="Calibri" w:cs="Arial"/>
          <w:spacing w:val="-3"/>
          <w:sz w:val="20"/>
          <w:szCs w:val="24"/>
          <w:lang w:val="bs-Latn-BA"/>
        </w:rPr>
        <w:t>, jer s</w:t>
      </w:r>
      <w:r w:rsidR="00871AF1" w:rsidRPr="00871AF1">
        <w:rPr>
          <w:rFonts w:ascii="Calibri" w:eastAsia="Calibri" w:hAnsi="Calibri" w:cs="Arial"/>
          <w:spacing w:val="-3"/>
          <w:sz w:val="20"/>
          <w:szCs w:val="24"/>
          <w:lang w:val="bs-Latn-BA"/>
        </w:rPr>
        <w:t xml:space="preserve">rednja godišnja temperatura zraka za </w:t>
      </w:r>
      <w:r>
        <w:rPr>
          <w:rFonts w:ascii="Calibri" w:eastAsia="Calibri" w:hAnsi="Calibri" w:cs="Arial"/>
          <w:spacing w:val="-3"/>
          <w:sz w:val="20"/>
          <w:szCs w:val="24"/>
          <w:lang w:val="bs-Latn-BA"/>
        </w:rPr>
        <w:t xml:space="preserve">ovaj </w:t>
      </w:r>
      <w:r w:rsidR="00871AF1" w:rsidRPr="00871AF1">
        <w:rPr>
          <w:rFonts w:ascii="Calibri" w:eastAsia="Calibri" w:hAnsi="Calibri" w:cs="Arial"/>
          <w:spacing w:val="-3"/>
          <w:sz w:val="20"/>
          <w:szCs w:val="24"/>
          <w:lang w:val="bs-Latn-BA"/>
        </w:rPr>
        <w:t xml:space="preserve">period </w:t>
      </w:r>
      <w:r>
        <w:rPr>
          <w:rFonts w:ascii="Calibri" w:eastAsia="Calibri" w:hAnsi="Calibri" w:cs="Arial"/>
          <w:spacing w:val="-3"/>
          <w:sz w:val="20"/>
          <w:szCs w:val="24"/>
          <w:lang w:val="bs-Latn-BA"/>
        </w:rPr>
        <w:t>iznosi</w:t>
      </w:r>
      <w:r w:rsidR="00871AF1" w:rsidRPr="00871AF1">
        <w:rPr>
          <w:rFonts w:ascii="Calibri" w:eastAsia="Calibri" w:hAnsi="Calibri" w:cs="Arial"/>
          <w:spacing w:val="-3"/>
          <w:sz w:val="20"/>
          <w:szCs w:val="24"/>
          <w:lang w:val="bs-Latn-BA"/>
        </w:rPr>
        <w:t xml:space="preserve"> 11,9°C. Na narednom </w:t>
      </w:r>
      <w:r>
        <w:rPr>
          <w:rFonts w:ascii="Calibri" w:eastAsia="Calibri" w:hAnsi="Calibri" w:cs="Arial"/>
          <w:spacing w:val="-3"/>
          <w:sz w:val="20"/>
          <w:szCs w:val="24"/>
          <w:lang w:val="bs-Latn-BA"/>
        </w:rPr>
        <w:t xml:space="preserve">dijagramu </w:t>
      </w:r>
      <w:r w:rsidR="00871AF1" w:rsidRPr="00871AF1">
        <w:rPr>
          <w:rFonts w:ascii="Calibri" w:eastAsia="Calibri" w:hAnsi="Calibri" w:cs="Arial"/>
          <w:spacing w:val="-3"/>
          <w:sz w:val="20"/>
          <w:szCs w:val="24"/>
          <w:lang w:val="bs-Latn-BA"/>
        </w:rPr>
        <w:t>su predstavljene promjene temperatura za posmatrane periode prema mjesecima.</w:t>
      </w:r>
    </w:p>
    <w:p w14:paraId="207AE676" w14:textId="063069C8" w:rsidR="00871AF1" w:rsidRPr="00871AF1" w:rsidRDefault="00871AF1" w:rsidP="00871AF1">
      <w:pPr>
        <w:suppressAutoHyphens/>
        <w:spacing w:after="0" w:line="240" w:lineRule="auto"/>
        <w:rPr>
          <w:rFonts w:ascii="Calibri" w:eastAsia="Calibri" w:hAnsi="Calibri" w:cs="Arial"/>
          <w:spacing w:val="-3"/>
          <w:sz w:val="20"/>
          <w:szCs w:val="24"/>
          <w:lang w:val="bs-Latn-BA"/>
        </w:rPr>
      </w:pPr>
      <w:r w:rsidRPr="00871AF1">
        <w:rPr>
          <w:rFonts w:ascii="TimesRoman" w:eastAsia="Calibri" w:hAnsi="TimesRoman" w:cs="Times New Roman"/>
          <w:noProof/>
          <w:spacing w:val="-3"/>
          <w:sz w:val="24"/>
          <w:szCs w:val="24"/>
          <w:lang w:eastAsia="hr-HR"/>
        </w:rPr>
        <w:drawing>
          <wp:inline distT="0" distB="0" distL="0" distR="0" wp14:anchorId="28E39098" wp14:editId="11BE41C0">
            <wp:extent cx="5670940" cy="2217600"/>
            <wp:effectExtent l="0" t="0" r="63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5E806D3" w14:textId="4B21D5C0" w:rsidR="00871AF1" w:rsidRPr="00F93323" w:rsidRDefault="000B162A" w:rsidP="00F93323">
      <w:pPr>
        <w:spacing w:before="60" w:after="120" w:line="240" w:lineRule="auto"/>
        <w:jc w:val="center"/>
        <w:rPr>
          <w:i/>
          <w:iCs/>
          <w:sz w:val="18"/>
        </w:rPr>
      </w:pPr>
      <w:bookmarkStart w:id="1213" w:name="_Toc43634494"/>
      <w:r w:rsidRPr="00F93323">
        <w:rPr>
          <w:bCs/>
          <w:i/>
          <w:iCs/>
          <w:sz w:val="18"/>
          <w:lang w:val="hr-BA"/>
        </w:rPr>
        <w:t>Dijagram</w:t>
      </w:r>
      <w:r w:rsidR="00871AF1" w:rsidRPr="00F93323">
        <w:rPr>
          <w:bCs/>
          <w:i/>
          <w:iCs/>
          <w:sz w:val="18"/>
          <w:lang w:val="hr-BA"/>
        </w:rPr>
        <w:t xml:space="preserve"> </w:t>
      </w:r>
      <w:r w:rsidR="00871AF1" w:rsidRPr="00F93323">
        <w:rPr>
          <w:bCs/>
          <w:i/>
          <w:iCs/>
          <w:sz w:val="18"/>
          <w:lang w:val="hr-BA"/>
        </w:rPr>
        <w:fldChar w:fldCharType="begin"/>
      </w:r>
      <w:r w:rsidR="00871AF1" w:rsidRPr="00F93323">
        <w:rPr>
          <w:bCs/>
          <w:i/>
          <w:iCs/>
          <w:sz w:val="18"/>
          <w:lang w:val="hr-BA"/>
        </w:rPr>
        <w:instrText xml:space="preserve"> STYLEREF 1 \s </w:instrText>
      </w:r>
      <w:r w:rsidR="00871AF1" w:rsidRPr="00F93323">
        <w:rPr>
          <w:bCs/>
          <w:i/>
          <w:iCs/>
          <w:sz w:val="18"/>
          <w:lang w:val="hr-BA"/>
        </w:rPr>
        <w:fldChar w:fldCharType="separate"/>
      </w:r>
      <w:r w:rsidR="00D31706">
        <w:rPr>
          <w:bCs/>
          <w:i/>
          <w:iCs/>
          <w:noProof/>
          <w:sz w:val="18"/>
          <w:lang w:val="hr-BA"/>
        </w:rPr>
        <w:t>6</w:t>
      </w:r>
      <w:r w:rsidR="00871AF1" w:rsidRPr="00F93323">
        <w:rPr>
          <w:bCs/>
          <w:i/>
          <w:iCs/>
          <w:sz w:val="18"/>
          <w:lang w:val="hr-BA"/>
        </w:rPr>
        <w:fldChar w:fldCharType="end"/>
      </w:r>
      <w:r w:rsidR="00871AF1" w:rsidRPr="00F93323">
        <w:rPr>
          <w:bCs/>
          <w:i/>
          <w:iCs/>
          <w:sz w:val="18"/>
          <w:lang w:val="hr-BA"/>
        </w:rPr>
        <w:noBreakHyphen/>
      </w:r>
      <w:r w:rsidR="00871AF1" w:rsidRPr="00F93323">
        <w:rPr>
          <w:bCs/>
          <w:i/>
          <w:iCs/>
          <w:sz w:val="18"/>
          <w:lang w:val="hr-BA"/>
        </w:rPr>
        <w:fldChar w:fldCharType="begin"/>
      </w:r>
      <w:r w:rsidR="00871AF1" w:rsidRPr="00F93323">
        <w:rPr>
          <w:bCs/>
          <w:i/>
          <w:iCs/>
          <w:sz w:val="18"/>
          <w:lang w:val="hr-BA"/>
        </w:rPr>
        <w:instrText xml:space="preserve"> SEQ Slika \* ARABIC \s 1 </w:instrText>
      </w:r>
      <w:r w:rsidR="00871AF1" w:rsidRPr="00F93323">
        <w:rPr>
          <w:bCs/>
          <w:i/>
          <w:iCs/>
          <w:sz w:val="18"/>
          <w:lang w:val="hr-BA"/>
        </w:rPr>
        <w:fldChar w:fldCharType="separate"/>
      </w:r>
      <w:r w:rsidR="00D31706">
        <w:rPr>
          <w:bCs/>
          <w:i/>
          <w:iCs/>
          <w:noProof/>
          <w:sz w:val="18"/>
          <w:lang w:val="hr-BA"/>
        </w:rPr>
        <w:t>2</w:t>
      </w:r>
      <w:r w:rsidR="00871AF1" w:rsidRPr="00F93323">
        <w:rPr>
          <w:bCs/>
          <w:i/>
          <w:iCs/>
          <w:sz w:val="18"/>
          <w:lang w:val="hr-BA"/>
        </w:rPr>
        <w:fldChar w:fldCharType="end"/>
      </w:r>
      <w:r w:rsidR="00871AF1" w:rsidRPr="00F93323">
        <w:rPr>
          <w:b/>
          <w:bCs/>
          <w:i/>
          <w:iCs/>
          <w:sz w:val="18"/>
          <w:lang w:val="hr-BA"/>
        </w:rPr>
        <w:t>:</w:t>
      </w:r>
      <w:r w:rsidR="00F93323">
        <w:rPr>
          <w:b/>
          <w:bCs/>
          <w:i/>
          <w:iCs/>
          <w:sz w:val="18"/>
          <w:lang w:val="hr-BA"/>
        </w:rPr>
        <w:t xml:space="preserve"> </w:t>
      </w:r>
      <w:proofErr w:type="spellStart"/>
      <w:r w:rsidR="00871AF1" w:rsidRPr="00F93323">
        <w:rPr>
          <w:i/>
          <w:iCs/>
          <w:sz w:val="18"/>
        </w:rPr>
        <w:t>Poređenje</w:t>
      </w:r>
      <w:proofErr w:type="spellEnd"/>
      <w:r w:rsidR="00871AF1" w:rsidRPr="00F93323">
        <w:rPr>
          <w:i/>
          <w:iCs/>
          <w:sz w:val="18"/>
        </w:rPr>
        <w:t xml:space="preserve"> srednje temperature za područje općine Doboj Istok za periode 1981-2010 i 2001-2018</w:t>
      </w:r>
      <w:bookmarkEnd w:id="1213"/>
    </w:p>
    <w:p w14:paraId="515A8AD8" w14:textId="255087E5" w:rsidR="00871AF1" w:rsidRPr="00871AF1" w:rsidRDefault="00871AF1" w:rsidP="00871AF1">
      <w:pPr>
        <w:spacing w:before="100" w:beforeAutospacing="1" w:after="0" w:line="240" w:lineRule="auto"/>
        <w:rPr>
          <w:sz w:val="20"/>
          <w:lang w:val="bs-Latn-BA"/>
        </w:rPr>
      </w:pPr>
      <w:r w:rsidRPr="00871AF1">
        <w:rPr>
          <w:sz w:val="20"/>
          <w:lang w:val="bs-Latn-BA"/>
        </w:rPr>
        <w:t xml:space="preserve">Izvještaji </w:t>
      </w:r>
      <w:r w:rsidR="00F93323">
        <w:rPr>
          <w:sz w:val="20"/>
          <w:lang w:val="bs-Latn-BA"/>
        </w:rPr>
        <w:t xml:space="preserve">Federalnog </w:t>
      </w:r>
      <w:r w:rsidRPr="00871AF1">
        <w:rPr>
          <w:sz w:val="20"/>
          <w:lang w:val="bs-Latn-BA"/>
        </w:rPr>
        <w:t xml:space="preserve">hidrometeorološkog zavoda pokazuju da je u periodu 2001-2018 najveće povećanje </w:t>
      </w:r>
      <w:r w:rsidR="00F93323">
        <w:rPr>
          <w:sz w:val="20"/>
          <w:lang w:val="bs-Latn-BA"/>
        </w:rPr>
        <w:t xml:space="preserve">srednje </w:t>
      </w:r>
      <w:r w:rsidRPr="00871AF1">
        <w:rPr>
          <w:sz w:val="20"/>
          <w:lang w:val="bs-Latn-BA"/>
        </w:rPr>
        <w:t xml:space="preserve">mjesečne temperature zabilježeno tokom ljetnih mjeseci (prosječne temperature u mjesecima juni i avgust </w:t>
      </w:r>
      <w:r w:rsidR="00982E53">
        <w:rPr>
          <w:sz w:val="20"/>
          <w:lang w:val="bs-Latn-BA"/>
        </w:rPr>
        <w:t xml:space="preserve">su više </w:t>
      </w:r>
      <w:r w:rsidRPr="00871AF1">
        <w:rPr>
          <w:sz w:val="20"/>
          <w:lang w:val="bs-Latn-BA"/>
        </w:rPr>
        <w:t xml:space="preserve">za 1,6 </w:t>
      </w:r>
      <w:r w:rsidR="00982E53">
        <w:rPr>
          <w:sz w:val="20"/>
          <w:lang w:val="bs-Latn-BA"/>
        </w:rPr>
        <w:t xml:space="preserve">odnosno </w:t>
      </w:r>
      <w:r w:rsidRPr="00871AF1">
        <w:rPr>
          <w:sz w:val="20"/>
          <w:lang w:val="bs-Latn-BA"/>
        </w:rPr>
        <w:t>1,4°C u odnosu na period 1981-2010</w:t>
      </w:r>
      <w:r w:rsidR="00982E53">
        <w:rPr>
          <w:sz w:val="20"/>
          <w:lang w:val="bs-Latn-BA"/>
        </w:rPr>
        <w:t>)</w:t>
      </w:r>
      <w:r w:rsidRPr="00871AF1">
        <w:rPr>
          <w:sz w:val="20"/>
          <w:lang w:val="bs-Latn-BA"/>
        </w:rPr>
        <w:t xml:space="preserve"> </w:t>
      </w:r>
      <w:r w:rsidR="00982E53">
        <w:rPr>
          <w:sz w:val="20"/>
          <w:lang w:val="bs-Latn-BA"/>
        </w:rPr>
        <w:t xml:space="preserve">te u </w:t>
      </w:r>
      <w:r w:rsidRPr="00871AF1">
        <w:rPr>
          <w:sz w:val="20"/>
          <w:lang w:val="bs-Latn-BA"/>
        </w:rPr>
        <w:t>novembru</w:t>
      </w:r>
      <w:r w:rsidR="00982E53">
        <w:rPr>
          <w:sz w:val="20"/>
          <w:lang w:val="bs-Latn-BA"/>
        </w:rPr>
        <w:t>,</w:t>
      </w:r>
      <w:r w:rsidRPr="00871AF1">
        <w:rPr>
          <w:sz w:val="20"/>
          <w:lang w:val="bs-Latn-BA"/>
        </w:rPr>
        <w:t xml:space="preserve"> u kojem se prosječna temperatura povećala za 1,6°C u odnosu na period 1981-2010. Povećanje temperature tokom ovih mjeseci doprinosi pojav</w:t>
      </w:r>
      <w:r w:rsidR="00982E53">
        <w:rPr>
          <w:sz w:val="20"/>
          <w:lang w:val="bs-Latn-BA"/>
        </w:rPr>
        <w:t xml:space="preserve">i </w:t>
      </w:r>
      <w:r w:rsidRPr="00871AF1">
        <w:rPr>
          <w:sz w:val="20"/>
          <w:lang w:val="bs-Latn-BA"/>
        </w:rPr>
        <w:t>toplotnih valova i suša na teritoriji općine Doboj Istok.</w:t>
      </w:r>
      <w:r w:rsidR="00982E53">
        <w:rPr>
          <w:sz w:val="20"/>
          <w:lang w:val="bs-Latn-BA"/>
        </w:rPr>
        <w:t xml:space="preserve"> </w:t>
      </w:r>
      <w:r w:rsidRPr="00871AF1">
        <w:rPr>
          <w:sz w:val="20"/>
        </w:rPr>
        <w:t xml:space="preserve">Posebno zabrinjava činjenica da je povećanje srednje temperature na godišnjem nivou intenzivnije prethodnih </w:t>
      </w:r>
      <w:r w:rsidR="00982E53">
        <w:rPr>
          <w:sz w:val="20"/>
        </w:rPr>
        <w:t xml:space="preserve">nekoliko </w:t>
      </w:r>
      <w:r w:rsidRPr="00871AF1">
        <w:rPr>
          <w:sz w:val="20"/>
        </w:rPr>
        <w:t xml:space="preserve">godina, pa je tako srednja godišnja temperatura za 2016. i 2017. godinu iznosila 12,2°C, u 2018. godini čak 12,6°C, dok je u 2019. godini srednja godišnja temperatura bila 12,5°C. Na narednom </w:t>
      </w:r>
      <w:r w:rsidR="00982E53">
        <w:rPr>
          <w:sz w:val="20"/>
        </w:rPr>
        <w:t xml:space="preserve">dijagramu </w:t>
      </w:r>
      <w:r w:rsidRPr="00871AF1">
        <w:rPr>
          <w:sz w:val="20"/>
        </w:rPr>
        <w:t>predstavljene su srednje godišnje temperature za posljednje 4 godine</w:t>
      </w:r>
      <w:r w:rsidR="0033289F">
        <w:rPr>
          <w:sz w:val="20"/>
        </w:rPr>
        <w:t>, preuzete sa najbliže meteorološke stanice Doboj</w:t>
      </w:r>
      <w:r w:rsidRPr="00871AF1">
        <w:rPr>
          <w:sz w:val="20"/>
        </w:rPr>
        <w:t>.</w:t>
      </w:r>
    </w:p>
    <w:p w14:paraId="198D512B" w14:textId="77777777" w:rsidR="00871AF1" w:rsidRPr="00871AF1" w:rsidRDefault="00871AF1" w:rsidP="00871AF1">
      <w:pPr>
        <w:spacing w:before="100" w:beforeAutospacing="1" w:after="0" w:line="240" w:lineRule="auto"/>
        <w:jc w:val="center"/>
        <w:rPr>
          <w:sz w:val="20"/>
          <w:highlight w:val="yellow"/>
        </w:rPr>
      </w:pPr>
      <w:r w:rsidRPr="00871AF1">
        <w:rPr>
          <w:noProof/>
          <w:lang w:eastAsia="hr-HR"/>
        </w:rPr>
        <w:drawing>
          <wp:inline distT="0" distB="0" distL="0" distR="0" wp14:anchorId="482B5470" wp14:editId="48DF126C">
            <wp:extent cx="5158955" cy="1814400"/>
            <wp:effectExtent l="0" t="0" r="381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D6FAA26" w14:textId="7D025A5F" w:rsidR="00871AF1" w:rsidRPr="0033289F" w:rsidRDefault="000B162A" w:rsidP="0033289F">
      <w:pPr>
        <w:spacing w:before="60" w:line="240" w:lineRule="auto"/>
        <w:jc w:val="center"/>
        <w:rPr>
          <w:i/>
          <w:iCs/>
          <w:sz w:val="18"/>
          <w:highlight w:val="yellow"/>
        </w:rPr>
      </w:pPr>
      <w:bookmarkStart w:id="1214" w:name="_Toc43634495"/>
      <w:r w:rsidRPr="0033289F">
        <w:rPr>
          <w:bCs/>
          <w:i/>
          <w:iCs/>
          <w:sz w:val="18"/>
          <w:lang w:val="hr-BA"/>
        </w:rPr>
        <w:t>Dijagram</w:t>
      </w:r>
      <w:r w:rsidR="00871AF1" w:rsidRPr="0033289F">
        <w:rPr>
          <w:bCs/>
          <w:i/>
          <w:iCs/>
          <w:sz w:val="18"/>
          <w:lang w:val="hr-BA"/>
        </w:rPr>
        <w:t xml:space="preserve"> </w:t>
      </w:r>
      <w:r w:rsidR="00871AF1" w:rsidRPr="0033289F">
        <w:rPr>
          <w:bCs/>
          <w:i/>
          <w:iCs/>
          <w:sz w:val="18"/>
          <w:lang w:val="hr-BA"/>
        </w:rPr>
        <w:fldChar w:fldCharType="begin"/>
      </w:r>
      <w:r w:rsidR="00871AF1" w:rsidRPr="0033289F">
        <w:rPr>
          <w:bCs/>
          <w:i/>
          <w:iCs/>
          <w:sz w:val="18"/>
          <w:lang w:val="hr-BA"/>
        </w:rPr>
        <w:instrText xml:space="preserve"> STYLEREF 1 \s </w:instrText>
      </w:r>
      <w:r w:rsidR="00871AF1" w:rsidRPr="0033289F">
        <w:rPr>
          <w:bCs/>
          <w:i/>
          <w:iCs/>
          <w:sz w:val="18"/>
          <w:lang w:val="hr-BA"/>
        </w:rPr>
        <w:fldChar w:fldCharType="separate"/>
      </w:r>
      <w:r w:rsidR="00D31706">
        <w:rPr>
          <w:bCs/>
          <w:i/>
          <w:iCs/>
          <w:noProof/>
          <w:sz w:val="18"/>
          <w:lang w:val="hr-BA"/>
        </w:rPr>
        <w:t>6</w:t>
      </w:r>
      <w:r w:rsidR="00871AF1" w:rsidRPr="0033289F">
        <w:rPr>
          <w:bCs/>
          <w:i/>
          <w:iCs/>
          <w:sz w:val="18"/>
          <w:lang w:val="hr-BA"/>
        </w:rPr>
        <w:fldChar w:fldCharType="end"/>
      </w:r>
      <w:r w:rsidR="00871AF1" w:rsidRPr="0033289F">
        <w:rPr>
          <w:bCs/>
          <w:i/>
          <w:iCs/>
          <w:sz w:val="18"/>
          <w:lang w:val="hr-BA"/>
        </w:rPr>
        <w:noBreakHyphen/>
      </w:r>
      <w:r w:rsidR="00871AF1" w:rsidRPr="0033289F">
        <w:rPr>
          <w:bCs/>
          <w:i/>
          <w:iCs/>
          <w:sz w:val="18"/>
          <w:lang w:val="hr-BA"/>
        </w:rPr>
        <w:fldChar w:fldCharType="begin"/>
      </w:r>
      <w:r w:rsidR="00871AF1" w:rsidRPr="0033289F">
        <w:rPr>
          <w:bCs/>
          <w:i/>
          <w:iCs/>
          <w:sz w:val="18"/>
          <w:lang w:val="hr-BA"/>
        </w:rPr>
        <w:instrText xml:space="preserve"> SEQ Slika \* ARABIC \s 1 </w:instrText>
      </w:r>
      <w:r w:rsidR="00871AF1" w:rsidRPr="0033289F">
        <w:rPr>
          <w:bCs/>
          <w:i/>
          <w:iCs/>
          <w:sz w:val="18"/>
          <w:lang w:val="hr-BA"/>
        </w:rPr>
        <w:fldChar w:fldCharType="separate"/>
      </w:r>
      <w:r w:rsidR="00D31706">
        <w:rPr>
          <w:bCs/>
          <w:i/>
          <w:iCs/>
          <w:noProof/>
          <w:sz w:val="18"/>
          <w:lang w:val="hr-BA"/>
        </w:rPr>
        <w:t>3</w:t>
      </w:r>
      <w:r w:rsidR="00871AF1" w:rsidRPr="0033289F">
        <w:rPr>
          <w:bCs/>
          <w:i/>
          <w:iCs/>
          <w:sz w:val="18"/>
          <w:lang w:val="hr-BA"/>
        </w:rPr>
        <w:fldChar w:fldCharType="end"/>
      </w:r>
      <w:r w:rsidR="00871AF1" w:rsidRPr="0033289F">
        <w:rPr>
          <w:i/>
          <w:iCs/>
          <w:sz w:val="18"/>
        </w:rPr>
        <w:t>. Srednj</w:t>
      </w:r>
      <w:r w:rsidR="0033289F" w:rsidRPr="0033289F">
        <w:rPr>
          <w:i/>
          <w:iCs/>
          <w:sz w:val="18"/>
        </w:rPr>
        <w:t>e</w:t>
      </w:r>
      <w:r w:rsidR="00871AF1" w:rsidRPr="0033289F">
        <w:rPr>
          <w:i/>
          <w:iCs/>
          <w:sz w:val="18"/>
        </w:rPr>
        <w:t xml:space="preserve"> godišnj</w:t>
      </w:r>
      <w:r w:rsidR="0033289F" w:rsidRPr="0033289F">
        <w:rPr>
          <w:i/>
          <w:iCs/>
          <w:sz w:val="18"/>
        </w:rPr>
        <w:t>e</w:t>
      </w:r>
      <w:r w:rsidR="00871AF1" w:rsidRPr="0033289F">
        <w:rPr>
          <w:i/>
          <w:iCs/>
          <w:sz w:val="18"/>
        </w:rPr>
        <w:t xml:space="preserve"> temperatur</w:t>
      </w:r>
      <w:r w:rsidR="0033289F" w:rsidRPr="0033289F">
        <w:rPr>
          <w:i/>
          <w:iCs/>
          <w:sz w:val="18"/>
        </w:rPr>
        <w:t>e</w:t>
      </w:r>
      <w:r w:rsidR="00871AF1" w:rsidRPr="0033289F">
        <w:rPr>
          <w:i/>
          <w:iCs/>
          <w:sz w:val="18"/>
        </w:rPr>
        <w:t xml:space="preserve"> </w:t>
      </w:r>
      <w:r w:rsidR="0033289F" w:rsidRPr="0033289F">
        <w:rPr>
          <w:i/>
          <w:iCs/>
          <w:sz w:val="18"/>
        </w:rPr>
        <w:t xml:space="preserve">na području općine Doboj istok u </w:t>
      </w:r>
      <w:r w:rsidR="00871AF1" w:rsidRPr="0033289F">
        <w:rPr>
          <w:i/>
          <w:iCs/>
          <w:sz w:val="18"/>
        </w:rPr>
        <w:t>period</w:t>
      </w:r>
      <w:r w:rsidR="0033289F" w:rsidRPr="0033289F">
        <w:rPr>
          <w:i/>
          <w:iCs/>
          <w:sz w:val="18"/>
        </w:rPr>
        <w:t>u</w:t>
      </w:r>
      <w:r w:rsidR="00871AF1" w:rsidRPr="0033289F">
        <w:rPr>
          <w:i/>
          <w:iCs/>
          <w:sz w:val="18"/>
        </w:rPr>
        <w:t xml:space="preserve"> 2016-2019</w:t>
      </w:r>
      <w:bookmarkEnd w:id="1214"/>
    </w:p>
    <w:p w14:paraId="1FDF513E" w14:textId="47210CDE" w:rsidR="00871AF1" w:rsidRPr="00871AF1" w:rsidRDefault="00871AF1" w:rsidP="00871AF1">
      <w:pPr>
        <w:spacing w:after="0" w:line="240" w:lineRule="auto"/>
        <w:rPr>
          <w:rFonts w:ascii="Calibri" w:eastAsia="Calibri" w:hAnsi="Calibri" w:cs="Times New Roman"/>
          <w:sz w:val="20"/>
          <w:szCs w:val="20"/>
          <w:highlight w:val="yellow"/>
          <w:lang w:val="hr-BA"/>
        </w:rPr>
      </w:pPr>
      <w:r w:rsidRPr="00871AF1">
        <w:rPr>
          <w:rFonts w:ascii="Calibri" w:eastAsia="Calibri" w:hAnsi="Calibri" w:cs="Times New Roman"/>
          <w:sz w:val="20"/>
          <w:szCs w:val="20"/>
          <w:lang w:val="hr-BA"/>
        </w:rPr>
        <w:t xml:space="preserve">Na osnovu podataka </w:t>
      </w:r>
      <w:r w:rsidR="0033289F">
        <w:rPr>
          <w:rFonts w:ascii="Calibri" w:eastAsia="Calibri" w:hAnsi="Calibri" w:cs="Times New Roman"/>
          <w:sz w:val="20"/>
          <w:szCs w:val="20"/>
          <w:lang w:val="hr-BA"/>
        </w:rPr>
        <w:t xml:space="preserve">Federalnog </w:t>
      </w:r>
      <w:r w:rsidRPr="00871AF1">
        <w:rPr>
          <w:rFonts w:ascii="Calibri" w:eastAsia="Calibri" w:hAnsi="Calibri" w:cs="Times New Roman"/>
          <w:sz w:val="20"/>
          <w:szCs w:val="20"/>
          <w:lang w:val="hr-BA"/>
        </w:rPr>
        <w:t xml:space="preserve">hidrometeoroloških zavoda, te Prvog i Drugog nacionalnog izvještaja BiH o klimatskim promjenama može se prognozirati da će temperature zraka nastaviti sa rastom i da će taj rast biti </w:t>
      </w:r>
      <w:r w:rsidR="0033289F">
        <w:rPr>
          <w:rFonts w:ascii="Calibri" w:eastAsia="Calibri" w:hAnsi="Calibri" w:cs="Times New Roman"/>
          <w:sz w:val="20"/>
          <w:szCs w:val="20"/>
          <w:lang w:val="hr-BA"/>
        </w:rPr>
        <w:t xml:space="preserve">sve </w:t>
      </w:r>
      <w:r w:rsidRPr="00871AF1">
        <w:rPr>
          <w:rFonts w:ascii="Calibri" w:eastAsia="Calibri" w:hAnsi="Calibri" w:cs="Times New Roman"/>
          <w:sz w:val="20"/>
          <w:szCs w:val="20"/>
          <w:lang w:val="hr-BA"/>
        </w:rPr>
        <w:t xml:space="preserve">intenzivniji. Porast temperature uzrokuje pomjeranje granica temperaturnog i </w:t>
      </w:r>
      <w:proofErr w:type="spellStart"/>
      <w:r w:rsidRPr="00871AF1">
        <w:rPr>
          <w:rFonts w:ascii="Calibri" w:eastAsia="Calibri" w:hAnsi="Calibri" w:cs="Times New Roman"/>
          <w:sz w:val="20"/>
          <w:szCs w:val="20"/>
          <w:lang w:val="hr-BA"/>
        </w:rPr>
        <w:t>padavinskog</w:t>
      </w:r>
      <w:proofErr w:type="spellEnd"/>
      <w:r w:rsidRPr="00871AF1">
        <w:rPr>
          <w:rFonts w:ascii="Calibri" w:eastAsia="Calibri" w:hAnsi="Calibri" w:cs="Times New Roman"/>
          <w:sz w:val="20"/>
          <w:szCs w:val="20"/>
          <w:lang w:val="hr-BA"/>
        </w:rPr>
        <w:t xml:space="preserve"> režima</w:t>
      </w:r>
      <w:r w:rsidR="0033289F">
        <w:rPr>
          <w:rFonts w:ascii="Calibri" w:eastAsia="Calibri" w:hAnsi="Calibri" w:cs="Times New Roman"/>
          <w:sz w:val="20"/>
          <w:szCs w:val="20"/>
          <w:lang w:val="hr-BA"/>
        </w:rPr>
        <w:t>, pa se p</w:t>
      </w:r>
      <w:r w:rsidRPr="00871AF1">
        <w:rPr>
          <w:rFonts w:ascii="Calibri" w:eastAsia="Calibri" w:hAnsi="Calibri" w:cs="Times New Roman"/>
          <w:sz w:val="20"/>
          <w:szCs w:val="20"/>
          <w:lang w:val="hr-BA"/>
        </w:rPr>
        <w:t>redviđa porast temperaturni</w:t>
      </w:r>
      <w:r w:rsidR="0033289F">
        <w:rPr>
          <w:rFonts w:ascii="Calibri" w:eastAsia="Calibri" w:hAnsi="Calibri" w:cs="Times New Roman"/>
          <w:sz w:val="20"/>
          <w:szCs w:val="20"/>
          <w:lang w:val="hr-BA"/>
        </w:rPr>
        <w:t>h</w:t>
      </w:r>
      <w:r w:rsidRPr="00871AF1">
        <w:rPr>
          <w:rFonts w:ascii="Calibri" w:eastAsia="Calibri" w:hAnsi="Calibri" w:cs="Times New Roman"/>
          <w:sz w:val="20"/>
          <w:szCs w:val="20"/>
          <w:lang w:val="hr-BA"/>
        </w:rPr>
        <w:t xml:space="preserve"> ekstrem</w:t>
      </w:r>
      <w:r w:rsidR="0033289F">
        <w:rPr>
          <w:rFonts w:ascii="Calibri" w:eastAsia="Calibri" w:hAnsi="Calibri" w:cs="Times New Roman"/>
          <w:sz w:val="20"/>
          <w:szCs w:val="20"/>
          <w:lang w:val="hr-BA"/>
        </w:rPr>
        <w:t>a</w:t>
      </w:r>
      <w:r w:rsidRPr="00871AF1">
        <w:rPr>
          <w:rFonts w:ascii="Calibri" w:eastAsia="Calibri" w:hAnsi="Calibri" w:cs="Times New Roman"/>
          <w:sz w:val="20"/>
          <w:szCs w:val="20"/>
          <w:lang w:val="hr-BA"/>
        </w:rPr>
        <w:t xml:space="preserve"> koji mogu imati značajan negativan </w:t>
      </w:r>
      <w:proofErr w:type="spellStart"/>
      <w:r w:rsidRPr="00871AF1">
        <w:rPr>
          <w:rFonts w:ascii="Calibri" w:eastAsia="Calibri" w:hAnsi="Calibri" w:cs="Times New Roman"/>
          <w:sz w:val="20"/>
          <w:szCs w:val="20"/>
          <w:lang w:val="hr-BA"/>
        </w:rPr>
        <w:t>uticaj</w:t>
      </w:r>
      <w:proofErr w:type="spellEnd"/>
      <w:r w:rsidRPr="00871AF1">
        <w:rPr>
          <w:rFonts w:ascii="Calibri" w:eastAsia="Calibri" w:hAnsi="Calibri" w:cs="Times New Roman"/>
          <w:sz w:val="20"/>
          <w:szCs w:val="20"/>
          <w:lang w:val="hr-BA"/>
        </w:rPr>
        <w:t xml:space="preserve"> na privredu i društvo.</w:t>
      </w:r>
    </w:p>
    <w:p w14:paraId="553C7E68" w14:textId="77777777" w:rsidR="00871AF1" w:rsidRPr="00871AF1" w:rsidRDefault="00871AF1" w:rsidP="0033289F">
      <w:pPr>
        <w:keepNext/>
        <w:keepLines/>
        <w:numPr>
          <w:ilvl w:val="3"/>
          <w:numId w:val="1"/>
        </w:numPr>
        <w:spacing w:before="120" w:after="0" w:line="240" w:lineRule="auto"/>
        <w:ind w:left="862" w:hanging="862"/>
        <w:outlineLvl w:val="3"/>
        <w:rPr>
          <w:rFonts w:eastAsia="Times New Roman"/>
          <w:b/>
          <w:bCs/>
          <w:lang w:val="hr-BA" w:eastAsia="x-none"/>
        </w:rPr>
      </w:pPr>
      <w:bookmarkStart w:id="1215" w:name="_Toc43634594"/>
      <w:r w:rsidRPr="00871AF1">
        <w:rPr>
          <w:rFonts w:eastAsia="Times New Roman"/>
          <w:b/>
          <w:bCs/>
          <w:lang w:val="hr-BA" w:eastAsia="x-none"/>
        </w:rPr>
        <w:t>Dosadašnje promjene u količini padavina na području općine Doboj Istok</w:t>
      </w:r>
      <w:bookmarkEnd w:id="1215"/>
      <w:r w:rsidRPr="00871AF1">
        <w:rPr>
          <w:rFonts w:eastAsia="Times New Roman"/>
          <w:b/>
          <w:bCs/>
          <w:lang w:val="hr-BA" w:eastAsia="x-none"/>
        </w:rPr>
        <w:t xml:space="preserve"> </w:t>
      </w:r>
    </w:p>
    <w:p w14:paraId="0CCA2F2E" w14:textId="27728ABE" w:rsidR="00871AF1" w:rsidRDefault="00871AF1" w:rsidP="0033289F">
      <w:pPr>
        <w:spacing w:before="120" w:after="120" w:line="240" w:lineRule="auto"/>
        <w:rPr>
          <w:sz w:val="20"/>
        </w:rPr>
      </w:pPr>
      <w:bookmarkStart w:id="1216" w:name="_Toc42669832"/>
      <w:r w:rsidRPr="00871AF1">
        <w:rPr>
          <w:sz w:val="20"/>
        </w:rPr>
        <w:t xml:space="preserve">Teritorija općine Doboj Istok ima odlike kontinentalnog </w:t>
      </w:r>
      <w:proofErr w:type="spellStart"/>
      <w:r w:rsidRPr="00871AF1">
        <w:rPr>
          <w:sz w:val="20"/>
        </w:rPr>
        <w:t>pluviometrijskog</w:t>
      </w:r>
      <w:proofErr w:type="spellEnd"/>
      <w:r w:rsidRPr="00871AF1">
        <w:rPr>
          <w:sz w:val="20"/>
        </w:rPr>
        <w:t xml:space="preserve"> režima kojeg </w:t>
      </w:r>
      <w:proofErr w:type="spellStart"/>
      <w:r w:rsidRPr="00871AF1">
        <w:rPr>
          <w:sz w:val="20"/>
        </w:rPr>
        <w:t>karakterišu</w:t>
      </w:r>
      <w:proofErr w:type="spellEnd"/>
      <w:r w:rsidR="0033289F">
        <w:rPr>
          <w:sz w:val="20"/>
        </w:rPr>
        <w:t xml:space="preserve"> obilne </w:t>
      </w:r>
      <w:r w:rsidRPr="00871AF1">
        <w:rPr>
          <w:sz w:val="20"/>
        </w:rPr>
        <w:t xml:space="preserve">padavine, uz glavne maksimume od </w:t>
      </w:r>
      <w:r w:rsidR="0033289F">
        <w:rPr>
          <w:sz w:val="20"/>
        </w:rPr>
        <w:t>petog d</w:t>
      </w:r>
      <w:r w:rsidRPr="00871AF1">
        <w:rPr>
          <w:sz w:val="20"/>
        </w:rPr>
        <w:t xml:space="preserve">o </w:t>
      </w:r>
      <w:r w:rsidR="0033289F">
        <w:rPr>
          <w:sz w:val="20"/>
        </w:rPr>
        <w:t xml:space="preserve">sedmog </w:t>
      </w:r>
      <w:r w:rsidRPr="00871AF1">
        <w:rPr>
          <w:sz w:val="20"/>
        </w:rPr>
        <w:t xml:space="preserve">mjeseca. </w:t>
      </w:r>
      <w:r w:rsidR="0033289F">
        <w:rPr>
          <w:sz w:val="20"/>
        </w:rPr>
        <w:t>Količina padavina u</w:t>
      </w:r>
      <w:r w:rsidRPr="00871AF1">
        <w:rPr>
          <w:sz w:val="20"/>
        </w:rPr>
        <w:t xml:space="preserve"> zimskom periodu </w:t>
      </w:r>
      <w:r w:rsidR="0033289F">
        <w:rPr>
          <w:sz w:val="20"/>
        </w:rPr>
        <w:t xml:space="preserve">je manja, a </w:t>
      </w:r>
      <w:r w:rsidRPr="00871AF1">
        <w:rPr>
          <w:sz w:val="20"/>
        </w:rPr>
        <w:t xml:space="preserve">apsolutni minimum </w:t>
      </w:r>
      <w:r w:rsidR="0033289F">
        <w:rPr>
          <w:sz w:val="20"/>
        </w:rPr>
        <w:t xml:space="preserve">se javlja u </w:t>
      </w:r>
      <w:r w:rsidRPr="00871AF1">
        <w:rPr>
          <w:sz w:val="20"/>
        </w:rPr>
        <w:t xml:space="preserve">februaru. Padavine u zimskom periodu su uglavnom u obliku snijega. Prema podacima </w:t>
      </w:r>
      <w:r w:rsidR="00772E3D">
        <w:rPr>
          <w:sz w:val="20"/>
        </w:rPr>
        <w:t xml:space="preserve">Federalnog </w:t>
      </w:r>
      <w:r w:rsidRPr="00871AF1">
        <w:rPr>
          <w:sz w:val="20"/>
        </w:rPr>
        <w:t>hidrometeorološkog zavoda</w:t>
      </w:r>
      <w:r w:rsidR="00772E3D">
        <w:rPr>
          <w:sz w:val="20"/>
        </w:rPr>
        <w:t>,</w:t>
      </w:r>
      <w:r w:rsidRPr="00871AF1">
        <w:rPr>
          <w:sz w:val="20"/>
        </w:rPr>
        <w:t xml:space="preserve"> prosječna godišnja količina padavina </w:t>
      </w:r>
      <w:r w:rsidR="00772E3D">
        <w:rPr>
          <w:sz w:val="20"/>
        </w:rPr>
        <w:t xml:space="preserve">na području općine Doboj Istok </w:t>
      </w:r>
      <w:r w:rsidRPr="00871AF1">
        <w:rPr>
          <w:sz w:val="20"/>
        </w:rPr>
        <w:t xml:space="preserve">za period 1981-2010 iznosila je 931,9 mm, dok se u periodu 1989-2018 povećala za 3,4% </w:t>
      </w:r>
      <w:r w:rsidR="00772E3D">
        <w:rPr>
          <w:sz w:val="20"/>
        </w:rPr>
        <w:t xml:space="preserve">te je </w:t>
      </w:r>
      <w:r w:rsidRPr="00871AF1">
        <w:rPr>
          <w:sz w:val="20"/>
        </w:rPr>
        <w:t xml:space="preserve">iznosila 963,2 mm. </w:t>
      </w:r>
      <w:proofErr w:type="spellStart"/>
      <w:r w:rsidR="00772E3D">
        <w:rPr>
          <w:sz w:val="20"/>
        </w:rPr>
        <w:t>Poređenje</w:t>
      </w:r>
      <w:proofErr w:type="spellEnd"/>
      <w:r w:rsidR="00772E3D">
        <w:rPr>
          <w:sz w:val="20"/>
        </w:rPr>
        <w:t xml:space="preserve"> prosječnih mjesečnih količina padavina na području općine Doboj Istok </w:t>
      </w:r>
      <w:r w:rsidRPr="00871AF1">
        <w:rPr>
          <w:sz w:val="20"/>
        </w:rPr>
        <w:t>za periode 1981-2010 i 1989-2018</w:t>
      </w:r>
      <w:r w:rsidR="00772E3D">
        <w:rPr>
          <w:sz w:val="20"/>
        </w:rPr>
        <w:t xml:space="preserve">  prikazano je na narednom dijagramu</w:t>
      </w:r>
      <w:r w:rsidRPr="00871AF1">
        <w:rPr>
          <w:sz w:val="20"/>
        </w:rPr>
        <w:t>.</w:t>
      </w:r>
    </w:p>
    <w:p w14:paraId="257F4B81" w14:textId="77777777" w:rsidR="000B162A" w:rsidRDefault="00871AF1" w:rsidP="000B162A">
      <w:pPr>
        <w:pStyle w:val="NoSpacing"/>
        <w:jc w:val="center"/>
        <w:rPr>
          <w:bCs/>
          <w:sz w:val="18"/>
          <w:lang w:val="hr-BA"/>
        </w:rPr>
      </w:pPr>
      <w:r w:rsidRPr="00871AF1">
        <w:rPr>
          <w:noProof/>
          <w:lang w:val="hr-HR" w:eastAsia="hr-HR"/>
        </w:rPr>
        <w:drawing>
          <wp:inline distT="0" distB="0" distL="0" distR="0" wp14:anchorId="2E9513BC" wp14:editId="05F8E0CE">
            <wp:extent cx="5688330" cy="2001600"/>
            <wp:effectExtent l="0" t="0" r="7620" b="1778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380B18E" w14:textId="49EDD6C9" w:rsidR="00871AF1" w:rsidRPr="00871AF1" w:rsidRDefault="000B162A" w:rsidP="000B162A">
      <w:pPr>
        <w:pStyle w:val="CaptionSlika"/>
        <w:rPr>
          <w:highlight w:val="yellow"/>
        </w:rPr>
      </w:pPr>
      <w:bookmarkStart w:id="1217" w:name="_Toc43634496"/>
      <w:r>
        <w:rPr>
          <w:lang w:val="hr-BA"/>
        </w:rPr>
        <w:t>Dijagram</w:t>
      </w:r>
      <w:r w:rsidR="00871AF1" w:rsidRPr="00871AF1">
        <w:rPr>
          <w:lang w:val="hr-BA"/>
        </w:rPr>
        <w:t xml:space="preserve"> </w:t>
      </w:r>
      <w:r w:rsidR="00871AF1" w:rsidRPr="00871AF1">
        <w:rPr>
          <w:lang w:val="hr-BA"/>
        </w:rPr>
        <w:fldChar w:fldCharType="begin"/>
      </w:r>
      <w:r w:rsidR="00871AF1" w:rsidRPr="00871AF1">
        <w:rPr>
          <w:lang w:val="hr-BA"/>
        </w:rPr>
        <w:instrText xml:space="preserve"> STYLEREF 1 \s </w:instrText>
      </w:r>
      <w:r w:rsidR="00871AF1" w:rsidRPr="00871AF1">
        <w:rPr>
          <w:lang w:val="hr-BA"/>
        </w:rPr>
        <w:fldChar w:fldCharType="separate"/>
      </w:r>
      <w:r w:rsidR="00D31706">
        <w:rPr>
          <w:noProof/>
          <w:lang w:val="hr-BA"/>
        </w:rPr>
        <w:t>6</w:t>
      </w:r>
      <w:r w:rsidR="00871AF1" w:rsidRPr="00871AF1">
        <w:rPr>
          <w:lang w:val="hr-BA"/>
        </w:rPr>
        <w:fldChar w:fldCharType="end"/>
      </w:r>
      <w:r w:rsidR="00871AF1" w:rsidRPr="00871AF1">
        <w:rPr>
          <w:lang w:val="hr-BA"/>
        </w:rPr>
        <w:noBreakHyphen/>
      </w:r>
      <w:r w:rsidR="00871AF1" w:rsidRPr="00871AF1">
        <w:rPr>
          <w:lang w:val="hr-BA"/>
        </w:rPr>
        <w:fldChar w:fldCharType="begin"/>
      </w:r>
      <w:r w:rsidR="00871AF1" w:rsidRPr="00871AF1">
        <w:rPr>
          <w:lang w:val="hr-BA"/>
        </w:rPr>
        <w:instrText xml:space="preserve"> SEQ Slika \* ARABIC \s 1 </w:instrText>
      </w:r>
      <w:r w:rsidR="00871AF1" w:rsidRPr="00871AF1">
        <w:rPr>
          <w:lang w:val="hr-BA"/>
        </w:rPr>
        <w:fldChar w:fldCharType="separate"/>
      </w:r>
      <w:r w:rsidR="00D31706">
        <w:rPr>
          <w:noProof/>
          <w:lang w:val="hr-BA"/>
        </w:rPr>
        <w:t>4</w:t>
      </w:r>
      <w:r w:rsidR="00871AF1" w:rsidRPr="00871AF1">
        <w:rPr>
          <w:lang w:val="hr-BA"/>
        </w:rPr>
        <w:fldChar w:fldCharType="end"/>
      </w:r>
      <w:r w:rsidR="00772E3D">
        <w:t xml:space="preserve">: </w:t>
      </w:r>
      <w:proofErr w:type="spellStart"/>
      <w:r w:rsidR="00871AF1" w:rsidRPr="00871AF1">
        <w:t>Poređenje</w:t>
      </w:r>
      <w:proofErr w:type="spellEnd"/>
      <w:r w:rsidR="00871AF1" w:rsidRPr="00871AF1">
        <w:t xml:space="preserve"> količine padavina za područje općine Doboj Istok za periode 1981-2010 i 1989.-2018</w:t>
      </w:r>
      <w:bookmarkEnd w:id="1217"/>
    </w:p>
    <w:p w14:paraId="3B28771E" w14:textId="771DAA3F" w:rsidR="00871AF1" w:rsidRPr="00871AF1" w:rsidRDefault="00871AF1" w:rsidP="00772E3D">
      <w:pPr>
        <w:tabs>
          <w:tab w:val="left" w:pos="2258"/>
        </w:tabs>
        <w:spacing w:before="120" w:after="120" w:line="240" w:lineRule="auto"/>
        <w:rPr>
          <w:sz w:val="20"/>
        </w:rPr>
      </w:pPr>
      <w:r w:rsidRPr="00871AF1">
        <w:rPr>
          <w:sz w:val="20"/>
        </w:rPr>
        <w:t>Najznačajnij</w:t>
      </w:r>
      <w:r w:rsidR="00772E3D">
        <w:rPr>
          <w:sz w:val="20"/>
        </w:rPr>
        <w:t>a</w:t>
      </w:r>
      <w:r w:rsidRPr="00871AF1">
        <w:rPr>
          <w:sz w:val="20"/>
        </w:rPr>
        <w:t xml:space="preserve"> zabilježen</w:t>
      </w:r>
      <w:r w:rsidR="00772E3D">
        <w:rPr>
          <w:sz w:val="20"/>
        </w:rPr>
        <w:t>a</w:t>
      </w:r>
      <w:r w:rsidRPr="00871AF1">
        <w:rPr>
          <w:sz w:val="20"/>
        </w:rPr>
        <w:t xml:space="preserve"> promjen</w:t>
      </w:r>
      <w:r w:rsidR="00772E3D">
        <w:rPr>
          <w:sz w:val="20"/>
        </w:rPr>
        <w:t xml:space="preserve">a u periodu </w:t>
      </w:r>
      <w:r w:rsidRPr="00871AF1">
        <w:rPr>
          <w:sz w:val="20"/>
        </w:rPr>
        <w:t xml:space="preserve">e </w:t>
      </w:r>
      <w:r w:rsidR="00772E3D">
        <w:rPr>
          <w:sz w:val="20"/>
        </w:rPr>
        <w:t xml:space="preserve">odnose se na </w:t>
      </w:r>
      <w:r w:rsidRPr="00871AF1">
        <w:rPr>
          <w:sz w:val="20"/>
        </w:rPr>
        <w:t>povećanje prosječne mjesečne količine padavina u mjesecu maju</w:t>
      </w:r>
      <w:r w:rsidR="00772E3D">
        <w:rPr>
          <w:sz w:val="20"/>
        </w:rPr>
        <w:t xml:space="preserve">, za </w:t>
      </w:r>
      <w:r w:rsidRPr="00871AF1">
        <w:rPr>
          <w:sz w:val="20"/>
        </w:rPr>
        <w:t>12,3 mm  što predstavlja rast od 13% u  odnosu na period 1981-2010. godine, te u septemb</w:t>
      </w:r>
      <w:r w:rsidR="00772E3D">
        <w:rPr>
          <w:sz w:val="20"/>
        </w:rPr>
        <w:t xml:space="preserve">ru (u kojem </w:t>
      </w:r>
      <w:r w:rsidRPr="00871AF1">
        <w:rPr>
          <w:sz w:val="20"/>
        </w:rPr>
        <w:t>je zabilježen rast prosječne mjesečne količine padavina od  8,3 mm ili 11%) i februar</w:t>
      </w:r>
      <w:r w:rsidR="00772E3D">
        <w:rPr>
          <w:sz w:val="20"/>
        </w:rPr>
        <w:t>u</w:t>
      </w:r>
      <w:r w:rsidRPr="00871AF1">
        <w:rPr>
          <w:sz w:val="20"/>
        </w:rPr>
        <w:t xml:space="preserve"> (</w:t>
      </w:r>
      <w:r w:rsidR="00772E3D">
        <w:rPr>
          <w:sz w:val="20"/>
        </w:rPr>
        <w:t xml:space="preserve">u kojem </w:t>
      </w:r>
      <w:r w:rsidRPr="00871AF1">
        <w:rPr>
          <w:sz w:val="20"/>
        </w:rPr>
        <w:t xml:space="preserve">je zabilježen rast </w:t>
      </w:r>
      <w:r w:rsidR="00772E3D">
        <w:rPr>
          <w:sz w:val="20"/>
        </w:rPr>
        <w:t xml:space="preserve">prosječne mjesečne količine </w:t>
      </w:r>
      <w:r w:rsidRPr="00871AF1">
        <w:rPr>
          <w:sz w:val="20"/>
        </w:rPr>
        <w:t xml:space="preserve">padavina od 7,6 mm odnosno 14% u odnosu na </w:t>
      </w:r>
      <w:proofErr w:type="spellStart"/>
      <w:r w:rsidRPr="00871AF1">
        <w:rPr>
          <w:sz w:val="20"/>
        </w:rPr>
        <w:t>pomenuti</w:t>
      </w:r>
      <w:proofErr w:type="spellEnd"/>
      <w:r w:rsidRPr="00871AF1">
        <w:rPr>
          <w:sz w:val="20"/>
        </w:rPr>
        <w:t xml:space="preserve"> period). Na narednom </w:t>
      </w:r>
      <w:r w:rsidR="00772E3D">
        <w:rPr>
          <w:sz w:val="20"/>
        </w:rPr>
        <w:t>dijagramu</w:t>
      </w:r>
      <w:r w:rsidRPr="00871AF1">
        <w:rPr>
          <w:sz w:val="20"/>
        </w:rPr>
        <w:t xml:space="preserve"> </w:t>
      </w:r>
      <w:r w:rsidR="00772E3D">
        <w:rPr>
          <w:sz w:val="20"/>
        </w:rPr>
        <w:t xml:space="preserve">prikazane </w:t>
      </w:r>
      <w:r w:rsidRPr="00871AF1">
        <w:rPr>
          <w:sz w:val="20"/>
        </w:rPr>
        <w:t>su promjene prosječnih mjesečnih  količina padavina.</w:t>
      </w:r>
    </w:p>
    <w:p w14:paraId="24B3993D" w14:textId="77777777" w:rsidR="000B162A" w:rsidRDefault="00871AF1" w:rsidP="000B162A">
      <w:pPr>
        <w:pStyle w:val="NoSpacing"/>
        <w:jc w:val="center"/>
        <w:rPr>
          <w:bCs/>
          <w:i/>
          <w:sz w:val="20"/>
          <w:szCs w:val="20"/>
          <w:lang w:val="hr-BA"/>
        </w:rPr>
      </w:pPr>
      <w:r w:rsidRPr="00871AF1">
        <w:rPr>
          <w:noProof/>
          <w:lang w:val="hr-HR" w:eastAsia="hr-HR"/>
        </w:rPr>
        <w:drawing>
          <wp:inline distT="0" distB="0" distL="0" distR="0" wp14:anchorId="5A445F2F" wp14:editId="36EFE6D8">
            <wp:extent cx="5764950" cy="2181600"/>
            <wp:effectExtent l="0" t="0" r="7620" b="952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A6E8E45" w14:textId="1A0AAB56" w:rsidR="00871AF1" w:rsidRPr="000B162A" w:rsidRDefault="000B162A" w:rsidP="000B162A">
      <w:pPr>
        <w:pStyle w:val="CaptionSlika"/>
        <w:rPr>
          <w:highlight w:val="yellow"/>
        </w:rPr>
      </w:pPr>
      <w:bookmarkStart w:id="1218" w:name="_Toc43634497"/>
      <w:r>
        <w:rPr>
          <w:lang w:val="hr-BA"/>
        </w:rPr>
        <w:t>Dijagram</w:t>
      </w:r>
      <w:r w:rsidR="00871AF1" w:rsidRPr="000B162A">
        <w:rPr>
          <w:lang w:val="hr-BA"/>
        </w:rPr>
        <w:t xml:space="preserve"> </w:t>
      </w:r>
      <w:r w:rsidR="00871AF1" w:rsidRPr="000B162A">
        <w:rPr>
          <w:lang w:val="hr-BA"/>
        </w:rPr>
        <w:fldChar w:fldCharType="begin"/>
      </w:r>
      <w:r w:rsidR="00871AF1" w:rsidRPr="000B162A">
        <w:rPr>
          <w:lang w:val="hr-BA"/>
        </w:rPr>
        <w:instrText xml:space="preserve"> STYLEREF 1 \s </w:instrText>
      </w:r>
      <w:r w:rsidR="00871AF1" w:rsidRPr="000B162A">
        <w:rPr>
          <w:lang w:val="hr-BA"/>
        </w:rPr>
        <w:fldChar w:fldCharType="separate"/>
      </w:r>
      <w:r w:rsidR="00D31706">
        <w:rPr>
          <w:noProof/>
          <w:lang w:val="hr-BA"/>
        </w:rPr>
        <w:t>6</w:t>
      </w:r>
      <w:r w:rsidR="00871AF1" w:rsidRPr="000B162A">
        <w:fldChar w:fldCharType="end"/>
      </w:r>
      <w:r w:rsidR="00871AF1" w:rsidRPr="000B162A">
        <w:rPr>
          <w:lang w:val="hr-BA"/>
        </w:rPr>
        <w:noBreakHyphen/>
      </w:r>
      <w:r w:rsidR="00871AF1" w:rsidRPr="000B162A">
        <w:rPr>
          <w:lang w:val="hr-BA"/>
        </w:rPr>
        <w:fldChar w:fldCharType="begin"/>
      </w:r>
      <w:r w:rsidR="00871AF1" w:rsidRPr="000B162A">
        <w:rPr>
          <w:lang w:val="hr-BA"/>
        </w:rPr>
        <w:instrText xml:space="preserve"> SEQ Slika \* ARABIC \s 1 </w:instrText>
      </w:r>
      <w:r w:rsidR="00871AF1" w:rsidRPr="000B162A">
        <w:rPr>
          <w:lang w:val="hr-BA"/>
        </w:rPr>
        <w:fldChar w:fldCharType="separate"/>
      </w:r>
      <w:r w:rsidR="00D31706">
        <w:rPr>
          <w:noProof/>
          <w:lang w:val="hr-BA"/>
        </w:rPr>
        <w:t>5</w:t>
      </w:r>
      <w:r w:rsidR="00871AF1" w:rsidRPr="000B162A">
        <w:fldChar w:fldCharType="end"/>
      </w:r>
      <w:r w:rsidR="00871AF1" w:rsidRPr="000B162A">
        <w:t xml:space="preserve">: Razlika </w:t>
      </w:r>
      <w:r w:rsidR="00772E3D">
        <w:t xml:space="preserve">prosječnih </w:t>
      </w:r>
      <w:r w:rsidR="00871AF1" w:rsidRPr="000B162A">
        <w:t xml:space="preserve">mjesečnih količina padavina (mm) </w:t>
      </w:r>
      <w:r w:rsidR="00526683">
        <w:t xml:space="preserve">na području općine Doboj istok </w:t>
      </w:r>
      <w:r w:rsidR="00772E3D">
        <w:t xml:space="preserve">u periodima </w:t>
      </w:r>
      <w:r w:rsidR="00871AF1" w:rsidRPr="000B162A">
        <w:t>1981-2010. i 1989-2018</w:t>
      </w:r>
      <w:bookmarkEnd w:id="1218"/>
      <w:r w:rsidR="00772E3D">
        <w:t xml:space="preserve"> </w:t>
      </w:r>
    </w:p>
    <w:p w14:paraId="5853BF0F" w14:textId="77777777" w:rsidR="00526683" w:rsidRDefault="00871AF1" w:rsidP="00526683">
      <w:pPr>
        <w:tabs>
          <w:tab w:val="left" w:pos="2258"/>
        </w:tabs>
        <w:spacing w:before="120" w:after="0" w:line="240" w:lineRule="auto"/>
        <w:rPr>
          <w:sz w:val="20"/>
          <w:lang w:val="bs-Latn-BA"/>
        </w:rPr>
      </w:pPr>
      <w:r w:rsidRPr="00871AF1">
        <w:rPr>
          <w:sz w:val="20"/>
          <w:lang w:val="bs-Latn-BA"/>
        </w:rPr>
        <w:t>Nagli porast količine padavina u kratkom periodu</w:t>
      </w:r>
      <w:r w:rsidR="00526683">
        <w:rPr>
          <w:sz w:val="20"/>
          <w:lang w:val="bs-Latn-BA"/>
        </w:rPr>
        <w:t xml:space="preserve"> je najčešći</w:t>
      </w:r>
      <w:r w:rsidRPr="00871AF1">
        <w:rPr>
          <w:sz w:val="20"/>
          <w:lang w:val="bs-Latn-BA"/>
        </w:rPr>
        <w:t xml:space="preserve"> uzrok pojave poplava na teritoriji općine Doboj Istok. Obimne padavin</w:t>
      </w:r>
      <w:r w:rsidR="00526683">
        <w:rPr>
          <w:sz w:val="20"/>
          <w:lang w:val="bs-Latn-BA"/>
        </w:rPr>
        <w:t>e</w:t>
      </w:r>
      <w:r w:rsidRPr="00871AF1">
        <w:rPr>
          <w:sz w:val="20"/>
          <w:lang w:val="bs-Latn-BA"/>
        </w:rPr>
        <w:t xml:space="preserve"> u maju i augustu 2014. godine uzrokovale su poplave kojima su bile ugrožene stotine </w:t>
      </w:r>
      <w:r w:rsidR="00526683">
        <w:rPr>
          <w:sz w:val="20"/>
          <w:lang w:val="bs-Latn-BA"/>
        </w:rPr>
        <w:t xml:space="preserve">stambenih, </w:t>
      </w:r>
      <w:r w:rsidRPr="00871AF1">
        <w:rPr>
          <w:sz w:val="20"/>
          <w:lang w:val="bs-Latn-BA"/>
        </w:rPr>
        <w:t>poslovnih i javnih objekata. Konačna procijenjena šteta ovih poplava iznosila je 23.618.144 KM</w:t>
      </w:r>
      <w:r w:rsidRPr="00871AF1">
        <w:rPr>
          <w:sz w:val="20"/>
          <w:vertAlign w:val="superscript"/>
          <w:lang w:val="bs-Latn-BA"/>
        </w:rPr>
        <w:footnoteReference w:id="61"/>
      </w:r>
      <w:r w:rsidRPr="00871AF1">
        <w:rPr>
          <w:sz w:val="20"/>
          <w:lang w:val="bs-Latn-BA"/>
        </w:rPr>
        <w:t xml:space="preserve">. </w:t>
      </w:r>
      <w:r w:rsidRPr="00871AF1">
        <w:rPr>
          <w:sz w:val="20"/>
          <w:lang w:val="bs-Latn-BA"/>
        </w:rPr>
        <w:tab/>
      </w:r>
    </w:p>
    <w:p w14:paraId="1E54B4C6" w14:textId="20359717" w:rsidR="00871AF1" w:rsidRPr="00871AF1" w:rsidRDefault="00526683" w:rsidP="00526683">
      <w:pPr>
        <w:tabs>
          <w:tab w:val="left" w:pos="2258"/>
        </w:tabs>
        <w:spacing w:before="60" w:after="0" w:line="240" w:lineRule="auto"/>
        <w:rPr>
          <w:sz w:val="20"/>
          <w:lang w:val="bs-Latn-BA"/>
        </w:rPr>
      </w:pPr>
      <w:r>
        <w:rPr>
          <w:sz w:val="20"/>
          <w:lang w:val="bs-Latn-BA"/>
        </w:rPr>
        <w:t xml:space="preserve">U </w:t>
      </w:r>
      <w:r w:rsidR="00871AF1" w:rsidRPr="00871AF1">
        <w:rPr>
          <w:sz w:val="20"/>
          <w:lang w:val="bs-Latn-BA"/>
        </w:rPr>
        <w:t xml:space="preserve">periodu  od  1981.  godine  </w:t>
      </w:r>
      <w:r>
        <w:rPr>
          <w:sz w:val="20"/>
          <w:lang w:val="bs-Latn-BA"/>
        </w:rPr>
        <w:t xml:space="preserve">do danas primijećena je </w:t>
      </w:r>
      <w:r w:rsidR="00871AF1" w:rsidRPr="00871AF1">
        <w:rPr>
          <w:sz w:val="20"/>
          <w:lang w:val="bs-Latn-BA"/>
        </w:rPr>
        <w:t>povećana  klimatska  varijabilnost  tokom  svih  godišnjih doba. Na primjer, uočen je trend brzih promjena iz ekstremno vrelih ili hladnih perioda koji obično traju od 5 do 20 dana, u periode intenzivnih kišnih padavina. Suše su također bile češće i intenzivnije tokom proteklih dvadesetak godina</w:t>
      </w:r>
      <w:r>
        <w:rPr>
          <w:sz w:val="20"/>
          <w:lang w:val="bs-Latn-BA"/>
        </w:rPr>
        <w:t>. Od 2</w:t>
      </w:r>
      <w:r w:rsidR="00871AF1" w:rsidRPr="00871AF1">
        <w:rPr>
          <w:sz w:val="20"/>
          <w:lang w:val="bs-Latn-BA"/>
        </w:rPr>
        <w:t xml:space="preserve">000. godine </w:t>
      </w:r>
      <w:r>
        <w:rPr>
          <w:sz w:val="20"/>
          <w:lang w:val="bs-Latn-BA"/>
        </w:rPr>
        <w:t xml:space="preserve">do danas </w:t>
      </w:r>
      <w:r w:rsidR="00871AF1" w:rsidRPr="00871AF1">
        <w:rPr>
          <w:sz w:val="20"/>
          <w:lang w:val="bs-Latn-BA"/>
        </w:rPr>
        <w:t>zabilježeno</w:t>
      </w:r>
      <w:r>
        <w:rPr>
          <w:sz w:val="20"/>
          <w:lang w:val="bs-Latn-BA"/>
        </w:rPr>
        <w:t xml:space="preserve"> je </w:t>
      </w:r>
      <w:r w:rsidR="00871AF1" w:rsidRPr="00871AF1">
        <w:rPr>
          <w:sz w:val="20"/>
          <w:lang w:val="bs-Latn-BA"/>
        </w:rPr>
        <w:t>5 sušnih godina (2000., 2003., 2007., 2011. i 2012.). Zabilježen je i veći broj gradonosnih padavina i povećan</w:t>
      </w:r>
      <w:r>
        <w:rPr>
          <w:sz w:val="20"/>
          <w:lang w:val="bs-Latn-BA"/>
        </w:rPr>
        <w:t xml:space="preserve">a </w:t>
      </w:r>
      <w:r w:rsidR="00871AF1" w:rsidRPr="00871AF1">
        <w:rPr>
          <w:sz w:val="20"/>
          <w:lang w:val="bs-Latn-BA"/>
        </w:rPr>
        <w:t>maksimaln</w:t>
      </w:r>
      <w:r>
        <w:rPr>
          <w:sz w:val="20"/>
          <w:lang w:val="bs-Latn-BA"/>
        </w:rPr>
        <w:t>a</w:t>
      </w:r>
      <w:r w:rsidR="00871AF1" w:rsidRPr="00871AF1">
        <w:rPr>
          <w:sz w:val="20"/>
          <w:lang w:val="bs-Latn-BA"/>
        </w:rPr>
        <w:t xml:space="preserve"> brzin</w:t>
      </w:r>
      <w:r>
        <w:rPr>
          <w:sz w:val="20"/>
          <w:lang w:val="bs-Latn-BA"/>
        </w:rPr>
        <w:t>a</w:t>
      </w:r>
      <w:r w:rsidR="00871AF1" w:rsidRPr="00871AF1">
        <w:rPr>
          <w:sz w:val="20"/>
          <w:lang w:val="bs-Latn-BA"/>
        </w:rPr>
        <w:t xml:space="preserve"> vjetra.</w:t>
      </w:r>
    </w:p>
    <w:p w14:paraId="32A7E340" w14:textId="6E9AD9DB" w:rsidR="00871AF1" w:rsidRPr="00871AF1" w:rsidRDefault="00871AF1" w:rsidP="00871AF1">
      <w:pPr>
        <w:keepNext/>
        <w:keepLines/>
        <w:numPr>
          <w:ilvl w:val="2"/>
          <w:numId w:val="1"/>
        </w:numPr>
        <w:spacing w:before="240" w:after="0" w:line="240" w:lineRule="auto"/>
        <w:outlineLvl w:val="2"/>
        <w:rPr>
          <w:rFonts w:eastAsia="Times New Roman"/>
          <w:b/>
          <w:bCs/>
          <w:sz w:val="24"/>
          <w:szCs w:val="24"/>
          <w:lang w:val="hr-BA" w:eastAsia="x-none"/>
        </w:rPr>
      </w:pPr>
      <w:bookmarkStart w:id="1219" w:name="_Toc43634595"/>
      <w:r w:rsidRPr="00871AF1">
        <w:rPr>
          <w:rFonts w:eastAsia="Times New Roman"/>
          <w:b/>
          <w:bCs/>
          <w:sz w:val="24"/>
          <w:szCs w:val="24"/>
          <w:lang w:val="hr-BA" w:eastAsia="x-none"/>
        </w:rPr>
        <w:t xml:space="preserve">Procjene budućih klimatskih promjena na području </w:t>
      </w:r>
      <w:bookmarkEnd w:id="1216"/>
      <w:r w:rsidRPr="00871AF1">
        <w:rPr>
          <w:rFonts w:eastAsia="Times New Roman"/>
          <w:b/>
          <w:bCs/>
          <w:sz w:val="24"/>
          <w:szCs w:val="24"/>
          <w:lang w:val="hr-BA" w:eastAsia="x-none"/>
        </w:rPr>
        <w:t xml:space="preserve">općine </w:t>
      </w:r>
      <w:r w:rsidR="00296A38">
        <w:rPr>
          <w:rFonts w:eastAsia="Times New Roman"/>
          <w:b/>
          <w:bCs/>
          <w:sz w:val="24"/>
          <w:szCs w:val="24"/>
          <w:lang w:val="hr-BA" w:eastAsia="x-none"/>
        </w:rPr>
        <w:t>Doboj Istok</w:t>
      </w:r>
      <w:bookmarkEnd w:id="1219"/>
    </w:p>
    <w:p w14:paraId="6DC5E77D" w14:textId="77777777" w:rsidR="00871AF1" w:rsidRPr="00871AF1" w:rsidRDefault="00871AF1" w:rsidP="00871AF1">
      <w:pPr>
        <w:spacing w:before="6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 xml:space="preserve">U Bosni i Hercegovini se u budućnosti mogu očekivati značajne promjene klimatskih </w:t>
      </w:r>
      <w:proofErr w:type="spellStart"/>
      <w:r w:rsidRPr="00871AF1">
        <w:rPr>
          <w:rFonts w:ascii="Calibri" w:eastAsia="Calibri" w:hAnsi="Calibri" w:cs="Times New Roman"/>
          <w:sz w:val="20"/>
          <w:szCs w:val="20"/>
          <w:lang w:val="hr-BA"/>
        </w:rPr>
        <w:t>uslova</w:t>
      </w:r>
      <w:proofErr w:type="spellEnd"/>
      <w:r w:rsidRPr="00871AF1">
        <w:rPr>
          <w:rFonts w:ascii="Calibri" w:eastAsia="Calibri" w:hAnsi="Calibri" w:cs="Times New Roman"/>
          <w:sz w:val="20"/>
          <w:szCs w:val="20"/>
          <w:lang w:val="hr-BA"/>
        </w:rPr>
        <w:t xml:space="preserve">, naročito u slučaju scenarija koji ne uključuju odgovarajuće mjere ublažavanja klimatskih promjena. Procjene budućih klimatskih promjena baziraju se na projekcijama emisija stakleničkih gasova koje uzimaju u obzir parametre budućeg demografskog, socijalnog, privrednog i tehnološkog razvoja na globalnom i regionalnom nivou. Ako globalne emisije stakleničkih plinova zadrže zabilježeni trend iz posljednjih nekoliko decenija, klima Bosne i Hercegovine bi u prosjeku mogla postati toplija u odnosu na klimatske </w:t>
      </w:r>
      <w:proofErr w:type="spellStart"/>
      <w:r w:rsidRPr="00871AF1">
        <w:rPr>
          <w:rFonts w:ascii="Calibri" w:eastAsia="Calibri" w:hAnsi="Calibri" w:cs="Times New Roman"/>
          <w:sz w:val="20"/>
          <w:szCs w:val="20"/>
          <w:lang w:val="hr-BA"/>
        </w:rPr>
        <w:t>uslove</w:t>
      </w:r>
      <w:proofErr w:type="spellEnd"/>
      <w:r w:rsidRPr="00871AF1">
        <w:rPr>
          <w:rFonts w:ascii="Calibri" w:eastAsia="Calibri" w:hAnsi="Calibri" w:cs="Times New Roman"/>
          <w:sz w:val="20"/>
          <w:szCs w:val="20"/>
          <w:lang w:val="hr-BA"/>
        </w:rPr>
        <w:t xml:space="preserve"> iz sredine dvadesetog vijeka, sa nepoželjnim promjenama u intenzitetu i učestalosti ekstremnih padavina i ostalih klimatskih pojava.</w:t>
      </w:r>
    </w:p>
    <w:p w14:paraId="5C4E8D0F" w14:textId="23CA94D3" w:rsidR="00871AF1" w:rsidRPr="00871AF1" w:rsidRDefault="00871AF1" w:rsidP="00AE3D7C">
      <w:pPr>
        <w:spacing w:before="6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 xml:space="preserve">Za procjenu klimatskih promjena određenih područja koriste se regionalni klimatski modeli (engl. </w:t>
      </w:r>
      <w:r w:rsidRPr="00871AF1">
        <w:rPr>
          <w:rFonts w:ascii="Calibri" w:eastAsia="Calibri" w:hAnsi="Calibri" w:cs="Times New Roman"/>
          <w:i/>
          <w:iCs/>
          <w:sz w:val="20"/>
          <w:szCs w:val="20"/>
          <w:lang w:val="hr-BA"/>
        </w:rPr>
        <w:t xml:space="preserve">Regional </w:t>
      </w:r>
      <w:proofErr w:type="spellStart"/>
      <w:r w:rsidRPr="00871AF1">
        <w:rPr>
          <w:rFonts w:ascii="Calibri" w:eastAsia="Calibri" w:hAnsi="Calibri" w:cs="Times New Roman"/>
          <w:i/>
          <w:iCs/>
          <w:sz w:val="20"/>
          <w:szCs w:val="20"/>
          <w:lang w:val="hr-BA"/>
        </w:rPr>
        <w:t>Climate</w:t>
      </w:r>
      <w:proofErr w:type="spellEnd"/>
      <w:r w:rsidRPr="00871AF1">
        <w:rPr>
          <w:rFonts w:ascii="Calibri" w:eastAsia="Calibri" w:hAnsi="Calibri" w:cs="Times New Roman"/>
          <w:i/>
          <w:iCs/>
          <w:sz w:val="20"/>
          <w:szCs w:val="20"/>
          <w:lang w:val="hr-BA"/>
        </w:rPr>
        <w:t xml:space="preserve"> Model - RCM</w:t>
      </w:r>
      <w:r w:rsidRPr="00871AF1">
        <w:rPr>
          <w:rFonts w:ascii="Calibri" w:eastAsia="Calibri" w:hAnsi="Calibri" w:cs="Times New Roman"/>
          <w:sz w:val="20"/>
          <w:szCs w:val="20"/>
          <w:lang w:val="hr-BA"/>
        </w:rPr>
        <w:t xml:space="preserve">). Ovi modeli su najčešće korišteni alati za regionalizaciju rezultata globalnih klimatskih modela i procjenu promjene regionalnih klimatskih </w:t>
      </w:r>
      <w:proofErr w:type="spellStart"/>
      <w:r w:rsidRPr="00871AF1">
        <w:rPr>
          <w:rFonts w:ascii="Calibri" w:eastAsia="Calibri" w:hAnsi="Calibri" w:cs="Times New Roman"/>
          <w:sz w:val="20"/>
          <w:szCs w:val="20"/>
          <w:lang w:val="hr-BA"/>
        </w:rPr>
        <w:t>uslova</w:t>
      </w:r>
      <w:proofErr w:type="spellEnd"/>
      <w:r w:rsidRPr="00871AF1">
        <w:rPr>
          <w:rFonts w:ascii="Calibri" w:eastAsia="Calibri" w:hAnsi="Calibri" w:cs="Times New Roman"/>
          <w:sz w:val="20"/>
          <w:szCs w:val="20"/>
          <w:lang w:val="hr-BA"/>
        </w:rPr>
        <w:t xml:space="preserve"> u budućnosti u zavisnosti od različitih scenarija mogućeg povećanja koncentracija stakleničkih </w:t>
      </w:r>
      <w:r w:rsidR="00AE3D7C">
        <w:rPr>
          <w:rFonts w:ascii="Calibri" w:eastAsia="Calibri" w:hAnsi="Calibri" w:cs="Times New Roman"/>
          <w:sz w:val="20"/>
          <w:szCs w:val="20"/>
          <w:lang w:val="hr-BA"/>
        </w:rPr>
        <w:t>gasova</w:t>
      </w:r>
      <w:r w:rsidRPr="00871AF1">
        <w:rPr>
          <w:rFonts w:ascii="Calibri" w:eastAsia="Calibri" w:hAnsi="Calibri" w:cs="Times New Roman"/>
          <w:sz w:val="20"/>
          <w:szCs w:val="20"/>
          <w:lang w:val="hr-BA"/>
        </w:rPr>
        <w:t xml:space="preserve">. Za prikaz klimatskih </w:t>
      </w:r>
      <w:proofErr w:type="spellStart"/>
      <w:r w:rsidRPr="00871AF1">
        <w:rPr>
          <w:rFonts w:ascii="Calibri" w:eastAsia="Calibri" w:hAnsi="Calibri" w:cs="Times New Roman"/>
          <w:sz w:val="20"/>
          <w:szCs w:val="20"/>
          <w:lang w:val="hr-BA"/>
        </w:rPr>
        <w:t>uslova</w:t>
      </w:r>
      <w:proofErr w:type="spellEnd"/>
      <w:r w:rsidRPr="00871AF1">
        <w:rPr>
          <w:rFonts w:ascii="Calibri" w:eastAsia="Calibri" w:hAnsi="Calibri" w:cs="Times New Roman"/>
          <w:sz w:val="20"/>
          <w:szCs w:val="20"/>
          <w:lang w:val="hr-BA"/>
        </w:rPr>
        <w:t xml:space="preserve"> u budućnosti za područje općine Doboj Istok korišten je </w:t>
      </w:r>
      <w:r w:rsidRPr="00871AF1">
        <w:rPr>
          <w:rFonts w:ascii="Calibri" w:eastAsia="Calibri" w:hAnsi="Calibri" w:cs="Times New Roman"/>
          <w:i/>
          <w:iCs/>
          <w:sz w:val="20"/>
          <w:szCs w:val="20"/>
          <w:lang w:val="hr-BA"/>
        </w:rPr>
        <w:t>Klimatski atlas Bosne i Hercegovine</w:t>
      </w:r>
      <w:r w:rsidRPr="00871AF1">
        <w:rPr>
          <w:rFonts w:ascii="Calibri" w:eastAsia="Calibri" w:hAnsi="Calibri" w:cs="Times New Roman"/>
          <w:i/>
          <w:iCs/>
          <w:sz w:val="20"/>
          <w:szCs w:val="20"/>
          <w:vertAlign w:val="superscript"/>
          <w:lang w:val="hr-BA"/>
        </w:rPr>
        <w:footnoteReference w:id="62"/>
      </w:r>
      <w:r w:rsidRPr="00871AF1">
        <w:rPr>
          <w:rFonts w:ascii="Calibri" w:eastAsia="Calibri" w:hAnsi="Calibri" w:cs="Times New Roman"/>
          <w:sz w:val="20"/>
          <w:szCs w:val="20"/>
          <w:lang w:val="hr-BA"/>
        </w:rPr>
        <w:t xml:space="preserve">, odnosno rezultati klimatskog scenarija A1B za teritorij Bosne i Hercegovine </w:t>
      </w:r>
      <w:r w:rsidR="00AE3D7C">
        <w:rPr>
          <w:rFonts w:ascii="Calibri" w:eastAsia="Calibri" w:hAnsi="Calibri" w:cs="Times New Roman"/>
          <w:sz w:val="20"/>
          <w:szCs w:val="20"/>
          <w:lang w:val="hr-BA"/>
        </w:rPr>
        <w:t xml:space="preserve">kreiranog </w:t>
      </w:r>
      <w:r w:rsidRPr="00871AF1">
        <w:rPr>
          <w:rFonts w:ascii="Calibri" w:eastAsia="Calibri" w:hAnsi="Calibri" w:cs="Times New Roman"/>
          <w:sz w:val="20"/>
          <w:szCs w:val="20"/>
          <w:lang w:val="hr-BA"/>
        </w:rPr>
        <w:t>u okviru regionalnog modela EBU-POM</w:t>
      </w:r>
      <w:r w:rsidRPr="00871AF1">
        <w:rPr>
          <w:rFonts w:ascii="Calibri" w:eastAsia="Calibri" w:hAnsi="Calibri" w:cs="Times New Roman"/>
          <w:sz w:val="20"/>
          <w:szCs w:val="20"/>
          <w:vertAlign w:val="superscript"/>
          <w:lang w:val="hr-BA"/>
        </w:rPr>
        <w:footnoteReference w:id="63"/>
      </w:r>
      <w:r w:rsidRPr="00871AF1">
        <w:rPr>
          <w:rFonts w:ascii="Calibri" w:eastAsia="Calibri" w:hAnsi="Calibri" w:cs="Times New Roman"/>
          <w:sz w:val="20"/>
          <w:szCs w:val="20"/>
          <w:lang w:val="hr-BA"/>
        </w:rPr>
        <w:t xml:space="preserve">. </w:t>
      </w:r>
    </w:p>
    <w:p w14:paraId="4C8672F5" w14:textId="6F6966D0" w:rsidR="00871AF1" w:rsidRDefault="00871AF1" w:rsidP="00871AF1">
      <w:pPr>
        <w:keepNext/>
        <w:keepLines/>
        <w:numPr>
          <w:ilvl w:val="3"/>
          <w:numId w:val="1"/>
        </w:numPr>
        <w:spacing w:before="120" w:after="120" w:line="240" w:lineRule="auto"/>
        <w:ind w:left="862" w:hanging="862"/>
        <w:outlineLvl w:val="3"/>
        <w:rPr>
          <w:rFonts w:eastAsia="Times New Roman"/>
          <w:b/>
          <w:bCs/>
          <w:lang w:val="hr-BA" w:eastAsia="x-none"/>
        </w:rPr>
      </w:pPr>
      <w:bookmarkStart w:id="1220" w:name="_Toc43634596"/>
      <w:r w:rsidRPr="00871AF1">
        <w:rPr>
          <w:rFonts w:eastAsia="Times New Roman"/>
          <w:b/>
          <w:bCs/>
          <w:lang w:val="hr-BA" w:eastAsia="x-none"/>
        </w:rPr>
        <w:t>Procjena budućeg povećanja srednje godišnje temperature na području općine Doboj Istok</w:t>
      </w:r>
      <w:bookmarkEnd w:id="1220"/>
    </w:p>
    <w:p w14:paraId="706EAB3D" w14:textId="035725E9" w:rsidR="00AE3D7C" w:rsidRPr="00AE3D7C" w:rsidRDefault="00AE3D7C" w:rsidP="00AE3D7C">
      <w:pPr>
        <w:spacing w:before="60" w:after="120" w:line="240" w:lineRule="auto"/>
        <w:rPr>
          <w:sz w:val="20"/>
          <w:szCs w:val="20"/>
          <w:lang w:eastAsia="x-none"/>
        </w:rPr>
      </w:pPr>
      <w:r>
        <w:rPr>
          <w:sz w:val="20"/>
          <w:szCs w:val="20"/>
          <w:lang w:eastAsia="x-none"/>
        </w:rPr>
        <w:t>Naredni dijagram prikazuje srednje godišnje temperature za dva vremenska horizonta, 2001-2030. i 2071-2100. za razmatrani scenarij A1B.</w:t>
      </w:r>
    </w:p>
    <w:p w14:paraId="5CF4FA2B" w14:textId="77777777" w:rsidR="00871AF1" w:rsidRPr="00871AF1" w:rsidRDefault="00871AF1" w:rsidP="00871AF1">
      <w:pPr>
        <w:spacing w:after="0"/>
        <w:jc w:val="center"/>
        <w:rPr>
          <w:highlight w:val="yellow"/>
          <w:lang w:val="hr-BA" w:eastAsia="x-none"/>
        </w:rPr>
      </w:pPr>
      <w:r w:rsidRPr="00871AF1">
        <w:rPr>
          <w:noProof/>
          <w:lang w:eastAsia="hr-HR"/>
        </w:rPr>
        <w:drawing>
          <wp:inline distT="0" distB="0" distL="0" distR="0" wp14:anchorId="23F5E0EF" wp14:editId="58900D45">
            <wp:extent cx="5139483" cy="4164150"/>
            <wp:effectExtent l="19050" t="19050" r="23495" b="273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0842" cy="4221967"/>
                    </a:xfrm>
                    <a:prstGeom prst="rect">
                      <a:avLst/>
                    </a:prstGeom>
                    <a:ln>
                      <a:solidFill>
                        <a:srgbClr val="5B9BD5"/>
                      </a:solidFill>
                    </a:ln>
                  </pic:spPr>
                </pic:pic>
              </a:graphicData>
            </a:graphic>
          </wp:inline>
        </w:drawing>
      </w:r>
      <w:bookmarkStart w:id="1221" w:name="_Toc42614873"/>
    </w:p>
    <w:p w14:paraId="3D2E234E" w14:textId="5ED97F60" w:rsidR="00871AF1" w:rsidRPr="00AE3D7C" w:rsidRDefault="000B162A" w:rsidP="00AE3D7C">
      <w:pPr>
        <w:spacing w:before="60"/>
        <w:jc w:val="center"/>
        <w:rPr>
          <w:i/>
          <w:iCs/>
          <w:lang w:val="hr-BA" w:eastAsia="x-none"/>
        </w:rPr>
      </w:pPr>
      <w:bookmarkStart w:id="1222" w:name="_Toc43634498"/>
      <w:r w:rsidRPr="00AE3D7C">
        <w:rPr>
          <w:bCs/>
          <w:i/>
          <w:iCs/>
          <w:sz w:val="18"/>
          <w:lang w:val="hr-BA"/>
        </w:rPr>
        <w:t>Dijagram</w:t>
      </w:r>
      <w:r w:rsidR="00871AF1" w:rsidRPr="00AE3D7C">
        <w:rPr>
          <w:bCs/>
          <w:i/>
          <w:iCs/>
          <w:sz w:val="18"/>
          <w:lang w:val="hr-BA"/>
        </w:rPr>
        <w:t xml:space="preserve"> </w:t>
      </w:r>
      <w:r w:rsidR="00871AF1" w:rsidRPr="00AE3D7C">
        <w:rPr>
          <w:bCs/>
          <w:i/>
          <w:iCs/>
          <w:sz w:val="18"/>
          <w:lang w:val="hr-BA"/>
        </w:rPr>
        <w:fldChar w:fldCharType="begin"/>
      </w:r>
      <w:r w:rsidR="00871AF1" w:rsidRPr="00AE3D7C">
        <w:rPr>
          <w:bCs/>
          <w:i/>
          <w:iCs/>
          <w:sz w:val="18"/>
          <w:lang w:val="hr-BA"/>
        </w:rPr>
        <w:instrText xml:space="preserve"> STYLEREF 1 \s </w:instrText>
      </w:r>
      <w:r w:rsidR="00871AF1" w:rsidRPr="00AE3D7C">
        <w:rPr>
          <w:bCs/>
          <w:i/>
          <w:iCs/>
          <w:sz w:val="18"/>
          <w:lang w:val="hr-BA"/>
        </w:rPr>
        <w:fldChar w:fldCharType="separate"/>
      </w:r>
      <w:r w:rsidR="00D31706">
        <w:rPr>
          <w:bCs/>
          <w:i/>
          <w:iCs/>
          <w:noProof/>
          <w:sz w:val="18"/>
          <w:lang w:val="hr-BA"/>
        </w:rPr>
        <w:t>6</w:t>
      </w:r>
      <w:r w:rsidR="00871AF1" w:rsidRPr="00AE3D7C">
        <w:rPr>
          <w:bCs/>
          <w:i/>
          <w:iCs/>
          <w:sz w:val="18"/>
          <w:lang w:val="hr-BA"/>
        </w:rPr>
        <w:fldChar w:fldCharType="end"/>
      </w:r>
      <w:r w:rsidR="00871AF1" w:rsidRPr="00AE3D7C">
        <w:rPr>
          <w:bCs/>
          <w:i/>
          <w:iCs/>
          <w:sz w:val="18"/>
          <w:lang w:val="hr-BA"/>
        </w:rPr>
        <w:noBreakHyphen/>
      </w:r>
      <w:r w:rsidR="00871AF1" w:rsidRPr="00AE3D7C">
        <w:rPr>
          <w:bCs/>
          <w:i/>
          <w:iCs/>
          <w:sz w:val="18"/>
          <w:lang w:val="hr-BA"/>
        </w:rPr>
        <w:fldChar w:fldCharType="begin"/>
      </w:r>
      <w:r w:rsidR="00871AF1" w:rsidRPr="00AE3D7C">
        <w:rPr>
          <w:bCs/>
          <w:i/>
          <w:iCs/>
          <w:sz w:val="18"/>
          <w:lang w:val="hr-BA"/>
        </w:rPr>
        <w:instrText xml:space="preserve"> SEQ Slika \* ARABIC \s 1 </w:instrText>
      </w:r>
      <w:r w:rsidR="00871AF1" w:rsidRPr="00AE3D7C">
        <w:rPr>
          <w:bCs/>
          <w:i/>
          <w:iCs/>
          <w:sz w:val="18"/>
          <w:lang w:val="hr-BA"/>
        </w:rPr>
        <w:fldChar w:fldCharType="separate"/>
      </w:r>
      <w:r w:rsidR="00D31706">
        <w:rPr>
          <w:bCs/>
          <w:i/>
          <w:iCs/>
          <w:noProof/>
          <w:sz w:val="18"/>
          <w:lang w:val="hr-BA"/>
        </w:rPr>
        <w:t>6</w:t>
      </w:r>
      <w:r w:rsidR="00871AF1" w:rsidRPr="00AE3D7C">
        <w:rPr>
          <w:bCs/>
          <w:i/>
          <w:iCs/>
          <w:sz w:val="18"/>
          <w:lang w:val="hr-BA"/>
        </w:rPr>
        <w:fldChar w:fldCharType="end"/>
      </w:r>
      <w:r w:rsidR="00871AF1" w:rsidRPr="00AE3D7C">
        <w:rPr>
          <w:bCs/>
          <w:i/>
          <w:iCs/>
          <w:sz w:val="18"/>
          <w:lang w:val="hr-BA"/>
        </w:rPr>
        <w:t>: Srednja godišnja temperatura za period 2001-2030. (lijevo) i za period 2071-2100.  (desno) prema scenariju A1B</w:t>
      </w:r>
      <w:bookmarkEnd w:id="1221"/>
      <w:bookmarkEnd w:id="1222"/>
    </w:p>
    <w:p w14:paraId="2E0D3F74" w14:textId="2A6FA3B9" w:rsidR="00871AF1" w:rsidRPr="00871AF1" w:rsidRDefault="00AE3D7C" w:rsidP="00871AF1">
      <w:pPr>
        <w:spacing w:before="60" w:after="0" w:line="240" w:lineRule="auto"/>
        <w:rPr>
          <w:rFonts w:ascii="Calibri" w:eastAsia="Calibri" w:hAnsi="Calibri" w:cs="Times New Roman"/>
          <w:sz w:val="20"/>
          <w:szCs w:val="20"/>
          <w:lang w:val="hr-BA"/>
        </w:rPr>
      </w:pPr>
      <w:r>
        <w:rPr>
          <w:rFonts w:ascii="Calibri" w:eastAsia="Calibri" w:hAnsi="Calibri" w:cs="Times New Roman"/>
          <w:sz w:val="20"/>
          <w:szCs w:val="20"/>
          <w:lang w:val="hr-BA"/>
        </w:rPr>
        <w:t>Primjetan j</w:t>
      </w:r>
      <w:r w:rsidR="00871AF1" w:rsidRPr="00871AF1">
        <w:rPr>
          <w:rFonts w:ascii="Calibri" w:eastAsia="Calibri" w:hAnsi="Calibri" w:cs="Times New Roman"/>
          <w:sz w:val="20"/>
          <w:szCs w:val="20"/>
          <w:lang w:val="hr-BA"/>
        </w:rPr>
        <w:t>e kontinuirani porast temperature na području općine Doboj Istok</w:t>
      </w:r>
      <w:r>
        <w:rPr>
          <w:rFonts w:ascii="Calibri" w:eastAsia="Calibri" w:hAnsi="Calibri" w:cs="Times New Roman"/>
          <w:sz w:val="20"/>
          <w:szCs w:val="20"/>
          <w:lang w:val="hr-BA"/>
        </w:rPr>
        <w:t xml:space="preserve"> do kraja 21. stoljeća</w:t>
      </w:r>
      <w:r w:rsidR="00871AF1" w:rsidRPr="00871AF1">
        <w:rPr>
          <w:rFonts w:ascii="Calibri" w:eastAsia="Calibri" w:hAnsi="Calibri" w:cs="Times New Roman"/>
          <w:sz w:val="20"/>
          <w:szCs w:val="20"/>
          <w:lang w:val="hr-BA"/>
        </w:rPr>
        <w:t>, uz srednju godišnju temperaturu veću od 12°C za period 2001–2030 i veću od 14°C za period 2071–2100</w:t>
      </w:r>
      <w:r w:rsidR="00871AF1" w:rsidRPr="00871AF1">
        <w:rPr>
          <w:rFonts w:ascii="Calibri" w:eastAsia="Calibri" w:hAnsi="Calibri" w:cs="Times New Roman"/>
          <w:sz w:val="20"/>
          <w:szCs w:val="20"/>
          <w:vertAlign w:val="superscript"/>
          <w:lang w:val="hr-BA"/>
        </w:rPr>
        <w:footnoteReference w:id="64"/>
      </w:r>
      <w:r w:rsidR="00871AF1" w:rsidRPr="00871AF1">
        <w:rPr>
          <w:rFonts w:ascii="Calibri" w:eastAsia="Calibri" w:hAnsi="Calibri" w:cs="Times New Roman"/>
          <w:sz w:val="20"/>
          <w:szCs w:val="20"/>
          <w:lang w:val="hr-BA"/>
        </w:rPr>
        <w:t>.</w:t>
      </w:r>
    </w:p>
    <w:p w14:paraId="4D480FFE" w14:textId="77777777" w:rsidR="00871AF1" w:rsidRPr="00871AF1" w:rsidRDefault="00871AF1" w:rsidP="00871AF1">
      <w:pPr>
        <w:keepNext/>
        <w:keepLines/>
        <w:numPr>
          <w:ilvl w:val="3"/>
          <w:numId w:val="1"/>
        </w:numPr>
        <w:spacing w:before="120" w:after="0" w:line="240" w:lineRule="auto"/>
        <w:ind w:left="862" w:hanging="862"/>
        <w:outlineLvl w:val="3"/>
        <w:rPr>
          <w:rFonts w:eastAsia="Times New Roman"/>
          <w:b/>
          <w:bCs/>
          <w:lang w:val="hr-BA" w:eastAsia="x-none"/>
        </w:rPr>
      </w:pPr>
      <w:bookmarkStart w:id="1223" w:name="_Toc43634597"/>
      <w:r w:rsidRPr="00871AF1">
        <w:rPr>
          <w:rFonts w:eastAsia="Times New Roman"/>
          <w:b/>
          <w:bCs/>
          <w:lang w:val="hr-BA" w:eastAsia="x-none"/>
        </w:rPr>
        <w:t>Procjena budućih promjena u količini padavina na području općine Doboj Istok</w:t>
      </w:r>
      <w:bookmarkEnd w:id="1223"/>
    </w:p>
    <w:p w14:paraId="365CCCCC" w14:textId="424F19E4" w:rsidR="00AE3D7C" w:rsidRPr="00871AF1" w:rsidRDefault="00871AF1" w:rsidP="00AE3D7C">
      <w:pPr>
        <w:spacing w:before="60" w:after="12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Naredn</w:t>
      </w:r>
      <w:r w:rsidR="00AE3D7C">
        <w:rPr>
          <w:rFonts w:ascii="Calibri" w:eastAsia="Calibri" w:hAnsi="Calibri" w:cs="Times New Roman"/>
          <w:sz w:val="20"/>
          <w:szCs w:val="20"/>
          <w:lang w:val="hr-BA"/>
        </w:rPr>
        <w:t xml:space="preserve">i dijagram </w:t>
      </w:r>
      <w:r w:rsidRPr="00871AF1">
        <w:rPr>
          <w:rFonts w:ascii="Calibri" w:eastAsia="Calibri" w:hAnsi="Calibri" w:cs="Times New Roman"/>
          <w:sz w:val="20"/>
          <w:szCs w:val="20"/>
          <w:lang w:val="hr-BA"/>
        </w:rPr>
        <w:t>prikazuj</w:t>
      </w:r>
      <w:r w:rsidR="00AE3D7C">
        <w:rPr>
          <w:rFonts w:ascii="Calibri" w:eastAsia="Calibri" w:hAnsi="Calibri" w:cs="Times New Roman"/>
          <w:sz w:val="20"/>
          <w:szCs w:val="20"/>
          <w:lang w:val="hr-BA"/>
        </w:rPr>
        <w:t>e</w:t>
      </w:r>
      <w:r w:rsidRPr="00871AF1">
        <w:rPr>
          <w:rFonts w:ascii="Calibri" w:eastAsia="Calibri" w:hAnsi="Calibri" w:cs="Times New Roman"/>
          <w:sz w:val="20"/>
          <w:szCs w:val="20"/>
          <w:lang w:val="hr-BA"/>
        </w:rPr>
        <w:t xml:space="preserve"> godišnje količine padavina za dva vremenska horizonta, 2001– 2030. i 2071 -2100. godina za razmatrani </w:t>
      </w:r>
      <w:proofErr w:type="spellStart"/>
      <w:r w:rsidRPr="00871AF1">
        <w:rPr>
          <w:rFonts w:ascii="Calibri" w:eastAsia="Calibri" w:hAnsi="Calibri" w:cs="Times New Roman"/>
          <w:sz w:val="20"/>
          <w:szCs w:val="20"/>
          <w:lang w:val="hr-BA"/>
        </w:rPr>
        <w:t>scenario</w:t>
      </w:r>
      <w:proofErr w:type="spellEnd"/>
      <w:r w:rsidRPr="00871AF1">
        <w:rPr>
          <w:rFonts w:ascii="Calibri" w:eastAsia="Calibri" w:hAnsi="Calibri" w:cs="Times New Roman"/>
          <w:sz w:val="20"/>
          <w:szCs w:val="20"/>
          <w:lang w:val="hr-BA"/>
        </w:rPr>
        <w:t xml:space="preserve"> A1B. </w:t>
      </w:r>
      <w:r w:rsidR="00AE3D7C">
        <w:rPr>
          <w:rFonts w:ascii="Calibri" w:eastAsia="Calibri" w:hAnsi="Calibri" w:cs="Times New Roman"/>
          <w:sz w:val="20"/>
          <w:szCs w:val="20"/>
          <w:lang w:val="hr-BA"/>
        </w:rPr>
        <w:t xml:space="preserve">Evidentan je </w:t>
      </w:r>
      <w:r w:rsidR="00AE3D7C" w:rsidRPr="00871AF1">
        <w:rPr>
          <w:rFonts w:ascii="Calibri" w:eastAsia="Calibri" w:hAnsi="Calibri" w:cs="Times New Roman"/>
          <w:sz w:val="20"/>
          <w:szCs w:val="20"/>
          <w:lang w:val="hr-BA"/>
        </w:rPr>
        <w:t>trend smanjenja godišnje količine padavina na području općine Doboj Istok</w:t>
      </w:r>
      <w:r w:rsidR="00AE3D7C">
        <w:rPr>
          <w:rFonts w:ascii="Calibri" w:eastAsia="Calibri" w:hAnsi="Calibri" w:cs="Times New Roman"/>
          <w:sz w:val="20"/>
          <w:szCs w:val="20"/>
          <w:lang w:val="hr-BA"/>
        </w:rPr>
        <w:t xml:space="preserve"> do kraja 21. stoljeća</w:t>
      </w:r>
      <w:r w:rsidR="00AE3D7C" w:rsidRPr="00871AF1">
        <w:rPr>
          <w:rFonts w:ascii="Calibri" w:eastAsia="Calibri" w:hAnsi="Calibri" w:cs="Times New Roman"/>
          <w:sz w:val="20"/>
          <w:szCs w:val="20"/>
          <w:lang w:val="hr-BA"/>
        </w:rPr>
        <w:t>. U najvećem dijelu općine se  u periodu 2001.-2030. godina mogu očekivati godišnje padavine do 1000 l/m</w:t>
      </w:r>
      <w:r w:rsidR="00AE3D7C" w:rsidRPr="00871AF1">
        <w:rPr>
          <w:rFonts w:ascii="Calibri" w:eastAsia="Calibri" w:hAnsi="Calibri" w:cs="Times New Roman"/>
          <w:sz w:val="20"/>
          <w:szCs w:val="20"/>
          <w:vertAlign w:val="superscript"/>
          <w:lang w:val="hr-BA"/>
        </w:rPr>
        <w:t>2</w:t>
      </w:r>
      <w:r w:rsidR="00AE3D7C" w:rsidRPr="00871AF1">
        <w:rPr>
          <w:rFonts w:ascii="Calibri" w:eastAsia="Calibri" w:hAnsi="Calibri" w:cs="Times New Roman"/>
          <w:sz w:val="20"/>
          <w:szCs w:val="20"/>
          <w:lang w:val="hr-BA"/>
        </w:rPr>
        <w:t xml:space="preserve">, a u periodu period 2071–2100. </w:t>
      </w:r>
      <w:r w:rsidR="005117AA">
        <w:rPr>
          <w:rFonts w:ascii="Calibri" w:eastAsia="Calibri" w:hAnsi="Calibri" w:cs="Times New Roman"/>
          <w:sz w:val="20"/>
          <w:szCs w:val="20"/>
          <w:lang w:val="hr-BA"/>
        </w:rPr>
        <w:t xml:space="preserve">padavine </w:t>
      </w:r>
      <w:r w:rsidR="00AE3D7C" w:rsidRPr="00871AF1">
        <w:rPr>
          <w:rFonts w:ascii="Calibri" w:eastAsia="Calibri" w:hAnsi="Calibri" w:cs="Times New Roman"/>
          <w:sz w:val="20"/>
          <w:szCs w:val="20"/>
          <w:lang w:val="hr-BA"/>
        </w:rPr>
        <w:t>od 800 do 900 l/m</w:t>
      </w:r>
      <w:r w:rsidR="00AE3D7C" w:rsidRPr="00871AF1">
        <w:rPr>
          <w:rFonts w:ascii="Calibri" w:eastAsia="Calibri" w:hAnsi="Calibri" w:cs="Times New Roman"/>
          <w:sz w:val="20"/>
          <w:szCs w:val="20"/>
          <w:vertAlign w:val="superscript"/>
          <w:lang w:val="hr-BA"/>
        </w:rPr>
        <w:t>2</w:t>
      </w:r>
      <w:r w:rsidR="005117AA">
        <w:rPr>
          <w:rFonts w:ascii="Calibri" w:eastAsia="Calibri" w:hAnsi="Calibri" w:cs="Times New Roman"/>
          <w:sz w:val="20"/>
          <w:szCs w:val="20"/>
          <w:lang w:val="hr-BA"/>
        </w:rPr>
        <w:t xml:space="preserve"> godišnje.</w:t>
      </w:r>
    </w:p>
    <w:p w14:paraId="609A6EB8" w14:textId="21297106" w:rsidR="00871AF1" w:rsidRPr="00871AF1" w:rsidRDefault="00871AF1" w:rsidP="00871AF1">
      <w:pPr>
        <w:spacing w:before="60" w:after="120" w:line="240" w:lineRule="auto"/>
        <w:rPr>
          <w:rFonts w:ascii="Calibri" w:eastAsia="Calibri" w:hAnsi="Calibri" w:cs="Times New Roman"/>
          <w:sz w:val="20"/>
          <w:szCs w:val="20"/>
          <w:lang w:val="hr-BA"/>
        </w:rPr>
      </w:pPr>
    </w:p>
    <w:p w14:paraId="1F9674D1" w14:textId="77777777" w:rsidR="00871AF1" w:rsidRPr="00871AF1" w:rsidRDefault="00871AF1" w:rsidP="00871AF1">
      <w:pPr>
        <w:spacing w:before="60" w:after="120" w:line="240" w:lineRule="auto"/>
        <w:rPr>
          <w:rFonts w:ascii="Calibri" w:eastAsia="Calibri" w:hAnsi="Calibri" w:cs="Times New Roman"/>
          <w:sz w:val="20"/>
          <w:szCs w:val="20"/>
          <w:highlight w:val="yellow"/>
          <w:lang w:val="hr-BA"/>
        </w:rPr>
      </w:pPr>
      <w:r w:rsidRPr="00871AF1">
        <w:rPr>
          <w:noProof/>
          <w:lang w:eastAsia="hr-HR"/>
        </w:rPr>
        <w:drawing>
          <wp:inline distT="0" distB="0" distL="0" distR="0" wp14:anchorId="16747955" wp14:editId="37FF1C27">
            <wp:extent cx="5740950" cy="5117195"/>
            <wp:effectExtent l="19050" t="19050" r="1270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6539" cy="5131091"/>
                    </a:xfrm>
                    <a:prstGeom prst="rect">
                      <a:avLst/>
                    </a:prstGeom>
                    <a:ln>
                      <a:solidFill>
                        <a:srgbClr val="5B9BD5"/>
                      </a:solidFill>
                    </a:ln>
                  </pic:spPr>
                </pic:pic>
              </a:graphicData>
            </a:graphic>
          </wp:inline>
        </w:drawing>
      </w:r>
    </w:p>
    <w:p w14:paraId="6A0C45F2" w14:textId="62D311AD" w:rsidR="00871AF1" w:rsidRPr="00871AF1" w:rsidRDefault="000B162A" w:rsidP="005117AA">
      <w:pPr>
        <w:spacing w:before="60" w:after="160" w:line="240" w:lineRule="auto"/>
        <w:jc w:val="center"/>
        <w:rPr>
          <w:rFonts w:eastAsia="Calibri"/>
          <w:bCs/>
          <w:i/>
          <w:sz w:val="18"/>
          <w:szCs w:val="18"/>
          <w:lang w:val="hr-BA" w:eastAsia="hr-HR"/>
        </w:rPr>
      </w:pPr>
      <w:bookmarkStart w:id="1224" w:name="_Toc42614874"/>
      <w:bookmarkStart w:id="1225" w:name="_Toc43634499"/>
      <w:r>
        <w:rPr>
          <w:rFonts w:eastAsia="Times New Roman"/>
          <w:bCs/>
          <w:i/>
          <w:sz w:val="18"/>
          <w:szCs w:val="18"/>
          <w:lang w:val="hr-BA" w:eastAsia="hr-HR"/>
        </w:rPr>
        <w:t>Dijagram</w:t>
      </w:r>
      <w:r w:rsidR="00871AF1" w:rsidRPr="00871AF1">
        <w:rPr>
          <w:rFonts w:eastAsia="Times New Roman"/>
          <w:bCs/>
          <w:i/>
          <w:sz w:val="18"/>
          <w:szCs w:val="18"/>
          <w:lang w:val="hr-BA" w:eastAsia="hr-HR"/>
        </w:rPr>
        <w:t xml:space="preserve"> </w:t>
      </w:r>
      <w:r w:rsidR="00871AF1" w:rsidRPr="00871AF1">
        <w:rPr>
          <w:rFonts w:eastAsia="Times New Roman"/>
          <w:bCs/>
          <w:i/>
          <w:sz w:val="18"/>
          <w:szCs w:val="18"/>
          <w:lang w:val="hr-BA" w:eastAsia="hr-HR"/>
        </w:rPr>
        <w:fldChar w:fldCharType="begin"/>
      </w:r>
      <w:r w:rsidR="00871AF1" w:rsidRPr="00871AF1">
        <w:rPr>
          <w:rFonts w:eastAsia="Times New Roman"/>
          <w:bCs/>
          <w:i/>
          <w:sz w:val="18"/>
          <w:szCs w:val="18"/>
          <w:lang w:val="hr-BA" w:eastAsia="hr-HR"/>
        </w:rPr>
        <w:instrText xml:space="preserve"> STYLEREF 1 \s </w:instrText>
      </w:r>
      <w:r w:rsidR="00871AF1" w:rsidRPr="00871AF1">
        <w:rPr>
          <w:rFonts w:eastAsia="Times New Roman"/>
          <w:bCs/>
          <w:i/>
          <w:sz w:val="18"/>
          <w:szCs w:val="18"/>
          <w:lang w:val="hr-BA" w:eastAsia="hr-HR"/>
        </w:rPr>
        <w:fldChar w:fldCharType="separate"/>
      </w:r>
      <w:r w:rsidR="00D31706">
        <w:rPr>
          <w:rFonts w:eastAsia="Times New Roman"/>
          <w:bCs/>
          <w:i/>
          <w:noProof/>
          <w:sz w:val="18"/>
          <w:szCs w:val="18"/>
          <w:lang w:val="hr-BA" w:eastAsia="hr-HR"/>
        </w:rPr>
        <w:t>6</w:t>
      </w:r>
      <w:r w:rsidR="00871AF1" w:rsidRPr="00871AF1">
        <w:rPr>
          <w:rFonts w:eastAsia="Times New Roman"/>
          <w:bCs/>
          <w:i/>
          <w:sz w:val="18"/>
          <w:szCs w:val="18"/>
          <w:lang w:val="hr-BA" w:eastAsia="hr-HR"/>
        </w:rPr>
        <w:fldChar w:fldCharType="end"/>
      </w:r>
      <w:r w:rsidR="00871AF1" w:rsidRPr="00871AF1">
        <w:rPr>
          <w:rFonts w:eastAsia="Times New Roman"/>
          <w:bCs/>
          <w:i/>
          <w:sz w:val="18"/>
          <w:szCs w:val="18"/>
          <w:lang w:val="hr-BA" w:eastAsia="hr-HR"/>
        </w:rPr>
        <w:noBreakHyphen/>
      </w:r>
      <w:r w:rsidR="00871AF1" w:rsidRPr="00871AF1">
        <w:rPr>
          <w:rFonts w:eastAsia="Times New Roman"/>
          <w:bCs/>
          <w:i/>
          <w:sz w:val="18"/>
          <w:szCs w:val="18"/>
          <w:lang w:val="hr-BA" w:eastAsia="hr-HR"/>
        </w:rPr>
        <w:fldChar w:fldCharType="begin"/>
      </w:r>
      <w:r w:rsidR="00871AF1" w:rsidRPr="00871AF1">
        <w:rPr>
          <w:rFonts w:eastAsia="Times New Roman"/>
          <w:bCs/>
          <w:i/>
          <w:sz w:val="18"/>
          <w:szCs w:val="18"/>
          <w:lang w:val="hr-BA" w:eastAsia="hr-HR"/>
        </w:rPr>
        <w:instrText xml:space="preserve"> SEQ Slika \* ARABIC \s 1 </w:instrText>
      </w:r>
      <w:r w:rsidR="00871AF1" w:rsidRPr="00871AF1">
        <w:rPr>
          <w:rFonts w:eastAsia="Times New Roman"/>
          <w:bCs/>
          <w:i/>
          <w:sz w:val="18"/>
          <w:szCs w:val="18"/>
          <w:lang w:val="hr-BA" w:eastAsia="hr-HR"/>
        </w:rPr>
        <w:fldChar w:fldCharType="separate"/>
      </w:r>
      <w:r w:rsidR="00D31706">
        <w:rPr>
          <w:rFonts w:eastAsia="Times New Roman"/>
          <w:bCs/>
          <w:i/>
          <w:noProof/>
          <w:sz w:val="18"/>
          <w:szCs w:val="18"/>
          <w:lang w:val="hr-BA" w:eastAsia="hr-HR"/>
        </w:rPr>
        <w:t>7</w:t>
      </w:r>
      <w:r w:rsidR="00871AF1" w:rsidRPr="00871AF1">
        <w:rPr>
          <w:rFonts w:eastAsia="Times New Roman"/>
          <w:bCs/>
          <w:i/>
          <w:sz w:val="18"/>
          <w:szCs w:val="18"/>
          <w:lang w:val="hr-BA" w:eastAsia="hr-HR"/>
        </w:rPr>
        <w:fldChar w:fldCharType="end"/>
      </w:r>
      <w:r w:rsidR="00871AF1" w:rsidRPr="00871AF1">
        <w:rPr>
          <w:rFonts w:eastAsia="Times New Roman"/>
          <w:bCs/>
          <w:i/>
          <w:sz w:val="18"/>
          <w:szCs w:val="18"/>
          <w:lang w:val="hr-BA" w:eastAsia="hr-HR"/>
        </w:rPr>
        <w:t>: Srednja godišnja količina padavina za period 2001-2030. godina (lijevo) i za period 2071-2100.godina  (desno) prema scenariju A1B.</w:t>
      </w:r>
      <w:bookmarkEnd w:id="1225"/>
      <w:r w:rsidR="00871AF1" w:rsidRPr="00871AF1">
        <w:rPr>
          <w:rFonts w:eastAsia="Times New Roman"/>
          <w:bCs/>
          <w:i/>
          <w:sz w:val="18"/>
          <w:szCs w:val="18"/>
          <w:lang w:val="hr-BA" w:eastAsia="hr-HR"/>
        </w:rPr>
        <w:t xml:space="preserve"> </w:t>
      </w:r>
      <w:bookmarkEnd w:id="1224"/>
    </w:p>
    <w:p w14:paraId="7EB0D41D" w14:textId="77777777" w:rsidR="00871AF1" w:rsidRPr="00871AF1" w:rsidRDefault="00871AF1" w:rsidP="005117AA">
      <w:pPr>
        <w:keepNext/>
        <w:keepLines/>
        <w:numPr>
          <w:ilvl w:val="1"/>
          <w:numId w:val="1"/>
        </w:numPr>
        <w:spacing w:before="240" w:after="0" w:line="240" w:lineRule="auto"/>
        <w:ind w:left="578" w:hanging="578"/>
        <w:jc w:val="left"/>
        <w:outlineLvl w:val="1"/>
        <w:rPr>
          <w:rFonts w:eastAsia="Times New Roman"/>
          <w:b/>
          <w:bCs/>
          <w:sz w:val="28"/>
          <w:szCs w:val="28"/>
          <w:lang w:val="hr-BA" w:eastAsia="x-none"/>
        </w:rPr>
      </w:pPr>
      <w:bookmarkStart w:id="1226" w:name="_Toc42669833"/>
      <w:bookmarkStart w:id="1227" w:name="_Toc43634598"/>
      <w:r w:rsidRPr="00871AF1">
        <w:rPr>
          <w:rFonts w:eastAsia="Times New Roman"/>
          <w:b/>
          <w:bCs/>
          <w:sz w:val="28"/>
          <w:szCs w:val="28"/>
          <w:lang w:val="hr-BA" w:eastAsia="x-none"/>
        </w:rPr>
        <w:t>Ocjena opasnosti, izloženosti i kapaciteta općine Doboj Istok za prilagođavanje klimatskim promjenama</w:t>
      </w:r>
      <w:bookmarkEnd w:id="1226"/>
      <w:bookmarkEnd w:id="1227"/>
    </w:p>
    <w:p w14:paraId="60C6547E" w14:textId="77777777" w:rsidR="00871AF1" w:rsidRPr="00871AF1" w:rsidRDefault="00871AF1" w:rsidP="00871AF1">
      <w:pPr>
        <w:numPr>
          <w:ilvl w:val="2"/>
          <w:numId w:val="14"/>
        </w:numPr>
        <w:spacing w:before="100" w:beforeAutospacing="1" w:after="100" w:afterAutospacing="1" w:line="259" w:lineRule="auto"/>
        <w:contextualSpacing/>
        <w:rPr>
          <w:rFonts w:ascii="Calibri Light" w:eastAsia="Times New Roman" w:hAnsi="Calibri Light" w:cs="Times New Roman"/>
          <w:vanish/>
          <w:color w:val="1F4D78"/>
          <w:sz w:val="24"/>
          <w:szCs w:val="24"/>
          <w:lang w:val="hr-BA"/>
        </w:rPr>
      </w:pPr>
    </w:p>
    <w:p w14:paraId="33A45EA2" w14:textId="77777777" w:rsidR="00871AF1" w:rsidRPr="00871AF1" w:rsidRDefault="00871AF1" w:rsidP="00871AF1">
      <w:pPr>
        <w:keepNext/>
        <w:keepLines/>
        <w:numPr>
          <w:ilvl w:val="1"/>
          <w:numId w:val="14"/>
        </w:numPr>
        <w:spacing w:before="100" w:beforeAutospacing="1" w:after="100" w:afterAutospacing="1" w:line="259" w:lineRule="auto"/>
        <w:jc w:val="left"/>
        <w:outlineLvl w:val="2"/>
        <w:rPr>
          <w:rFonts w:ascii="Calibri Light" w:eastAsia="Times New Roman" w:hAnsi="Calibri Light" w:cs="Times New Roman"/>
          <w:vanish/>
          <w:color w:val="1F4D78"/>
          <w:sz w:val="24"/>
          <w:szCs w:val="24"/>
          <w:lang w:val="hr-BA"/>
        </w:rPr>
      </w:pPr>
      <w:bookmarkStart w:id="1228" w:name="_Toc38229703"/>
      <w:bookmarkStart w:id="1229" w:name="_Toc38266776"/>
      <w:bookmarkStart w:id="1230" w:name="_Toc38407265"/>
      <w:bookmarkStart w:id="1231" w:name="_Toc38414731"/>
      <w:bookmarkStart w:id="1232" w:name="_Toc38457704"/>
      <w:bookmarkStart w:id="1233" w:name="_Toc38458243"/>
      <w:bookmarkStart w:id="1234" w:name="_Toc38458359"/>
      <w:bookmarkStart w:id="1235" w:name="_Toc38459646"/>
      <w:bookmarkStart w:id="1236" w:name="_Toc38532590"/>
      <w:bookmarkStart w:id="1237" w:name="_Toc38534463"/>
      <w:bookmarkStart w:id="1238" w:name="_Toc38534582"/>
      <w:bookmarkStart w:id="1239" w:name="_Toc38534877"/>
      <w:bookmarkStart w:id="1240" w:name="_Toc38540621"/>
      <w:bookmarkStart w:id="1241" w:name="_Toc38901477"/>
      <w:bookmarkStart w:id="1242" w:name="_Toc38901595"/>
      <w:bookmarkStart w:id="1243" w:name="_Toc38903043"/>
      <w:bookmarkStart w:id="1244" w:name="_Toc38905596"/>
      <w:bookmarkStart w:id="1245" w:name="_Toc38968930"/>
      <w:bookmarkStart w:id="1246" w:name="_Toc39065546"/>
      <w:bookmarkStart w:id="1247" w:name="_Toc39076044"/>
      <w:bookmarkStart w:id="1248" w:name="_Toc39084178"/>
      <w:bookmarkStart w:id="1249" w:name="_Toc39084300"/>
      <w:bookmarkStart w:id="1250" w:name="_Toc39084422"/>
      <w:bookmarkStart w:id="1251" w:name="_Toc39084544"/>
      <w:bookmarkStart w:id="1252" w:name="_Toc39139969"/>
      <w:bookmarkStart w:id="1253" w:name="_Toc39142490"/>
      <w:bookmarkStart w:id="1254" w:name="_Toc39143826"/>
      <w:bookmarkStart w:id="1255" w:name="_Toc39143947"/>
      <w:bookmarkStart w:id="1256" w:name="_Toc39147135"/>
      <w:bookmarkStart w:id="1257" w:name="_Toc39147553"/>
      <w:bookmarkStart w:id="1258" w:name="_Toc39170333"/>
      <w:bookmarkStart w:id="1259" w:name="_Toc39396893"/>
      <w:bookmarkStart w:id="1260" w:name="_Toc39425038"/>
      <w:bookmarkStart w:id="1261" w:name="_Toc40082978"/>
      <w:bookmarkStart w:id="1262" w:name="_Toc40095483"/>
      <w:bookmarkStart w:id="1263" w:name="_Toc40162755"/>
      <w:bookmarkStart w:id="1264" w:name="_Toc40166667"/>
      <w:bookmarkStart w:id="1265" w:name="_Toc40166794"/>
      <w:bookmarkStart w:id="1266" w:name="_Toc40174658"/>
      <w:bookmarkStart w:id="1267" w:name="_Toc40174785"/>
      <w:bookmarkStart w:id="1268" w:name="_Toc40441391"/>
      <w:bookmarkStart w:id="1269" w:name="_Toc40441527"/>
      <w:bookmarkStart w:id="1270" w:name="_Toc40441634"/>
      <w:bookmarkStart w:id="1271" w:name="_Toc40694829"/>
      <w:bookmarkStart w:id="1272" w:name="_Toc40694936"/>
      <w:bookmarkStart w:id="1273" w:name="_Toc40696471"/>
      <w:bookmarkStart w:id="1274" w:name="_Toc40706666"/>
      <w:bookmarkStart w:id="1275" w:name="_Toc42501550"/>
      <w:bookmarkStart w:id="1276" w:name="_Toc42502220"/>
      <w:bookmarkStart w:id="1277" w:name="_Toc42525191"/>
      <w:bookmarkStart w:id="1278" w:name="_Toc42669834"/>
      <w:bookmarkStart w:id="1279" w:name="_Toc43297692"/>
      <w:bookmarkStart w:id="1280" w:name="_Toc43634599"/>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43CF462B" w14:textId="77777777" w:rsidR="00871AF1" w:rsidRPr="00871AF1" w:rsidRDefault="00871AF1" w:rsidP="00871AF1">
      <w:pPr>
        <w:keepNext/>
        <w:keepLines/>
        <w:numPr>
          <w:ilvl w:val="2"/>
          <w:numId w:val="1"/>
        </w:numPr>
        <w:spacing w:before="120" w:after="0" w:line="240" w:lineRule="auto"/>
        <w:outlineLvl w:val="2"/>
        <w:rPr>
          <w:rFonts w:eastAsia="Times New Roman"/>
          <w:b/>
          <w:bCs/>
          <w:sz w:val="24"/>
          <w:szCs w:val="24"/>
          <w:lang w:val="hr-BA" w:eastAsia="x-none"/>
        </w:rPr>
      </w:pPr>
      <w:bookmarkStart w:id="1281" w:name="_Toc42669835"/>
      <w:bookmarkStart w:id="1282" w:name="_Toc43634600"/>
      <w:r w:rsidRPr="00871AF1">
        <w:rPr>
          <w:rFonts w:eastAsia="Times New Roman"/>
          <w:b/>
          <w:bCs/>
          <w:sz w:val="24"/>
          <w:szCs w:val="24"/>
          <w:lang w:val="hr-BA" w:eastAsia="x-none"/>
        </w:rPr>
        <w:t xml:space="preserve">Ocjena opasnosti od posljedica klimatskih promjena na području </w:t>
      </w:r>
      <w:bookmarkEnd w:id="1281"/>
      <w:r w:rsidRPr="00871AF1">
        <w:rPr>
          <w:rFonts w:eastAsia="Times New Roman"/>
          <w:b/>
          <w:bCs/>
          <w:sz w:val="24"/>
          <w:szCs w:val="24"/>
          <w:lang w:val="hr-BA" w:eastAsia="x-none"/>
        </w:rPr>
        <w:t>općine Doboj Istok</w:t>
      </w:r>
      <w:bookmarkEnd w:id="1282"/>
    </w:p>
    <w:p w14:paraId="7A386F9E" w14:textId="43FBAE14" w:rsidR="00871AF1" w:rsidRPr="00871AF1" w:rsidRDefault="00871AF1" w:rsidP="00BE7CAA">
      <w:pPr>
        <w:spacing w:before="60" w:after="120" w:line="240" w:lineRule="auto"/>
        <w:rPr>
          <w:bCs/>
          <w:sz w:val="20"/>
          <w:lang w:val="bs-Latn-BA"/>
        </w:rPr>
      </w:pPr>
      <w:r w:rsidRPr="00871AF1">
        <w:rPr>
          <w:bCs/>
          <w:sz w:val="20"/>
          <w:lang w:val="bs-Latn-BA"/>
        </w:rPr>
        <w:t>Na području općine Doboj Istok identifi</w:t>
      </w:r>
      <w:r w:rsidR="005117AA">
        <w:rPr>
          <w:bCs/>
          <w:sz w:val="20"/>
          <w:lang w:val="bs-Latn-BA"/>
        </w:rPr>
        <w:t xml:space="preserve">cirane su brojne </w:t>
      </w:r>
      <w:r w:rsidRPr="00871AF1">
        <w:rPr>
          <w:bCs/>
          <w:sz w:val="20"/>
          <w:lang w:val="bs-Latn-BA"/>
        </w:rPr>
        <w:t xml:space="preserve">opasnosti koje </w:t>
      </w:r>
      <w:r w:rsidR="005117AA">
        <w:rPr>
          <w:bCs/>
          <w:sz w:val="20"/>
          <w:lang w:val="bs-Latn-BA"/>
        </w:rPr>
        <w:t xml:space="preserve">klimatske promjene donose, </w:t>
      </w:r>
      <w:r w:rsidRPr="00871AF1">
        <w:rPr>
          <w:bCs/>
          <w:sz w:val="20"/>
          <w:lang w:val="bs-Latn-BA"/>
        </w:rPr>
        <w:t>i to: ekstremno visoke temperature, poplave, suše i nestašice vode</w:t>
      </w:r>
      <w:r w:rsidR="005117AA">
        <w:rPr>
          <w:bCs/>
          <w:sz w:val="20"/>
          <w:lang w:val="bs-Latn-BA"/>
        </w:rPr>
        <w:t>,</w:t>
      </w:r>
      <w:r w:rsidRPr="00871AF1">
        <w:rPr>
          <w:bCs/>
          <w:sz w:val="20"/>
          <w:lang w:val="bs-Latn-BA"/>
        </w:rPr>
        <w:t xml:space="preserve"> te klizišta. Na osnovu konsultacija sa radnim timovima </w:t>
      </w:r>
      <w:r w:rsidR="005117AA">
        <w:rPr>
          <w:bCs/>
          <w:sz w:val="20"/>
          <w:lang w:val="bs-Latn-BA"/>
        </w:rPr>
        <w:t xml:space="preserve">za izradu ovog plana, uzimajući u obzir provedene analize, te imajući u vidu opasnosti koje su se na području općine Doboj Istok pojavile </w:t>
      </w:r>
      <w:r w:rsidRPr="00871AF1">
        <w:rPr>
          <w:bCs/>
          <w:sz w:val="20"/>
          <w:lang w:val="bs-Latn-BA"/>
        </w:rPr>
        <w:t xml:space="preserve">u prethodnom periodu, </w:t>
      </w:r>
      <w:r w:rsidR="005117AA">
        <w:rPr>
          <w:bCs/>
          <w:sz w:val="20"/>
          <w:lang w:val="bs-Latn-BA"/>
        </w:rPr>
        <w:t xml:space="preserve">evidentno je da </w:t>
      </w:r>
      <w:r w:rsidRPr="00871AF1">
        <w:rPr>
          <w:bCs/>
          <w:sz w:val="20"/>
          <w:lang w:val="bs-Latn-BA"/>
        </w:rPr>
        <w:t>su</w:t>
      </w:r>
      <w:r w:rsidR="005117AA">
        <w:rPr>
          <w:bCs/>
          <w:sz w:val="20"/>
          <w:lang w:val="bs-Latn-BA"/>
        </w:rPr>
        <w:t xml:space="preserve"> najveće o</w:t>
      </w:r>
      <w:r w:rsidRPr="00871AF1">
        <w:rPr>
          <w:bCs/>
          <w:sz w:val="20"/>
          <w:lang w:val="bs-Latn-BA"/>
        </w:rPr>
        <w:t xml:space="preserve">pasnosti na </w:t>
      </w:r>
      <w:r w:rsidR="005117AA">
        <w:rPr>
          <w:bCs/>
          <w:sz w:val="20"/>
          <w:lang w:val="bs-Latn-BA"/>
        </w:rPr>
        <w:t xml:space="preserve">ovom </w:t>
      </w:r>
      <w:r w:rsidRPr="00871AF1">
        <w:rPr>
          <w:bCs/>
          <w:sz w:val="20"/>
          <w:lang w:val="bs-Latn-BA"/>
        </w:rPr>
        <w:t>području poplave i klizišta.</w:t>
      </w:r>
      <w:r w:rsidR="005117AA">
        <w:rPr>
          <w:bCs/>
          <w:sz w:val="20"/>
          <w:lang w:val="bs-Latn-BA"/>
        </w:rPr>
        <w:t xml:space="preserve"> </w:t>
      </w:r>
      <w:r w:rsidR="007444D7">
        <w:rPr>
          <w:bCs/>
          <w:sz w:val="20"/>
          <w:lang w:val="bs-Latn-BA"/>
        </w:rPr>
        <w:t xml:space="preserve">Redovnoj pojavi poplava naročito doprinosi neregulirani tok rijeke Spreče, što </w:t>
      </w:r>
      <w:r w:rsidRPr="00871AF1">
        <w:rPr>
          <w:bCs/>
          <w:sz w:val="20"/>
          <w:lang w:val="bs-Latn-BA"/>
        </w:rPr>
        <w:t>najviše ugrož</w:t>
      </w:r>
      <w:r w:rsidR="007444D7">
        <w:rPr>
          <w:bCs/>
          <w:sz w:val="20"/>
          <w:lang w:val="bs-Latn-BA"/>
        </w:rPr>
        <w:t xml:space="preserve">ava </w:t>
      </w:r>
      <w:r w:rsidRPr="00871AF1">
        <w:rPr>
          <w:bCs/>
          <w:sz w:val="20"/>
          <w:lang w:val="bs-Latn-BA"/>
        </w:rPr>
        <w:t>poljoprivred</w:t>
      </w:r>
      <w:r w:rsidR="00BE7CAA">
        <w:rPr>
          <w:bCs/>
          <w:sz w:val="20"/>
          <w:lang w:val="bs-Latn-BA"/>
        </w:rPr>
        <w:t xml:space="preserve">u jer je </w:t>
      </w:r>
      <w:r w:rsidRPr="00871AF1">
        <w:rPr>
          <w:bCs/>
          <w:sz w:val="20"/>
          <w:lang w:val="bs-Latn-BA"/>
        </w:rPr>
        <w:t>između 250 i 643 ha najplodnijeg poljoprivrednog zemljišta</w:t>
      </w:r>
      <w:r w:rsidR="00BE7CAA">
        <w:rPr>
          <w:bCs/>
          <w:sz w:val="20"/>
          <w:lang w:val="bs-Latn-BA"/>
        </w:rPr>
        <w:t xml:space="preserve"> izloženo ovim poplavama</w:t>
      </w:r>
      <w:r w:rsidRPr="00871AF1">
        <w:rPr>
          <w:bCs/>
          <w:sz w:val="20"/>
          <w:lang w:val="bs-Latn-BA"/>
        </w:rPr>
        <w:t xml:space="preserve">. Na  području općine Doboj Istok registrovan je </w:t>
      </w:r>
      <w:r w:rsidR="00BE7CAA">
        <w:rPr>
          <w:bCs/>
          <w:sz w:val="20"/>
          <w:lang w:val="bs-Latn-BA"/>
        </w:rPr>
        <w:t xml:space="preserve">i </w:t>
      </w:r>
      <w:r w:rsidRPr="00871AF1">
        <w:rPr>
          <w:bCs/>
          <w:sz w:val="20"/>
          <w:lang w:val="bs-Latn-BA"/>
        </w:rPr>
        <w:t>veliki broj klizišta u zoni građevinskog zemljišta. Uzroci pojave klizišta na ovom prostoru su kompleksni</w:t>
      </w:r>
      <w:r w:rsidR="00BE7CAA">
        <w:rPr>
          <w:bCs/>
          <w:sz w:val="20"/>
          <w:lang w:val="bs-Latn-BA"/>
        </w:rPr>
        <w:t xml:space="preserve">, i uključuju </w:t>
      </w:r>
      <w:r w:rsidRPr="00871AF1">
        <w:rPr>
          <w:bCs/>
          <w:sz w:val="20"/>
          <w:lang w:val="bs-Latn-BA"/>
        </w:rPr>
        <w:t>prirodn</w:t>
      </w:r>
      <w:r w:rsidR="00BE7CAA">
        <w:rPr>
          <w:bCs/>
          <w:sz w:val="20"/>
          <w:lang w:val="bs-Latn-BA"/>
        </w:rPr>
        <w:t>e uzroka</w:t>
      </w:r>
      <w:r w:rsidRPr="00871AF1">
        <w:rPr>
          <w:bCs/>
          <w:sz w:val="20"/>
          <w:lang w:val="bs-Latn-BA"/>
        </w:rPr>
        <w:t xml:space="preserve">  (prirodna  predisponiranost  terena,  nepovoljne  inž</w:t>
      </w:r>
      <w:r w:rsidR="00BE7CAA">
        <w:rPr>
          <w:bCs/>
          <w:sz w:val="20"/>
          <w:lang w:val="bs-Latn-BA"/>
        </w:rPr>
        <w:t>i</w:t>
      </w:r>
      <w:r w:rsidRPr="00871AF1">
        <w:rPr>
          <w:bCs/>
          <w:sz w:val="20"/>
          <w:lang w:val="bs-Latn-BA"/>
        </w:rPr>
        <w:t xml:space="preserve">njersko-geološke karakteristike tla, svojstava stijenskog masiva, podzemnih voda i sl.) do vještačkih, uzrokovanih odnosom čovjeka prema </w:t>
      </w:r>
      <w:r w:rsidR="00BE7CAA">
        <w:rPr>
          <w:bCs/>
          <w:sz w:val="20"/>
          <w:lang w:val="bs-Latn-BA"/>
        </w:rPr>
        <w:t xml:space="preserve">životnom </w:t>
      </w:r>
      <w:r w:rsidRPr="00871AF1">
        <w:rPr>
          <w:bCs/>
          <w:sz w:val="20"/>
          <w:lang w:val="bs-Latn-BA"/>
        </w:rPr>
        <w:t>prostoru</w:t>
      </w:r>
      <w:r w:rsidR="00BE7CAA">
        <w:rPr>
          <w:bCs/>
          <w:sz w:val="20"/>
          <w:lang w:val="bs-Latn-BA"/>
        </w:rPr>
        <w:t xml:space="preserve"> </w:t>
      </w:r>
      <w:r w:rsidRPr="00871AF1">
        <w:rPr>
          <w:bCs/>
          <w:sz w:val="20"/>
          <w:lang w:val="bs-Latn-BA"/>
        </w:rPr>
        <w:t>(nereguli</w:t>
      </w:r>
      <w:r w:rsidR="00BE7CAA">
        <w:rPr>
          <w:bCs/>
          <w:sz w:val="20"/>
          <w:lang w:val="bs-Latn-BA"/>
        </w:rPr>
        <w:t>r</w:t>
      </w:r>
      <w:r w:rsidRPr="00871AF1">
        <w:rPr>
          <w:bCs/>
          <w:sz w:val="20"/>
          <w:lang w:val="bs-Latn-BA"/>
        </w:rPr>
        <w:t xml:space="preserve">ani sistemi za prikupljanje i odvodnju površinskih i  oborinskih  voda,  neplanska  </w:t>
      </w:r>
      <w:r w:rsidR="00BE7CAA">
        <w:rPr>
          <w:bCs/>
          <w:sz w:val="20"/>
          <w:lang w:val="bs-Latn-BA"/>
        </w:rPr>
        <w:t xml:space="preserve">i </w:t>
      </w:r>
      <w:r w:rsidRPr="00871AF1">
        <w:rPr>
          <w:bCs/>
          <w:sz w:val="20"/>
          <w:lang w:val="bs-Latn-BA"/>
        </w:rPr>
        <w:t>uslovima  terena neprilagođena  gradnja,  uništavanje biljnog pokrivača, itd.)</w:t>
      </w:r>
      <w:r w:rsidRPr="00871AF1">
        <w:rPr>
          <w:bCs/>
          <w:sz w:val="20"/>
          <w:vertAlign w:val="superscript"/>
          <w:lang w:val="bs-Latn-BA"/>
        </w:rPr>
        <w:footnoteReference w:id="65"/>
      </w:r>
      <w:r w:rsidRPr="00871AF1">
        <w:rPr>
          <w:bCs/>
          <w:sz w:val="20"/>
          <w:lang w:val="bs-Latn-BA"/>
        </w:rPr>
        <w:t>.</w:t>
      </w:r>
      <w:r w:rsidR="00BE7CAA">
        <w:rPr>
          <w:bCs/>
          <w:sz w:val="20"/>
          <w:lang w:val="bs-Latn-BA"/>
        </w:rPr>
        <w:t xml:space="preserve"> </w:t>
      </w:r>
      <w:r w:rsidR="005117AA" w:rsidRPr="00871AF1">
        <w:rPr>
          <w:bCs/>
          <w:sz w:val="20"/>
          <w:lang w:val="bs-Latn-BA"/>
        </w:rPr>
        <w:t xml:space="preserve">Imajući u vidu karakteristike dosadašnjih poplava i klizišta, procjenjuje se da je vjerovatnoća </w:t>
      </w:r>
      <w:r w:rsidR="005117AA">
        <w:rPr>
          <w:bCs/>
          <w:sz w:val="20"/>
          <w:lang w:val="bs-Latn-BA"/>
        </w:rPr>
        <w:t xml:space="preserve">njihove </w:t>
      </w:r>
      <w:r w:rsidR="005117AA" w:rsidRPr="00871AF1">
        <w:rPr>
          <w:bCs/>
          <w:sz w:val="20"/>
          <w:lang w:val="bs-Latn-BA"/>
        </w:rPr>
        <w:t>pojave</w:t>
      </w:r>
      <w:r w:rsidR="005117AA">
        <w:rPr>
          <w:bCs/>
          <w:sz w:val="20"/>
          <w:lang w:val="bs-Latn-BA"/>
        </w:rPr>
        <w:t xml:space="preserve"> vi</w:t>
      </w:r>
      <w:r w:rsidR="005117AA" w:rsidRPr="00871AF1">
        <w:rPr>
          <w:bCs/>
          <w:sz w:val="20"/>
          <w:lang w:val="bs-Latn-BA"/>
        </w:rPr>
        <w:t>soka</w:t>
      </w:r>
      <w:r w:rsidR="00BE7CAA">
        <w:rPr>
          <w:bCs/>
          <w:sz w:val="20"/>
          <w:lang w:val="bs-Latn-BA"/>
        </w:rPr>
        <w:t xml:space="preserve"> i </w:t>
      </w:r>
      <w:r w:rsidR="005117AA" w:rsidRPr="00871AF1">
        <w:rPr>
          <w:bCs/>
          <w:sz w:val="20"/>
          <w:lang w:val="bs-Latn-BA"/>
        </w:rPr>
        <w:t xml:space="preserve">uticaj </w:t>
      </w:r>
      <w:r w:rsidR="00BE7CAA">
        <w:rPr>
          <w:bCs/>
          <w:sz w:val="20"/>
          <w:lang w:val="bs-Latn-BA"/>
        </w:rPr>
        <w:t>ove opasnosti visok</w:t>
      </w:r>
      <w:r w:rsidR="005117AA" w:rsidRPr="00871AF1">
        <w:rPr>
          <w:bCs/>
          <w:sz w:val="20"/>
          <w:lang w:val="bs-Latn-BA"/>
        </w:rPr>
        <w:t xml:space="preserve">. </w:t>
      </w:r>
      <w:r w:rsidR="005117AA">
        <w:rPr>
          <w:bCs/>
          <w:sz w:val="20"/>
          <w:lang w:val="bs-Latn-BA"/>
        </w:rPr>
        <w:t xml:space="preserve">Predviđa se i </w:t>
      </w:r>
      <w:r w:rsidR="005117AA" w:rsidRPr="00871AF1">
        <w:rPr>
          <w:bCs/>
          <w:sz w:val="20"/>
          <w:lang w:val="bs-Latn-BA"/>
        </w:rPr>
        <w:t>povećanje</w:t>
      </w:r>
      <w:r w:rsidR="005117AA">
        <w:rPr>
          <w:bCs/>
          <w:sz w:val="20"/>
          <w:lang w:val="bs-Latn-BA"/>
        </w:rPr>
        <w:t xml:space="preserve"> intenziteta i učestalosti poplava i klizišta  </w:t>
      </w:r>
      <w:r w:rsidR="005117AA" w:rsidRPr="00871AF1">
        <w:rPr>
          <w:bCs/>
          <w:sz w:val="20"/>
          <w:lang w:val="bs-Latn-BA"/>
        </w:rPr>
        <w:t>u kratkom, srednjem i dugom roku.</w:t>
      </w:r>
      <w:r w:rsidR="00BE7CAA">
        <w:rPr>
          <w:bCs/>
          <w:sz w:val="20"/>
          <w:lang w:val="bs-Latn-BA"/>
        </w:rPr>
        <w:t xml:space="preserve"> K</w:t>
      </w:r>
      <w:r w:rsidRPr="00871AF1">
        <w:rPr>
          <w:bCs/>
          <w:sz w:val="20"/>
          <w:lang w:val="bs-Latn-BA"/>
        </w:rPr>
        <w:t xml:space="preserve">akteristike </w:t>
      </w:r>
      <w:r w:rsidR="00BE7CAA">
        <w:rPr>
          <w:bCs/>
          <w:sz w:val="20"/>
          <w:lang w:val="bs-Latn-BA"/>
        </w:rPr>
        <w:t xml:space="preserve">svih identificiranih </w:t>
      </w:r>
      <w:r w:rsidRPr="00871AF1">
        <w:rPr>
          <w:bCs/>
          <w:sz w:val="20"/>
          <w:lang w:val="bs-Latn-BA"/>
        </w:rPr>
        <w:t>opasnosti od posljedica klimatskih promjena na području općine Doboj Istok prikazane</w:t>
      </w:r>
      <w:r w:rsidR="00BE7CAA">
        <w:rPr>
          <w:bCs/>
          <w:sz w:val="20"/>
          <w:lang w:val="bs-Latn-BA"/>
        </w:rPr>
        <w:t xml:space="preserve"> su</w:t>
      </w:r>
      <w:r w:rsidRPr="00871AF1">
        <w:rPr>
          <w:bCs/>
          <w:sz w:val="20"/>
          <w:lang w:val="bs-Latn-BA"/>
        </w:rPr>
        <w:t xml:space="preserve"> u narednoj tabeli.</w:t>
      </w:r>
    </w:p>
    <w:tbl>
      <w:tblPr>
        <w:tblStyle w:val="GridTable5Dark-Accent16"/>
        <w:tblW w:w="5036" w:type="pct"/>
        <w:tblLayout w:type="fixed"/>
        <w:tblLook w:val="04A0" w:firstRow="1" w:lastRow="0" w:firstColumn="1" w:lastColumn="0" w:noHBand="0" w:noVBand="1"/>
      </w:tblPr>
      <w:tblGrid>
        <w:gridCol w:w="1803"/>
        <w:gridCol w:w="1661"/>
        <w:gridCol w:w="1206"/>
        <w:gridCol w:w="1356"/>
        <w:gridCol w:w="1358"/>
        <w:gridCol w:w="2261"/>
      </w:tblGrid>
      <w:tr w:rsidR="00871AF1" w:rsidRPr="00871AF1" w14:paraId="1E796339" w14:textId="77777777" w:rsidTr="00A23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Merge w:val="restart"/>
            <w:noWrap/>
            <w:hideMark/>
          </w:tcPr>
          <w:p w14:paraId="621F06D1" w14:textId="77777777" w:rsidR="00871AF1" w:rsidRPr="00BE7CAA" w:rsidRDefault="00871AF1" w:rsidP="00BE7CAA">
            <w:pPr>
              <w:spacing w:after="0" w:line="240" w:lineRule="auto"/>
              <w:jc w:val="center"/>
              <w:rPr>
                <w:rFonts w:cstheme="minorHAnsi"/>
                <w:b w:val="0"/>
                <w:bCs w:val="0"/>
                <w:sz w:val="18"/>
                <w:szCs w:val="18"/>
              </w:rPr>
            </w:pPr>
          </w:p>
          <w:p w14:paraId="5B557B08" w14:textId="77777777" w:rsidR="00871AF1" w:rsidRPr="00BE7CAA" w:rsidRDefault="00871AF1" w:rsidP="00BE7CAA">
            <w:pPr>
              <w:spacing w:after="0" w:line="240" w:lineRule="auto"/>
              <w:jc w:val="center"/>
              <w:rPr>
                <w:rFonts w:cstheme="minorHAnsi"/>
                <w:b w:val="0"/>
                <w:bCs w:val="0"/>
                <w:color w:val="000000"/>
                <w:sz w:val="18"/>
                <w:szCs w:val="18"/>
              </w:rPr>
            </w:pPr>
            <w:r w:rsidRPr="00BE7CAA">
              <w:rPr>
                <w:rFonts w:cstheme="minorHAnsi"/>
                <w:b w:val="0"/>
                <w:bCs w:val="0"/>
                <w:sz w:val="18"/>
                <w:szCs w:val="18"/>
              </w:rPr>
              <w:t>Opasnosti</w:t>
            </w:r>
          </w:p>
        </w:tc>
        <w:tc>
          <w:tcPr>
            <w:tcW w:w="4065" w:type="pct"/>
            <w:gridSpan w:val="5"/>
            <w:noWrap/>
            <w:hideMark/>
          </w:tcPr>
          <w:p w14:paraId="795DCC73" w14:textId="77777777" w:rsidR="00871AF1" w:rsidRPr="00BE7CAA" w:rsidRDefault="00871AF1" w:rsidP="00BE7C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18"/>
                <w:szCs w:val="18"/>
              </w:rPr>
            </w:pPr>
            <w:r w:rsidRPr="00BE7CAA">
              <w:rPr>
                <w:rFonts w:cstheme="minorHAnsi"/>
                <w:b w:val="0"/>
                <w:bCs w:val="0"/>
                <w:sz w:val="18"/>
                <w:szCs w:val="18"/>
              </w:rPr>
              <w:t>Karakteristike opasnosti</w:t>
            </w:r>
          </w:p>
        </w:tc>
      </w:tr>
      <w:tr w:rsidR="00871AF1" w:rsidRPr="00871AF1" w14:paraId="3E35A12B" w14:textId="77777777" w:rsidTr="00BE7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vMerge/>
            <w:hideMark/>
          </w:tcPr>
          <w:p w14:paraId="31E03688" w14:textId="77777777" w:rsidR="00871AF1" w:rsidRPr="00BE7CAA" w:rsidRDefault="00871AF1" w:rsidP="00BE7CAA">
            <w:pPr>
              <w:spacing w:after="0" w:line="240" w:lineRule="auto"/>
              <w:rPr>
                <w:rFonts w:cstheme="minorHAnsi"/>
                <w:b w:val="0"/>
                <w:bCs w:val="0"/>
                <w:color w:val="000000"/>
                <w:sz w:val="18"/>
                <w:szCs w:val="18"/>
              </w:rPr>
            </w:pPr>
          </w:p>
        </w:tc>
        <w:tc>
          <w:tcPr>
            <w:tcW w:w="1486" w:type="pct"/>
            <w:gridSpan w:val="2"/>
            <w:vAlign w:val="center"/>
            <w:hideMark/>
          </w:tcPr>
          <w:p w14:paraId="0198DB6C"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Trenutne karakteristike</w:t>
            </w:r>
          </w:p>
        </w:tc>
        <w:tc>
          <w:tcPr>
            <w:tcW w:w="2579" w:type="pct"/>
            <w:gridSpan w:val="3"/>
            <w:noWrap/>
            <w:vAlign w:val="center"/>
            <w:hideMark/>
          </w:tcPr>
          <w:p w14:paraId="602673CE"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Buduće karakteristike</w:t>
            </w:r>
          </w:p>
        </w:tc>
      </w:tr>
      <w:tr w:rsidR="00871AF1" w:rsidRPr="00871AF1" w14:paraId="2205919A" w14:textId="77777777" w:rsidTr="00BE7CAA">
        <w:tc>
          <w:tcPr>
            <w:cnfStyle w:val="001000000000" w:firstRow="0" w:lastRow="0" w:firstColumn="1" w:lastColumn="0" w:oddVBand="0" w:evenVBand="0" w:oddHBand="0" w:evenHBand="0" w:firstRowFirstColumn="0" w:firstRowLastColumn="0" w:lastRowFirstColumn="0" w:lastRowLastColumn="0"/>
            <w:tcW w:w="935" w:type="pct"/>
            <w:vMerge/>
            <w:hideMark/>
          </w:tcPr>
          <w:p w14:paraId="2A74D32D" w14:textId="77777777" w:rsidR="00871AF1" w:rsidRPr="00BE7CAA" w:rsidRDefault="00871AF1" w:rsidP="00BE7CAA">
            <w:pPr>
              <w:spacing w:after="0" w:line="240" w:lineRule="auto"/>
              <w:rPr>
                <w:rFonts w:cstheme="minorHAnsi"/>
                <w:b w:val="0"/>
                <w:bCs w:val="0"/>
                <w:color w:val="000000"/>
                <w:sz w:val="18"/>
                <w:szCs w:val="18"/>
              </w:rPr>
            </w:pPr>
          </w:p>
        </w:tc>
        <w:tc>
          <w:tcPr>
            <w:tcW w:w="861" w:type="pct"/>
            <w:vAlign w:val="center"/>
            <w:hideMark/>
          </w:tcPr>
          <w:p w14:paraId="5ED6360B"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roofErr w:type="spellStart"/>
            <w:r w:rsidRPr="00BE7CAA">
              <w:rPr>
                <w:rFonts w:cstheme="minorHAnsi"/>
                <w:color w:val="000000"/>
                <w:sz w:val="18"/>
                <w:szCs w:val="18"/>
              </w:rPr>
              <w:t>Vjerovatnoća</w:t>
            </w:r>
            <w:proofErr w:type="spellEnd"/>
            <w:r w:rsidRPr="00BE7CAA">
              <w:rPr>
                <w:rFonts w:cstheme="minorHAnsi"/>
                <w:color w:val="000000"/>
                <w:sz w:val="18"/>
                <w:szCs w:val="18"/>
              </w:rPr>
              <w:t xml:space="preserve"> opasnosti</w:t>
            </w:r>
            <w:r w:rsidRPr="00BE7CAA">
              <w:rPr>
                <w:rFonts w:cstheme="minorHAnsi"/>
                <w:color w:val="000000"/>
                <w:sz w:val="18"/>
                <w:szCs w:val="18"/>
              </w:rPr>
              <w:br/>
            </w:r>
          </w:p>
        </w:tc>
        <w:tc>
          <w:tcPr>
            <w:tcW w:w="625" w:type="pct"/>
            <w:vAlign w:val="center"/>
            <w:hideMark/>
          </w:tcPr>
          <w:p w14:paraId="5AE435E3"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roofErr w:type="spellStart"/>
            <w:r w:rsidRPr="00BE7CAA">
              <w:rPr>
                <w:rFonts w:cstheme="minorHAnsi"/>
                <w:color w:val="000000"/>
                <w:sz w:val="18"/>
                <w:szCs w:val="18"/>
              </w:rPr>
              <w:t>Uticaj</w:t>
            </w:r>
            <w:proofErr w:type="spellEnd"/>
            <w:r w:rsidRPr="00BE7CAA">
              <w:rPr>
                <w:rFonts w:cstheme="minorHAnsi"/>
                <w:color w:val="000000"/>
                <w:sz w:val="18"/>
                <w:szCs w:val="18"/>
              </w:rPr>
              <w:t xml:space="preserve"> opasnosti</w:t>
            </w:r>
          </w:p>
        </w:tc>
        <w:tc>
          <w:tcPr>
            <w:tcW w:w="703" w:type="pct"/>
            <w:vAlign w:val="center"/>
            <w:hideMark/>
          </w:tcPr>
          <w:p w14:paraId="7FF422E6"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Očekivana promjena intenziteta</w:t>
            </w:r>
          </w:p>
        </w:tc>
        <w:tc>
          <w:tcPr>
            <w:tcW w:w="704" w:type="pct"/>
            <w:vAlign w:val="center"/>
            <w:hideMark/>
          </w:tcPr>
          <w:p w14:paraId="53EBBECD"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Očekivana promjena učestalosti</w:t>
            </w:r>
          </w:p>
        </w:tc>
        <w:tc>
          <w:tcPr>
            <w:tcW w:w="1172" w:type="pct"/>
            <w:vAlign w:val="center"/>
            <w:hideMark/>
          </w:tcPr>
          <w:p w14:paraId="16039205"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Vremenski period</w:t>
            </w:r>
            <w:r w:rsidRPr="00BE7CAA">
              <w:rPr>
                <w:rFonts w:cstheme="minorHAnsi"/>
                <w:color w:val="000000"/>
                <w:sz w:val="18"/>
                <w:szCs w:val="18"/>
              </w:rPr>
              <w:br/>
            </w:r>
          </w:p>
        </w:tc>
      </w:tr>
      <w:tr w:rsidR="00871AF1" w:rsidRPr="00871AF1" w14:paraId="74288796" w14:textId="77777777" w:rsidTr="00A23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hideMark/>
          </w:tcPr>
          <w:p w14:paraId="4AAF74DF" w14:textId="77777777" w:rsidR="00871AF1" w:rsidRPr="00BE7CAA" w:rsidRDefault="00871AF1" w:rsidP="00BE7CAA">
            <w:pPr>
              <w:spacing w:after="0" w:line="240" w:lineRule="auto"/>
              <w:jc w:val="left"/>
              <w:rPr>
                <w:rFonts w:cstheme="minorHAnsi"/>
                <w:b w:val="0"/>
                <w:bCs w:val="0"/>
                <w:color w:val="000000"/>
                <w:sz w:val="18"/>
                <w:szCs w:val="18"/>
              </w:rPr>
            </w:pPr>
            <w:r w:rsidRPr="00BE7CAA">
              <w:rPr>
                <w:rFonts w:cstheme="minorHAnsi"/>
                <w:b w:val="0"/>
                <w:bCs w:val="0"/>
                <w:color w:val="000000"/>
                <w:sz w:val="18"/>
                <w:szCs w:val="18"/>
              </w:rPr>
              <w:t>Ekstremno visoke temperature</w:t>
            </w:r>
          </w:p>
        </w:tc>
        <w:tc>
          <w:tcPr>
            <w:tcW w:w="861" w:type="pct"/>
            <w:noWrap/>
            <w:hideMark/>
          </w:tcPr>
          <w:p w14:paraId="48236421"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Umjerena</w:t>
            </w:r>
          </w:p>
        </w:tc>
        <w:tc>
          <w:tcPr>
            <w:tcW w:w="625" w:type="pct"/>
            <w:noWrap/>
            <w:hideMark/>
          </w:tcPr>
          <w:p w14:paraId="10C52D05"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Umjeren</w:t>
            </w:r>
          </w:p>
        </w:tc>
        <w:tc>
          <w:tcPr>
            <w:tcW w:w="703" w:type="pct"/>
            <w:noWrap/>
            <w:hideMark/>
          </w:tcPr>
          <w:p w14:paraId="775CC2EC"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Povećanje</w:t>
            </w:r>
          </w:p>
        </w:tc>
        <w:tc>
          <w:tcPr>
            <w:tcW w:w="704" w:type="pct"/>
            <w:noWrap/>
            <w:hideMark/>
          </w:tcPr>
          <w:p w14:paraId="3CAEDB16"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Povećanje</w:t>
            </w:r>
          </w:p>
        </w:tc>
        <w:tc>
          <w:tcPr>
            <w:tcW w:w="1172" w:type="pct"/>
            <w:noWrap/>
            <w:hideMark/>
          </w:tcPr>
          <w:p w14:paraId="1B179E81"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Rizik u kratkoročnom, srednjoročnom i dugoročnom periodu</w:t>
            </w:r>
          </w:p>
        </w:tc>
      </w:tr>
      <w:tr w:rsidR="00871AF1" w:rsidRPr="00871AF1" w14:paraId="0DD70800" w14:textId="77777777" w:rsidTr="00A23DA3">
        <w:tc>
          <w:tcPr>
            <w:cnfStyle w:val="001000000000" w:firstRow="0" w:lastRow="0" w:firstColumn="1" w:lastColumn="0" w:oddVBand="0" w:evenVBand="0" w:oddHBand="0" w:evenHBand="0" w:firstRowFirstColumn="0" w:firstRowLastColumn="0" w:lastRowFirstColumn="0" w:lastRowLastColumn="0"/>
            <w:tcW w:w="935" w:type="pct"/>
            <w:hideMark/>
          </w:tcPr>
          <w:p w14:paraId="51E685B2" w14:textId="77777777" w:rsidR="00871AF1" w:rsidRPr="00BE7CAA" w:rsidRDefault="00871AF1" w:rsidP="00BE7CAA">
            <w:pPr>
              <w:spacing w:after="0" w:line="240" w:lineRule="auto"/>
              <w:jc w:val="left"/>
              <w:rPr>
                <w:rFonts w:cstheme="minorHAnsi"/>
                <w:b w:val="0"/>
                <w:bCs w:val="0"/>
                <w:color w:val="000000"/>
                <w:sz w:val="18"/>
                <w:szCs w:val="18"/>
              </w:rPr>
            </w:pPr>
            <w:r w:rsidRPr="00BE7CAA">
              <w:rPr>
                <w:rFonts w:cstheme="minorHAnsi"/>
                <w:b w:val="0"/>
                <w:bCs w:val="0"/>
                <w:color w:val="000000"/>
                <w:sz w:val="18"/>
                <w:szCs w:val="18"/>
              </w:rPr>
              <w:t>Poplave</w:t>
            </w:r>
          </w:p>
        </w:tc>
        <w:tc>
          <w:tcPr>
            <w:tcW w:w="861" w:type="pct"/>
            <w:noWrap/>
            <w:hideMark/>
          </w:tcPr>
          <w:p w14:paraId="13A3CF6A"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Visoka</w:t>
            </w:r>
          </w:p>
        </w:tc>
        <w:tc>
          <w:tcPr>
            <w:tcW w:w="625" w:type="pct"/>
            <w:noWrap/>
            <w:hideMark/>
          </w:tcPr>
          <w:p w14:paraId="0E58CF81"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Visok</w:t>
            </w:r>
          </w:p>
        </w:tc>
        <w:tc>
          <w:tcPr>
            <w:tcW w:w="703" w:type="pct"/>
            <w:noWrap/>
            <w:hideMark/>
          </w:tcPr>
          <w:p w14:paraId="001D51F9"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E7CAA">
              <w:rPr>
                <w:rFonts w:cstheme="minorHAnsi"/>
                <w:color w:val="000000"/>
                <w:sz w:val="18"/>
                <w:szCs w:val="18"/>
              </w:rPr>
              <w:t>Povećanje</w:t>
            </w:r>
          </w:p>
        </w:tc>
        <w:tc>
          <w:tcPr>
            <w:tcW w:w="704" w:type="pct"/>
            <w:noWrap/>
            <w:hideMark/>
          </w:tcPr>
          <w:p w14:paraId="7FDE6338"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E7CAA">
              <w:rPr>
                <w:rFonts w:cstheme="minorHAnsi"/>
                <w:color w:val="000000"/>
                <w:sz w:val="18"/>
                <w:szCs w:val="18"/>
              </w:rPr>
              <w:t>Povećanje</w:t>
            </w:r>
          </w:p>
        </w:tc>
        <w:tc>
          <w:tcPr>
            <w:tcW w:w="1172" w:type="pct"/>
            <w:hideMark/>
          </w:tcPr>
          <w:p w14:paraId="11914A2B"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Rizik u kratkoročnom, srednjoročnom i dugoročnom periodu</w:t>
            </w:r>
          </w:p>
        </w:tc>
      </w:tr>
      <w:tr w:rsidR="00871AF1" w:rsidRPr="00871AF1" w14:paraId="6A009488" w14:textId="77777777" w:rsidTr="00A23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hideMark/>
          </w:tcPr>
          <w:p w14:paraId="0D5A9A35" w14:textId="77777777" w:rsidR="00871AF1" w:rsidRPr="00BE7CAA" w:rsidRDefault="00871AF1" w:rsidP="00BE7CAA">
            <w:pPr>
              <w:spacing w:after="0" w:line="240" w:lineRule="auto"/>
              <w:jc w:val="left"/>
              <w:rPr>
                <w:rFonts w:cstheme="minorHAnsi"/>
                <w:b w:val="0"/>
                <w:bCs w:val="0"/>
                <w:color w:val="000000"/>
                <w:sz w:val="18"/>
                <w:szCs w:val="18"/>
              </w:rPr>
            </w:pPr>
            <w:r w:rsidRPr="00BE7CAA">
              <w:rPr>
                <w:rFonts w:cstheme="minorHAnsi"/>
                <w:b w:val="0"/>
                <w:bCs w:val="0"/>
                <w:color w:val="000000"/>
                <w:sz w:val="18"/>
                <w:szCs w:val="18"/>
              </w:rPr>
              <w:t>Suša i nestašica vode</w:t>
            </w:r>
          </w:p>
        </w:tc>
        <w:tc>
          <w:tcPr>
            <w:tcW w:w="861" w:type="pct"/>
            <w:noWrap/>
            <w:hideMark/>
          </w:tcPr>
          <w:p w14:paraId="67DA8B30"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Umjerena</w:t>
            </w:r>
          </w:p>
        </w:tc>
        <w:tc>
          <w:tcPr>
            <w:tcW w:w="625" w:type="pct"/>
            <w:noWrap/>
            <w:hideMark/>
          </w:tcPr>
          <w:p w14:paraId="461AA986"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Umjeren</w:t>
            </w:r>
          </w:p>
        </w:tc>
        <w:tc>
          <w:tcPr>
            <w:tcW w:w="703" w:type="pct"/>
            <w:noWrap/>
            <w:hideMark/>
          </w:tcPr>
          <w:p w14:paraId="07E6418A"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Povećanje</w:t>
            </w:r>
          </w:p>
        </w:tc>
        <w:tc>
          <w:tcPr>
            <w:tcW w:w="704" w:type="pct"/>
            <w:noWrap/>
            <w:hideMark/>
          </w:tcPr>
          <w:p w14:paraId="276D0607"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Povećanje</w:t>
            </w:r>
          </w:p>
        </w:tc>
        <w:tc>
          <w:tcPr>
            <w:tcW w:w="1172" w:type="pct"/>
            <w:hideMark/>
          </w:tcPr>
          <w:p w14:paraId="1C8D0B8B" w14:textId="77777777" w:rsidR="00871AF1" w:rsidRPr="00BE7CAA" w:rsidRDefault="00871AF1" w:rsidP="00BE7C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Rizik u kratkoročnom, srednjoročnom i dugoročnom periodu</w:t>
            </w:r>
          </w:p>
        </w:tc>
      </w:tr>
      <w:tr w:rsidR="00871AF1" w:rsidRPr="00871AF1" w14:paraId="2883AA1E" w14:textId="77777777" w:rsidTr="00A23DA3">
        <w:tc>
          <w:tcPr>
            <w:cnfStyle w:val="001000000000" w:firstRow="0" w:lastRow="0" w:firstColumn="1" w:lastColumn="0" w:oddVBand="0" w:evenVBand="0" w:oddHBand="0" w:evenHBand="0" w:firstRowFirstColumn="0" w:firstRowLastColumn="0" w:lastRowFirstColumn="0" w:lastRowLastColumn="0"/>
            <w:tcW w:w="935" w:type="pct"/>
            <w:hideMark/>
          </w:tcPr>
          <w:p w14:paraId="334F18B9" w14:textId="77777777" w:rsidR="00871AF1" w:rsidRPr="00BE7CAA" w:rsidRDefault="00871AF1" w:rsidP="00BE7CAA">
            <w:pPr>
              <w:spacing w:after="0" w:line="240" w:lineRule="auto"/>
              <w:jc w:val="left"/>
              <w:rPr>
                <w:rFonts w:cstheme="minorHAnsi"/>
                <w:b w:val="0"/>
                <w:bCs w:val="0"/>
                <w:color w:val="000000"/>
                <w:sz w:val="18"/>
                <w:szCs w:val="18"/>
              </w:rPr>
            </w:pPr>
            <w:r w:rsidRPr="00BE7CAA">
              <w:rPr>
                <w:rFonts w:cstheme="minorHAnsi"/>
                <w:b w:val="0"/>
                <w:bCs w:val="0"/>
                <w:color w:val="000000"/>
                <w:sz w:val="18"/>
                <w:szCs w:val="18"/>
              </w:rPr>
              <w:t>Klizišta</w:t>
            </w:r>
          </w:p>
        </w:tc>
        <w:tc>
          <w:tcPr>
            <w:tcW w:w="861" w:type="pct"/>
            <w:noWrap/>
            <w:hideMark/>
          </w:tcPr>
          <w:p w14:paraId="7C743996"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Visoka</w:t>
            </w:r>
          </w:p>
        </w:tc>
        <w:tc>
          <w:tcPr>
            <w:tcW w:w="625" w:type="pct"/>
            <w:noWrap/>
            <w:hideMark/>
          </w:tcPr>
          <w:p w14:paraId="11D21B2B"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Visok</w:t>
            </w:r>
          </w:p>
        </w:tc>
        <w:tc>
          <w:tcPr>
            <w:tcW w:w="703" w:type="pct"/>
            <w:noWrap/>
            <w:hideMark/>
          </w:tcPr>
          <w:p w14:paraId="4468F4D9"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E7CAA">
              <w:rPr>
                <w:rFonts w:cstheme="minorHAnsi"/>
                <w:color w:val="000000"/>
                <w:sz w:val="18"/>
                <w:szCs w:val="18"/>
              </w:rPr>
              <w:t>Povećanje</w:t>
            </w:r>
          </w:p>
        </w:tc>
        <w:tc>
          <w:tcPr>
            <w:tcW w:w="704" w:type="pct"/>
            <w:noWrap/>
            <w:hideMark/>
          </w:tcPr>
          <w:p w14:paraId="0985F377"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E7CAA">
              <w:rPr>
                <w:rFonts w:cstheme="minorHAnsi"/>
                <w:color w:val="000000"/>
                <w:sz w:val="18"/>
                <w:szCs w:val="18"/>
              </w:rPr>
              <w:t>Povećanje</w:t>
            </w:r>
          </w:p>
        </w:tc>
        <w:tc>
          <w:tcPr>
            <w:tcW w:w="1172" w:type="pct"/>
            <w:hideMark/>
          </w:tcPr>
          <w:p w14:paraId="72D9CC68" w14:textId="77777777" w:rsidR="00871AF1" w:rsidRPr="00BE7CAA" w:rsidRDefault="00871AF1" w:rsidP="00BE7C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BE7CAA">
              <w:rPr>
                <w:rFonts w:cstheme="minorHAnsi"/>
                <w:color w:val="000000"/>
                <w:sz w:val="18"/>
                <w:szCs w:val="18"/>
              </w:rPr>
              <w:t>Rizik u kratkoročnom, srednjoročnom i dugoročnom periodu</w:t>
            </w:r>
          </w:p>
        </w:tc>
      </w:tr>
    </w:tbl>
    <w:p w14:paraId="5E220FF2" w14:textId="261CCD23" w:rsidR="00871AF1" w:rsidRPr="00871AF1" w:rsidRDefault="00871AF1" w:rsidP="00871AF1">
      <w:pPr>
        <w:keepNext/>
        <w:spacing w:before="60" w:line="240" w:lineRule="auto"/>
        <w:jc w:val="center"/>
        <w:rPr>
          <w:bCs/>
          <w:i/>
          <w:iCs/>
          <w:sz w:val="18"/>
          <w:szCs w:val="18"/>
          <w:lang w:val="hr-BA" w:eastAsia="x-none"/>
        </w:rPr>
      </w:pPr>
      <w:bookmarkStart w:id="1283" w:name="_Toc42614817"/>
      <w:bookmarkStart w:id="1284" w:name="_Toc43634444"/>
      <w:r w:rsidRPr="00871AF1">
        <w:rPr>
          <w:bCs/>
          <w:i/>
          <w:iCs/>
          <w:sz w:val="18"/>
          <w:szCs w:val="18"/>
          <w:lang w:val="hr-BA" w:eastAsia="x-none"/>
        </w:rPr>
        <w:t xml:space="preserve">Tabela </w:t>
      </w:r>
      <w:r w:rsidR="000943A1">
        <w:rPr>
          <w:bCs/>
          <w:i/>
          <w:iCs/>
          <w:sz w:val="18"/>
          <w:szCs w:val="18"/>
          <w:lang w:val="hr-BA" w:eastAsia="x-none"/>
        </w:rPr>
        <w:fldChar w:fldCharType="begin"/>
      </w:r>
      <w:r w:rsidR="000943A1">
        <w:rPr>
          <w:bCs/>
          <w:i/>
          <w:iCs/>
          <w:sz w:val="18"/>
          <w:szCs w:val="18"/>
          <w:lang w:val="hr-BA" w:eastAsia="x-none"/>
        </w:rPr>
        <w:instrText xml:space="preserve"> STYLEREF 1 \s </w:instrText>
      </w:r>
      <w:r w:rsidR="000943A1">
        <w:rPr>
          <w:bCs/>
          <w:i/>
          <w:iCs/>
          <w:sz w:val="18"/>
          <w:szCs w:val="18"/>
          <w:lang w:val="hr-BA" w:eastAsia="x-none"/>
        </w:rPr>
        <w:fldChar w:fldCharType="separate"/>
      </w:r>
      <w:r w:rsidR="00D31706">
        <w:rPr>
          <w:bCs/>
          <w:i/>
          <w:iCs/>
          <w:noProof/>
          <w:sz w:val="18"/>
          <w:szCs w:val="18"/>
          <w:lang w:val="hr-BA" w:eastAsia="x-none"/>
        </w:rPr>
        <w:t>6</w:t>
      </w:r>
      <w:r w:rsidR="000943A1">
        <w:rPr>
          <w:bCs/>
          <w:i/>
          <w:iCs/>
          <w:sz w:val="18"/>
          <w:szCs w:val="18"/>
          <w:lang w:val="hr-BA" w:eastAsia="x-none"/>
        </w:rPr>
        <w:fldChar w:fldCharType="end"/>
      </w:r>
      <w:r w:rsidR="000943A1">
        <w:rPr>
          <w:bCs/>
          <w:i/>
          <w:iCs/>
          <w:sz w:val="18"/>
          <w:szCs w:val="18"/>
          <w:lang w:val="hr-BA" w:eastAsia="x-none"/>
        </w:rPr>
        <w:noBreakHyphen/>
      </w:r>
      <w:r w:rsidR="000943A1">
        <w:rPr>
          <w:bCs/>
          <w:i/>
          <w:iCs/>
          <w:sz w:val="18"/>
          <w:szCs w:val="18"/>
          <w:lang w:val="hr-BA" w:eastAsia="x-none"/>
        </w:rPr>
        <w:fldChar w:fldCharType="begin"/>
      </w:r>
      <w:r w:rsidR="000943A1">
        <w:rPr>
          <w:bCs/>
          <w:i/>
          <w:iCs/>
          <w:sz w:val="18"/>
          <w:szCs w:val="18"/>
          <w:lang w:val="hr-BA" w:eastAsia="x-none"/>
        </w:rPr>
        <w:instrText xml:space="preserve"> SEQ Tabela \* ARABIC \s 1 </w:instrText>
      </w:r>
      <w:r w:rsidR="000943A1">
        <w:rPr>
          <w:bCs/>
          <w:i/>
          <w:iCs/>
          <w:sz w:val="18"/>
          <w:szCs w:val="18"/>
          <w:lang w:val="hr-BA" w:eastAsia="x-none"/>
        </w:rPr>
        <w:fldChar w:fldCharType="separate"/>
      </w:r>
      <w:r w:rsidR="00D31706">
        <w:rPr>
          <w:bCs/>
          <w:i/>
          <w:iCs/>
          <w:noProof/>
          <w:sz w:val="18"/>
          <w:szCs w:val="18"/>
          <w:lang w:val="hr-BA" w:eastAsia="x-none"/>
        </w:rPr>
        <w:t>2</w:t>
      </w:r>
      <w:r w:rsidR="000943A1">
        <w:rPr>
          <w:bCs/>
          <w:i/>
          <w:iCs/>
          <w:sz w:val="18"/>
          <w:szCs w:val="18"/>
          <w:lang w:val="hr-BA" w:eastAsia="x-none"/>
        </w:rPr>
        <w:fldChar w:fldCharType="end"/>
      </w:r>
      <w:r w:rsidRPr="00871AF1">
        <w:rPr>
          <w:bCs/>
          <w:i/>
          <w:iCs/>
          <w:sz w:val="18"/>
          <w:szCs w:val="18"/>
          <w:lang w:val="hr-BA" w:eastAsia="x-none"/>
        </w:rPr>
        <w:t>: Karakteristike identifi</w:t>
      </w:r>
      <w:r w:rsidR="00BE7CAA">
        <w:rPr>
          <w:bCs/>
          <w:i/>
          <w:iCs/>
          <w:sz w:val="18"/>
          <w:szCs w:val="18"/>
          <w:lang w:val="hr-BA" w:eastAsia="x-none"/>
        </w:rPr>
        <w:t xml:space="preserve">ciranih </w:t>
      </w:r>
      <w:r w:rsidRPr="00871AF1">
        <w:rPr>
          <w:bCs/>
          <w:i/>
          <w:iCs/>
          <w:sz w:val="18"/>
          <w:szCs w:val="18"/>
          <w:lang w:val="hr-BA" w:eastAsia="x-none"/>
        </w:rPr>
        <w:t>opasnosti od posljedica klimatskih promjena na području općine Doboj istok</w:t>
      </w:r>
      <w:bookmarkEnd w:id="1283"/>
      <w:bookmarkEnd w:id="1284"/>
    </w:p>
    <w:p w14:paraId="5BCAA8F4" w14:textId="77777777" w:rsidR="00871AF1" w:rsidRPr="00871AF1" w:rsidRDefault="00871AF1" w:rsidP="00871AF1">
      <w:pPr>
        <w:keepNext/>
        <w:keepLines/>
        <w:numPr>
          <w:ilvl w:val="2"/>
          <w:numId w:val="1"/>
        </w:numPr>
        <w:spacing w:before="240" w:after="0" w:line="240" w:lineRule="auto"/>
        <w:outlineLvl w:val="2"/>
        <w:rPr>
          <w:rFonts w:eastAsia="Times New Roman"/>
          <w:b/>
          <w:bCs/>
          <w:sz w:val="24"/>
          <w:szCs w:val="24"/>
          <w:lang w:val="hr-BA" w:eastAsia="x-none"/>
        </w:rPr>
      </w:pPr>
      <w:bookmarkStart w:id="1285" w:name="_Toc42669836"/>
      <w:bookmarkStart w:id="1286" w:name="_Toc43634601"/>
      <w:r w:rsidRPr="00871AF1">
        <w:rPr>
          <w:rFonts w:eastAsia="Times New Roman"/>
          <w:b/>
          <w:bCs/>
          <w:sz w:val="24"/>
          <w:szCs w:val="24"/>
          <w:lang w:val="hr-BA" w:eastAsia="x-none"/>
        </w:rPr>
        <w:t xml:space="preserve">Ocjena ugroženosti sektora od opasnosti identificiranih na području </w:t>
      </w:r>
      <w:bookmarkEnd w:id="1285"/>
      <w:r w:rsidRPr="00871AF1">
        <w:rPr>
          <w:rFonts w:eastAsia="Times New Roman"/>
          <w:b/>
          <w:bCs/>
          <w:sz w:val="24"/>
          <w:szCs w:val="24"/>
          <w:lang w:val="hr-BA" w:eastAsia="x-none"/>
        </w:rPr>
        <w:t>općine Doboj Istok</w:t>
      </w:r>
      <w:bookmarkEnd w:id="1286"/>
    </w:p>
    <w:p w14:paraId="08C08404" w14:textId="5570DD1C" w:rsidR="00871AF1" w:rsidRPr="00871AF1" w:rsidRDefault="00871AF1" w:rsidP="00871AF1">
      <w:pPr>
        <w:spacing w:before="60" w:after="12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hr-BA"/>
        </w:rPr>
        <w:t xml:space="preserve">U ovoj analizi su sa stanovišta izloženosti opasnostima prouzrokovanih klimatskim promjenama razmatrani slijedeći </w:t>
      </w:r>
      <w:proofErr w:type="spellStart"/>
      <w:r w:rsidRPr="00871AF1">
        <w:rPr>
          <w:rFonts w:ascii="Calibri" w:eastAsia="Calibri" w:hAnsi="Calibri" w:cs="Times New Roman"/>
          <w:sz w:val="20"/>
          <w:szCs w:val="20"/>
          <w:lang w:val="hr-BA"/>
        </w:rPr>
        <w:t>socio</w:t>
      </w:r>
      <w:proofErr w:type="spellEnd"/>
      <w:r w:rsidRPr="00871AF1">
        <w:rPr>
          <w:rFonts w:ascii="Calibri" w:eastAsia="Calibri" w:hAnsi="Calibri" w:cs="Times New Roman"/>
          <w:sz w:val="20"/>
          <w:szCs w:val="20"/>
          <w:lang w:val="hr-BA"/>
        </w:rPr>
        <w:t xml:space="preserve">-ekonomski sektori na području općine </w:t>
      </w:r>
      <w:r w:rsidR="00296A38">
        <w:rPr>
          <w:rFonts w:ascii="Calibri" w:eastAsia="Calibri" w:hAnsi="Calibri" w:cs="Times New Roman"/>
          <w:sz w:val="20"/>
          <w:szCs w:val="20"/>
          <w:lang w:val="hr-BA"/>
        </w:rPr>
        <w:t>Doboj Istok</w:t>
      </w:r>
      <w:r w:rsidRPr="00871AF1">
        <w:rPr>
          <w:rFonts w:ascii="Calibri" w:eastAsia="Calibri" w:hAnsi="Calibri" w:cs="Times New Roman"/>
          <w:sz w:val="20"/>
          <w:szCs w:val="20"/>
          <w:vertAlign w:val="superscript"/>
          <w:lang w:val="hr-BA"/>
        </w:rPr>
        <w:footnoteReference w:id="66"/>
      </w:r>
      <w:r w:rsidRPr="00871AF1">
        <w:rPr>
          <w:rFonts w:ascii="Calibri" w:eastAsia="Calibri" w:hAnsi="Calibri" w:cs="Times New Roman"/>
          <w:sz w:val="20"/>
          <w:szCs w:val="20"/>
          <w:lang w:val="hr-BA"/>
        </w:rPr>
        <w:t>:</w:t>
      </w:r>
    </w:p>
    <w:tbl>
      <w:tblPr>
        <w:tblStyle w:val="TableGrid"/>
        <w:tblW w:w="0" w:type="auto"/>
        <w:tblLook w:val="04A0" w:firstRow="1" w:lastRow="0" w:firstColumn="1" w:lastColumn="0" w:noHBand="0" w:noVBand="1"/>
      </w:tblPr>
      <w:tblGrid>
        <w:gridCol w:w="9350"/>
      </w:tblGrid>
      <w:tr w:rsidR="00871AF1" w:rsidRPr="00871AF1" w14:paraId="54FECE7C" w14:textId="77777777" w:rsidTr="00A23DA3">
        <w:tc>
          <w:tcPr>
            <w:tcW w:w="9350" w:type="dxa"/>
          </w:tcPr>
          <w:p w14:paraId="5C954C17"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Zgrade/zgradarstvo - odnosi se na sve (općinske odnosno gradske/stambene/tercijarne, javne/privatne) zgrade ili skupine zgrada trajno sagrađenih ili postavljenih na njihovim lokacijama;</w:t>
            </w:r>
          </w:p>
          <w:p w14:paraId="669508DC"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Prijevoz - obuhvata cestovni, željeznički, zračni i vodeni prijevoz i potrebnu infrastrukturu (ceste, mostove, čvorišta, tunele, luke i aerodrome) te uključuje veliki raspon javne i privatne imovine i usluga bez pripadajućih plovila i vozila;</w:t>
            </w:r>
          </w:p>
          <w:p w14:paraId="7E81DF72" w14:textId="77777777" w:rsidR="00871AF1" w:rsidRPr="00871AF1" w:rsidRDefault="00871AF1" w:rsidP="00871AF1">
            <w:pPr>
              <w:numPr>
                <w:ilvl w:val="0"/>
                <w:numId w:val="12"/>
              </w:numPr>
              <w:spacing w:before="40" w:after="0" w:line="240" w:lineRule="auto"/>
              <w:ind w:left="357" w:hanging="357"/>
              <w:jc w:val="left"/>
              <w:rPr>
                <w:sz w:val="18"/>
                <w:szCs w:val="18"/>
                <w:lang w:val="hr-BA"/>
              </w:rPr>
            </w:pPr>
            <w:r w:rsidRPr="00871AF1">
              <w:rPr>
                <w:sz w:val="18"/>
                <w:szCs w:val="18"/>
                <w:lang w:val="hr-BA"/>
              </w:rPr>
              <w:t xml:space="preserve">Proizvodnja i distribucija energije - odnosi se na usluge snabdijevanja energijom i s njom povezanom infrastrukturom (mreže za proizvodnju, transport i distribuciju svih vrsta energije). Obuhvata ugalj, sirovu </w:t>
            </w:r>
            <w:proofErr w:type="spellStart"/>
            <w:r w:rsidRPr="00871AF1">
              <w:rPr>
                <w:sz w:val="18"/>
                <w:szCs w:val="18"/>
                <w:lang w:val="hr-BA"/>
              </w:rPr>
              <w:t>naftu,tečni</w:t>
            </w:r>
            <w:proofErr w:type="spellEnd"/>
            <w:r w:rsidRPr="00871AF1">
              <w:rPr>
                <w:sz w:val="18"/>
                <w:szCs w:val="18"/>
                <w:lang w:val="hr-BA"/>
              </w:rPr>
              <w:t xml:space="preserve"> prirodni plin, sirovine za rafinerije, aditive, naftne derivate, plinove, obnovljiva goriva te vodu, struju i grijanje;</w:t>
            </w:r>
          </w:p>
          <w:p w14:paraId="57661E76" w14:textId="77777777" w:rsidR="00871AF1" w:rsidRPr="00871AF1" w:rsidRDefault="00871AF1" w:rsidP="00871AF1">
            <w:pPr>
              <w:numPr>
                <w:ilvl w:val="0"/>
                <w:numId w:val="12"/>
              </w:numPr>
              <w:spacing w:before="40" w:after="0" w:line="240" w:lineRule="auto"/>
              <w:ind w:left="357" w:hanging="357"/>
              <w:jc w:val="left"/>
              <w:rPr>
                <w:sz w:val="18"/>
                <w:szCs w:val="18"/>
                <w:lang w:val="hr-BA"/>
              </w:rPr>
            </w:pPr>
            <w:proofErr w:type="spellStart"/>
            <w:r w:rsidRPr="00871AF1">
              <w:rPr>
                <w:sz w:val="18"/>
                <w:szCs w:val="18"/>
                <w:lang w:val="hr-BA"/>
              </w:rPr>
              <w:t>Vodosnabdijevanje</w:t>
            </w:r>
            <w:proofErr w:type="spellEnd"/>
            <w:r w:rsidRPr="00871AF1">
              <w:rPr>
                <w:sz w:val="18"/>
                <w:szCs w:val="18"/>
                <w:lang w:val="hr-BA"/>
              </w:rPr>
              <w:t xml:space="preserve"> - odnosi se na uslugu </w:t>
            </w:r>
            <w:proofErr w:type="spellStart"/>
            <w:r w:rsidRPr="00871AF1">
              <w:rPr>
                <w:sz w:val="18"/>
                <w:szCs w:val="18"/>
                <w:lang w:val="hr-BA"/>
              </w:rPr>
              <w:t>vodosnabdijevanja</w:t>
            </w:r>
            <w:proofErr w:type="spellEnd"/>
            <w:r w:rsidRPr="00871AF1">
              <w:rPr>
                <w:sz w:val="18"/>
                <w:szCs w:val="18"/>
                <w:lang w:val="hr-BA"/>
              </w:rPr>
              <w:t xml:space="preserve"> i s njom povezanu infrastrukturu. Obuhvata potrošnju vode te sisteme za upravljanje otpadnim i oborinskim vodama kao što su kanalizacija i sistemi za odvodnju te </w:t>
            </w:r>
            <w:proofErr w:type="spellStart"/>
            <w:r w:rsidRPr="00871AF1">
              <w:rPr>
                <w:sz w:val="18"/>
                <w:szCs w:val="18"/>
                <w:lang w:val="hr-BA"/>
              </w:rPr>
              <w:t>prečistači</w:t>
            </w:r>
            <w:proofErr w:type="spellEnd"/>
            <w:r w:rsidRPr="00871AF1">
              <w:rPr>
                <w:sz w:val="18"/>
                <w:szCs w:val="18"/>
                <w:lang w:val="hr-BA"/>
              </w:rPr>
              <w:t xml:space="preserve"> (odnosno procesi kojima se otpadna voda dovodi u stanje koje zadovoljava ekološke standarde; </w:t>
            </w:r>
          </w:p>
          <w:p w14:paraId="03AB6D10"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Upravljanje otpadom - obuhvata aktivnosti vezane za sakupljanje, obradu i zbrinjavanje različitih vrsta otpada, kao što su industrijski otpad, otpad iz domaćinstava, te kontaminirane lokacije;</w:t>
            </w:r>
          </w:p>
          <w:p w14:paraId="6283AA45"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 xml:space="preserve">Planovi korištenja zemljišta - proces koji provodi lokalna uprava da bi identificirala i usvojila različite opcije korištenja zemljišta, uključujući razmatranje dugoročnih ekonomskih, socijalnih i ekoloških ciljeva i utjecaja na različite zajednice i </w:t>
            </w:r>
            <w:proofErr w:type="spellStart"/>
            <w:r w:rsidRPr="00871AF1">
              <w:rPr>
                <w:sz w:val="18"/>
                <w:szCs w:val="18"/>
                <w:lang w:val="hr-BA"/>
              </w:rPr>
              <w:t>interesnegrupe</w:t>
            </w:r>
            <w:proofErr w:type="spellEnd"/>
            <w:r w:rsidRPr="00871AF1">
              <w:rPr>
                <w:sz w:val="18"/>
                <w:szCs w:val="18"/>
                <w:lang w:val="hr-BA"/>
              </w:rPr>
              <w:t>, i na osnovu toga usvojila planove ili propise koji reguliraju dozvoljene ili prihvatljive oblike upotrebe;</w:t>
            </w:r>
          </w:p>
          <w:p w14:paraId="70280064"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Poljoprivreda i šumarstvo - obuhvata zemljište kategorizirano /namijenjeno korištenju u poljoprivredi i šumarstvu, kao i povezane organizacije i industrije. Obuhvata stočarstvo, voćarstvo, povrtlarstvo, pčelarstvo, hortikulturu i ostale oblike proizvodnje i usluga u poljoprivredi i šumarstvu u određenom području;</w:t>
            </w:r>
          </w:p>
          <w:p w14:paraId="49A3E8AD"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 xml:space="preserve">Okoliš i </w:t>
            </w:r>
            <w:proofErr w:type="spellStart"/>
            <w:r w:rsidRPr="00871AF1">
              <w:rPr>
                <w:sz w:val="18"/>
                <w:szCs w:val="18"/>
                <w:lang w:val="hr-BA"/>
              </w:rPr>
              <w:t>biodiverzitet</w:t>
            </w:r>
            <w:proofErr w:type="spellEnd"/>
            <w:r w:rsidRPr="00871AF1">
              <w:rPr>
                <w:sz w:val="18"/>
                <w:szCs w:val="18"/>
                <w:lang w:val="hr-BA"/>
              </w:rPr>
              <w:t xml:space="preserve"> - okoliš se odnosi na zelene krajolike, </w:t>
            </w:r>
            <w:proofErr w:type="spellStart"/>
            <w:r w:rsidRPr="00871AF1">
              <w:rPr>
                <w:sz w:val="18"/>
                <w:szCs w:val="18"/>
                <w:lang w:val="hr-BA"/>
              </w:rPr>
              <w:t>kvalitet</w:t>
            </w:r>
            <w:proofErr w:type="spellEnd"/>
            <w:r w:rsidRPr="00871AF1">
              <w:rPr>
                <w:sz w:val="18"/>
                <w:szCs w:val="18"/>
                <w:lang w:val="hr-BA"/>
              </w:rPr>
              <w:t xml:space="preserve"> zraka, dok se </w:t>
            </w:r>
            <w:proofErr w:type="spellStart"/>
            <w:r w:rsidRPr="00871AF1">
              <w:rPr>
                <w:sz w:val="18"/>
                <w:szCs w:val="18"/>
                <w:lang w:val="hr-BA"/>
              </w:rPr>
              <w:t>biodiverzitet</w:t>
            </w:r>
            <w:proofErr w:type="spellEnd"/>
            <w:r w:rsidRPr="00871AF1">
              <w:rPr>
                <w:sz w:val="18"/>
                <w:szCs w:val="18"/>
                <w:lang w:val="hr-BA"/>
              </w:rPr>
              <w:t xml:space="preserve"> odnosi na raznolikost živih bića na specifičnom prostoru koje se mjeri raznolikošću unutar vrste, među vrstama i raznolikošću eko-sistema;</w:t>
            </w:r>
          </w:p>
          <w:p w14:paraId="30220180"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Zdravlje/zdravstvo - odnosi se na geografsku distribuciju dominirajućih patogenih stanja (alergija, raka, oboljenja dišnih putova, srčanih oboljenja itd.), uključuje informacije o učincima na zdravlje (</w:t>
            </w:r>
            <w:proofErr w:type="spellStart"/>
            <w:r w:rsidRPr="00871AF1">
              <w:rPr>
                <w:sz w:val="18"/>
                <w:szCs w:val="18"/>
                <w:lang w:val="hr-BA"/>
              </w:rPr>
              <w:t>biomarkere</w:t>
            </w:r>
            <w:proofErr w:type="spellEnd"/>
            <w:r w:rsidRPr="00871AF1">
              <w:rPr>
                <w:sz w:val="18"/>
                <w:szCs w:val="18"/>
                <w:lang w:val="hr-BA"/>
              </w:rPr>
              <w:t>, smanjenje plodnosti, epidemije) ili dobrobit ljudi (umor, stres, posttraumatski stresni poremećaj, smrt itd.) koji su direktno (zagađenje zraka, toplinski valovi, suša, jake poplave, ozon iznad tla, buka itd.) ili indirektno (</w:t>
            </w:r>
            <w:proofErr w:type="spellStart"/>
            <w:r w:rsidRPr="00871AF1">
              <w:rPr>
                <w:sz w:val="18"/>
                <w:szCs w:val="18"/>
                <w:lang w:val="hr-BA"/>
              </w:rPr>
              <w:t>kvalitet</w:t>
            </w:r>
            <w:proofErr w:type="spellEnd"/>
            <w:r w:rsidRPr="00871AF1">
              <w:rPr>
                <w:sz w:val="18"/>
                <w:szCs w:val="18"/>
                <w:lang w:val="hr-BA"/>
              </w:rPr>
              <w:t xml:space="preserve"> hrane/vode, genetski modificirani organizmi itd.) povezani s kvalitetom okoliša. Također uključuje službu za zdravstvene usluge i s njom povezanu infrastrukturu (npr. bolnice);</w:t>
            </w:r>
          </w:p>
          <w:p w14:paraId="23A05E5F"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Civilna zaštita i hitne službe - odnosi se na djelovanje civilne zaštite i hitnih službi za ili u ime javne uprave (npr. organizacije civilne zaštite, policija, vatrogasci, vozila hitne pomoći, hitna medicinska služba), a obuhvata upravljanje i smanjenje rizika od lokalnih katastrofa (treninge osoblja, koordinaciju, opremu, izradu planova za hitne slučajeve itd.);</w:t>
            </w:r>
          </w:p>
          <w:p w14:paraId="5A51384E"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Turizam - odnosi se na aktivnosti osoba koje putuju i borave u mjestima izvan njihova uobičajenog mjesta stanovanja, u periodu koji nije duži od jedne godine, radi odmora, posla i drugih razloga koji se ne odnose na obavljanje bilo kakve djelatnosti za što bi u destinaciji koju posjećuju primali naknadu;</w:t>
            </w:r>
          </w:p>
          <w:p w14:paraId="78E9E159" w14:textId="77777777" w:rsidR="00871AF1" w:rsidRPr="00871AF1" w:rsidRDefault="00871AF1" w:rsidP="00871AF1">
            <w:pPr>
              <w:numPr>
                <w:ilvl w:val="0"/>
                <w:numId w:val="12"/>
              </w:numPr>
              <w:spacing w:before="40" w:after="0" w:line="240" w:lineRule="auto"/>
              <w:jc w:val="left"/>
              <w:rPr>
                <w:sz w:val="18"/>
                <w:szCs w:val="18"/>
                <w:lang w:val="hr-BA"/>
              </w:rPr>
            </w:pPr>
            <w:r w:rsidRPr="00871AF1">
              <w:rPr>
                <w:sz w:val="18"/>
                <w:szCs w:val="18"/>
                <w:lang w:val="hr-BA"/>
              </w:rPr>
              <w:t>Obrazovanje - odnosi se na ustanove, procese, sadržaje i rezultate organiziranog ili slučajnog učenja u funkciji razvoja  kognitivnih sposobnosti, kao i sticanja znanja, vještina i navika o fizičkom, društvenom i ekonomskom okruženju</w:t>
            </w:r>
          </w:p>
          <w:p w14:paraId="3F770B71" w14:textId="77777777" w:rsidR="00871AF1" w:rsidRPr="00871AF1" w:rsidRDefault="00871AF1" w:rsidP="00871AF1">
            <w:pPr>
              <w:numPr>
                <w:ilvl w:val="0"/>
                <w:numId w:val="12"/>
              </w:numPr>
              <w:spacing w:before="40" w:after="120" w:line="240" w:lineRule="auto"/>
              <w:ind w:left="357" w:hanging="357"/>
              <w:jc w:val="left"/>
              <w:rPr>
                <w:sz w:val="18"/>
                <w:szCs w:val="18"/>
                <w:lang w:val="hr-BA"/>
              </w:rPr>
            </w:pPr>
            <w:r w:rsidRPr="00871AF1">
              <w:rPr>
                <w:sz w:val="18"/>
                <w:szCs w:val="18"/>
                <w:lang w:val="hr-BA"/>
              </w:rPr>
              <w:t>Informaciono-komunikacione tehnologije - odnose se na integraciju (udruživanje) telekomunikacija, računara, softvera, memorije, sa ciljem da se  korisnicima omogući pristup, čuvanje, prijenos i upravljanje informacijama.</w:t>
            </w:r>
          </w:p>
        </w:tc>
      </w:tr>
    </w:tbl>
    <w:p w14:paraId="1E78D4E6" w14:textId="3218D528" w:rsidR="00871AF1" w:rsidRPr="00871AF1" w:rsidRDefault="00871AF1" w:rsidP="00BE7CAA">
      <w:pPr>
        <w:spacing w:before="120" w:after="0" w:line="240" w:lineRule="auto"/>
        <w:rPr>
          <w:rFonts w:ascii="Calibri" w:eastAsia="Calibri" w:hAnsi="Calibri" w:cs="Times New Roman"/>
          <w:sz w:val="20"/>
          <w:szCs w:val="20"/>
          <w:lang w:val="bs-Latn-BA"/>
        </w:rPr>
      </w:pPr>
      <w:r w:rsidRPr="00871AF1">
        <w:rPr>
          <w:rFonts w:ascii="Calibri" w:eastAsia="Calibri" w:hAnsi="Calibri" w:cs="Times New Roman"/>
          <w:sz w:val="20"/>
          <w:szCs w:val="20"/>
          <w:lang w:val="bs-Latn-BA"/>
        </w:rPr>
        <w:t xml:space="preserve">Određene opasnosti, kao što su poplave, imaju uticaja na sve navedene sektore dok druge imaju manji obim uticaja. Što se tiče opasnosti od poplava, na području Doboj Istoka ugroženi su sljedeći sektori: zgradarstvo, saobraćaj, energija, vodosnabdijevanje, planovi korištenja zemljišta, poljoprivreda i šumarstvo, zdravlje, civilna zaštita i hitne službe, obrazovanje te informaciono-komunikacione tehnologije. Nivo uticaja poplava na ove sektore je u najvećem broju </w:t>
      </w:r>
      <w:r w:rsidR="00BE7CAA">
        <w:rPr>
          <w:rFonts w:ascii="Calibri" w:eastAsia="Calibri" w:hAnsi="Calibri" w:cs="Times New Roman"/>
          <w:sz w:val="20"/>
          <w:szCs w:val="20"/>
          <w:lang w:val="bs-Latn-BA"/>
        </w:rPr>
        <w:t xml:space="preserve">slučajeva </w:t>
      </w:r>
      <w:r w:rsidRPr="00871AF1">
        <w:rPr>
          <w:rFonts w:ascii="Calibri" w:eastAsia="Calibri" w:hAnsi="Calibri" w:cs="Times New Roman"/>
          <w:sz w:val="20"/>
          <w:szCs w:val="20"/>
          <w:lang w:val="bs-Latn-BA"/>
        </w:rPr>
        <w:t>visok. Indikatori putem kojih se prati nivo uticaja opasnosti na sektor</w:t>
      </w:r>
      <w:r w:rsidR="00BE7CAA">
        <w:rPr>
          <w:rFonts w:ascii="Calibri" w:eastAsia="Calibri" w:hAnsi="Calibri" w:cs="Times New Roman"/>
          <w:sz w:val="20"/>
          <w:szCs w:val="20"/>
          <w:lang w:val="bs-Latn-BA"/>
        </w:rPr>
        <w:t>e</w:t>
      </w:r>
      <w:r w:rsidRPr="00871AF1">
        <w:rPr>
          <w:rFonts w:ascii="Calibri" w:eastAsia="Calibri" w:hAnsi="Calibri" w:cs="Times New Roman"/>
          <w:sz w:val="20"/>
          <w:szCs w:val="20"/>
          <w:lang w:val="bs-Latn-BA"/>
        </w:rPr>
        <w:t>, navedeni</w:t>
      </w:r>
      <w:r w:rsidR="00BE7CAA">
        <w:rPr>
          <w:rFonts w:ascii="Calibri" w:eastAsia="Calibri" w:hAnsi="Calibri" w:cs="Times New Roman"/>
          <w:sz w:val="20"/>
          <w:szCs w:val="20"/>
          <w:lang w:val="bs-Latn-BA"/>
        </w:rPr>
        <w:t xml:space="preserve"> su</w:t>
      </w:r>
      <w:r w:rsidRPr="00871AF1">
        <w:rPr>
          <w:rFonts w:ascii="Calibri" w:eastAsia="Calibri" w:hAnsi="Calibri" w:cs="Times New Roman"/>
          <w:sz w:val="20"/>
          <w:szCs w:val="20"/>
          <w:lang w:val="bs-Latn-BA"/>
        </w:rPr>
        <w:t xml:space="preserve"> u narednoj tabeli.</w:t>
      </w:r>
    </w:p>
    <w:p w14:paraId="1C8C4450" w14:textId="21B1DED1" w:rsidR="00871AF1" w:rsidRPr="00871AF1" w:rsidRDefault="00871AF1" w:rsidP="00871AF1">
      <w:pPr>
        <w:spacing w:before="60" w:after="0" w:line="240" w:lineRule="auto"/>
        <w:rPr>
          <w:rFonts w:ascii="Calibri" w:eastAsia="Calibri" w:hAnsi="Calibri" w:cs="Times New Roman"/>
          <w:sz w:val="20"/>
          <w:szCs w:val="20"/>
          <w:lang w:val="bs-Latn-BA"/>
        </w:rPr>
      </w:pPr>
      <w:r w:rsidRPr="00871AF1">
        <w:rPr>
          <w:rFonts w:ascii="Calibri" w:eastAsia="Calibri" w:hAnsi="Calibri" w:cs="Times New Roman"/>
          <w:sz w:val="20"/>
          <w:szCs w:val="20"/>
          <w:lang w:val="bs-Latn-BA"/>
        </w:rPr>
        <w:t>Uticaji drugih identifi</w:t>
      </w:r>
      <w:r w:rsidR="00BE7CAA">
        <w:rPr>
          <w:rFonts w:ascii="Calibri" w:eastAsia="Calibri" w:hAnsi="Calibri" w:cs="Times New Roman"/>
          <w:sz w:val="20"/>
          <w:szCs w:val="20"/>
          <w:lang w:val="bs-Latn-BA"/>
        </w:rPr>
        <w:t>cir</w:t>
      </w:r>
      <w:r w:rsidRPr="00871AF1">
        <w:rPr>
          <w:rFonts w:ascii="Calibri" w:eastAsia="Calibri" w:hAnsi="Calibri" w:cs="Times New Roman"/>
          <w:sz w:val="20"/>
          <w:szCs w:val="20"/>
          <w:lang w:val="bs-Latn-BA"/>
        </w:rPr>
        <w:t xml:space="preserve">anih opasnosti na socio-ekonomske i prirodne sektore na području Doboj Istoka, kao i indikatori putem kojih se prati nivo uticaja opasnosti na </w:t>
      </w:r>
      <w:r w:rsidR="00BE7CAA">
        <w:rPr>
          <w:rFonts w:ascii="Calibri" w:eastAsia="Calibri" w:hAnsi="Calibri" w:cs="Times New Roman"/>
          <w:sz w:val="20"/>
          <w:szCs w:val="20"/>
          <w:lang w:val="bs-Latn-BA"/>
        </w:rPr>
        <w:t xml:space="preserve">pojedine </w:t>
      </w:r>
      <w:r w:rsidRPr="00871AF1">
        <w:rPr>
          <w:rFonts w:ascii="Calibri" w:eastAsia="Calibri" w:hAnsi="Calibri" w:cs="Times New Roman"/>
          <w:sz w:val="20"/>
          <w:szCs w:val="20"/>
          <w:lang w:val="bs-Latn-BA"/>
        </w:rPr>
        <w:t>sektor</w:t>
      </w:r>
      <w:r w:rsidR="00BE7CAA">
        <w:rPr>
          <w:rFonts w:ascii="Calibri" w:eastAsia="Calibri" w:hAnsi="Calibri" w:cs="Times New Roman"/>
          <w:sz w:val="20"/>
          <w:szCs w:val="20"/>
          <w:lang w:val="bs-Latn-BA"/>
        </w:rPr>
        <w:t>e n</w:t>
      </w:r>
      <w:r w:rsidRPr="00871AF1">
        <w:rPr>
          <w:rFonts w:ascii="Calibri" w:eastAsia="Calibri" w:hAnsi="Calibri" w:cs="Times New Roman"/>
          <w:sz w:val="20"/>
          <w:szCs w:val="20"/>
          <w:lang w:val="bs-Latn-BA"/>
        </w:rPr>
        <w:t>avedeni</w:t>
      </w:r>
      <w:r w:rsidR="00BE7CAA">
        <w:rPr>
          <w:rFonts w:ascii="Calibri" w:eastAsia="Calibri" w:hAnsi="Calibri" w:cs="Times New Roman"/>
          <w:sz w:val="20"/>
          <w:szCs w:val="20"/>
          <w:lang w:val="bs-Latn-BA"/>
        </w:rPr>
        <w:t xml:space="preserve"> su</w:t>
      </w:r>
      <w:r w:rsidRPr="00871AF1">
        <w:rPr>
          <w:rFonts w:ascii="Calibri" w:eastAsia="Calibri" w:hAnsi="Calibri" w:cs="Times New Roman"/>
          <w:sz w:val="20"/>
          <w:szCs w:val="20"/>
          <w:lang w:val="bs-Latn-BA"/>
        </w:rPr>
        <w:t xml:space="preserve"> u narednoj tabeli.  </w:t>
      </w:r>
    </w:p>
    <w:p w14:paraId="4C2572D9" w14:textId="77777777" w:rsidR="00871AF1" w:rsidRPr="00871AF1" w:rsidRDefault="00871AF1" w:rsidP="00871AF1">
      <w:pPr>
        <w:spacing w:before="60" w:after="0" w:line="240" w:lineRule="auto"/>
        <w:rPr>
          <w:rFonts w:ascii="Calibri" w:eastAsia="Calibri" w:hAnsi="Calibri" w:cs="Times New Roman"/>
          <w:sz w:val="20"/>
          <w:szCs w:val="20"/>
          <w:highlight w:val="yellow"/>
          <w:lang w:val="hr-BA"/>
        </w:rPr>
      </w:pPr>
    </w:p>
    <w:p w14:paraId="53B3DB1A" w14:textId="77777777" w:rsidR="00871AF1" w:rsidRPr="00871AF1" w:rsidRDefault="00871AF1" w:rsidP="00871AF1">
      <w:pPr>
        <w:spacing w:before="60" w:after="0" w:line="240" w:lineRule="auto"/>
        <w:rPr>
          <w:rFonts w:ascii="Calibri" w:eastAsia="Calibri" w:hAnsi="Calibri" w:cs="Times New Roman"/>
          <w:sz w:val="20"/>
          <w:szCs w:val="20"/>
          <w:highlight w:val="yellow"/>
          <w:lang w:val="hr-BA"/>
        </w:rPr>
      </w:pPr>
    </w:p>
    <w:p w14:paraId="35E96058" w14:textId="77777777" w:rsidR="00871AF1" w:rsidRPr="00871AF1" w:rsidRDefault="00871AF1" w:rsidP="00871AF1">
      <w:pPr>
        <w:spacing w:before="60" w:after="0" w:line="240" w:lineRule="auto"/>
        <w:rPr>
          <w:rFonts w:ascii="Calibri" w:eastAsia="Calibri" w:hAnsi="Calibri" w:cs="Times New Roman"/>
          <w:sz w:val="18"/>
          <w:szCs w:val="18"/>
          <w:highlight w:val="yellow"/>
          <w:lang w:val="hr-BA"/>
        </w:rPr>
        <w:sectPr w:rsidR="00871AF1" w:rsidRPr="00871AF1" w:rsidSect="00602317">
          <w:headerReference w:type="default" r:id="rId76"/>
          <w:footerReference w:type="default" r:id="rId77"/>
          <w:headerReference w:type="first" r:id="rId78"/>
          <w:footerReference w:type="first" r:id="rId79"/>
          <w:pgSz w:w="12240" w:h="15840"/>
          <w:pgMar w:top="1440" w:right="1440" w:bottom="1276" w:left="1440" w:header="708" w:footer="708" w:gutter="0"/>
          <w:cols w:space="708"/>
          <w:titlePg/>
          <w:docGrid w:linePitch="360"/>
        </w:sectPr>
      </w:pPr>
      <w:r w:rsidRPr="00871AF1">
        <w:rPr>
          <w:rFonts w:ascii="Calibri" w:eastAsia="Calibri" w:hAnsi="Calibri" w:cs="Times New Roman"/>
          <w:sz w:val="18"/>
          <w:szCs w:val="18"/>
          <w:highlight w:val="yellow"/>
          <w:lang w:val="hr-BA"/>
        </w:rPr>
        <w:br w:type="page"/>
      </w:r>
    </w:p>
    <w:p w14:paraId="5521D906" w14:textId="38D5BAC8" w:rsidR="00871AF1" w:rsidRPr="00871AF1" w:rsidRDefault="00871AF1" w:rsidP="00BE7CAA">
      <w:pPr>
        <w:keepNext/>
        <w:spacing w:after="60" w:line="240" w:lineRule="auto"/>
        <w:jc w:val="center"/>
        <w:rPr>
          <w:bCs/>
          <w:i/>
          <w:iCs/>
          <w:sz w:val="18"/>
          <w:szCs w:val="18"/>
          <w:lang w:val="hr-BA" w:eastAsia="x-none"/>
        </w:rPr>
      </w:pPr>
      <w:bookmarkStart w:id="1287" w:name="_Toc42614818"/>
      <w:bookmarkStart w:id="1288" w:name="_Toc43634445"/>
      <w:r w:rsidRPr="00871AF1">
        <w:rPr>
          <w:bCs/>
          <w:i/>
          <w:iCs/>
          <w:sz w:val="18"/>
          <w:szCs w:val="18"/>
          <w:lang w:val="hr-BA" w:eastAsia="x-none"/>
        </w:rPr>
        <w:t xml:space="preserve">Tabela </w:t>
      </w:r>
      <w:r w:rsidR="000943A1">
        <w:rPr>
          <w:bCs/>
          <w:i/>
          <w:iCs/>
          <w:sz w:val="18"/>
          <w:szCs w:val="18"/>
          <w:lang w:val="hr-BA" w:eastAsia="x-none"/>
        </w:rPr>
        <w:fldChar w:fldCharType="begin"/>
      </w:r>
      <w:r w:rsidR="000943A1">
        <w:rPr>
          <w:bCs/>
          <w:i/>
          <w:iCs/>
          <w:sz w:val="18"/>
          <w:szCs w:val="18"/>
          <w:lang w:val="hr-BA" w:eastAsia="x-none"/>
        </w:rPr>
        <w:instrText xml:space="preserve"> STYLEREF 1 \s </w:instrText>
      </w:r>
      <w:r w:rsidR="000943A1">
        <w:rPr>
          <w:bCs/>
          <w:i/>
          <w:iCs/>
          <w:sz w:val="18"/>
          <w:szCs w:val="18"/>
          <w:lang w:val="hr-BA" w:eastAsia="x-none"/>
        </w:rPr>
        <w:fldChar w:fldCharType="separate"/>
      </w:r>
      <w:r w:rsidR="00D31706">
        <w:rPr>
          <w:bCs/>
          <w:i/>
          <w:iCs/>
          <w:noProof/>
          <w:sz w:val="18"/>
          <w:szCs w:val="18"/>
          <w:lang w:val="hr-BA" w:eastAsia="x-none"/>
        </w:rPr>
        <w:t>6</w:t>
      </w:r>
      <w:r w:rsidR="000943A1">
        <w:rPr>
          <w:bCs/>
          <w:i/>
          <w:iCs/>
          <w:sz w:val="18"/>
          <w:szCs w:val="18"/>
          <w:lang w:val="hr-BA" w:eastAsia="x-none"/>
        </w:rPr>
        <w:fldChar w:fldCharType="end"/>
      </w:r>
      <w:r w:rsidR="000943A1">
        <w:rPr>
          <w:bCs/>
          <w:i/>
          <w:iCs/>
          <w:sz w:val="18"/>
          <w:szCs w:val="18"/>
          <w:lang w:val="hr-BA" w:eastAsia="x-none"/>
        </w:rPr>
        <w:noBreakHyphen/>
      </w:r>
      <w:r w:rsidR="000943A1">
        <w:rPr>
          <w:bCs/>
          <w:i/>
          <w:iCs/>
          <w:sz w:val="18"/>
          <w:szCs w:val="18"/>
          <w:lang w:val="hr-BA" w:eastAsia="x-none"/>
        </w:rPr>
        <w:fldChar w:fldCharType="begin"/>
      </w:r>
      <w:r w:rsidR="000943A1">
        <w:rPr>
          <w:bCs/>
          <w:i/>
          <w:iCs/>
          <w:sz w:val="18"/>
          <w:szCs w:val="18"/>
          <w:lang w:val="hr-BA" w:eastAsia="x-none"/>
        </w:rPr>
        <w:instrText xml:space="preserve"> SEQ Tabela \* ARABIC \s 1 </w:instrText>
      </w:r>
      <w:r w:rsidR="000943A1">
        <w:rPr>
          <w:bCs/>
          <w:i/>
          <w:iCs/>
          <w:sz w:val="18"/>
          <w:szCs w:val="18"/>
          <w:lang w:val="hr-BA" w:eastAsia="x-none"/>
        </w:rPr>
        <w:fldChar w:fldCharType="separate"/>
      </w:r>
      <w:r w:rsidR="00D31706">
        <w:rPr>
          <w:bCs/>
          <w:i/>
          <w:iCs/>
          <w:noProof/>
          <w:sz w:val="18"/>
          <w:szCs w:val="18"/>
          <w:lang w:val="hr-BA" w:eastAsia="x-none"/>
        </w:rPr>
        <w:t>3</w:t>
      </w:r>
      <w:r w:rsidR="000943A1">
        <w:rPr>
          <w:bCs/>
          <w:i/>
          <w:iCs/>
          <w:sz w:val="18"/>
          <w:szCs w:val="18"/>
          <w:lang w:val="hr-BA" w:eastAsia="x-none"/>
        </w:rPr>
        <w:fldChar w:fldCharType="end"/>
      </w:r>
      <w:r w:rsidRPr="00871AF1">
        <w:rPr>
          <w:bCs/>
          <w:i/>
          <w:iCs/>
          <w:sz w:val="18"/>
          <w:szCs w:val="18"/>
          <w:lang w:val="hr-BA" w:eastAsia="x-none"/>
        </w:rPr>
        <w:t>: Analiza ugroženosti socioekonomskih i prirodnih sektora na području općine Doboj Istok od opasnosti prouzrokovanih klimatskim promjenama</w:t>
      </w:r>
      <w:bookmarkEnd w:id="1287"/>
      <w:bookmarkEnd w:id="1288"/>
    </w:p>
    <w:tbl>
      <w:tblPr>
        <w:tblW w:w="5685" w:type="pct"/>
        <w:tblInd w:w="-885" w:type="dxa"/>
        <w:tblLayout w:type="fixed"/>
        <w:tblLook w:val="04A0" w:firstRow="1" w:lastRow="0" w:firstColumn="1" w:lastColumn="0" w:noHBand="0" w:noVBand="1"/>
      </w:tblPr>
      <w:tblGrid>
        <w:gridCol w:w="421"/>
        <w:gridCol w:w="1079"/>
        <w:gridCol w:w="1080"/>
        <w:gridCol w:w="1080"/>
        <w:gridCol w:w="1590"/>
        <w:gridCol w:w="989"/>
        <w:gridCol w:w="1417"/>
        <w:gridCol w:w="1274"/>
        <w:gridCol w:w="1277"/>
        <w:gridCol w:w="1417"/>
        <w:gridCol w:w="1135"/>
        <w:gridCol w:w="1135"/>
        <w:gridCol w:w="1274"/>
      </w:tblGrid>
      <w:tr w:rsidR="00871AF1" w:rsidRPr="00871AF1" w14:paraId="0557573A" w14:textId="77777777" w:rsidTr="00BE7CAA">
        <w:trPr>
          <w:tblHeader/>
        </w:trPr>
        <w:tc>
          <w:tcPr>
            <w:tcW w:w="139" w:type="pct"/>
            <w:vMerge w:val="restart"/>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0E8F98D8" w14:textId="77777777" w:rsidR="00871AF1" w:rsidRPr="00BE7CAA" w:rsidRDefault="00871AF1" w:rsidP="004416D0">
            <w:pPr>
              <w:spacing w:before="20" w:after="20" w:line="240" w:lineRule="auto"/>
              <w:ind w:left="113" w:right="113"/>
              <w:jc w:val="center"/>
              <w:rPr>
                <w:rFonts w:eastAsia="Times New Roman" w:cstheme="minorHAnsi"/>
                <w:b/>
                <w:bCs/>
                <w:color w:val="000000"/>
                <w:sz w:val="16"/>
                <w:szCs w:val="16"/>
                <w:lang w:eastAsia="bs-Latn-BA"/>
              </w:rPr>
            </w:pPr>
            <w:r w:rsidRPr="00BE7CAA">
              <w:rPr>
                <w:rFonts w:eastAsia="Times New Roman" w:cstheme="minorHAnsi"/>
                <w:b/>
                <w:bCs/>
                <w:color w:val="000000"/>
                <w:sz w:val="16"/>
                <w:szCs w:val="16"/>
                <w:lang w:eastAsia="bs-Latn-BA"/>
              </w:rPr>
              <w:t>Opasnosti</w:t>
            </w:r>
          </w:p>
        </w:tc>
        <w:tc>
          <w:tcPr>
            <w:tcW w:w="4861" w:type="pct"/>
            <w:gridSpan w:val="1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5E74BE5" w14:textId="77777777" w:rsidR="00871AF1" w:rsidRPr="00BE7CAA" w:rsidRDefault="00871AF1" w:rsidP="004416D0">
            <w:pPr>
              <w:spacing w:before="20" w:after="20" w:line="240" w:lineRule="auto"/>
              <w:jc w:val="center"/>
              <w:rPr>
                <w:rFonts w:eastAsia="Times New Roman" w:cstheme="minorHAnsi"/>
                <w:b/>
                <w:bCs/>
                <w:color w:val="000000"/>
                <w:sz w:val="16"/>
                <w:szCs w:val="16"/>
                <w:lang w:eastAsia="bs-Latn-BA"/>
              </w:rPr>
            </w:pPr>
            <w:r w:rsidRPr="00BE7CAA">
              <w:rPr>
                <w:rFonts w:eastAsia="Times New Roman" w:cstheme="minorHAnsi"/>
                <w:b/>
                <w:bCs/>
                <w:color w:val="000000"/>
                <w:sz w:val="16"/>
                <w:szCs w:val="16"/>
                <w:lang w:eastAsia="bs-Latn-BA"/>
              </w:rPr>
              <w:t>Ugroženi sektori</w:t>
            </w:r>
          </w:p>
        </w:tc>
      </w:tr>
      <w:tr w:rsidR="00BE7CAA" w:rsidRPr="00871AF1" w14:paraId="2B110919" w14:textId="77777777" w:rsidTr="004416D0">
        <w:trPr>
          <w:tblHeader/>
        </w:trPr>
        <w:tc>
          <w:tcPr>
            <w:tcW w:w="139" w:type="pct"/>
            <w:vMerge/>
            <w:tcBorders>
              <w:top w:val="single" w:sz="4" w:space="0" w:color="auto"/>
              <w:left w:val="single" w:sz="4" w:space="0" w:color="auto"/>
              <w:bottom w:val="single" w:sz="4" w:space="0" w:color="auto"/>
              <w:right w:val="single" w:sz="4" w:space="0" w:color="auto"/>
            </w:tcBorders>
            <w:textDirection w:val="btLr"/>
            <w:vAlign w:val="center"/>
            <w:hideMark/>
          </w:tcPr>
          <w:p w14:paraId="02BA070B" w14:textId="77777777" w:rsidR="00871AF1" w:rsidRPr="00BE7CAA" w:rsidRDefault="00871AF1" w:rsidP="004416D0">
            <w:pPr>
              <w:spacing w:before="20" w:after="20" w:line="240" w:lineRule="auto"/>
              <w:ind w:left="113" w:right="113"/>
              <w:jc w:val="center"/>
              <w:rPr>
                <w:rFonts w:eastAsia="Times New Roman" w:cstheme="minorHAnsi"/>
                <w:b/>
                <w:bCs/>
                <w:color w:val="000000"/>
                <w:sz w:val="16"/>
                <w:szCs w:val="16"/>
                <w:lang w:eastAsia="bs-Latn-BA"/>
              </w:rPr>
            </w:pPr>
          </w:p>
        </w:tc>
        <w:tc>
          <w:tcPr>
            <w:tcW w:w="356" w:type="pct"/>
            <w:tcBorders>
              <w:top w:val="single" w:sz="4" w:space="0" w:color="auto"/>
              <w:left w:val="nil"/>
              <w:bottom w:val="single" w:sz="4" w:space="0" w:color="auto"/>
              <w:right w:val="single" w:sz="4" w:space="0" w:color="auto"/>
            </w:tcBorders>
            <w:shd w:val="clear" w:color="000000" w:fill="BDD7EE"/>
            <w:vAlign w:val="center"/>
            <w:hideMark/>
          </w:tcPr>
          <w:p w14:paraId="35ACE299"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Zgrade</w:t>
            </w:r>
            <w:r w:rsidRPr="00BE7CAA">
              <w:rPr>
                <w:rFonts w:eastAsia="Times New Roman" w:cstheme="minorHAnsi"/>
                <w:color w:val="000000"/>
                <w:sz w:val="16"/>
                <w:szCs w:val="16"/>
                <w:lang w:eastAsia="bs-Latn-BA"/>
              </w:rPr>
              <w:br/>
            </w:r>
          </w:p>
        </w:tc>
        <w:tc>
          <w:tcPr>
            <w:tcW w:w="356" w:type="pct"/>
            <w:tcBorders>
              <w:top w:val="single" w:sz="4" w:space="0" w:color="auto"/>
              <w:left w:val="nil"/>
              <w:bottom w:val="single" w:sz="4" w:space="0" w:color="auto"/>
              <w:right w:val="single" w:sz="4" w:space="0" w:color="auto"/>
            </w:tcBorders>
            <w:shd w:val="clear" w:color="000000" w:fill="BDD7EE"/>
            <w:vAlign w:val="center"/>
            <w:hideMark/>
          </w:tcPr>
          <w:p w14:paraId="447DEADD"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Prijevoz</w:t>
            </w:r>
          </w:p>
        </w:tc>
        <w:tc>
          <w:tcPr>
            <w:tcW w:w="356" w:type="pct"/>
            <w:tcBorders>
              <w:top w:val="single" w:sz="4" w:space="0" w:color="auto"/>
              <w:left w:val="nil"/>
              <w:bottom w:val="single" w:sz="4" w:space="0" w:color="auto"/>
              <w:right w:val="single" w:sz="4" w:space="0" w:color="auto"/>
            </w:tcBorders>
            <w:shd w:val="clear" w:color="000000" w:fill="BDD7EE"/>
            <w:vAlign w:val="center"/>
            <w:hideMark/>
          </w:tcPr>
          <w:p w14:paraId="2DA8049E"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Energija</w:t>
            </w:r>
            <w:r w:rsidRPr="00BE7CAA">
              <w:rPr>
                <w:rFonts w:eastAsia="Times New Roman" w:cstheme="minorHAnsi"/>
                <w:color w:val="000000"/>
                <w:sz w:val="16"/>
                <w:szCs w:val="16"/>
                <w:lang w:eastAsia="bs-Latn-BA"/>
              </w:rPr>
              <w:br/>
            </w:r>
          </w:p>
        </w:tc>
        <w:tc>
          <w:tcPr>
            <w:tcW w:w="524" w:type="pct"/>
            <w:tcBorders>
              <w:top w:val="single" w:sz="4" w:space="0" w:color="auto"/>
              <w:left w:val="nil"/>
              <w:bottom w:val="single" w:sz="4" w:space="0" w:color="auto"/>
              <w:right w:val="single" w:sz="4" w:space="0" w:color="auto"/>
            </w:tcBorders>
            <w:shd w:val="clear" w:color="000000" w:fill="BDD7EE"/>
            <w:vAlign w:val="center"/>
            <w:hideMark/>
          </w:tcPr>
          <w:p w14:paraId="21C5DD32"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proofErr w:type="spellStart"/>
            <w:r w:rsidRPr="00BE7CAA">
              <w:rPr>
                <w:rFonts w:eastAsia="Times New Roman" w:cstheme="minorHAnsi"/>
                <w:b/>
                <w:bCs/>
                <w:color w:val="000000"/>
                <w:sz w:val="16"/>
                <w:szCs w:val="16"/>
                <w:lang w:eastAsia="bs-Latn-BA"/>
              </w:rPr>
              <w:t>Vodosnabdijevanje</w:t>
            </w:r>
            <w:proofErr w:type="spellEnd"/>
            <w:r w:rsidRPr="00BE7CAA">
              <w:rPr>
                <w:rFonts w:eastAsia="Times New Roman" w:cstheme="minorHAnsi"/>
                <w:color w:val="000000"/>
                <w:sz w:val="16"/>
                <w:szCs w:val="16"/>
                <w:lang w:eastAsia="bs-Latn-BA"/>
              </w:rPr>
              <w:br/>
            </w:r>
          </w:p>
        </w:tc>
        <w:tc>
          <w:tcPr>
            <w:tcW w:w="326" w:type="pct"/>
            <w:tcBorders>
              <w:top w:val="single" w:sz="4" w:space="0" w:color="auto"/>
              <w:left w:val="nil"/>
              <w:bottom w:val="single" w:sz="4" w:space="0" w:color="auto"/>
              <w:right w:val="single" w:sz="4" w:space="0" w:color="auto"/>
            </w:tcBorders>
            <w:shd w:val="clear" w:color="000000" w:fill="BDD7EE"/>
            <w:vAlign w:val="center"/>
            <w:hideMark/>
          </w:tcPr>
          <w:p w14:paraId="3EC378B1"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Upravljanje otpadom</w:t>
            </w:r>
            <w:r w:rsidRPr="00BE7CAA">
              <w:rPr>
                <w:rFonts w:eastAsia="Times New Roman" w:cstheme="minorHAnsi"/>
                <w:color w:val="000000"/>
                <w:sz w:val="16"/>
                <w:szCs w:val="16"/>
                <w:lang w:eastAsia="bs-Latn-BA"/>
              </w:rPr>
              <w:br/>
            </w:r>
          </w:p>
        </w:tc>
        <w:tc>
          <w:tcPr>
            <w:tcW w:w="467" w:type="pct"/>
            <w:tcBorders>
              <w:top w:val="single" w:sz="4" w:space="0" w:color="auto"/>
              <w:left w:val="nil"/>
              <w:bottom w:val="single" w:sz="4" w:space="0" w:color="auto"/>
              <w:right w:val="single" w:sz="4" w:space="0" w:color="auto"/>
            </w:tcBorders>
            <w:shd w:val="clear" w:color="000000" w:fill="BDD7EE"/>
            <w:vAlign w:val="center"/>
            <w:hideMark/>
          </w:tcPr>
          <w:p w14:paraId="6BF9FA9C"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Planovi korištenja zemljišta</w:t>
            </w:r>
          </w:p>
        </w:tc>
        <w:tc>
          <w:tcPr>
            <w:tcW w:w="420" w:type="pct"/>
            <w:tcBorders>
              <w:top w:val="single" w:sz="4" w:space="0" w:color="auto"/>
              <w:left w:val="nil"/>
              <w:bottom w:val="single" w:sz="4" w:space="0" w:color="auto"/>
              <w:right w:val="single" w:sz="4" w:space="0" w:color="auto"/>
            </w:tcBorders>
            <w:shd w:val="clear" w:color="000000" w:fill="BDD7EE"/>
            <w:vAlign w:val="center"/>
            <w:hideMark/>
          </w:tcPr>
          <w:p w14:paraId="70102A7B"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Poljoprivreda i šumarstvo</w:t>
            </w:r>
            <w:r w:rsidRPr="00BE7CAA">
              <w:rPr>
                <w:rFonts w:eastAsia="Times New Roman" w:cstheme="minorHAnsi"/>
                <w:color w:val="000000"/>
                <w:sz w:val="16"/>
                <w:szCs w:val="16"/>
                <w:lang w:eastAsia="bs-Latn-BA"/>
              </w:rPr>
              <w:br/>
            </w:r>
          </w:p>
        </w:tc>
        <w:tc>
          <w:tcPr>
            <w:tcW w:w="421" w:type="pct"/>
            <w:tcBorders>
              <w:top w:val="single" w:sz="4" w:space="0" w:color="auto"/>
              <w:left w:val="nil"/>
              <w:bottom w:val="single" w:sz="4" w:space="0" w:color="auto"/>
              <w:right w:val="single" w:sz="4" w:space="0" w:color="auto"/>
            </w:tcBorders>
            <w:shd w:val="clear" w:color="000000" w:fill="BDD7EE"/>
            <w:vAlign w:val="center"/>
            <w:hideMark/>
          </w:tcPr>
          <w:p w14:paraId="373A9B9B"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 xml:space="preserve">Okoliš i </w:t>
            </w:r>
            <w:proofErr w:type="spellStart"/>
            <w:r w:rsidRPr="00BE7CAA">
              <w:rPr>
                <w:rFonts w:eastAsia="Times New Roman" w:cstheme="minorHAnsi"/>
                <w:b/>
                <w:bCs/>
                <w:color w:val="000000"/>
                <w:sz w:val="16"/>
                <w:szCs w:val="16"/>
                <w:lang w:eastAsia="bs-Latn-BA"/>
              </w:rPr>
              <w:t>biodiverzitet</w:t>
            </w:r>
            <w:proofErr w:type="spellEnd"/>
          </w:p>
        </w:tc>
        <w:tc>
          <w:tcPr>
            <w:tcW w:w="467" w:type="pct"/>
            <w:tcBorders>
              <w:top w:val="single" w:sz="4" w:space="0" w:color="auto"/>
              <w:left w:val="nil"/>
              <w:bottom w:val="single" w:sz="4" w:space="0" w:color="auto"/>
              <w:right w:val="single" w:sz="4" w:space="0" w:color="auto"/>
            </w:tcBorders>
            <w:shd w:val="clear" w:color="000000" w:fill="BDD7EE"/>
            <w:vAlign w:val="center"/>
            <w:hideMark/>
          </w:tcPr>
          <w:p w14:paraId="5E706AF0"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Zdravlje</w:t>
            </w:r>
          </w:p>
        </w:tc>
        <w:tc>
          <w:tcPr>
            <w:tcW w:w="374" w:type="pct"/>
            <w:tcBorders>
              <w:top w:val="single" w:sz="4" w:space="0" w:color="auto"/>
              <w:left w:val="nil"/>
              <w:bottom w:val="single" w:sz="4" w:space="0" w:color="auto"/>
              <w:right w:val="single" w:sz="4" w:space="0" w:color="auto"/>
            </w:tcBorders>
            <w:shd w:val="clear" w:color="000000" w:fill="BDD7EE"/>
            <w:vAlign w:val="center"/>
            <w:hideMark/>
          </w:tcPr>
          <w:p w14:paraId="19C36D07"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Civilna zaštita i hitne službe</w:t>
            </w:r>
          </w:p>
        </w:tc>
        <w:tc>
          <w:tcPr>
            <w:tcW w:w="374" w:type="pct"/>
            <w:tcBorders>
              <w:top w:val="single" w:sz="4" w:space="0" w:color="auto"/>
              <w:left w:val="nil"/>
              <w:bottom w:val="single" w:sz="4" w:space="0" w:color="auto"/>
              <w:right w:val="single" w:sz="4" w:space="0" w:color="auto"/>
            </w:tcBorders>
            <w:shd w:val="clear" w:color="000000" w:fill="BDD7EE"/>
            <w:vAlign w:val="center"/>
            <w:hideMark/>
          </w:tcPr>
          <w:p w14:paraId="793A7856"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Obrazovanje</w:t>
            </w:r>
          </w:p>
        </w:tc>
        <w:tc>
          <w:tcPr>
            <w:tcW w:w="420" w:type="pct"/>
            <w:tcBorders>
              <w:top w:val="single" w:sz="4" w:space="0" w:color="auto"/>
              <w:left w:val="nil"/>
              <w:bottom w:val="single" w:sz="4" w:space="0" w:color="auto"/>
              <w:right w:val="single" w:sz="4" w:space="0" w:color="auto"/>
            </w:tcBorders>
            <w:shd w:val="clear" w:color="000000" w:fill="BDD7EE"/>
            <w:vAlign w:val="center"/>
            <w:hideMark/>
          </w:tcPr>
          <w:p w14:paraId="5327706E" w14:textId="77777777" w:rsidR="00871AF1" w:rsidRPr="00BE7CAA" w:rsidRDefault="00871AF1" w:rsidP="004416D0">
            <w:pPr>
              <w:spacing w:before="20" w:after="20" w:line="240" w:lineRule="auto"/>
              <w:jc w:val="center"/>
              <w:rPr>
                <w:rFonts w:eastAsia="Times New Roman" w:cstheme="minorHAnsi"/>
                <w:color w:val="000000"/>
                <w:sz w:val="16"/>
                <w:szCs w:val="16"/>
                <w:lang w:eastAsia="bs-Latn-BA"/>
              </w:rPr>
            </w:pPr>
            <w:r w:rsidRPr="00BE7CAA">
              <w:rPr>
                <w:rFonts w:eastAsia="Times New Roman" w:cstheme="minorHAnsi"/>
                <w:b/>
                <w:bCs/>
                <w:color w:val="000000"/>
                <w:sz w:val="16"/>
                <w:szCs w:val="16"/>
                <w:lang w:eastAsia="bs-Latn-BA"/>
              </w:rPr>
              <w:t>Inf. kom. tehnologije</w:t>
            </w:r>
          </w:p>
        </w:tc>
      </w:tr>
      <w:tr w:rsidR="00BE7CAA" w:rsidRPr="00871AF1" w14:paraId="63F46AF1" w14:textId="77777777" w:rsidTr="004416D0">
        <w:trPr>
          <w:cantSplit/>
        </w:trPr>
        <w:tc>
          <w:tcPr>
            <w:tcW w:w="13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4796D574" w14:textId="62E658EA" w:rsidR="00871AF1" w:rsidRPr="00BE7CAA" w:rsidRDefault="00871AF1" w:rsidP="004416D0">
            <w:pPr>
              <w:spacing w:before="20" w:after="20" w:line="240" w:lineRule="auto"/>
              <w:ind w:left="113" w:right="113"/>
              <w:jc w:val="center"/>
              <w:rPr>
                <w:rFonts w:eastAsia="Times New Roman" w:cstheme="minorHAnsi"/>
                <w:b/>
                <w:bCs/>
                <w:color w:val="000000"/>
                <w:sz w:val="16"/>
                <w:szCs w:val="16"/>
                <w:lang w:eastAsia="bs-Latn-BA"/>
              </w:rPr>
            </w:pPr>
            <w:r w:rsidRPr="00BE7CAA">
              <w:rPr>
                <w:rFonts w:eastAsia="Times New Roman" w:cstheme="minorHAnsi"/>
                <w:b/>
                <w:bCs/>
                <w:color w:val="000000"/>
                <w:sz w:val="16"/>
                <w:szCs w:val="16"/>
                <w:lang w:eastAsia="bs-Latn-BA"/>
              </w:rPr>
              <w:t>Ekstremno visoke temp</w:t>
            </w:r>
            <w:r w:rsidR="004416D0">
              <w:rPr>
                <w:rFonts w:eastAsia="Times New Roman" w:cstheme="minorHAnsi"/>
                <w:b/>
                <w:bCs/>
                <w:color w:val="000000"/>
                <w:sz w:val="16"/>
                <w:szCs w:val="16"/>
                <w:lang w:eastAsia="bs-Latn-BA"/>
              </w:rPr>
              <w:t>erature</w:t>
            </w:r>
          </w:p>
        </w:tc>
        <w:tc>
          <w:tcPr>
            <w:tcW w:w="356" w:type="pct"/>
            <w:tcBorders>
              <w:top w:val="nil"/>
              <w:left w:val="nil"/>
              <w:bottom w:val="single" w:sz="4" w:space="0" w:color="auto"/>
              <w:right w:val="single" w:sz="4" w:space="0" w:color="auto"/>
            </w:tcBorders>
            <w:shd w:val="clear" w:color="000000" w:fill="BDD7EE"/>
            <w:hideMark/>
          </w:tcPr>
          <w:p w14:paraId="0087A706"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356" w:type="pct"/>
            <w:tcBorders>
              <w:top w:val="nil"/>
              <w:left w:val="nil"/>
              <w:bottom w:val="single" w:sz="4" w:space="0" w:color="auto"/>
              <w:right w:val="single" w:sz="4" w:space="0" w:color="auto"/>
            </w:tcBorders>
            <w:shd w:val="clear" w:color="000000" w:fill="BDD7EE"/>
            <w:hideMark/>
          </w:tcPr>
          <w:p w14:paraId="6F1F4986"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356" w:type="pct"/>
            <w:tcBorders>
              <w:top w:val="nil"/>
              <w:left w:val="nil"/>
              <w:bottom w:val="single" w:sz="4" w:space="0" w:color="auto"/>
              <w:right w:val="single" w:sz="4" w:space="0" w:color="auto"/>
            </w:tcBorders>
            <w:shd w:val="clear" w:color="000000" w:fill="BDD7EE"/>
            <w:hideMark/>
          </w:tcPr>
          <w:p w14:paraId="1E548A4D"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524" w:type="pct"/>
            <w:tcBorders>
              <w:top w:val="nil"/>
              <w:left w:val="nil"/>
              <w:bottom w:val="single" w:sz="4" w:space="0" w:color="auto"/>
              <w:right w:val="single" w:sz="4" w:space="0" w:color="auto"/>
            </w:tcBorders>
            <w:shd w:val="clear" w:color="000000" w:fill="BDD7EE"/>
            <w:hideMark/>
          </w:tcPr>
          <w:p w14:paraId="2C4A6B4A"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Nisko</w:t>
            </w:r>
            <w:r w:rsidRPr="00BE7CAA">
              <w:rPr>
                <w:rFonts w:eastAsia="Times New Roman" w:cstheme="minorHAnsi"/>
                <w:color w:val="000000"/>
                <w:sz w:val="16"/>
                <w:szCs w:val="16"/>
                <w:lang w:eastAsia="bs-Latn-BA"/>
              </w:rPr>
              <w:br/>
              <w:t xml:space="preserve">(Broj dana prekida </w:t>
            </w:r>
            <w:proofErr w:type="spellStart"/>
            <w:r w:rsidRPr="00BE7CAA">
              <w:rPr>
                <w:rFonts w:eastAsia="Times New Roman" w:cstheme="minorHAnsi"/>
                <w:color w:val="000000"/>
                <w:sz w:val="16"/>
                <w:szCs w:val="16"/>
                <w:lang w:eastAsia="bs-Latn-BA"/>
              </w:rPr>
              <w:t>vodosnabdijevanja</w:t>
            </w:r>
            <w:proofErr w:type="spellEnd"/>
            <w:r w:rsidRPr="00BE7CAA">
              <w:rPr>
                <w:rFonts w:eastAsia="Times New Roman" w:cstheme="minorHAnsi"/>
                <w:color w:val="000000"/>
                <w:sz w:val="16"/>
                <w:szCs w:val="16"/>
                <w:lang w:eastAsia="bs-Latn-BA"/>
              </w:rPr>
              <w:t>)</w:t>
            </w:r>
          </w:p>
        </w:tc>
        <w:tc>
          <w:tcPr>
            <w:tcW w:w="326" w:type="pct"/>
            <w:tcBorders>
              <w:top w:val="nil"/>
              <w:left w:val="nil"/>
              <w:bottom w:val="single" w:sz="4" w:space="0" w:color="auto"/>
              <w:right w:val="single" w:sz="4" w:space="0" w:color="auto"/>
            </w:tcBorders>
            <w:shd w:val="clear" w:color="000000" w:fill="BDD7EE"/>
            <w:hideMark/>
          </w:tcPr>
          <w:p w14:paraId="3E02BC04"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hideMark/>
          </w:tcPr>
          <w:p w14:paraId="09F3BFE5"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20" w:type="pct"/>
            <w:tcBorders>
              <w:top w:val="nil"/>
              <w:left w:val="nil"/>
              <w:bottom w:val="single" w:sz="4" w:space="0" w:color="auto"/>
              <w:right w:val="single" w:sz="4" w:space="0" w:color="auto"/>
            </w:tcBorders>
            <w:shd w:val="clear" w:color="000000" w:fill="BDD7EE"/>
            <w:hideMark/>
          </w:tcPr>
          <w:p w14:paraId="671570E2"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(površina poljoprivrednog zemljišta na kojem su oštećeni usjevi)</w:t>
            </w:r>
          </w:p>
        </w:tc>
        <w:tc>
          <w:tcPr>
            <w:tcW w:w="421" w:type="pct"/>
            <w:tcBorders>
              <w:top w:val="nil"/>
              <w:left w:val="nil"/>
              <w:bottom w:val="single" w:sz="4" w:space="0" w:color="auto"/>
              <w:right w:val="single" w:sz="4" w:space="0" w:color="auto"/>
            </w:tcBorders>
            <w:shd w:val="clear" w:color="000000" w:fill="BDD7EE"/>
            <w:hideMark/>
          </w:tcPr>
          <w:p w14:paraId="3C986CE3" w14:textId="06075FD8"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Umjereno (</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 zelenih površina ugroženih ekstremno visokim temperaturama</w:t>
            </w:r>
          </w:p>
        </w:tc>
        <w:tc>
          <w:tcPr>
            <w:tcW w:w="467" w:type="pct"/>
            <w:tcBorders>
              <w:top w:val="nil"/>
              <w:left w:val="nil"/>
              <w:bottom w:val="single" w:sz="4" w:space="0" w:color="auto"/>
              <w:right w:val="single" w:sz="4" w:space="0" w:color="auto"/>
            </w:tcBorders>
            <w:shd w:val="clear" w:color="000000" w:fill="BDD7EE"/>
            <w:hideMark/>
          </w:tcPr>
          <w:p w14:paraId="3E9611B0"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Umjereno (broj ljekarskih intervencija uzrokovanih ekstremno visokim temperaturama)</w:t>
            </w:r>
          </w:p>
        </w:tc>
        <w:tc>
          <w:tcPr>
            <w:tcW w:w="374" w:type="pct"/>
            <w:tcBorders>
              <w:top w:val="nil"/>
              <w:left w:val="nil"/>
              <w:bottom w:val="single" w:sz="4" w:space="0" w:color="auto"/>
              <w:right w:val="single" w:sz="4" w:space="0" w:color="auto"/>
            </w:tcBorders>
            <w:shd w:val="clear" w:color="000000" w:fill="BDD7EE"/>
            <w:hideMark/>
          </w:tcPr>
          <w:p w14:paraId="1E3162E2"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374" w:type="pct"/>
            <w:tcBorders>
              <w:top w:val="nil"/>
              <w:left w:val="nil"/>
              <w:bottom w:val="single" w:sz="4" w:space="0" w:color="auto"/>
              <w:right w:val="single" w:sz="4" w:space="0" w:color="auto"/>
            </w:tcBorders>
            <w:shd w:val="clear" w:color="000000" w:fill="BDD7EE"/>
            <w:hideMark/>
          </w:tcPr>
          <w:p w14:paraId="67AB38B0"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20" w:type="pct"/>
            <w:tcBorders>
              <w:top w:val="nil"/>
              <w:left w:val="nil"/>
              <w:bottom w:val="single" w:sz="4" w:space="0" w:color="auto"/>
              <w:right w:val="single" w:sz="4" w:space="0" w:color="auto"/>
            </w:tcBorders>
            <w:shd w:val="clear" w:color="000000" w:fill="BDD7EE"/>
            <w:hideMark/>
          </w:tcPr>
          <w:p w14:paraId="2EAAA7CF" w14:textId="77777777" w:rsidR="00871AF1" w:rsidRPr="00BE7CAA" w:rsidRDefault="00871AF1" w:rsidP="004416D0">
            <w:pPr>
              <w:spacing w:before="20" w:after="20" w:line="240" w:lineRule="auto"/>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r>
      <w:tr w:rsidR="00BE7CAA" w:rsidRPr="00871AF1" w14:paraId="56150BD1" w14:textId="77777777" w:rsidTr="004416D0">
        <w:trPr>
          <w:cantSplit/>
        </w:trPr>
        <w:tc>
          <w:tcPr>
            <w:tcW w:w="13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32B788FA" w14:textId="77777777" w:rsidR="00871AF1" w:rsidRPr="00BE7CAA" w:rsidRDefault="00871AF1" w:rsidP="004416D0">
            <w:pPr>
              <w:spacing w:before="20" w:after="20" w:line="240" w:lineRule="auto"/>
              <w:ind w:left="113" w:right="113"/>
              <w:jc w:val="center"/>
              <w:rPr>
                <w:rFonts w:eastAsia="Times New Roman" w:cstheme="minorHAnsi"/>
                <w:b/>
                <w:bCs/>
                <w:color w:val="000000"/>
                <w:sz w:val="16"/>
                <w:szCs w:val="16"/>
                <w:lang w:eastAsia="bs-Latn-BA"/>
              </w:rPr>
            </w:pPr>
            <w:r w:rsidRPr="00BE7CAA">
              <w:rPr>
                <w:rFonts w:eastAsia="Times New Roman" w:cstheme="minorHAnsi"/>
                <w:b/>
                <w:bCs/>
                <w:color w:val="000000"/>
                <w:sz w:val="16"/>
                <w:szCs w:val="16"/>
                <w:lang w:eastAsia="bs-Latn-BA"/>
              </w:rPr>
              <w:t>Poplave</w:t>
            </w:r>
          </w:p>
        </w:tc>
        <w:tc>
          <w:tcPr>
            <w:tcW w:w="356" w:type="pct"/>
            <w:tcBorders>
              <w:top w:val="nil"/>
              <w:left w:val="nil"/>
              <w:bottom w:val="single" w:sz="4" w:space="0" w:color="auto"/>
              <w:right w:val="single" w:sz="4" w:space="0" w:color="auto"/>
            </w:tcBorders>
            <w:shd w:val="clear" w:color="000000" w:fill="BDD7EE"/>
            <w:hideMark/>
          </w:tcPr>
          <w:p w14:paraId="460EA81A"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(broj objekata ugrožen poplavama)</w:t>
            </w:r>
          </w:p>
        </w:tc>
        <w:tc>
          <w:tcPr>
            <w:tcW w:w="356" w:type="pct"/>
            <w:tcBorders>
              <w:top w:val="nil"/>
              <w:left w:val="nil"/>
              <w:bottom w:val="single" w:sz="4" w:space="0" w:color="auto"/>
              <w:right w:val="single" w:sz="4" w:space="0" w:color="auto"/>
            </w:tcBorders>
            <w:shd w:val="clear" w:color="000000" w:fill="BDD7EE"/>
            <w:hideMark/>
          </w:tcPr>
          <w:p w14:paraId="3B53B9A6"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 xml:space="preserve">Visoko (dužina </w:t>
            </w:r>
            <w:proofErr w:type="spellStart"/>
            <w:r w:rsidRPr="00BE7CAA">
              <w:rPr>
                <w:rFonts w:eastAsia="Times New Roman" w:cstheme="minorHAnsi"/>
                <w:color w:val="000000"/>
                <w:sz w:val="16"/>
                <w:szCs w:val="16"/>
                <w:lang w:eastAsia="bs-Latn-BA"/>
              </w:rPr>
              <w:t>nefunkcinalnih</w:t>
            </w:r>
            <w:proofErr w:type="spellEnd"/>
            <w:r w:rsidRPr="00BE7CAA">
              <w:rPr>
                <w:rFonts w:eastAsia="Times New Roman" w:cstheme="minorHAnsi"/>
                <w:color w:val="000000"/>
                <w:sz w:val="16"/>
                <w:szCs w:val="16"/>
                <w:lang w:eastAsia="bs-Latn-BA"/>
              </w:rPr>
              <w:t xml:space="preserve"> prometnica) </w:t>
            </w:r>
          </w:p>
        </w:tc>
        <w:tc>
          <w:tcPr>
            <w:tcW w:w="356" w:type="pct"/>
            <w:tcBorders>
              <w:top w:val="nil"/>
              <w:left w:val="nil"/>
              <w:bottom w:val="single" w:sz="4" w:space="0" w:color="auto"/>
              <w:right w:val="single" w:sz="4" w:space="0" w:color="auto"/>
            </w:tcBorders>
            <w:shd w:val="clear" w:color="000000" w:fill="BDD7EE"/>
            <w:hideMark/>
          </w:tcPr>
          <w:p w14:paraId="1605E4BB" w14:textId="31F43469"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(broj dana u kojima je prekinuta opskrba energijom</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/broj ili </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infrastrukture oštećene u slučajevima poplava)</w:t>
            </w:r>
          </w:p>
        </w:tc>
        <w:tc>
          <w:tcPr>
            <w:tcW w:w="524" w:type="pct"/>
            <w:tcBorders>
              <w:top w:val="nil"/>
              <w:left w:val="nil"/>
              <w:bottom w:val="single" w:sz="4" w:space="0" w:color="auto"/>
              <w:right w:val="single" w:sz="4" w:space="0" w:color="auto"/>
            </w:tcBorders>
            <w:shd w:val="clear" w:color="000000" w:fill="BDD7EE"/>
            <w:hideMark/>
          </w:tcPr>
          <w:p w14:paraId="7B24A216" w14:textId="3C2ACC0B"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w:t>
            </w:r>
            <w:r w:rsidRPr="00BE7CAA">
              <w:rPr>
                <w:rFonts w:eastAsia="Times New Roman" w:cstheme="minorHAnsi"/>
                <w:color w:val="000000"/>
                <w:sz w:val="16"/>
                <w:szCs w:val="16"/>
                <w:lang w:eastAsia="bs-Latn-BA"/>
              </w:rPr>
              <w:br/>
              <w:t xml:space="preserve">(Broj dana prekida </w:t>
            </w:r>
            <w:proofErr w:type="spellStart"/>
            <w:r w:rsidRPr="00BE7CAA">
              <w:rPr>
                <w:rFonts w:eastAsia="Times New Roman" w:cstheme="minorHAnsi"/>
                <w:color w:val="000000"/>
                <w:sz w:val="16"/>
                <w:szCs w:val="16"/>
                <w:lang w:eastAsia="bs-Latn-BA"/>
              </w:rPr>
              <w:t>vodonabdijevanja</w:t>
            </w:r>
            <w:proofErr w:type="spellEnd"/>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/broj ili </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 infrastrukture ugrožene poplavama)</w:t>
            </w:r>
          </w:p>
        </w:tc>
        <w:tc>
          <w:tcPr>
            <w:tcW w:w="326" w:type="pct"/>
            <w:tcBorders>
              <w:top w:val="nil"/>
              <w:left w:val="nil"/>
              <w:bottom w:val="single" w:sz="4" w:space="0" w:color="auto"/>
              <w:right w:val="single" w:sz="4" w:space="0" w:color="auto"/>
            </w:tcBorders>
            <w:shd w:val="clear" w:color="000000" w:fill="BDD7EE"/>
            <w:hideMark/>
          </w:tcPr>
          <w:p w14:paraId="476B231F"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hideMark/>
          </w:tcPr>
          <w:p w14:paraId="742F4349"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Umjereno (površina prenamijenjenog zemljišta)</w:t>
            </w:r>
          </w:p>
        </w:tc>
        <w:tc>
          <w:tcPr>
            <w:tcW w:w="420" w:type="pct"/>
            <w:tcBorders>
              <w:top w:val="nil"/>
              <w:left w:val="nil"/>
              <w:bottom w:val="single" w:sz="4" w:space="0" w:color="auto"/>
              <w:right w:val="single" w:sz="4" w:space="0" w:color="auto"/>
            </w:tcBorders>
            <w:shd w:val="clear" w:color="000000" w:fill="BDD7EE"/>
            <w:hideMark/>
          </w:tcPr>
          <w:p w14:paraId="54353E5B"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(površina poplavljenog poljoprivrednog zemljišta)</w:t>
            </w:r>
          </w:p>
        </w:tc>
        <w:tc>
          <w:tcPr>
            <w:tcW w:w="421" w:type="pct"/>
            <w:tcBorders>
              <w:top w:val="nil"/>
              <w:left w:val="nil"/>
              <w:bottom w:val="single" w:sz="4" w:space="0" w:color="auto"/>
              <w:right w:val="single" w:sz="4" w:space="0" w:color="auto"/>
            </w:tcBorders>
            <w:shd w:val="clear" w:color="000000" w:fill="BDD7EE"/>
            <w:hideMark/>
          </w:tcPr>
          <w:p w14:paraId="19A60632"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hideMark/>
          </w:tcPr>
          <w:p w14:paraId="11487D8A" w14:textId="1E33ECEE"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(broj osoba ozlijeđenih uslijed pojave poplava</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/broj smrtnih slučajeva </w:t>
            </w:r>
            <w:proofErr w:type="spellStart"/>
            <w:r w:rsidRPr="00BE7CAA">
              <w:rPr>
                <w:rFonts w:eastAsia="Times New Roman" w:cstheme="minorHAnsi"/>
                <w:color w:val="000000"/>
                <w:sz w:val="16"/>
                <w:szCs w:val="16"/>
                <w:lang w:eastAsia="bs-Latn-BA"/>
              </w:rPr>
              <w:t>poveznaih</w:t>
            </w:r>
            <w:proofErr w:type="spellEnd"/>
            <w:r w:rsidRPr="00BE7CAA">
              <w:rPr>
                <w:rFonts w:eastAsia="Times New Roman" w:cstheme="minorHAnsi"/>
                <w:color w:val="000000"/>
                <w:sz w:val="16"/>
                <w:szCs w:val="16"/>
                <w:lang w:eastAsia="bs-Latn-BA"/>
              </w:rPr>
              <w:t xml:space="preserve"> sa poplavama</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/broj izdanih upozorenja o kvaliteti vode)</w:t>
            </w:r>
          </w:p>
        </w:tc>
        <w:tc>
          <w:tcPr>
            <w:tcW w:w="374" w:type="pct"/>
            <w:tcBorders>
              <w:top w:val="nil"/>
              <w:left w:val="nil"/>
              <w:bottom w:val="single" w:sz="4" w:space="0" w:color="auto"/>
              <w:right w:val="single" w:sz="4" w:space="0" w:color="auto"/>
            </w:tcBorders>
            <w:shd w:val="clear" w:color="000000" w:fill="BDD7EE"/>
            <w:hideMark/>
          </w:tcPr>
          <w:p w14:paraId="2504D4A7"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w:t>
            </w:r>
            <w:r w:rsidRPr="00BE7CAA">
              <w:rPr>
                <w:rFonts w:eastAsia="Times New Roman" w:cstheme="minorHAnsi"/>
                <w:color w:val="000000"/>
                <w:sz w:val="16"/>
                <w:szCs w:val="16"/>
                <w:lang w:eastAsia="bs-Latn-BA"/>
              </w:rPr>
              <w:br/>
              <w:t>(Broj intervencija relevantnih službi/prosječno vrijeme odziva relevantnih službi u slučaju poplava)</w:t>
            </w:r>
          </w:p>
        </w:tc>
        <w:tc>
          <w:tcPr>
            <w:tcW w:w="374" w:type="pct"/>
            <w:tcBorders>
              <w:top w:val="nil"/>
              <w:left w:val="nil"/>
              <w:bottom w:val="single" w:sz="4" w:space="0" w:color="auto"/>
              <w:right w:val="single" w:sz="4" w:space="0" w:color="auto"/>
            </w:tcBorders>
            <w:shd w:val="clear" w:color="000000" w:fill="BDD7EE"/>
            <w:hideMark/>
          </w:tcPr>
          <w:p w14:paraId="455EC304"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Umjereno (broj dana u kojima je onemogućeno odvijanje nastave, broj obrazovnih objekata ugrožen poplavama)</w:t>
            </w:r>
          </w:p>
        </w:tc>
        <w:tc>
          <w:tcPr>
            <w:tcW w:w="420" w:type="pct"/>
            <w:tcBorders>
              <w:top w:val="nil"/>
              <w:left w:val="nil"/>
              <w:bottom w:val="single" w:sz="4" w:space="0" w:color="auto"/>
              <w:right w:val="single" w:sz="4" w:space="0" w:color="auto"/>
            </w:tcBorders>
            <w:shd w:val="clear" w:color="000000" w:fill="BDD7EE"/>
            <w:hideMark/>
          </w:tcPr>
          <w:p w14:paraId="5F6C3AB5" w14:textId="5998CF14" w:rsidR="00871AF1" w:rsidRPr="00BE7CAA" w:rsidRDefault="00871AF1" w:rsidP="004416D0">
            <w:pPr>
              <w:spacing w:before="20" w:after="20" w:line="240" w:lineRule="auto"/>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Umjereno</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(Broj dana/sati prekida i otežanog rada telefonske mreže/Internata/</w:t>
            </w:r>
            <w:proofErr w:type="spellStart"/>
            <w:r w:rsidRPr="00BE7CAA">
              <w:rPr>
                <w:rFonts w:eastAsia="Times New Roman" w:cstheme="minorHAnsi"/>
                <w:color w:val="000000"/>
                <w:sz w:val="16"/>
                <w:szCs w:val="16"/>
                <w:lang w:eastAsia="bs-Latn-BA"/>
              </w:rPr>
              <w:t>moblne</w:t>
            </w:r>
            <w:proofErr w:type="spellEnd"/>
            <w:r w:rsidRPr="00BE7CAA">
              <w:rPr>
                <w:rFonts w:eastAsia="Times New Roman" w:cstheme="minorHAnsi"/>
                <w:color w:val="000000"/>
                <w:sz w:val="16"/>
                <w:szCs w:val="16"/>
                <w:lang w:eastAsia="bs-Latn-BA"/>
              </w:rPr>
              <w:t xml:space="preserve"> mreže/broj ili </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 infrastrukture ugrožene poplavama)</w:t>
            </w:r>
          </w:p>
        </w:tc>
      </w:tr>
      <w:tr w:rsidR="00BE7CAA" w:rsidRPr="00871AF1" w14:paraId="66DEB275" w14:textId="77777777" w:rsidTr="004416D0">
        <w:trPr>
          <w:cantSplit/>
        </w:trPr>
        <w:tc>
          <w:tcPr>
            <w:tcW w:w="13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00733782" w14:textId="77777777" w:rsidR="00871AF1" w:rsidRPr="004416D0" w:rsidRDefault="00871AF1" w:rsidP="004416D0">
            <w:pPr>
              <w:spacing w:before="20" w:after="20" w:line="240" w:lineRule="auto"/>
              <w:ind w:left="113" w:right="113"/>
              <w:jc w:val="center"/>
              <w:rPr>
                <w:rFonts w:eastAsia="Times New Roman" w:cstheme="minorHAnsi"/>
                <w:b/>
                <w:bCs/>
                <w:color w:val="000000"/>
                <w:sz w:val="14"/>
                <w:szCs w:val="14"/>
                <w:lang w:eastAsia="bs-Latn-BA"/>
              </w:rPr>
            </w:pPr>
            <w:r w:rsidRPr="004416D0">
              <w:rPr>
                <w:rFonts w:eastAsia="Times New Roman" w:cstheme="minorHAnsi"/>
                <w:b/>
                <w:bCs/>
                <w:color w:val="000000"/>
                <w:sz w:val="14"/>
                <w:szCs w:val="14"/>
                <w:lang w:eastAsia="bs-Latn-BA"/>
              </w:rPr>
              <w:t>Suša i nestašica vode</w:t>
            </w:r>
          </w:p>
        </w:tc>
        <w:tc>
          <w:tcPr>
            <w:tcW w:w="356" w:type="pct"/>
            <w:tcBorders>
              <w:top w:val="nil"/>
              <w:left w:val="nil"/>
              <w:bottom w:val="single" w:sz="4" w:space="0" w:color="auto"/>
              <w:right w:val="single" w:sz="4" w:space="0" w:color="auto"/>
            </w:tcBorders>
            <w:shd w:val="clear" w:color="000000" w:fill="BDD7EE"/>
            <w:hideMark/>
          </w:tcPr>
          <w:p w14:paraId="5F251CE3" w14:textId="77777777" w:rsidR="00871AF1" w:rsidRPr="004416D0" w:rsidRDefault="00871AF1" w:rsidP="004416D0">
            <w:pPr>
              <w:spacing w:before="20" w:after="20" w:line="240" w:lineRule="auto"/>
              <w:jc w:val="left"/>
              <w:rPr>
                <w:rFonts w:cstheme="minorHAnsi"/>
                <w:sz w:val="14"/>
                <w:szCs w:val="14"/>
              </w:rPr>
            </w:pPr>
            <w:r w:rsidRPr="004416D0">
              <w:rPr>
                <w:rFonts w:eastAsia="Times New Roman" w:cstheme="minorHAnsi"/>
                <w:color w:val="000000"/>
                <w:sz w:val="14"/>
                <w:szCs w:val="14"/>
                <w:lang w:eastAsia="bs-Latn-BA"/>
              </w:rPr>
              <w:t>-</w:t>
            </w:r>
          </w:p>
        </w:tc>
        <w:tc>
          <w:tcPr>
            <w:tcW w:w="356" w:type="pct"/>
            <w:tcBorders>
              <w:top w:val="nil"/>
              <w:left w:val="nil"/>
              <w:bottom w:val="single" w:sz="4" w:space="0" w:color="auto"/>
              <w:right w:val="single" w:sz="4" w:space="0" w:color="auto"/>
            </w:tcBorders>
            <w:shd w:val="clear" w:color="000000" w:fill="BDD7EE"/>
            <w:hideMark/>
          </w:tcPr>
          <w:p w14:paraId="2DD2262E"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356" w:type="pct"/>
            <w:tcBorders>
              <w:top w:val="nil"/>
              <w:left w:val="nil"/>
              <w:bottom w:val="single" w:sz="4" w:space="0" w:color="auto"/>
              <w:right w:val="single" w:sz="4" w:space="0" w:color="auto"/>
            </w:tcBorders>
            <w:shd w:val="clear" w:color="000000" w:fill="BDD7EE"/>
            <w:hideMark/>
          </w:tcPr>
          <w:p w14:paraId="720F7F5C"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524" w:type="pct"/>
            <w:tcBorders>
              <w:top w:val="nil"/>
              <w:left w:val="nil"/>
              <w:bottom w:val="single" w:sz="4" w:space="0" w:color="auto"/>
              <w:right w:val="single" w:sz="4" w:space="0" w:color="auto"/>
            </w:tcBorders>
            <w:shd w:val="clear" w:color="000000" w:fill="BDD7EE"/>
            <w:hideMark/>
          </w:tcPr>
          <w:p w14:paraId="5795E5A8"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w:t>
            </w:r>
            <w:r w:rsidRPr="00BE7CAA">
              <w:rPr>
                <w:rFonts w:eastAsia="Times New Roman" w:cstheme="minorHAnsi"/>
                <w:color w:val="000000"/>
                <w:sz w:val="16"/>
                <w:szCs w:val="16"/>
                <w:lang w:eastAsia="bs-Latn-BA"/>
              </w:rPr>
              <w:br/>
              <w:t xml:space="preserve">(Broj dana prekida </w:t>
            </w:r>
            <w:proofErr w:type="spellStart"/>
            <w:r w:rsidRPr="00BE7CAA">
              <w:rPr>
                <w:rFonts w:eastAsia="Times New Roman" w:cstheme="minorHAnsi"/>
                <w:color w:val="000000"/>
                <w:sz w:val="16"/>
                <w:szCs w:val="16"/>
                <w:lang w:eastAsia="bs-Latn-BA"/>
              </w:rPr>
              <w:t>vodonabdijevanja</w:t>
            </w:r>
            <w:proofErr w:type="spellEnd"/>
            <w:r w:rsidRPr="00BE7CAA">
              <w:rPr>
                <w:rFonts w:eastAsia="Times New Roman" w:cstheme="minorHAnsi"/>
                <w:color w:val="000000"/>
                <w:sz w:val="16"/>
                <w:szCs w:val="16"/>
                <w:lang w:eastAsia="bs-Latn-BA"/>
              </w:rPr>
              <w:t>)</w:t>
            </w:r>
          </w:p>
        </w:tc>
        <w:tc>
          <w:tcPr>
            <w:tcW w:w="326" w:type="pct"/>
            <w:tcBorders>
              <w:top w:val="nil"/>
              <w:left w:val="nil"/>
              <w:bottom w:val="single" w:sz="4" w:space="0" w:color="auto"/>
              <w:right w:val="single" w:sz="4" w:space="0" w:color="auto"/>
            </w:tcBorders>
            <w:shd w:val="clear" w:color="000000" w:fill="BDD7EE"/>
            <w:hideMark/>
          </w:tcPr>
          <w:p w14:paraId="2C9833FA"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hideMark/>
          </w:tcPr>
          <w:p w14:paraId="660EBE68"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420" w:type="pct"/>
            <w:tcBorders>
              <w:top w:val="nil"/>
              <w:left w:val="nil"/>
              <w:bottom w:val="single" w:sz="4" w:space="0" w:color="auto"/>
              <w:right w:val="single" w:sz="4" w:space="0" w:color="auto"/>
            </w:tcBorders>
            <w:shd w:val="clear" w:color="000000" w:fill="BDD7EE"/>
            <w:hideMark/>
          </w:tcPr>
          <w:p w14:paraId="5EAB8BA6"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(površina poljoprivrednog zemljišta na kojem su oštećeni usjevi)</w:t>
            </w:r>
          </w:p>
        </w:tc>
        <w:tc>
          <w:tcPr>
            <w:tcW w:w="421" w:type="pct"/>
            <w:tcBorders>
              <w:top w:val="nil"/>
              <w:left w:val="nil"/>
              <w:bottom w:val="single" w:sz="4" w:space="0" w:color="auto"/>
              <w:right w:val="single" w:sz="4" w:space="0" w:color="auto"/>
            </w:tcBorders>
            <w:shd w:val="clear" w:color="000000" w:fill="BDD7EE"/>
            <w:hideMark/>
          </w:tcPr>
          <w:p w14:paraId="76194069"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hideMark/>
          </w:tcPr>
          <w:p w14:paraId="41C8E592"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374" w:type="pct"/>
            <w:tcBorders>
              <w:top w:val="nil"/>
              <w:left w:val="nil"/>
              <w:bottom w:val="single" w:sz="4" w:space="0" w:color="auto"/>
              <w:right w:val="single" w:sz="4" w:space="0" w:color="auto"/>
            </w:tcBorders>
            <w:shd w:val="clear" w:color="000000" w:fill="BDD7EE"/>
            <w:hideMark/>
          </w:tcPr>
          <w:p w14:paraId="531BDB65"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374" w:type="pct"/>
            <w:tcBorders>
              <w:top w:val="nil"/>
              <w:left w:val="nil"/>
              <w:bottom w:val="single" w:sz="4" w:space="0" w:color="auto"/>
              <w:right w:val="single" w:sz="4" w:space="0" w:color="auto"/>
            </w:tcBorders>
            <w:shd w:val="clear" w:color="000000" w:fill="BDD7EE"/>
            <w:hideMark/>
          </w:tcPr>
          <w:p w14:paraId="6EBC84DC" w14:textId="77777777" w:rsidR="00871AF1" w:rsidRPr="00BE7CAA" w:rsidRDefault="00871AF1" w:rsidP="004416D0">
            <w:pPr>
              <w:spacing w:before="20" w:after="20" w:line="240" w:lineRule="auto"/>
              <w:jc w:val="left"/>
              <w:rPr>
                <w:rFonts w:cstheme="minorHAnsi"/>
                <w:sz w:val="16"/>
                <w:szCs w:val="16"/>
              </w:rPr>
            </w:pPr>
            <w:r w:rsidRPr="00BE7CAA">
              <w:rPr>
                <w:rFonts w:eastAsia="Times New Roman" w:cstheme="minorHAnsi"/>
                <w:color w:val="000000"/>
                <w:sz w:val="16"/>
                <w:szCs w:val="16"/>
                <w:lang w:eastAsia="bs-Latn-BA"/>
              </w:rPr>
              <w:t>-</w:t>
            </w:r>
          </w:p>
        </w:tc>
        <w:tc>
          <w:tcPr>
            <w:tcW w:w="420" w:type="pct"/>
            <w:tcBorders>
              <w:top w:val="nil"/>
              <w:left w:val="nil"/>
              <w:bottom w:val="single" w:sz="4" w:space="0" w:color="auto"/>
              <w:right w:val="single" w:sz="4" w:space="0" w:color="auto"/>
            </w:tcBorders>
            <w:shd w:val="clear" w:color="000000" w:fill="BDD7EE"/>
            <w:hideMark/>
          </w:tcPr>
          <w:p w14:paraId="5141DD96" w14:textId="77777777" w:rsidR="00871AF1" w:rsidRPr="00BE7CAA" w:rsidRDefault="00871AF1" w:rsidP="004416D0">
            <w:pPr>
              <w:spacing w:before="20" w:after="20" w:line="240" w:lineRule="auto"/>
              <w:rPr>
                <w:rFonts w:cstheme="minorHAnsi"/>
                <w:sz w:val="16"/>
                <w:szCs w:val="16"/>
              </w:rPr>
            </w:pPr>
            <w:r w:rsidRPr="00BE7CAA">
              <w:rPr>
                <w:rFonts w:eastAsia="Times New Roman" w:cstheme="minorHAnsi"/>
                <w:color w:val="000000"/>
                <w:sz w:val="16"/>
                <w:szCs w:val="16"/>
                <w:lang w:eastAsia="bs-Latn-BA"/>
              </w:rPr>
              <w:t>-</w:t>
            </w:r>
          </w:p>
        </w:tc>
      </w:tr>
      <w:tr w:rsidR="00BE7CAA" w:rsidRPr="00871AF1" w14:paraId="76E002D7" w14:textId="77777777" w:rsidTr="004416D0">
        <w:trPr>
          <w:cantSplit/>
          <w:trHeight w:val="2465"/>
        </w:trPr>
        <w:tc>
          <w:tcPr>
            <w:tcW w:w="139" w:type="pct"/>
            <w:tcBorders>
              <w:top w:val="nil"/>
              <w:left w:val="single" w:sz="4" w:space="0" w:color="auto"/>
              <w:bottom w:val="single" w:sz="4" w:space="0" w:color="auto"/>
              <w:right w:val="single" w:sz="4" w:space="0" w:color="auto"/>
            </w:tcBorders>
            <w:shd w:val="clear" w:color="000000" w:fill="F2F2F2"/>
            <w:textDirection w:val="btLr"/>
            <w:vAlign w:val="center"/>
            <w:hideMark/>
          </w:tcPr>
          <w:p w14:paraId="08713316" w14:textId="77777777" w:rsidR="00871AF1" w:rsidRPr="00BE7CAA" w:rsidRDefault="00871AF1" w:rsidP="004416D0">
            <w:pPr>
              <w:spacing w:before="20" w:after="20" w:line="240" w:lineRule="auto"/>
              <w:ind w:left="113" w:right="113"/>
              <w:jc w:val="center"/>
              <w:rPr>
                <w:rFonts w:eastAsia="Times New Roman" w:cstheme="minorHAnsi"/>
                <w:b/>
                <w:bCs/>
                <w:color w:val="000000"/>
                <w:sz w:val="16"/>
                <w:szCs w:val="16"/>
                <w:lang w:eastAsia="bs-Latn-BA"/>
              </w:rPr>
            </w:pPr>
            <w:r w:rsidRPr="00BE7CAA">
              <w:rPr>
                <w:rFonts w:eastAsia="Times New Roman" w:cstheme="minorHAnsi"/>
                <w:b/>
                <w:bCs/>
                <w:color w:val="000000"/>
                <w:sz w:val="16"/>
                <w:szCs w:val="16"/>
                <w:lang w:eastAsia="bs-Latn-BA"/>
              </w:rPr>
              <w:t>Klizišta</w:t>
            </w:r>
          </w:p>
        </w:tc>
        <w:tc>
          <w:tcPr>
            <w:tcW w:w="356" w:type="pct"/>
            <w:tcBorders>
              <w:top w:val="nil"/>
              <w:left w:val="nil"/>
              <w:bottom w:val="single" w:sz="4" w:space="0" w:color="auto"/>
              <w:right w:val="single" w:sz="4" w:space="0" w:color="auto"/>
            </w:tcBorders>
            <w:shd w:val="clear" w:color="000000" w:fill="BDD7EE"/>
          </w:tcPr>
          <w:p w14:paraId="79C17AC7"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(broj objekata ugrožen poplavama)</w:t>
            </w:r>
          </w:p>
        </w:tc>
        <w:tc>
          <w:tcPr>
            <w:tcW w:w="356" w:type="pct"/>
            <w:tcBorders>
              <w:top w:val="nil"/>
              <w:left w:val="nil"/>
              <w:bottom w:val="single" w:sz="4" w:space="0" w:color="auto"/>
              <w:right w:val="single" w:sz="4" w:space="0" w:color="auto"/>
            </w:tcBorders>
            <w:shd w:val="clear" w:color="000000" w:fill="BDD7EE"/>
          </w:tcPr>
          <w:p w14:paraId="0E900F72"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 xml:space="preserve">Visoko (dužina </w:t>
            </w:r>
            <w:proofErr w:type="spellStart"/>
            <w:r w:rsidRPr="00BE7CAA">
              <w:rPr>
                <w:rFonts w:eastAsia="Times New Roman" w:cstheme="minorHAnsi"/>
                <w:color w:val="000000"/>
                <w:sz w:val="16"/>
                <w:szCs w:val="16"/>
                <w:lang w:eastAsia="bs-Latn-BA"/>
              </w:rPr>
              <w:t>nefunkcinalnih</w:t>
            </w:r>
            <w:proofErr w:type="spellEnd"/>
            <w:r w:rsidRPr="00BE7CAA">
              <w:rPr>
                <w:rFonts w:eastAsia="Times New Roman" w:cstheme="minorHAnsi"/>
                <w:color w:val="000000"/>
                <w:sz w:val="16"/>
                <w:szCs w:val="16"/>
                <w:lang w:eastAsia="bs-Latn-BA"/>
              </w:rPr>
              <w:t xml:space="preserve"> prometnica) </w:t>
            </w:r>
          </w:p>
        </w:tc>
        <w:tc>
          <w:tcPr>
            <w:tcW w:w="356" w:type="pct"/>
            <w:tcBorders>
              <w:top w:val="nil"/>
              <w:left w:val="nil"/>
              <w:bottom w:val="single" w:sz="4" w:space="0" w:color="auto"/>
              <w:right w:val="single" w:sz="4" w:space="0" w:color="auto"/>
            </w:tcBorders>
            <w:shd w:val="clear" w:color="000000" w:fill="BDD7EE"/>
          </w:tcPr>
          <w:p w14:paraId="47AD324D" w14:textId="3AB0FA4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(broj dana u kojima je prekinuta opskrba energijom</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/broj ili </w:t>
            </w:r>
            <w:r w:rsidR="004416D0">
              <w:rPr>
                <w:rFonts w:eastAsia="Times New Roman" w:cstheme="minorHAnsi"/>
                <w:color w:val="000000"/>
                <w:sz w:val="16"/>
                <w:szCs w:val="16"/>
                <w:lang w:eastAsia="bs-Latn-BA"/>
              </w:rPr>
              <w:t>%</w:t>
            </w:r>
            <w:r w:rsidRPr="00BE7CAA">
              <w:rPr>
                <w:rFonts w:eastAsia="Times New Roman" w:cstheme="minorHAnsi"/>
                <w:color w:val="000000"/>
                <w:sz w:val="16"/>
                <w:szCs w:val="16"/>
                <w:lang w:eastAsia="bs-Latn-BA"/>
              </w:rPr>
              <w:t xml:space="preserve"> infrastrukture oštećene u slučajevima klizišta)</w:t>
            </w:r>
          </w:p>
        </w:tc>
        <w:tc>
          <w:tcPr>
            <w:tcW w:w="524" w:type="pct"/>
            <w:tcBorders>
              <w:top w:val="nil"/>
              <w:left w:val="nil"/>
              <w:bottom w:val="single" w:sz="4" w:space="0" w:color="auto"/>
              <w:right w:val="single" w:sz="4" w:space="0" w:color="auto"/>
            </w:tcBorders>
            <w:shd w:val="clear" w:color="000000" w:fill="BDD7EE"/>
          </w:tcPr>
          <w:p w14:paraId="5A6F7C0D" w14:textId="4A4F9E3C"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w:t>
            </w:r>
            <w:r w:rsidRPr="00BE7CAA">
              <w:rPr>
                <w:rFonts w:eastAsia="Times New Roman" w:cstheme="minorHAnsi"/>
                <w:color w:val="000000"/>
                <w:sz w:val="16"/>
                <w:szCs w:val="16"/>
                <w:lang w:eastAsia="bs-Latn-BA"/>
              </w:rPr>
              <w:br/>
              <w:t xml:space="preserve">(Broj dana prekida </w:t>
            </w:r>
            <w:proofErr w:type="spellStart"/>
            <w:r w:rsidRPr="00BE7CAA">
              <w:rPr>
                <w:rFonts w:eastAsia="Times New Roman" w:cstheme="minorHAnsi"/>
                <w:color w:val="000000"/>
                <w:sz w:val="16"/>
                <w:szCs w:val="16"/>
                <w:lang w:eastAsia="bs-Latn-BA"/>
              </w:rPr>
              <w:t>vodonabdijevanja</w:t>
            </w:r>
            <w:proofErr w:type="spellEnd"/>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/broj ili </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 xml:space="preserve"> infrastrukture ugrožene klizištima)</w:t>
            </w:r>
          </w:p>
        </w:tc>
        <w:tc>
          <w:tcPr>
            <w:tcW w:w="326" w:type="pct"/>
            <w:tcBorders>
              <w:top w:val="nil"/>
              <w:left w:val="nil"/>
              <w:bottom w:val="single" w:sz="4" w:space="0" w:color="auto"/>
              <w:right w:val="single" w:sz="4" w:space="0" w:color="auto"/>
            </w:tcBorders>
            <w:shd w:val="clear" w:color="000000" w:fill="BDD7EE"/>
          </w:tcPr>
          <w:p w14:paraId="01F6F4E4"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 Nisko (broj dana u kojima je nije moguće prikupljati otpad)</w:t>
            </w:r>
          </w:p>
        </w:tc>
        <w:tc>
          <w:tcPr>
            <w:tcW w:w="467" w:type="pct"/>
            <w:tcBorders>
              <w:top w:val="nil"/>
              <w:left w:val="nil"/>
              <w:bottom w:val="single" w:sz="4" w:space="0" w:color="auto"/>
              <w:right w:val="single" w:sz="4" w:space="0" w:color="auto"/>
            </w:tcBorders>
            <w:shd w:val="clear" w:color="000000" w:fill="BDD7EE"/>
          </w:tcPr>
          <w:p w14:paraId="7A1D6D19"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Nisko (površina prenamijenjenog zemljišta)</w:t>
            </w:r>
          </w:p>
        </w:tc>
        <w:tc>
          <w:tcPr>
            <w:tcW w:w="420" w:type="pct"/>
            <w:tcBorders>
              <w:top w:val="nil"/>
              <w:left w:val="nil"/>
              <w:bottom w:val="single" w:sz="4" w:space="0" w:color="auto"/>
              <w:right w:val="single" w:sz="4" w:space="0" w:color="auto"/>
            </w:tcBorders>
            <w:shd w:val="clear" w:color="000000" w:fill="BDD7EE"/>
          </w:tcPr>
          <w:p w14:paraId="55EF409C"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 (površina poljoprivrednog zemljišta na kojem su oštećeni usjevi)</w:t>
            </w:r>
          </w:p>
        </w:tc>
        <w:tc>
          <w:tcPr>
            <w:tcW w:w="421" w:type="pct"/>
            <w:tcBorders>
              <w:top w:val="nil"/>
              <w:left w:val="nil"/>
              <w:bottom w:val="single" w:sz="4" w:space="0" w:color="auto"/>
              <w:right w:val="single" w:sz="4" w:space="0" w:color="auto"/>
            </w:tcBorders>
            <w:shd w:val="clear" w:color="000000" w:fill="BDD7EE"/>
          </w:tcPr>
          <w:p w14:paraId="568E7A0F"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67" w:type="pct"/>
            <w:tcBorders>
              <w:top w:val="nil"/>
              <w:left w:val="nil"/>
              <w:bottom w:val="single" w:sz="4" w:space="0" w:color="auto"/>
              <w:right w:val="single" w:sz="4" w:space="0" w:color="auto"/>
            </w:tcBorders>
            <w:shd w:val="clear" w:color="000000" w:fill="BDD7EE"/>
          </w:tcPr>
          <w:p w14:paraId="32ED860A"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374" w:type="pct"/>
            <w:tcBorders>
              <w:top w:val="nil"/>
              <w:left w:val="nil"/>
              <w:bottom w:val="single" w:sz="4" w:space="0" w:color="auto"/>
              <w:right w:val="single" w:sz="4" w:space="0" w:color="auto"/>
            </w:tcBorders>
            <w:shd w:val="clear" w:color="000000" w:fill="BDD7EE"/>
          </w:tcPr>
          <w:p w14:paraId="5D3BF962" w14:textId="5E72757D"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Visoko</w:t>
            </w:r>
            <w:r w:rsidRPr="00BE7CAA">
              <w:rPr>
                <w:rFonts w:eastAsia="Times New Roman" w:cstheme="minorHAnsi"/>
                <w:color w:val="000000"/>
                <w:sz w:val="16"/>
                <w:szCs w:val="16"/>
                <w:lang w:eastAsia="bs-Latn-BA"/>
              </w:rPr>
              <w:br/>
              <w:t>(Broj intervencija relevantnih službi</w:t>
            </w:r>
            <w:r w:rsidR="004416D0">
              <w:rPr>
                <w:rFonts w:eastAsia="Times New Roman" w:cstheme="minorHAnsi"/>
                <w:color w:val="000000"/>
                <w:sz w:val="16"/>
                <w:szCs w:val="16"/>
                <w:lang w:eastAsia="bs-Latn-BA"/>
              </w:rPr>
              <w:t xml:space="preserve"> </w:t>
            </w:r>
            <w:r w:rsidRPr="00BE7CAA">
              <w:rPr>
                <w:rFonts w:eastAsia="Times New Roman" w:cstheme="minorHAnsi"/>
                <w:color w:val="000000"/>
                <w:sz w:val="16"/>
                <w:szCs w:val="16"/>
                <w:lang w:eastAsia="bs-Latn-BA"/>
              </w:rPr>
              <w:t>/prosječno vrijeme odziva relevantnih službi u slučaju klizišta)</w:t>
            </w:r>
          </w:p>
        </w:tc>
        <w:tc>
          <w:tcPr>
            <w:tcW w:w="374" w:type="pct"/>
            <w:tcBorders>
              <w:top w:val="nil"/>
              <w:left w:val="nil"/>
              <w:bottom w:val="single" w:sz="4" w:space="0" w:color="auto"/>
              <w:right w:val="single" w:sz="4" w:space="0" w:color="auto"/>
            </w:tcBorders>
            <w:shd w:val="clear" w:color="000000" w:fill="BDD7EE"/>
          </w:tcPr>
          <w:p w14:paraId="60DB16F1" w14:textId="77777777" w:rsidR="00871AF1" w:rsidRPr="00BE7CAA" w:rsidRDefault="00871AF1" w:rsidP="004416D0">
            <w:pPr>
              <w:spacing w:before="20" w:after="20" w:line="240" w:lineRule="auto"/>
              <w:jc w:val="left"/>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c>
          <w:tcPr>
            <w:tcW w:w="420" w:type="pct"/>
            <w:tcBorders>
              <w:top w:val="nil"/>
              <w:left w:val="nil"/>
              <w:bottom w:val="single" w:sz="4" w:space="0" w:color="auto"/>
              <w:right w:val="single" w:sz="4" w:space="0" w:color="auto"/>
            </w:tcBorders>
            <w:shd w:val="clear" w:color="000000" w:fill="BDD7EE"/>
          </w:tcPr>
          <w:p w14:paraId="500BFC6F" w14:textId="77777777" w:rsidR="00871AF1" w:rsidRPr="00BE7CAA" w:rsidRDefault="00871AF1" w:rsidP="004416D0">
            <w:pPr>
              <w:spacing w:before="20" w:after="20" w:line="240" w:lineRule="auto"/>
              <w:rPr>
                <w:rFonts w:eastAsia="Times New Roman" w:cstheme="minorHAnsi"/>
                <w:color w:val="000000"/>
                <w:sz w:val="16"/>
                <w:szCs w:val="16"/>
                <w:lang w:eastAsia="bs-Latn-BA"/>
              </w:rPr>
            </w:pPr>
            <w:r w:rsidRPr="00BE7CAA">
              <w:rPr>
                <w:rFonts w:eastAsia="Times New Roman" w:cstheme="minorHAnsi"/>
                <w:color w:val="000000"/>
                <w:sz w:val="16"/>
                <w:szCs w:val="16"/>
                <w:lang w:eastAsia="bs-Latn-BA"/>
              </w:rPr>
              <w:t>-</w:t>
            </w:r>
          </w:p>
        </w:tc>
      </w:tr>
    </w:tbl>
    <w:p w14:paraId="726E8DAD" w14:textId="77777777" w:rsidR="00871AF1" w:rsidRPr="00871AF1" w:rsidRDefault="00871AF1" w:rsidP="00871AF1">
      <w:pPr>
        <w:rPr>
          <w:highlight w:val="yellow"/>
          <w:lang w:val="hr-BA" w:eastAsia="x-none"/>
        </w:rPr>
      </w:pPr>
    </w:p>
    <w:p w14:paraId="163E1DD0" w14:textId="77777777" w:rsidR="00871AF1" w:rsidRPr="00871AF1" w:rsidRDefault="00871AF1" w:rsidP="00871AF1">
      <w:pPr>
        <w:spacing w:before="120" w:after="0" w:line="240" w:lineRule="auto"/>
        <w:rPr>
          <w:rFonts w:ascii="Calibri" w:eastAsia="Calibri" w:hAnsi="Calibri" w:cs="Times New Roman"/>
          <w:sz w:val="20"/>
          <w:szCs w:val="20"/>
          <w:highlight w:val="yellow"/>
          <w:lang w:val="hr-BA"/>
        </w:rPr>
      </w:pPr>
    </w:p>
    <w:p w14:paraId="680A60B1" w14:textId="77777777" w:rsidR="00871AF1" w:rsidRPr="00871AF1" w:rsidRDefault="00871AF1" w:rsidP="00871AF1">
      <w:pPr>
        <w:spacing w:before="100" w:beforeAutospacing="1" w:after="100" w:afterAutospacing="1" w:line="259" w:lineRule="auto"/>
        <w:jc w:val="left"/>
        <w:rPr>
          <w:rFonts w:ascii="Calibri" w:eastAsia="Calibri" w:hAnsi="Calibri" w:cs="Times New Roman"/>
          <w:highlight w:val="yellow"/>
          <w:lang w:val="hr-BA"/>
        </w:rPr>
        <w:sectPr w:rsidR="00871AF1" w:rsidRPr="00871AF1" w:rsidSect="00602317">
          <w:pgSz w:w="15840" w:h="12240" w:orient="landscape"/>
          <w:pgMar w:top="1440" w:right="1440" w:bottom="1440" w:left="1276" w:header="708" w:footer="708" w:gutter="0"/>
          <w:cols w:space="708"/>
          <w:docGrid w:linePitch="360"/>
        </w:sectPr>
      </w:pPr>
    </w:p>
    <w:p w14:paraId="712C65FA" w14:textId="347048B1" w:rsidR="00871AF1" w:rsidRPr="00871AF1" w:rsidRDefault="00871AF1" w:rsidP="00871AF1">
      <w:pPr>
        <w:spacing w:before="120" w:after="0" w:line="240" w:lineRule="auto"/>
        <w:rPr>
          <w:rFonts w:ascii="Calibri" w:eastAsia="Calibri" w:hAnsi="Calibri" w:cs="Times New Roman"/>
          <w:sz w:val="20"/>
          <w:szCs w:val="20"/>
          <w:lang w:val="hr-BA"/>
        </w:rPr>
      </w:pPr>
      <w:r w:rsidRPr="00871AF1">
        <w:rPr>
          <w:rFonts w:ascii="Calibri" w:eastAsia="Calibri" w:hAnsi="Calibri" w:cs="Times New Roman"/>
          <w:sz w:val="20"/>
          <w:szCs w:val="20"/>
          <w:lang w:val="bs-Latn-BA"/>
        </w:rPr>
        <w:t>Osim ugroženih sektora, opasnostima od posljedica klimatskih promjena je izloženo cjelokupno stanovništvo</w:t>
      </w:r>
      <w:r w:rsidR="004416D0">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 uz različite nivoe uticaja na različite </w:t>
      </w:r>
      <w:r w:rsidR="004416D0">
        <w:rPr>
          <w:rFonts w:ascii="Calibri" w:eastAsia="Calibri" w:hAnsi="Calibri" w:cs="Times New Roman"/>
          <w:sz w:val="20"/>
          <w:szCs w:val="20"/>
          <w:lang w:val="bs-Latn-BA"/>
        </w:rPr>
        <w:t>grupacije</w:t>
      </w:r>
      <w:r w:rsidRPr="00871AF1">
        <w:rPr>
          <w:rFonts w:ascii="Calibri" w:eastAsia="Calibri" w:hAnsi="Calibri" w:cs="Times New Roman"/>
          <w:sz w:val="20"/>
          <w:szCs w:val="20"/>
          <w:lang w:val="bs-Latn-BA"/>
        </w:rPr>
        <w:t>. Ekstremno visoke temperature naročito nepovoljno utiču na djecu, star</w:t>
      </w:r>
      <w:r w:rsidR="004416D0">
        <w:rPr>
          <w:rFonts w:ascii="Calibri" w:eastAsia="Calibri" w:hAnsi="Calibri" w:cs="Times New Roman"/>
          <w:sz w:val="20"/>
          <w:szCs w:val="20"/>
          <w:lang w:val="bs-Latn-BA"/>
        </w:rPr>
        <w:t xml:space="preserve">ije osobe, </w:t>
      </w:r>
      <w:r w:rsidRPr="00871AF1">
        <w:rPr>
          <w:rFonts w:ascii="Calibri" w:eastAsia="Calibri" w:hAnsi="Calibri" w:cs="Times New Roman"/>
          <w:sz w:val="20"/>
          <w:szCs w:val="20"/>
          <w:lang w:val="bs-Latn-BA"/>
        </w:rPr>
        <w:t xml:space="preserve">osobe sa invaliditetom, osobe sa </w:t>
      </w:r>
      <w:r w:rsidR="004416D0">
        <w:rPr>
          <w:rFonts w:ascii="Calibri" w:eastAsia="Calibri" w:hAnsi="Calibri" w:cs="Times New Roman"/>
          <w:sz w:val="20"/>
          <w:szCs w:val="20"/>
          <w:lang w:val="bs-Latn-BA"/>
        </w:rPr>
        <w:t>k</w:t>
      </w:r>
      <w:r w:rsidRPr="00871AF1">
        <w:rPr>
          <w:rFonts w:ascii="Calibri" w:eastAsia="Calibri" w:hAnsi="Calibri" w:cs="Times New Roman"/>
          <w:sz w:val="20"/>
          <w:szCs w:val="20"/>
          <w:lang w:val="bs-Latn-BA"/>
        </w:rPr>
        <w:t>roničnim oboljenima</w:t>
      </w:r>
      <w:r w:rsidR="004416D0">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 i osobe koje stanuju u </w:t>
      </w:r>
      <w:r w:rsidR="004416D0">
        <w:rPr>
          <w:rFonts w:ascii="Calibri" w:eastAsia="Calibri" w:hAnsi="Calibri" w:cs="Times New Roman"/>
          <w:sz w:val="20"/>
          <w:szCs w:val="20"/>
          <w:lang w:val="bs-Latn-BA"/>
        </w:rPr>
        <w:t>neuslovnim zgradama</w:t>
      </w:r>
      <w:r w:rsidRPr="00871AF1">
        <w:rPr>
          <w:rFonts w:ascii="Calibri" w:eastAsia="Calibri" w:hAnsi="Calibri" w:cs="Times New Roman"/>
          <w:sz w:val="20"/>
          <w:szCs w:val="20"/>
          <w:lang w:val="bs-Latn-BA"/>
        </w:rPr>
        <w:t xml:space="preserve"> (barake, stare trošne kuće i sl</w:t>
      </w:r>
      <w:r w:rsidR="004416D0">
        <w:rPr>
          <w:rFonts w:ascii="Calibri" w:eastAsia="Calibri" w:hAnsi="Calibri" w:cs="Times New Roman"/>
          <w:sz w:val="20"/>
          <w:szCs w:val="20"/>
          <w:lang w:val="bs-Latn-BA"/>
        </w:rPr>
        <w:t>ično</w:t>
      </w:r>
      <w:r w:rsidRPr="00871AF1">
        <w:rPr>
          <w:rFonts w:ascii="Calibri" w:eastAsia="Calibri" w:hAnsi="Calibri" w:cs="Times New Roman"/>
          <w:sz w:val="20"/>
          <w:szCs w:val="20"/>
          <w:lang w:val="bs-Latn-BA"/>
        </w:rPr>
        <w:t xml:space="preserve">). Klizišta </w:t>
      </w:r>
      <w:r w:rsidR="004416D0">
        <w:rPr>
          <w:rFonts w:ascii="Calibri" w:eastAsia="Calibri" w:hAnsi="Calibri" w:cs="Times New Roman"/>
          <w:sz w:val="20"/>
          <w:szCs w:val="20"/>
          <w:lang w:val="bs-Latn-BA"/>
        </w:rPr>
        <w:t xml:space="preserve">predstavljaju opasnost koja </w:t>
      </w:r>
      <w:r w:rsidRPr="00871AF1">
        <w:rPr>
          <w:rFonts w:ascii="Calibri" w:eastAsia="Calibri" w:hAnsi="Calibri" w:cs="Times New Roman"/>
          <w:sz w:val="20"/>
          <w:szCs w:val="20"/>
          <w:lang w:val="bs-Latn-BA"/>
        </w:rPr>
        <w:t>pogađa veliki broj ljudi</w:t>
      </w:r>
      <w:r w:rsidR="004416D0">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 ali </w:t>
      </w:r>
      <w:r w:rsidR="004416D0">
        <w:rPr>
          <w:rFonts w:ascii="Calibri" w:eastAsia="Calibri" w:hAnsi="Calibri" w:cs="Times New Roman"/>
          <w:sz w:val="20"/>
          <w:szCs w:val="20"/>
          <w:lang w:val="bs-Latn-BA"/>
        </w:rPr>
        <w:t xml:space="preserve">naročito </w:t>
      </w:r>
      <w:r w:rsidRPr="00871AF1">
        <w:rPr>
          <w:rFonts w:ascii="Calibri" w:eastAsia="Calibri" w:hAnsi="Calibri" w:cs="Times New Roman"/>
          <w:sz w:val="20"/>
          <w:szCs w:val="20"/>
          <w:lang w:val="bs-Latn-BA"/>
        </w:rPr>
        <w:t xml:space="preserve">negativan uticaj </w:t>
      </w:r>
      <w:r w:rsidR="004416D0">
        <w:rPr>
          <w:rFonts w:ascii="Calibri" w:eastAsia="Calibri" w:hAnsi="Calibri" w:cs="Times New Roman"/>
          <w:sz w:val="20"/>
          <w:szCs w:val="20"/>
          <w:lang w:val="bs-Latn-BA"/>
        </w:rPr>
        <w:t xml:space="preserve">imaju </w:t>
      </w:r>
      <w:r w:rsidRPr="00871AF1">
        <w:rPr>
          <w:rFonts w:ascii="Calibri" w:eastAsia="Calibri" w:hAnsi="Calibri" w:cs="Times New Roman"/>
          <w:sz w:val="20"/>
          <w:szCs w:val="20"/>
          <w:lang w:val="bs-Latn-BA"/>
        </w:rPr>
        <w:t>na star</w:t>
      </w:r>
      <w:r w:rsidR="004416D0">
        <w:rPr>
          <w:rFonts w:ascii="Calibri" w:eastAsia="Calibri" w:hAnsi="Calibri" w:cs="Times New Roman"/>
          <w:sz w:val="20"/>
          <w:szCs w:val="20"/>
          <w:lang w:val="bs-Latn-BA"/>
        </w:rPr>
        <w:t xml:space="preserve">ije osobe, </w:t>
      </w:r>
      <w:r w:rsidRPr="00871AF1">
        <w:rPr>
          <w:rFonts w:ascii="Calibri" w:eastAsia="Calibri" w:hAnsi="Calibri" w:cs="Times New Roman"/>
          <w:sz w:val="20"/>
          <w:szCs w:val="20"/>
          <w:lang w:val="bs-Latn-BA"/>
        </w:rPr>
        <w:t>osobe sa invaliditetom, osobe i domaćinstva sa niskim primanjima, nezaposlen</w:t>
      </w:r>
      <w:r w:rsidR="004416D0">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e i osobe koje stanuju u </w:t>
      </w:r>
      <w:r w:rsidR="004416D0">
        <w:rPr>
          <w:rFonts w:ascii="Calibri" w:eastAsia="Calibri" w:hAnsi="Calibri" w:cs="Times New Roman"/>
          <w:sz w:val="20"/>
          <w:szCs w:val="20"/>
          <w:lang w:val="bs-Latn-BA"/>
        </w:rPr>
        <w:t xml:space="preserve">neuslovnim zgradama. Opasnosti od poplava, </w:t>
      </w:r>
      <w:r w:rsidRPr="00871AF1">
        <w:rPr>
          <w:rFonts w:ascii="Calibri" w:eastAsia="Calibri" w:hAnsi="Calibri" w:cs="Times New Roman"/>
          <w:sz w:val="20"/>
          <w:szCs w:val="20"/>
          <w:lang w:val="bs-Latn-BA"/>
        </w:rPr>
        <w:t>suš</w:t>
      </w:r>
      <w:r w:rsidR="004416D0">
        <w:rPr>
          <w:rFonts w:ascii="Calibri" w:eastAsia="Calibri" w:hAnsi="Calibri" w:cs="Times New Roman"/>
          <w:sz w:val="20"/>
          <w:szCs w:val="20"/>
          <w:lang w:val="bs-Latn-BA"/>
        </w:rPr>
        <w:t>a</w:t>
      </w:r>
      <w:r w:rsidRPr="00871AF1">
        <w:rPr>
          <w:rFonts w:ascii="Calibri" w:eastAsia="Calibri" w:hAnsi="Calibri" w:cs="Times New Roman"/>
          <w:sz w:val="20"/>
          <w:szCs w:val="20"/>
          <w:lang w:val="bs-Latn-BA"/>
        </w:rPr>
        <w:t xml:space="preserve"> i nestašica vode negativno utiču na cjelokupno stanovništvo na području Doboj Istoka.</w:t>
      </w:r>
    </w:p>
    <w:p w14:paraId="4F511571" w14:textId="77777777" w:rsidR="00871AF1" w:rsidRPr="00871AF1" w:rsidRDefault="00871AF1" w:rsidP="00871AF1">
      <w:pPr>
        <w:keepNext/>
        <w:keepLines/>
        <w:numPr>
          <w:ilvl w:val="2"/>
          <w:numId w:val="1"/>
        </w:numPr>
        <w:spacing w:before="240" w:after="0" w:line="240" w:lineRule="auto"/>
        <w:outlineLvl w:val="2"/>
        <w:rPr>
          <w:rFonts w:eastAsia="Times New Roman"/>
          <w:b/>
          <w:bCs/>
          <w:sz w:val="24"/>
          <w:szCs w:val="24"/>
          <w:lang w:val="hr-BA" w:eastAsia="x-none"/>
        </w:rPr>
      </w:pPr>
      <w:bookmarkStart w:id="1289" w:name="_Toc42669837"/>
      <w:bookmarkStart w:id="1290" w:name="_Toc43634602"/>
      <w:r w:rsidRPr="00871AF1">
        <w:rPr>
          <w:rFonts w:eastAsia="Times New Roman"/>
          <w:b/>
          <w:bCs/>
          <w:sz w:val="24"/>
          <w:szCs w:val="24"/>
          <w:lang w:val="hr-BA" w:eastAsia="x-none"/>
        </w:rPr>
        <w:t xml:space="preserve">Kapaciteti za prilagođavanje na klimatske promjene na području </w:t>
      </w:r>
      <w:bookmarkEnd w:id="1289"/>
      <w:r w:rsidRPr="00871AF1">
        <w:rPr>
          <w:rFonts w:eastAsia="Times New Roman"/>
          <w:b/>
          <w:bCs/>
          <w:sz w:val="24"/>
          <w:szCs w:val="24"/>
          <w:lang w:val="hr-BA" w:eastAsia="x-none"/>
        </w:rPr>
        <w:t>općine Doboj Istok</w:t>
      </w:r>
      <w:bookmarkEnd w:id="1290"/>
    </w:p>
    <w:p w14:paraId="74B05FFF" w14:textId="3F78B4FE" w:rsidR="00871AF1" w:rsidRPr="00871AF1" w:rsidRDefault="00871AF1" w:rsidP="00871AF1">
      <w:pPr>
        <w:spacing w:before="60" w:after="0" w:line="240" w:lineRule="auto"/>
        <w:rPr>
          <w:rFonts w:ascii="Calibri" w:eastAsia="Calibri" w:hAnsi="Calibri" w:cs="Times New Roman"/>
          <w:sz w:val="20"/>
          <w:szCs w:val="20"/>
          <w:lang w:val="bs-Latn-BA"/>
        </w:rPr>
      </w:pPr>
      <w:r w:rsidRPr="00871AF1">
        <w:rPr>
          <w:rFonts w:ascii="Calibri" w:eastAsia="Calibri" w:hAnsi="Calibri" w:cs="Times New Roman"/>
          <w:sz w:val="20"/>
          <w:szCs w:val="20"/>
          <w:lang w:val="bs-Latn-BA"/>
        </w:rPr>
        <w:t>Kapaciteti za prilagođavanje odnose se na sposobnost sistema da se prilagodi klimatskim promjenama (uključujući klimatsku varijabilnost i klimatske ekstreme), da se ublaže potencijalne štete, iskoriste mogućnosti</w:t>
      </w:r>
      <w:r w:rsidR="004416D0">
        <w:rPr>
          <w:rFonts w:ascii="Calibri" w:eastAsia="Calibri" w:hAnsi="Calibri" w:cs="Times New Roman"/>
          <w:sz w:val="20"/>
          <w:szCs w:val="20"/>
          <w:lang w:val="bs-Latn-BA"/>
        </w:rPr>
        <w:t xml:space="preserve"> koje klimatske promjene donose,</w:t>
      </w:r>
      <w:r w:rsidRPr="00871AF1">
        <w:rPr>
          <w:rFonts w:ascii="Calibri" w:eastAsia="Calibri" w:hAnsi="Calibri" w:cs="Times New Roman"/>
          <w:sz w:val="20"/>
          <w:szCs w:val="20"/>
          <w:lang w:val="bs-Latn-BA"/>
        </w:rPr>
        <w:t xml:space="preserve"> ili da se suoči sa </w:t>
      </w:r>
      <w:r w:rsidR="004416D0">
        <w:rPr>
          <w:rFonts w:ascii="Calibri" w:eastAsia="Calibri" w:hAnsi="Calibri" w:cs="Times New Roman"/>
          <w:sz w:val="20"/>
          <w:szCs w:val="20"/>
          <w:lang w:val="bs-Latn-BA"/>
        </w:rPr>
        <w:t xml:space="preserve">njihovim </w:t>
      </w:r>
      <w:r w:rsidRPr="00871AF1">
        <w:rPr>
          <w:rFonts w:ascii="Calibri" w:eastAsia="Calibri" w:hAnsi="Calibri" w:cs="Times New Roman"/>
          <w:sz w:val="20"/>
          <w:szCs w:val="20"/>
          <w:lang w:val="bs-Latn-BA"/>
        </w:rPr>
        <w:t>posljedicama. Kapacitet za prilagođavanje ovisi o raspoloživim finan</w:t>
      </w:r>
      <w:r w:rsidR="008733CC">
        <w:rPr>
          <w:rFonts w:ascii="Calibri" w:eastAsia="Calibri" w:hAnsi="Calibri" w:cs="Times New Roman"/>
          <w:sz w:val="20"/>
          <w:szCs w:val="20"/>
          <w:lang w:val="bs-Latn-BA"/>
        </w:rPr>
        <w:t>c</w:t>
      </w:r>
      <w:r w:rsidRPr="00871AF1">
        <w:rPr>
          <w:rFonts w:ascii="Calibri" w:eastAsia="Calibri" w:hAnsi="Calibri" w:cs="Times New Roman"/>
          <w:sz w:val="20"/>
          <w:szCs w:val="20"/>
          <w:lang w:val="bs-Latn-BA"/>
        </w:rPr>
        <w:t xml:space="preserve">ijskim izvorima, ljudskim resursima i mogućnostima prilagođavanja, i razlikuje se u ovisnosti od opasnosti i sektora. Na primjer, područje koje je dobro pripremljeno za suzbijanje poplava može biti nepripremljeno za sušu i nestašicu vode. Iznos budžeta, broj obrazovanih </w:t>
      </w:r>
      <w:r w:rsidR="008733CC">
        <w:rPr>
          <w:rFonts w:ascii="Calibri" w:eastAsia="Calibri" w:hAnsi="Calibri" w:cs="Times New Roman"/>
          <w:sz w:val="20"/>
          <w:szCs w:val="20"/>
          <w:lang w:val="bs-Latn-BA"/>
        </w:rPr>
        <w:t xml:space="preserve">osoba </w:t>
      </w:r>
      <w:r w:rsidRPr="00871AF1">
        <w:rPr>
          <w:rFonts w:ascii="Calibri" w:eastAsia="Calibri" w:hAnsi="Calibri" w:cs="Times New Roman"/>
          <w:sz w:val="20"/>
          <w:szCs w:val="20"/>
          <w:lang w:val="bs-Latn-BA"/>
        </w:rPr>
        <w:t xml:space="preserve">po djelatnostima, dostupnost ili nedostatak podataka o uticaju pojedinih opasnosti, načini i mehanizmi djelovanja u hitnim situacijama, programi </w:t>
      </w:r>
      <w:r w:rsidR="004416D0">
        <w:rPr>
          <w:rFonts w:ascii="Calibri" w:eastAsia="Calibri" w:hAnsi="Calibri" w:cs="Times New Roman"/>
          <w:sz w:val="20"/>
          <w:szCs w:val="20"/>
          <w:lang w:val="bs-Latn-BA"/>
        </w:rPr>
        <w:t xml:space="preserve">očuvanja </w:t>
      </w:r>
      <w:r w:rsidRPr="00871AF1">
        <w:rPr>
          <w:rFonts w:ascii="Calibri" w:eastAsia="Calibri" w:hAnsi="Calibri" w:cs="Times New Roman"/>
          <w:sz w:val="20"/>
          <w:szCs w:val="20"/>
          <w:lang w:val="bs-Latn-BA"/>
        </w:rPr>
        <w:t xml:space="preserve">kontinuiteta </w:t>
      </w:r>
      <w:r w:rsidR="004416D0">
        <w:rPr>
          <w:rFonts w:ascii="Calibri" w:eastAsia="Calibri" w:hAnsi="Calibri" w:cs="Times New Roman"/>
          <w:sz w:val="20"/>
          <w:szCs w:val="20"/>
          <w:lang w:val="bs-Latn-BA"/>
        </w:rPr>
        <w:t>poslo</w:t>
      </w:r>
      <w:r w:rsidRPr="00871AF1">
        <w:rPr>
          <w:rFonts w:ascii="Calibri" w:eastAsia="Calibri" w:hAnsi="Calibri" w:cs="Times New Roman"/>
          <w:sz w:val="20"/>
          <w:szCs w:val="20"/>
          <w:lang w:val="bs-Latn-BA"/>
        </w:rPr>
        <w:t>vanja nakon pojave opasnosti i</w:t>
      </w:r>
      <w:r w:rsidR="004416D0">
        <w:rPr>
          <w:rFonts w:ascii="Calibri" w:eastAsia="Calibri" w:hAnsi="Calibri" w:cs="Times New Roman"/>
          <w:sz w:val="20"/>
          <w:szCs w:val="20"/>
          <w:lang w:val="bs-Latn-BA"/>
        </w:rPr>
        <w:t xml:space="preserve">td, </w:t>
      </w:r>
      <w:r w:rsidRPr="00871AF1">
        <w:rPr>
          <w:rFonts w:ascii="Calibri" w:eastAsia="Calibri" w:hAnsi="Calibri" w:cs="Times New Roman"/>
          <w:sz w:val="20"/>
          <w:szCs w:val="20"/>
          <w:lang w:val="bs-Latn-BA"/>
        </w:rPr>
        <w:t xml:space="preserve">su pokazatelji koji se koriste za procjenu kapaciteta za prilagođavanje na klimatske promjene. Niz drugih faktora doprinosi ovom kapacitetu, uključujući iskustvo lokalne administracije u </w:t>
      </w:r>
      <w:r w:rsidR="008733CC">
        <w:rPr>
          <w:rFonts w:ascii="Calibri" w:eastAsia="Calibri" w:hAnsi="Calibri" w:cs="Times New Roman"/>
          <w:sz w:val="20"/>
          <w:szCs w:val="20"/>
          <w:lang w:val="bs-Latn-BA"/>
        </w:rPr>
        <w:t xml:space="preserve">upravljanju i </w:t>
      </w:r>
      <w:r w:rsidRPr="00871AF1">
        <w:rPr>
          <w:rFonts w:ascii="Calibri" w:eastAsia="Calibri" w:hAnsi="Calibri" w:cs="Times New Roman"/>
          <w:sz w:val="20"/>
          <w:szCs w:val="20"/>
          <w:lang w:val="bs-Latn-BA"/>
        </w:rPr>
        <w:t>provođenju mjera kao odgovora na opasnosti</w:t>
      </w:r>
      <w:r w:rsidR="008733CC">
        <w:rPr>
          <w:rFonts w:ascii="Calibri" w:eastAsia="Calibri" w:hAnsi="Calibri" w:cs="Times New Roman"/>
          <w:sz w:val="20"/>
          <w:szCs w:val="20"/>
          <w:lang w:val="bs-Latn-BA"/>
        </w:rPr>
        <w:t>.</w:t>
      </w:r>
    </w:p>
    <w:p w14:paraId="2D5FB293" w14:textId="77777777" w:rsidR="00871AF1" w:rsidRPr="00871AF1" w:rsidRDefault="00871AF1" w:rsidP="00871AF1">
      <w:pPr>
        <w:spacing w:before="60" w:after="120" w:line="240" w:lineRule="auto"/>
        <w:rPr>
          <w:rFonts w:ascii="Calibri" w:eastAsia="Calibri" w:hAnsi="Calibri" w:cs="Times New Roman"/>
          <w:sz w:val="20"/>
          <w:szCs w:val="20"/>
          <w:lang w:val="bs-Latn-BA"/>
        </w:rPr>
      </w:pPr>
      <w:r w:rsidRPr="00871AF1">
        <w:rPr>
          <w:rFonts w:ascii="Calibri" w:eastAsia="Calibri" w:hAnsi="Calibri" w:cs="Times New Roman"/>
          <w:sz w:val="20"/>
          <w:szCs w:val="20"/>
          <w:lang w:val="bs-Latn-BA"/>
        </w:rPr>
        <w:t>Kapaciteti za prilagođavanje na klimatske promjene na području općine Doboj Istok, u kontekstu ove analize,  posmatraju se sa više aspekata. Razmatraju se sljedeći elementi kapaciteta za prilagođavanje:</w:t>
      </w:r>
    </w:p>
    <w:tbl>
      <w:tblPr>
        <w:tblStyle w:val="TableGrid"/>
        <w:tblW w:w="0" w:type="auto"/>
        <w:tblLook w:val="04A0" w:firstRow="1" w:lastRow="0" w:firstColumn="1" w:lastColumn="0" w:noHBand="0" w:noVBand="1"/>
      </w:tblPr>
      <w:tblGrid>
        <w:gridCol w:w="9350"/>
      </w:tblGrid>
      <w:tr w:rsidR="00871AF1" w:rsidRPr="00871AF1" w14:paraId="2FCD9513" w14:textId="77777777" w:rsidTr="00A23DA3">
        <w:tc>
          <w:tcPr>
            <w:tcW w:w="9350" w:type="dxa"/>
          </w:tcPr>
          <w:p w14:paraId="4B526B79" w14:textId="77777777" w:rsidR="00871AF1" w:rsidRPr="00871AF1" w:rsidRDefault="00871AF1" w:rsidP="00871AF1">
            <w:pPr>
              <w:numPr>
                <w:ilvl w:val="0"/>
                <w:numId w:val="13"/>
              </w:numPr>
              <w:spacing w:before="40" w:after="0" w:line="240" w:lineRule="auto"/>
              <w:jc w:val="left"/>
              <w:rPr>
                <w:sz w:val="18"/>
                <w:szCs w:val="18"/>
                <w:lang w:val="hr-BA"/>
              </w:rPr>
            </w:pPr>
            <w:r w:rsidRPr="00871AF1">
              <w:rPr>
                <w:sz w:val="18"/>
                <w:szCs w:val="18"/>
                <w:lang w:val="hr-BA"/>
              </w:rPr>
              <w:t>Postojanje javnih službi, što podrazumijeva dostupnost i pristup uslugama javnih službi (policija, vatrogasci, civilna zaštita, hitne službe i sl.) koje se mogu nositi sa identificiranim opasnostima kao što su npr. poplave i klizišta;</w:t>
            </w:r>
          </w:p>
          <w:p w14:paraId="33F1D208" w14:textId="77777777" w:rsidR="00871AF1" w:rsidRPr="00871AF1" w:rsidRDefault="00871AF1" w:rsidP="008733CC">
            <w:pPr>
              <w:numPr>
                <w:ilvl w:val="0"/>
                <w:numId w:val="13"/>
              </w:numPr>
              <w:spacing w:before="40" w:after="0" w:line="240" w:lineRule="auto"/>
              <w:ind w:left="357" w:hanging="357"/>
              <w:jc w:val="left"/>
              <w:rPr>
                <w:sz w:val="18"/>
                <w:szCs w:val="18"/>
                <w:lang w:val="hr-BA"/>
              </w:rPr>
            </w:pPr>
            <w:r w:rsidRPr="00871AF1">
              <w:rPr>
                <w:sz w:val="18"/>
                <w:szCs w:val="18"/>
                <w:lang w:val="hr-BA"/>
              </w:rPr>
              <w:t xml:space="preserve">Postojanje i raspoloživost </w:t>
            </w:r>
            <w:proofErr w:type="spellStart"/>
            <w:r w:rsidRPr="00871AF1">
              <w:rPr>
                <w:sz w:val="18"/>
                <w:szCs w:val="18"/>
                <w:lang w:val="hr-BA"/>
              </w:rPr>
              <w:t>socio</w:t>
            </w:r>
            <w:proofErr w:type="spellEnd"/>
            <w:r w:rsidRPr="00871AF1">
              <w:rPr>
                <w:sz w:val="18"/>
                <w:szCs w:val="18"/>
                <w:lang w:val="hr-BA"/>
              </w:rPr>
              <w:t xml:space="preserve">-ekonomskih aktera, što </w:t>
            </w:r>
            <w:proofErr w:type="spellStart"/>
            <w:r w:rsidRPr="00871AF1">
              <w:rPr>
                <w:sz w:val="18"/>
                <w:szCs w:val="18"/>
                <w:lang w:val="hr-BA"/>
              </w:rPr>
              <w:t>podrazumjeva</w:t>
            </w:r>
            <w:proofErr w:type="spellEnd"/>
            <w:r w:rsidRPr="00871AF1">
              <w:rPr>
                <w:sz w:val="18"/>
                <w:szCs w:val="18"/>
                <w:lang w:val="hr-BA"/>
              </w:rPr>
              <w:t xml:space="preserve"> interakciju između </w:t>
            </w:r>
            <w:proofErr w:type="spellStart"/>
            <w:r w:rsidRPr="00871AF1">
              <w:rPr>
                <w:sz w:val="18"/>
                <w:szCs w:val="18"/>
                <w:lang w:val="hr-BA"/>
              </w:rPr>
              <w:t>socio</w:t>
            </w:r>
            <w:proofErr w:type="spellEnd"/>
            <w:r w:rsidRPr="00871AF1">
              <w:rPr>
                <w:sz w:val="18"/>
                <w:szCs w:val="18"/>
                <w:lang w:val="hr-BA"/>
              </w:rPr>
              <w:t xml:space="preserve">-ekonomskih aktera uzimajući u obzir raspoloživa sredstva te nivo razvijenosti društvene svijesti i povezanosti (npr. nivo zalaganja i reakcije </w:t>
            </w:r>
            <w:proofErr w:type="spellStart"/>
            <w:r w:rsidRPr="00871AF1">
              <w:rPr>
                <w:sz w:val="18"/>
                <w:szCs w:val="18"/>
                <w:lang w:val="hr-BA"/>
              </w:rPr>
              <w:t>socio</w:t>
            </w:r>
            <w:proofErr w:type="spellEnd"/>
            <w:r w:rsidRPr="00871AF1">
              <w:rPr>
                <w:sz w:val="18"/>
                <w:szCs w:val="18"/>
                <w:lang w:val="hr-BA"/>
              </w:rPr>
              <w:t xml:space="preserve">-ekonomskih aktera sa jednog područja u slučaju opasnosti); </w:t>
            </w:r>
          </w:p>
          <w:p w14:paraId="5F1344E9" w14:textId="7AD60216" w:rsidR="00871AF1" w:rsidRPr="00871AF1" w:rsidRDefault="00871AF1" w:rsidP="00871AF1">
            <w:pPr>
              <w:numPr>
                <w:ilvl w:val="0"/>
                <w:numId w:val="13"/>
              </w:numPr>
              <w:spacing w:before="40" w:after="0" w:line="240" w:lineRule="auto"/>
              <w:jc w:val="left"/>
              <w:rPr>
                <w:sz w:val="18"/>
                <w:szCs w:val="18"/>
                <w:lang w:val="hr-BA"/>
              </w:rPr>
            </w:pPr>
            <w:r w:rsidRPr="00871AF1">
              <w:rPr>
                <w:sz w:val="18"/>
                <w:szCs w:val="18"/>
                <w:lang w:val="hr-BA"/>
              </w:rPr>
              <w:t>Postojanje, usklađenost i implementacija regulative, zakona, pravilnika, procedura i sl</w:t>
            </w:r>
            <w:r w:rsidR="008733CC">
              <w:rPr>
                <w:sz w:val="18"/>
                <w:szCs w:val="18"/>
                <w:lang w:val="hr-BA"/>
              </w:rPr>
              <w:t>ično</w:t>
            </w:r>
            <w:r w:rsidRPr="00871AF1">
              <w:rPr>
                <w:sz w:val="18"/>
                <w:szCs w:val="18"/>
                <w:lang w:val="hr-BA"/>
              </w:rPr>
              <w:t xml:space="preserve">, što uključuje postojanje institucionalnog okruženja, regulacija i politika (npr. zakoni, preventivne mjere, politike urbanog razvoja); </w:t>
            </w:r>
            <w:proofErr w:type="spellStart"/>
            <w:r w:rsidRPr="00871AF1">
              <w:rPr>
                <w:sz w:val="18"/>
                <w:szCs w:val="18"/>
                <w:lang w:val="hr-BA"/>
              </w:rPr>
              <w:t>vođstvo</w:t>
            </w:r>
            <w:proofErr w:type="spellEnd"/>
            <w:r w:rsidRPr="00871AF1">
              <w:rPr>
                <w:sz w:val="18"/>
                <w:szCs w:val="18"/>
                <w:lang w:val="hr-BA"/>
              </w:rPr>
              <w:t xml:space="preserve"> i kompetencije lokalne uprave; kapacitet osoblja i postojeće organizacijske strukture (npr. znanje i vještine osoblja, nivo interakcije između gradskih/općinskih službi i tijela); dostupnost finan</w:t>
            </w:r>
            <w:r w:rsidR="004416D0">
              <w:rPr>
                <w:sz w:val="18"/>
                <w:szCs w:val="18"/>
                <w:lang w:val="hr-BA"/>
              </w:rPr>
              <w:t>c</w:t>
            </w:r>
            <w:r w:rsidRPr="00871AF1">
              <w:rPr>
                <w:sz w:val="18"/>
                <w:szCs w:val="18"/>
                <w:lang w:val="hr-BA"/>
              </w:rPr>
              <w:t>ijskih sredstava za klimatske akcije;</w:t>
            </w:r>
          </w:p>
          <w:p w14:paraId="01478DD8" w14:textId="77777777" w:rsidR="00871AF1" w:rsidRPr="00871AF1" w:rsidRDefault="00871AF1" w:rsidP="00871AF1">
            <w:pPr>
              <w:numPr>
                <w:ilvl w:val="0"/>
                <w:numId w:val="13"/>
              </w:numPr>
              <w:spacing w:before="40" w:after="0" w:line="240" w:lineRule="auto"/>
              <w:jc w:val="left"/>
              <w:rPr>
                <w:sz w:val="18"/>
                <w:szCs w:val="18"/>
                <w:lang w:val="hr-BA"/>
              </w:rPr>
            </w:pPr>
            <w:r w:rsidRPr="00871AF1">
              <w:rPr>
                <w:sz w:val="18"/>
                <w:szCs w:val="18"/>
                <w:lang w:val="hr-BA"/>
              </w:rPr>
              <w:t xml:space="preserve">Postojanje fizičkih resursa, što </w:t>
            </w:r>
            <w:proofErr w:type="spellStart"/>
            <w:r w:rsidRPr="00871AF1">
              <w:rPr>
                <w:sz w:val="18"/>
                <w:szCs w:val="18"/>
                <w:lang w:val="hr-BA"/>
              </w:rPr>
              <w:t>podrazumjeva</w:t>
            </w:r>
            <w:proofErr w:type="spellEnd"/>
            <w:r w:rsidRPr="00871AF1">
              <w:rPr>
                <w:sz w:val="18"/>
                <w:szCs w:val="18"/>
                <w:lang w:val="hr-BA"/>
              </w:rPr>
              <w:t xml:space="preserve"> dostupnost resursa (npr. vode, zemljišta, pijeska, kamena i dr.) i praksi za njihovo upravljanje, te dostupnost fizičke infrastrukture i </w:t>
            </w:r>
            <w:proofErr w:type="spellStart"/>
            <w:r w:rsidRPr="00871AF1">
              <w:rPr>
                <w:sz w:val="18"/>
                <w:szCs w:val="18"/>
                <w:lang w:val="hr-BA"/>
              </w:rPr>
              <w:t>uslova</w:t>
            </w:r>
            <w:proofErr w:type="spellEnd"/>
            <w:r w:rsidRPr="00871AF1">
              <w:rPr>
                <w:sz w:val="18"/>
                <w:szCs w:val="18"/>
                <w:lang w:val="hr-BA"/>
              </w:rPr>
              <w:t xml:space="preserve"> za njezino korištenje i održavanje u slučaju opasnosti;</w:t>
            </w:r>
          </w:p>
          <w:p w14:paraId="311939DD" w14:textId="2803D841" w:rsidR="00871AF1" w:rsidRPr="00871AF1" w:rsidRDefault="00871AF1" w:rsidP="00871AF1">
            <w:pPr>
              <w:numPr>
                <w:ilvl w:val="0"/>
                <w:numId w:val="13"/>
              </w:numPr>
              <w:spacing w:before="40" w:after="40" w:line="240" w:lineRule="auto"/>
              <w:ind w:left="357" w:hanging="357"/>
              <w:jc w:val="left"/>
              <w:rPr>
                <w:sz w:val="18"/>
                <w:szCs w:val="18"/>
                <w:lang w:val="hr-BA"/>
              </w:rPr>
            </w:pPr>
            <w:r w:rsidRPr="00871AF1">
              <w:rPr>
                <w:sz w:val="18"/>
                <w:szCs w:val="18"/>
                <w:lang w:val="hr-BA"/>
              </w:rPr>
              <w:t>Postojanje znanja, metodologija, procjena, studija, sistema ranog upozoravanja i sl</w:t>
            </w:r>
            <w:r w:rsidR="004416D0">
              <w:rPr>
                <w:sz w:val="18"/>
                <w:szCs w:val="18"/>
                <w:lang w:val="hr-BA"/>
              </w:rPr>
              <w:t xml:space="preserve">ično, što se </w:t>
            </w:r>
            <w:r w:rsidRPr="00871AF1">
              <w:rPr>
                <w:sz w:val="18"/>
                <w:szCs w:val="18"/>
                <w:lang w:val="hr-BA"/>
              </w:rPr>
              <w:t xml:space="preserve">odnosi </w:t>
            </w:r>
            <w:r w:rsidR="004416D0">
              <w:rPr>
                <w:sz w:val="18"/>
                <w:szCs w:val="18"/>
                <w:lang w:val="hr-BA"/>
              </w:rPr>
              <w:t>n</w:t>
            </w:r>
            <w:r w:rsidRPr="00871AF1">
              <w:rPr>
                <w:sz w:val="18"/>
                <w:szCs w:val="18"/>
                <w:lang w:val="hr-BA"/>
              </w:rPr>
              <w:t>a dostupnost podataka i znanja (npr. metodologije, smjernice, okviri za procjenu i nadzor); dostupnost i pristup tehnologiji i tehničkim aplikacijama (npr. meteorološkim sistemima, sistemu ranog upozoravanja, sistemima za kontrolu poplava) te vještin</w:t>
            </w:r>
            <w:r w:rsidR="004416D0">
              <w:rPr>
                <w:sz w:val="18"/>
                <w:szCs w:val="18"/>
                <w:lang w:val="hr-BA"/>
              </w:rPr>
              <w:t xml:space="preserve">e </w:t>
            </w:r>
            <w:r w:rsidRPr="00871AF1">
              <w:rPr>
                <w:sz w:val="18"/>
                <w:szCs w:val="18"/>
                <w:lang w:val="hr-BA"/>
              </w:rPr>
              <w:t>i sposobnosti</w:t>
            </w:r>
            <w:r w:rsidR="004416D0">
              <w:rPr>
                <w:sz w:val="18"/>
                <w:szCs w:val="18"/>
                <w:lang w:val="hr-BA"/>
              </w:rPr>
              <w:t xml:space="preserve"> </w:t>
            </w:r>
            <w:r w:rsidRPr="00871AF1">
              <w:rPr>
                <w:sz w:val="18"/>
                <w:szCs w:val="18"/>
                <w:lang w:val="hr-BA"/>
              </w:rPr>
              <w:t>potrebn</w:t>
            </w:r>
            <w:r w:rsidR="004416D0">
              <w:rPr>
                <w:sz w:val="18"/>
                <w:szCs w:val="18"/>
                <w:lang w:val="hr-BA"/>
              </w:rPr>
              <w:t xml:space="preserve">e </w:t>
            </w:r>
            <w:r w:rsidRPr="00871AF1">
              <w:rPr>
                <w:sz w:val="18"/>
                <w:szCs w:val="18"/>
                <w:lang w:val="hr-BA"/>
              </w:rPr>
              <w:t xml:space="preserve">za njihovu upotrebu </w:t>
            </w:r>
            <w:r w:rsidR="004416D0">
              <w:rPr>
                <w:sz w:val="18"/>
                <w:szCs w:val="18"/>
                <w:lang w:val="hr-BA"/>
              </w:rPr>
              <w:t xml:space="preserve">te </w:t>
            </w:r>
            <w:r w:rsidRPr="00871AF1">
              <w:rPr>
                <w:sz w:val="18"/>
                <w:szCs w:val="18"/>
                <w:lang w:val="hr-BA"/>
              </w:rPr>
              <w:t>potencijal za inovacije u slučaju opasnosti.</w:t>
            </w:r>
          </w:p>
        </w:tc>
      </w:tr>
    </w:tbl>
    <w:p w14:paraId="3D70903F" w14:textId="002809D5" w:rsidR="00871AF1" w:rsidRPr="00871AF1" w:rsidRDefault="00871AF1" w:rsidP="008733CC">
      <w:pPr>
        <w:spacing w:before="120" w:after="120" w:line="240" w:lineRule="auto"/>
        <w:rPr>
          <w:rFonts w:ascii="Calibri" w:eastAsia="Calibri" w:hAnsi="Calibri" w:cs="Times New Roman"/>
          <w:sz w:val="20"/>
          <w:szCs w:val="20"/>
          <w:lang w:val="bs-Latn-BA"/>
        </w:rPr>
      </w:pPr>
      <w:r w:rsidRPr="00871AF1">
        <w:rPr>
          <w:rFonts w:ascii="Calibri" w:eastAsia="Calibri" w:hAnsi="Calibri" w:cs="Times New Roman"/>
          <w:sz w:val="20"/>
          <w:szCs w:val="20"/>
          <w:lang w:val="bs-Latn-BA"/>
        </w:rPr>
        <w:t xml:space="preserve">U narednoj tabeli su prikazani navedeni elementi kapaciteta za prilagođavanje na klimatske promjene na području općine Doboj Istok </w:t>
      </w:r>
      <w:r w:rsidR="008733CC">
        <w:rPr>
          <w:rFonts w:ascii="Calibri" w:eastAsia="Calibri" w:hAnsi="Calibri" w:cs="Times New Roman"/>
          <w:sz w:val="20"/>
          <w:szCs w:val="20"/>
          <w:lang w:val="bs-Latn-BA"/>
        </w:rPr>
        <w:t xml:space="preserve">za različite opasnosti i izložene sektore. </w:t>
      </w:r>
      <w:r w:rsidRPr="00871AF1">
        <w:rPr>
          <w:rFonts w:ascii="Calibri" w:eastAsia="Calibri" w:hAnsi="Calibri" w:cs="Times New Roman"/>
          <w:sz w:val="20"/>
          <w:szCs w:val="20"/>
          <w:lang w:val="bs-Latn-BA"/>
        </w:rPr>
        <w:t xml:space="preserve">Za svaki element kapaciteta, opasnosti i sektora iskazana je ocjena nivoa razvijenosti (niska, srednja/umjerena i visoka). </w:t>
      </w:r>
      <w:r w:rsidR="008733CC">
        <w:rPr>
          <w:rFonts w:ascii="Calibri" w:eastAsia="Calibri" w:hAnsi="Calibri" w:cs="Times New Roman"/>
          <w:sz w:val="20"/>
          <w:szCs w:val="20"/>
          <w:lang w:val="bs-Latn-BA"/>
        </w:rPr>
        <w:t xml:space="preserve">Evidentno je da su </w:t>
      </w:r>
      <w:r w:rsidRPr="00871AF1">
        <w:rPr>
          <w:rFonts w:ascii="Calibri" w:eastAsia="Calibri" w:hAnsi="Calibri" w:cs="Times New Roman"/>
          <w:sz w:val="20"/>
          <w:szCs w:val="20"/>
          <w:lang w:val="bs-Latn-BA"/>
        </w:rPr>
        <w:t xml:space="preserve">kapaciteti na području općine Doboj Istok, koji se mogu nositi sa opasnostima od klimatskih promjena, srednje razvijeni. </w:t>
      </w:r>
      <w:r w:rsidR="008733CC">
        <w:rPr>
          <w:rFonts w:ascii="Calibri" w:eastAsia="Calibri" w:hAnsi="Calibri" w:cs="Times New Roman"/>
          <w:sz w:val="20"/>
          <w:szCs w:val="20"/>
          <w:lang w:val="bs-Latn-BA"/>
        </w:rPr>
        <w:t xml:space="preserve">Ova </w:t>
      </w:r>
      <w:r w:rsidRPr="00871AF1">
        <w:rPr>
          <w:rFonts w:ascii="Calibri" w:eastAsia="Calibri" w:hAnsi="Calibri" w:cs="Times New Roman"/>
          <w:sz w:val="20"/>
          <w:szCs w:val="20"/>
          <w:lang w:val="bs-Latn-BA"/>
        </w:rPr>
        <w:t>ocjena se odnosi na postojanje i raspoloživost javnih službi i socio-ekonomskih aktera; postojanje, usklađenost i implementacij</w:t>
      </w:r>
      <w:r w:rsidR="008733CC">
        <w:rPr>
          <w:rFonts w:ascii="Calibri" w:eastAsia="Calibri" w:hAnsi="Calibri" w:cs="Times New Roman"/>
          <w:sz w:val="20"/>
          <w:szCs w:val="20"/>
          <w:lang w:val="bs-Latn-BA"/>
        </w:rPr>
        <w:t>u</w:t>
      </w:r>
      <w:r w:rsidRPr="00871AF1">
        <w:rPr>
          <w:rFonts w:ascii="Calibri" w:eastAsia="Calibri" w:hAnsi="Calibri" w:cs="Times New Roman"/>
          <w:sz w:val="20"/>
          <w:szCs w:val="20"/>
          <w:lang w:val="bs-Latn-BA"/>
        </w:rPr>
        <w:t xml:space="preserve"> regulative, zakona, pravilnika, procedura i sl.; postojanje fizičkih resursa te postojanje znanja, metodologija, procjena, studija, sistema ranog upozoravanja i sl. Svi ovi elementi kapaciteta za prilagođavanje na klimatske promjene zahtijevaju poboljšanja i unapr</w:t>
      </w:r>
      <w:r w:rsidR="008733CC">
        <w:rPr>
          <w:rFonts w:ascii="Calibri" w:eastAsia="Calibri" w:hAnsi="Calibri" w:cs="Times New Roman"/>
          <w:sz w:val="20"/>
          <w:szCs w:val="20"/>
          <w:lang w:val="bs-Latn-BA"/>
        </w:rPr>
        <w:t xml:space="preserve">ijeđenja. To npr. znači </w:t>
      </w:r>
      <w:r w:rsidRPr="00871AF1">
        <w:rPr>
          <w:rFonts w:ascii="Calibri" w:eastAsia="Calibri" w:hAnsi="Calibri" w:cs="Times New Roman"/>
          <w:sz w:val="20"/>
          <w:szCs w:val="20"/>
          <w:lang w:val="bs-Latn-BA"/>
        </w:rPr>
        <w:t xml:space="preserve">da Općina Doboj Istok ima srednje razvijene javne službe (policija, vatrogasci, civilna zaštita, hitne službe i sl.) koje se mogu nositi sa poplavama i klizištima. </w:t>
      </w:r>
      <w:r w:rsidR="008733CC">
        <w:rPr>
          <w:rFonts w:ascii="Calibri" w:eastAsia="Calibri" w:hAnsi="Calibri" w:cs="Times New Roman"/>
          <w:sz w:val="20"/>
          <w:szCs w:val="20"/>
          <w:lang w:val="bs-Latn-BA"/>
        </w:rPr>
        <w:t>S</w:t>
      </w:r>
      <w:r w:rsidRPr="00871AF1">
        <w:rPr>
          <w:rFonts w:ascii="Calibri" w:eastAsia="Calibri" w:hAnsi="Calibri" w:cs="Times New Roman"/>
          <w:sz w:val="20"/>
          <w:szCs w:val="20"/>
          <w:lang w:val="bs-Latn-BA"/>
        </w:rPr>
        <w:t xml:space="preserve">ocio-ekonomski akteri </w:t>
      </w:r>
      <w:r w:rsidR="008733CC">
        <w:rPr>
          <w:rFonts w:ascii="Calibri" w:eastAsia="Calibri" w:hAnsi="Calibri" w:cs="Times New Roman"/>
          <w:sz w:val="20"/>
          <w:szCs w:val="20"/>
          <w:lang w:val="bs-Latn-BA"/>
        </w:rPr>
        <w:t xml:space="preserve">postoje i raspoloživi su, i oni </w:t>
      </w:r>
      <w:r w:rsidRPr="00871AF1">
        <w:rPr>
          <w:rFonts w:ascii="Calibri" w:eastAsia="Calibri" w:hAnsi="Calibri" w:cs="Times New Roman"/>
          <w:sz w:val="20"/>
          <w:szCs w:val="20"/>
          <w:lang w:val="bs-Latn-BA"/>
        </w:rPr>
        <w:t>uz srednji nivo razvijenosti, društvene svijesti, povezanosti i zalaganja djeluju u slučaju opasnosti od poplava i klizišta.</w:t>
      </w:r>
      <w:r w:rsidR="008733CC">
        <w:rPr>
          <w:rFonts w:ascii="Calibri" w:eastAsia="Calibri" w:hAnsi="Calibri" w:cs="Times New Roman"/>
          <w:sz w:val="20"/>
          <w:szCs w:val="20"/>
          <w:lang w:val="bs-Latn-BA"/>
        </w:rPr>
        <w:t xml:space="preserve">Što se tiče </w:t>
      </w:r>
      <w:r w:rsidRPr="00871AF1">
        <w:rPr>
          <w:rFonts w:ascii="Calibri" w:eastAsia="Calibri" w:hAnsi="Calibri" w:cs="Times New Roman"/>
          <w:sz w:val="20"/>
          <w:szCs w:val="20"/>
          <w:lang w:val="bs-Latn-BA"/>
        </w:rPr>
        <w:t>kapaciteta za prilagođavanje na području Doboj Istoka</w:t>
      </w:r>
      <w:r w:rsidR="008733CC">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 </w:t>
      </w:r>
      <w:r w:rsidR="008733CC">
        <w:rPr>
          <w:rFonts w:ascii="Calibri" w:eastAsia="Calibri" w:hAnsi="Calibri" w:cs="Times New Roman"/>
          <w:sz w:val="20"/>
          <w:szCs w:val="20"/>
          <w:lang w:val="bs-Latn-BA"/>
        </w:rPr>
        <w:t xml:space="preserve">potreba </w:t>
      </w:r>
      <w:r w:rsidRPr="00871AF1">
        <w:rPr>
          <w:rFonts w:ascii="Calibri" w:eastAsia="Calibri" w:hAnsi="Calibri" w:cs="Times New Roman"/>
          <w:sz w:val="20"/>
          <w:szCs w:val="20"/>
          <w:lang w:val="bs-Latn-BA"/>
        </w:rPr>
        <w:t>unapr</w:t>
      </w:r>
      <w:r w:rsidR="008733CC">
        <w:rPr>
          <w:rFonts w:ascii="Calibri" w:eastAsia="Calibri" w:hAnsi="Calibri" w:cs="Times New Roman"/>
          <w:sz w:val="20"/>
          <w:szCs w:val="20"/>
          <w:lang w:val="bs-Latn-BA"/>
        </w:rPr>
        <w:t>ij</w:t>
      </w:r>
      <w:r w:rsidRPr="00871AF1">
        <w:rPr>
          <w:rFonts w:ascii="Calibri" w:eastAsia="Calibri" w:hAnsi="Calibri" w:cs="Times New Roman"/>
          <w:sz w:val="20"/>
          <w:szCs w:val="20"/>
          <w:lang w:val="bs-Latn-BA"/>
        </w:rPr>
        <w:t>eđenj</w:t>
      </w:r>
      <w:r w:rsidR="008733CC">
        <w:rPr>
          <w:rFonts w:ascii="Calibri" w:eastAsia="Calibri" w:hAnsi="Calibri" w:cs="Times New Roman"/>
          <w:sz w:val="20"/>
          <w:szCs w:val="20"/>
          <w:lang w:val="bs-Latn-BA"/>
        </w:rPr>
        <w:t>a</w:t>
      </w:r>
      <w:r w:rsidRPr="00871AF1">
        <w:rPr>
          <w:rFonts w:ascii="Calibri" w:eastAsia="Calibri" w:hAnsi="Calibri" w:cs="Times New Roman"/>
          <w:sz w:val="20"/>
          <w:szCs w:val="20"/>
          <w:lang w:val="bs-Latn-BA"/>
        </w:rPr>
        <w:t xml:space="preserve"> se odnosi na jačanje kompetencija lokalne uprave, naročito kapaciteta osoblja i postojeće organizacijske strukture</w:t>
      </w:r>
      <w:r w:rsidR="008733CC">
        <w:rPr>
          <w:rFonts w:ascii="Calibri" w:eastAsia="Calibri" w:hAnsi="Calibri" w:cs="Times New Roman"/>
          <w:sz w:val="20"/>
          <w:szCs w:val="20"/>
          <w:lang w:val="bs-Latn-BA"/>
        </w:rPr>
        <w:t>,</w:t>
      </w:r>
      <w:r w:rsidRPr="00871AF1">
        <w:rPr>
          <w:rFonts w:ascii="Calibri" w:eastAsia="Calibri" w:hAnsi="Calibri" w:cs="Times New Roman"/>
          <w:sz w:val="20"/>
          <w:szCs w:val="20"/>
          <w:lang w:val="bs-Latn-BA"/>
        </w:rPr>
        <w:t xml:space="preserve"> te </w:t>
      </w:r>
      <w:r w:rsidR="008733CC">
        <w:rPr>
          <w:rFonts w:ascii="Calibri" w:eastAsia="Calibri" w:hAnsi="Calibri" w:cs="Times New Roman"/>
          <w:sz w:val="20"/>
          <w:szCs w:val="20"/>
          <w:lang w:val="bs-Latn-BA"/>
        </w:rPr>
        <w:t xml:space="preserve">na </w:t>
      </w:r>
      <w:r w:rsidRPr="00871AF1">
        <w:rPr>
          <w:rFonts w:ascii="Calibri" w:eastAsia="Calibri" w:hAnsi="Calibri" w:cs="Times New Roman"/>
          <w:sz w:val="20"/>
          <w:szCs w:val="20"/>
          <w:lang w:val="bs-Latn-BA"/>
        </w:rPr>
        <w:t>povećanj</w:t>
      </w:r>
      <w:r w:rsidR="008733CC">
        <w:rPr>
          <w:rFonts w:ascii="Calibri" w:eastAsia="Calibri" w:hAnsi="Calibri" w:cs="Times New Roman"/>
          <w:sz w:val="20"/>
          <w:szCs w:val="20"/>
          <w:lang w:val="bs-Latn-BA"/>
        </w:rPr>
        <w:t>e</w:t>
      </w:r>
      <w:r w:rsidRPr="00871AF1">
        <w:rPr>
          <w:rFonts w:ascii="Calibri" w:eastAsia="Calibri" w:hAnsi="Calibri" w:cs="Times New Roman"/>
          <w:sz w:val="20"/>
          <w:szCs w:val="20"/>
          <w:lang w:val="bs-Latn-BA"/>
        </w:rPr>
        <w:t xml:space="preserve"> finan</w:t>
      </w:r>
      <w:r w:rsidR="008733CC">
        <w:rPr>
          <w:rFonts w:ascii="Calibri" w:eastAsia="Calibri" w:hAnsi="Calibri" w:cs="Times New Roman"/>
          <w:sz w:val="20"/>
          <w:szCs w:val="20"/>
          <w:lang w:val="bs-Latn-BA"/>
        </w:rPr>
        <w:t>c</w:t>
      </w:r>
      <w:r w:rsidRPr="00871AF1">
        <w:rPr>
          <w:rFonts w:ascii="Calibri" w:eastAsia="Calibri" w:hAnsi="Calibri" w:cs="Times New Roman"/>
          <w:sz w:val="20"/>
          <w:szCs w:val="20"/>
          <w:lang w:val="bs-Latn-BA"/>
        </w:rPr>
        <w:t xml:space="preserve">ijskih sredstava za borbu protiv poplava i klizišta. </w:t>
      </w:r>
      <w:r w:rsidR="008733CC">
        <w:rPr>
          <w:rFonts w:ascii="Calibri" w:eastAsia="Calibri" w:hAnsi="Calibri" w:cs="Times New Roman"/>
          <w:sz w:val="20"/>
          <w:szCs w:val="20"/>
          <w:lang w:val="bs-Latn-BA"/>
        </w:rPr>
        <w:t xml:space="preserve">Što se tiče </w:t>
      </w:r>
      <w:r w:rsidRPr="00871AF1">
        <w:rPr>
          <w:rFonts w:ascii="Calibri" w:eastAsia="Calibri" w:hAnsi="Calibri" w:cs="Times New Roman"/>
          <w:sz w:val="20"/>
          <w:szCs w:val="20"/>
          <w:lang w:val="bs-Latn-BA"/>
        </w:rPr>
        <w:t xml:space="preserve">fizičkih resursa kao elementa kapaciteta, neophodno je poboljšati uslove za upravljanje, korištenje i održavanje fizičke infrastrukture i resursa kako bi se spriječile štete i gubici od poplava i klizišta. Posljednji element kapaciteta za prilagođavanje na klimatske promjene može se poboljšati kroz razvoj novih metodologija, analiza, studija, smjernica, procjena, sistema ranog upozoravanja, sistema za kontrolu poplava, meteoroloških stanica i sistema i sl., te ubrzanim razvojem vještina i sposobnosti potrebnih za </w:t>
      </w:r>
      <w:r w:rsidR="008733CC">
        <w:rPr>
          <w:rFonts w:ascii="Calibri" w:eastAsia="Calibri" w:hAnsi="Calibri" w:cs="Times New Roman"/>
          <w:sz w:val="20"/>
          <w:szCs w:val="20"/>
          <w:lang w:val="bs-Latn-BA"/>
        </w:rPr>
        <w:t xml:space="preserve">primjenu novih </w:t>
      </w:r>
      <w:r w:rsidRPr="00871AF1">
        <w:rPr>
          <w:rFonts w:ascii="Calibri" w:eastAsia="Calibri" w:hAnsi="Calibri" w:cs="Times New Roman"/>
          <w:sz w:val="20"/>
          <w:szCs w:val="20"/>
          <w:lang w:val="bs-Latn-BA"/>
        </w:rPr>
        <w:t xml:space="preserve">tehnologija i tehničkih aplikacija za borbu protiv poplava i klizišta. Slični zaključci bi se mogli izvesti i za ostale </w:t>
      </w:r>
      <w:r w:rsidR="008733CC">
        <w:rPr>
          <w:rFonts w:ascii="Calibri" w:eastAsia="Calibri" w:hAnsi="Calibri" w:cs="Times New Roman"/>
          <w:sz w:val="20"/>
          <w:szCs w:val="20"/>
          <w:lang w:val="bs-Latn-BA"/>
        </w:rPr>
        <w:t xml:space="preserve">opasnosti identificirane </w:t>
      </w:r>
      <w:r w:rsidRPr="00871AF1">
        <w:rPr>
          <w:rFonts w:ascii="Calibri" w:eastAsia="Calibri" w:hAnsi="Calibri" w:cs="Times New Roman"/>
          <w:sz w:val="20"/>
          <w:szCs w:val="20"/>
          <w:lang w:val="bs-Latn-BA"/>
        </w:rPr>
        <w:t>na području Doboj Istoka.</w:t>
      </w:r>
    </w:p>
    <w:tbl>
      <w:tblPr>
        <w:tblStyle w:val="GridTable5Dark-Accent16"/>
        <w:tblW w:w="5162" w:type="pct"/>
        <w:tblInd w:w="-147" w:type="dxa"/>
        <w:tblLook w:val="04A0" w:firstRow="1" w:lastRow="0" w:firstColumn="1" w:lastColumn="0" w:noHBand="0" w:noVBand="1"/>
      </w:tblPr>
      <w:tblGrid>
        <w:gridCol w:w="637"/>
        <w:gridCol w:w="1910"/>
        <w:gridCol w:w="1797"/>
        <w:gridCol w:w="1948"/>
        <w:gridCol w:w="1797"/>
        <w:gridCol w:w="1797"/>
      </w:tblGrid>
      <w:tr w:rsidR="00871AF1" w:rsidRPr="00871AF1" w14:paraId="5E032EBF" w14:textId="77777777" w:rsidTr="008733C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2" w:type="pct"/>
            <w:vMerge w:val="restart"/>
            <w:noWrap/>
            <w:textDirection w:val="btLr"/>
            <w:hideMark/>
          </w:tcPr>
          <w:p w14:paraId="225A8A65"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r w:rsidRPr="00871AF1">
              <w:rPr>
                <w:rFonts w:eastAsia="Times New Roman" w:cstheme="minorHAnsi"/>
                <w:color w:val="000000"/>
                <w:sz w:val="18"/>
                <w:szCs w:val="18"/>
                <w:lang w:eastAsia="bs-Latn-BA"/>
              </w:rPr>
              <w:t>Opasnosti</w:t>
            </w:r>
          </w:p>
        </w:tc>
        <w:tc>
          <w:tcPr>
            <w:tcW w:w="4678" w:type="pct"/>
            <w:gridSpan w:val="5"/>
            <w:vMerge w:val="restart"/>
            <w:noWrap/>
            <w:vAlign w:val="center"/>
            <w:hideMark/>
          </w:tcPr>
          <w:p w14:paraId="067BFF70" w14:textId="77777777" w:rsidR="00871AF1" w:rsidRPr="00871AF1" w:rsidRDefault="00871AF1" w:rsidP="0070414A">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18"/>
                <w:lang w:eastAsia="bs-Latn-BA"/>
              </w:rPr>
            </w:pPr>
            <w:r w:rsidRPr="00871AF1">
              <w:rPr>
                <w:rFonts w:eastAsia="Times New Roman" w:cstheme="minorHAnsi"/>
                <w:sz w:val="24"/>
                <w:szCs w:val="18"/>
                <w:lang w:eastAsia="bs-Latn-BA"/>
              </w:rPr>
              <w:t>Kapaciteti za prilagođavanje na klimatske promjene</w:t>
            </w:r>
          </w:p>
        </w:tc>
      </w:tr>
      <w:tr w:rsidR="00871AF1" w:rsidRPr="00871AF1" w14:paraId="7234D198" w14:textId="77777777" w:rsidTr="0070414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22" w:type="pct"/>
            <w:vMerge/>
            <w:textDirection w:val="btLr"/>
            <w:hideMark/>
          </w:tcPr>
          <w:p w14:paraId="3B254508"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p>
        </w:tc>
        <w:tc>
          <w:tcPr>
            <w:tcW w:w="4678" w:type="pct"/>
            <w:gridSpan w:val="5"/>
            <w:vMerge/>
            <w:textDirection w:val="tbRl"/>
            <w:vAlign w:val="center"/>
            <w:hideMark/>
          </w:tcPr>
          <w:p w14:paraId="1FD6101C" w14:textId="77777777" w:rsidR="00871AF1" w:rsidRPr="00871AF1" w:rsidRDefault="00871AF1" w:rsidP="0070414A">
            <w:pPr>
              <w:spacing w:before="100" w:beforeAutospacing="1" w:after="100" w:afterAutospacing="1" w:line="240"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Cs w:val="18"/>
                <w:lang w:eastAsia="bs-Latn-BA"/>
              </w:rPr>
            </w:pPr>
          </w:p>
        </w:tc>
      </w:tr>
      <w:tr w:rsidR="00871AF1" w:rsidRPr="00871AF1" w14:paraId="122F5C9E" w14:textId="77777777" w:rsidTr="0070414A">
        <w:trPr>
          <w:trHeight w:val="866"/>
        </w:trPr>
        <w:tc>
          <w:tcPr>
            <w:cnfStyle w:val="001000000000" w:firstRow="0" w:lastRow="0" w:firstColumn="1" w:lastColumn="0" w:oddVBand="0" w:evenVBand="0" w:oddHBand="0" w:evenHBand="0" w:firstRowFirstColumn="0" w:firstRowLastColumn="0" w:lastRowFirstColumn="0" w:lastRowLastColumn="0"/>
            <w:tcW w:w="322" w:type="pct"/>
            <w:vMerge/>
            <w:textDirection w:val="btLr"/>
            <w:hideMark/>
          </w:tcPr>
          <w:p w14:paraId="6F59A2BC"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p>
        </w:tc>
        <w:tc>
          <w:tcPr>
            <w:tcW w:w="966" w:type="pct"/>
            <w:vAlign w:val="center"/>
            <w:hideMark/>
          </w:tcPr>
          <w:p w14:paraId="5CC50380"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b/>
                <w:bCs/>
                <w:color w:val="000000"/>
                <w:sz w:val="17"/>
                <w:szCs w:val="17"/>
                <w:lang w:eastAsia="bs-Latn-BA"/>
              </w:rPr>
              <w:t>Postojanje javnih službi</w:t>
            </w:r>
          </w:p>
        </w:tc>
        <w:tc>
          <w:tcPr>
            <w:tcW w:w="909" w:type="pct"/>
            <w:vAlign w:val="center"/>
            <w:hideMark/>
          </w:tcPr>
          <w:p w14:paraId="0D24336C"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b/>
                <w:bCs/>
                <w:color w:val="000000"/>
                <w:sz w:val="17"/>
                <w:szCs w:val="17"/>
                <w:lang w:eastAsia="bs-Latn-BA"/>
              </w:rPr>
              <w:t xml:space="preserve">Postojanje i raspoloživost </w:t>
            </w:r>
            <w:proofErr w:type="spellStart"/>
            <w:r w:rsidRPr="00871AF1">
              <w:rPr>
                <w:rFonts w:eastAsia="Times New Roman" w:cstheme="minorHAnsi"/>
                <w:b/>
                <w:bCs/>
                <w:color w:val="000000"/>
                <w:sz w:val="17"/>
                <w:szCs w:val="17"/>
                <w:lang w:eastAsia="bs-Latn-BA"/>
              </w:rPr>
              <w:t>socio</w:t>
            </w:r>
            <w:proofErr w:type="spellEnd"/>
            <w:r w:rsidRPr="00871AF1">
              <w:rPr>
                <w:rFonts w:eastAsia="Times New Roman" w:cstheme="minorHAnsi"/>
                <w:b/>
                <w:bCs/>
                <w:color w:val="000000"/>
                <w:sz w:val="17"/>
                <w:szCs w:val="17"/>
                <w:lang w:eastAsia="bs-Latn-BA"/>
              </w:rPr>
              <w:t>-ekonomskih aktera</w:t>
            </w:r>
          </w:p>
        </w:tc>
        <w:tc>
          <w:tcPr>
            <w:tcW w:w="985" w:type="pct"/>
            <w:vAlign w:val="center"/>
            <w:hideMark/>
          </w:tcPr>
          <w:p w14:paraId="40D57B9E" w14:textId="2A43877A"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b/>
                <w:bCs/>
                <w:color w:val="000000"/>
                <w:sz w:val="17"/>
                <w:szCs w:val="17"/>
                <w:lang w:eastAsia="bs-Latn-BA"/>
              </w:rPr>
              <w:t xml:space="preserve">Postojanje, usklađenost i implementacija </w:t>
            </w:r>
            <w:r w:rsidR="0070414A">
              <w:rPr>
                <w:rFonts w:eastAsia="Times New Roman" w:cstheme="minorHAnsi"/>
                <w:b/>
                <w:bCs/>
                <w:color w:val="000000"/>
                <w:sz w:val="17"/>
                <w:szCs w:val="17"/>
                <w:lang w:eastAsia="bs-Latn-BA"/>
              </w:rPr>
              <w:t xml:space="preserve">zakonske </w:t>
            </w:r>
            <w:r w:rsidRPr="00871AF1">
              <w:rPr>
                <w:rFonts w:eastAsia="Times New Roman" w:cstheme="minorHAnsi"/>
                <w:b/>
                <w:bCs/>
                <w:color w:val="000000"/>
                <w:sz w:val="17"/>
                <w:szCs w:val="17"/>
                <w:lang w:eastAsia="bs-Latn-BA"/>
              </w:rPr>
              <w:t>regulative</w:t>
            </w:r>
          </w:p>
        </w:tc>
        <w:tc>
          <w:tcPr>
            <w:tcW w:w="909" w:type="pct"/>
            <w:vAlign w:val="center"/>
            <w:hideMark/>
          </w:tcPr>
          <w:p w14:paraId="58F43DE1"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b/>
                <w:bCs/>
                <w:color w:val="000000"/>
                <w:sz w:val="17"/>
                <w:szCs w:val="17"/>
                <w:lang w:eastAsia="bs-Latn-BA"/>
              </w:rPr>
              <w:t>Postojanje fizičkih resursa</w:t>
            </w:r>
          </w:p>
        </w:tc>
        <w:tc>
          <w:tcPr>
            <w:tcW w:w="909" w:type="pct"/>
            <w:vAlign w:val="center"/>
            <w:hideMark/>
          </w:tcPr>
          <w:p w14:paraId="2CF6C6A4"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b/>
                <w:bCs/>
                <w:color w:val="000000"/>
                <w:sz w:val="17"/>
                <w:szCs w:val="17"/>
                <w:lang w:eastAsia="bs-Latn-BA"/>
              </w:rPr>
              <w:t>Postojanje znanja, metodologija, procjena, studija, sistema ranog upozoravanja i sl.</w:t>
            </w:r>
          </w:p>
        </w:tc>
      </w:tr>
      <w:tr w:rsidR="00871AF1" w:rsidRPr="00871AF1" w14:paraId="7E8380F3" w14:textId="77777777" w:rsidTr="0070414A">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322" w:type="pct"/>
            <w:textDirection w:val="btLr"/>
            <w:hideMark/>
          </w:tcPr>
          <w:p w14:paraId="3E00E779"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r w:rsidRPr="00871AF1">
              <w:rPr>
                <w:rFonts w:eastAsia="Times New Roman" w:cstheme="minorHAnsi"/>
                <w:color w:val="000000"/>
                <w:sz w:val="18"/>
                <w:szCs w:val="18"/>
                <w:lang w:eastAsia="bs-Latn-BA"/>
              </w:rPr>
              <w:t>Ekstremno visoke temperature</w:t>
            </w:r>
          </w:p>
        </w:tc>
        <w:tc>
          <w:tcPr>
            <w:tcW w:w="966" w:type="pct"/>
            <w:hideMark/>
          </w:tcPr>
          <w:p w14:paraId="43BCF123" w14:textId="77777777" w:rsidR="00871AF1" w:rsidRPr="00871AF1" w:rsidRDefault="00871AF1" w:rsidP="0070414A">
            <w:p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color w:val="000000"/>
                <w:sz w:val="17"/>
                <w:szCs w:val="17"/>
                <w:lang w:eastAsia="bs-Latn-BA"/>
              </w:rPr>
              <w:t>- Sektor voda (umjereno)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t xml:space="preserve">- Okoliš i </w:t>
            </w:r>
            <w:proofErr w:type="spellStart"/>
            <w:r w:rsidRPr="00871AF1">
              <w:rPr>
                <w:rFonts w:eastAsia="Times New Roman" w:cstheme="minorHAnsi"/>
                <w:color w:val="000000"/>
                <w:sz w:val="17"/>
                <w:szCs w:val="17"/>
                <w:lang w:eastAsia="bs-Latn-BA"/>
              </w:rPr>
              <w:t>biodiverzitet</w:t>
            </w:r>
            <w:proofErr w:type="spellEnd"/>
            <w:r w:rsidRPr="00871AF1">
              <w:rPr>
                <w:rFonts w:eastAsia="Times New Roman" w:cstheme="minorHAnsi"/>
                <w:color w:val="000000"/>
                <w:sz w:val="17"/>
                <w:szCs w:val="17"/>
                <w:lang w:eastAsia="bs-Latn-BA"/>
              </w:rPr>
              <w:t xml:space="preserve"> (umjereno)</w:t>
            </w:r>
            <w:r w:rsidRPr="00871AF1">
              <w:rPr>
                <w:rFonts w:eastAsia="Times New Roman" w:cstheme="minorHAnsi"/>
                <w:color w:val="000000"/>
                <w:sz w:val="17"/>
                <w:szCs w:val="17"/>
                <w:lang w:eastAsia="bs-Latn-BA"/>
              </w:rPr>
              <w:br/>
              <w:t>- Zdravlje (umjereno)</w:t>
            </w:r>
          </w:p>
        </w:tc>
        <w:tc>
          <w:tcPr>
            <w:tcW w:w="909" w:type="pct"/>
            <w:hideMark/>
          </w:tcPr>
          <w:p w14:paraId="427B9FEF"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Sektor voda (umjereno)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t xml:space="preserve">- Okoliš i </w:t>
            </w:r>
            <w:proofErr w:type="spellStart"/>
            <w:r w:rsidRPr="00871AF1">
              <w:rPr>
                <w:rFonts w:eastAsia="Times New Roman" w:cstheme="minorHAnsi"/>
                <w:color w:val="000000"/>
                <w:sz w:val="17"/>
                <w:szCs w:val="17"/>
                <w:lang w:eastAsia="bs-Latn-BA"/>
              </w:rPr>
              <w:t>biodiverzitet</w:t>
            </w:r>
            <w:proofErr w:type="spellEnd"/>
            <w:r w:rsidRPr="00871AF1">
              <w:rPr>
                <w:rFonts w:eastAsia="Times New Roman" w:cstheme="minorHAnsi"/>
                <w:color w:val="000000"/>
                <w:sz w:val="17"/>
                <w:szCs w:val="17"/>
                <w:lang w:eastAsia="bs-Latn-BA"/>
              </w:rPr>
              <w:t xml:space="preserve"> (umjereno)</w:t>
            </w:r>
            <w:r w:rsidRPr="00871AF1">
              <w:rPr>
                <w:rFonts w:eastAsia="Times New Roman" w:cstheme="minorHAnsi"/>
                <w:color w:val="000000"/>
                <w:sz w:val="17"/>
                <w:szCs w:val="17"/>
                <w:lang w:eastAsia="bs-Latn-BA"/>
              </w:rPr>
              <w:br/>
              <w:t>- Zdravlje (umjereno)</w:t>
            </w:r>
          </w:p>
        </w:tc>
        <w:tc>
          <w:tcPr>
            <w:tcW w:w="985" w:type="pct"/>
            <w:hideMark/>
          </w:tcPr>
          <w:p w14:paraId="1BB373F6"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Sektor voda (umjereno)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t xml:space="preserve">- Okoliš i </w:t>
            </w:r>
            <w:proofErr w:type="spellStart"/>
            <w:r w:rsidRPr="00871AF1">
              <w:rPr>
                <w:rFonts w:eastAsia="Times New Roman" w:cstheme="minorHAnsi"/>
                <w:color w:val="000000"/>
                <w:sz w:val="17"/>
                <w:szCs w:val="17"/>
                <w:lang w:eastAsia="bs-Latn-BA"/>
              </w:rPr>
              <w:t>biodiverzitet</w:t>
            </w:r>
            <w:proofErr w:type="spellEnd"/>
            <w:r w:rsidRPr="00871AF1">
              <w:rPr>
                <w:rFonts w:eastAsia="Times New Roman" w:cstheme="minorHAnsi"/>
                <w:color w:val="000000"/>
                <w:sz w:val="17"/>
                <w:szCs w:val="17"/>
                <w:lang w:eastAsia="bs-Latn-BA"/>
              </w:rPr>
              <w:t xml:space="preserve"> (umjereno)</w:t>
            </w:r>
            <w:r w:rsidRPr="00871AF1">
              <w:rPr>
                <w:rFonts w:eastAsia="Times New Roman" w:cstheme="minorHAnsi"/>
                <w:color w:val="000000"/>
                <w:sz w:val="17"/>
                <w:szCs w:val="17"/>
                <w:lang w:eastAsia="bs-Latn-BA"/>
              </w:rPr>
              <w:br/>
              <w:t>- Zdravlje (umjereno)</w:t>
            </w:r>
          </w:p>
        </w:tc>
        <w:tc>
          <w:tcPr>
            <w:tcW w:w="909" w:type="pct"/>
            <w:hideMark/>
          </w:tcPr>
          <w:p w14:paraId="4E745991"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Sektor voda (umjereno)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t xml:space="preserve">- Okoliš i </w:t>
            </w:r>
            <w:proofErr w:type="spellStart"/>
            <w:r w:rsidRPr="00871AF1">
              <w:rPr>
                <w:rFonts w:eastAsia="Times New Roman" w:cstheme="minorHAnsi"/>
                <w:color w:val="000000"/>
                <w:sz w:val="17"/>
                <w:szCs w:val="17"/>
                <w:lang w:eastAsia="bs-Latn-BA"/>
              </w:rPr>
              <w:t>biodiverzitet</w:t>
            </w:r>
            <w:proofErr w:type="spellEnd"/>
            <w:r w:rsidRPr="00871AF1">
              <w:rPr>
                <w:rFonts w:eastAsia="Times New Roman" w:cstheme="minorHAnsi"/>
                <w:color w:val="000000"/>
                <w:sz w:val="17"/>
                <w:szCs w:val="17"/>
                <w:lang w:eastAsia="bs-Latn-BA"/>
              </w:rPr>
              <w:t xml:space="preserve"> (umjereno)</w:t>
            </w:r>
            <w:r w:rsidRPr="00871AF1">
              <w:rPr>
                <w:rFonts w:eastAsia="Times New Roman" w:cstheme="minorHAnsi"/>
                <w:color w:val="000000"/>
                <w:sz w:val="17"/>
                <w:szCs w:val="17"/>
                <w:lang w:eastAsia="bs-Latn-BA"/>
              </w:rPr>
              <w:br/>
              <w:t>- Zdravlje (umjereno)</w:t>
            </w:r>
          </w:p>
        </w:tc>
        <w:tc>
          <w:tcPr>
            <w:tcW w:w="909" w:type="pct"/>
            <w:hideMark/>
          </w:tcPr>
          <w:p w14:paraId="609CE82A"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Sektor voda (umjereno)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t xml:space="preserve">- Okoliš i </w:t>
            </w:r>
            <w:proofErr w:type="spellStart"/>
            <w:r w:rsidRPr="00871AF1">
              <w:rPr>
                <w:rFonts w:eastAsia="Times New Roman" w:cstheme="minorHAnsi"/>
                <w:color w:val="000000"/>
                <w:sz w:val="17"/>
                <w:szCs w:val="17"/>
                <w:lang w:eastAsia="bs-Latn-BA"/>
              </w:rPr>
              <w:t>biodiverzitet</w:t>
            </w:r>
            <w:proofErr w:type="spellEnd"/>
            <w:r w:rsidRPr="00871AF1">
              <w:rPr>
                <w:rFonts w:eastAsia="Times New Roman" w:cstheme="minorHAnsi"/>
                <w:color w:val="000000"/>
                <w:sz w:val="17"/>
                <w:szCs w:val="17"/>
                <w:lang w:eastAsia="bs-Latn-BA"/>
              </w:rPr>
              <w:t xml:space="preserve"> (umjereno)</w:t>
            </w:r>
            <w:r w:rsidRPr="00871AF1">
              <w:rPr>
                <w:rFonts w:eastAsia="Times New Roman" w:cstheme="minorHAnsi"/>
                <w:color w:val="000000"/>
                <w:sz w:val="17"/>
                <w:szCs w:val="17"/>
                <w:lang w:eastAsia="bs-Latn-BA"/>
              </w:rPr>
              <w:br/>
              <w:t>- Zdravlje (umjereno)</w:t>
            </w:r>
          </w:p>
        </w:tc>
      </w:tr>
      <w:tr w:rsidR="00871AF1" w:rsidRPr="00871AF1" w14:paraId="40C984E0" w14:textId="77777777" w:rsidTr="0070414A">
        <w:trPr>
          <w:trHeight w:val="3683"/>
        </w:trPr>
        <w:tc>
          <w:tcPr>
            <w:cnfStyle w:val="001000000000" w:firstRow="0" w:lastRow="0" w:firstColumn="1" w:lastColumn="0" w:oddVBand="0" w:evenVBand="0" w:oddHBand="0" w:evenHBand="0" w:firstRowFirstColumn="0" w:firstRowLastColumn="0" w:lastRowFirstColumn="0" w:lastRowLastColumn="0"/>
            <w:tcW w:w="322" w:type="pct"/>
            <w:textDirection w:val="btLr"/>
            <w:hideMark/>
          </w:tcPr>
          <w:p w14:paraId="15F6E77C"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r w:rsidRPr="00871AF1">
              <w:rPr>
                <w:rFonts w:eastAsia="Times New Roman" w:cstheme="minorHAnsi"/>
                <w:color w:val="000000"/>
                <w:sz w:val="18"/>
                <w:szCs w:val="18"/>
                <w:lang w:eastAsia="bs-Latn-BA"/>
              </w:rPr>
              <w:t>Poplave</w:t>
            </w:r>
          </w:p>
        </w:tc>
        <w:tc>
          <w:tcPr>
            <w:tcW w:w="966" w:type="pct"/>
            <w:hideMark/>
          </w:tcPr>
          <w:p w14:paraId="3C1B479B"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color w:val="000000"/>
                <w:sz w:val="17"/>
                <w:szCs w:val="17"/>
                <w:lang w:eastAsia="bs-Latn-BA"/>
              </w:rPr>
              <w:t>- Zgrade (umjereno)</w:t>
            </w:r>
            <w:r w:rsidRPr="00871AF1">
              <w:rPr>
                <w:rFonts w:eastAsia="Times New Roman" w:cstheme="minorHAnsi"/>
                <w:color w:val="000000"/>
                <w:sz w:val="17"/>
                <w:szCs w:val="17"/>
                <w:lang w:eastAsia="bs-Latn-BA"/>
              </w:rPr>
              <w:br/>
              <w:t>-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Zdravlje (umjereno)</w:t>
            </w:r>
            <w:r w:rsidRPr="00871AF1">
              <w:rPr>
                <w:rFonts w:eastAsia="Times New Roman" w:cstheme="minorHAnsi"/>
                <w:color w:val="000000"/>
                <w:sz w:val="17"/>
                <w:szCs w:val="17"/>
                <w:lang w:eastAsia="bs-Latn-BA"/>
              </w:rPr>
              <w:br/>
              <w:t xml:space="preserve">- Civilna zaštita i hitna služba (umjereno)                     </w:t>
            </w:r>
            <w:r w:rsidRPr="00871AF1">
              <w:rPr>
                <w:rFonts w:eastAsia="Times New Roman" w:cstheme="minorHAnsi"/>
                <w:color w:val="000000"/>
                <w:sz w:val="17"/>
                <w:szCs w:val="17"/>
                <w:lang w:eastAsia="bs-Latn-BA"/>
              </w:rPr>
              <w:br/>
              <w:t>- Obrazovanje (umjereno)</w:t>
            </w:r>
            <w:r w:rsidRPr="00871AF1">
              <w:rPr>
                <w:rFonts w:eastAsia="Times New Roman" w:cstheme="minorHAnsi"/>
                <w:color w:val="000000"/>
                <w:sz w:val="17"/>
                <w:szCs w:val="17"/>
                <w:lang w:eastAsia="bs-Latn-BA"/>
              </w:rPr>
              <w:br/>
              <w:t>- Informacione i komunikacione tehnologije (umjereno)</w:t>
            </w:r>
          </w:p>
        </w:tc>
        <w:tc>
          <w:tcPr>
            <w:tcW w:w="909" w:type="pct"/>
            <w:hideMark/>
          </w:tcPr>
          <w:p w14:paraId="7D96CAB0"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w:t>
            </w:r>
            <w:r w:rsidRPr="00871AF1">
              <w:rPr>
                <w:rFonts w:eastAsia="Times New Roman" w:cstheme="minorHAnsi"/>
                <w:color w:val="000000"/>
                <w:sz w:val="17"/>
                <w:szCs w:val="17"/>
                <w:lang w:eastAsia="bs-Latn-BA"/>
              </w:rPr>
              <w:br/>
              <w:t>-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Zdravlje (umjereno)</w:t>
            </w:r>
            <w:r w:rsidRPr="00871AF1">
              <w:rPr>
                <w:rFonts w:eastAsia="Times New Roman" w:cstheme="minorHAnsi"/>
                <w:color w:val="000000"/>
                <w:sz w:val="17"/>
                <w:szCs w:val="17"/>
                <w:lang w:eastAsia="bs-Latn-BA"/>
              </w:rPr>
              <w:br/>
              <w:t xml:space="preserve">- Civilna zaštita i hitna služba (umjereno)                     </w:t>
            </w:r>
            <w:r w:rsidRPr="00871AF1">
              <w:rPr>
                <w:rFonts w:eastAsia="Times New Roman" w:cstheme="minorHAnsi"/>
                <w:color w:val="000000"/>
                <w:sz w:val="17"/>
                <w:szCs w:val="17"/>
                <w:lang w:eastAsia="bs-Latn-BA"/>
              </w:rPr>
              <w:br/>
              <w:t>- Obrazovanje (umjereno)</w:t>
            </w:r>
            <w:r w:rsidRPr="00871AF1">
              <w:rPr>
                <w:rFonts w:eastAsia="Times New Roman" w:cstheme="minorHAnsi"/>
                <w:color w:val="000000"/>
                <w:sz w:val="17"/>
                <w:szCs w:val="17"/>
                <w:lang w:eastAsia="bs-Latn-BA"/>
              </w:rPr>
              <w:br/>
              <w:t>- Informacione i komunikacione tehnologije (umjereno)</w:t>
            </w:r>
          </w:p>
        </w:tc>
        <w:tc>
          <w:tcPr>
            <w:tcW w:w="985" w:type="pct"/>
            <w:hideMark/>
          </w:tcPr>
          <w:p w14:paraId="1CEAC9C9"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w:t>
            </w:r>
            <w:r w:rsidRPr="00871AF1">
              <w:rPr>
                <w:rFonts w:eastAsia="Times New Roman" w:cstheme="minorHAnsi"/>
                <w:color w:val="000000"/>
                <w:sz w:val="17"/>
                <w:szCs w:val="17"/>
                <w:lang w:eastAsia="bs-Latn-BA"/>
              </w:rPr>
              <w:br/>
              <w:t>-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Zdravlje (umjereno)</w:t>
            </w:r>
            <w:r w:rsidRPr="00871AF1">
              <w:rPr>
                <w:rFonts w:eastAsia="Times New Roman" w:cstheme="minorHAnsi"/>
                <w:color w:val="000000"/>
                <w:sz w:val="17"/>
                <w:szCs w:val="17"/>
                <w:lang w:eastAsia="bs-Latn-BA"/>
              </w:rPr>
              <w:br/>
              <w:t xml:space="preserve">- Civilna zaštita i hitna služba (umjereno)                     </w:t>
            </w:r>
            <w:r w:rsidRPr="00871AF1">
              <w:rPr>
                <w:rFonts w:eastAsia="Times New Roman" w:cstheme="minorHAnsi"/>
                <w:color w:val="000000"/>
                <w:sz w:val="17"/>
                <w:szCs w:val="17"/>
                <w:lang w:eastAsia="bs-Latn-BA"/>
              </w:rPr>
              <w:br/>
              <w:t>- Obrazovanje (umjereno)</w:t>
            </w:r>
            <w:r w:rsidRPr="00871AF1">
              <w:rPr>
                <w:rFonts w:eastAsia="Times New Roman" w:cstheme="minorHAnsi"/>
                <w:color w:val="000000"/>
                <w:sz w:val="17"/>
                <w:szCs w:val="17"/>
                <w:lang w:eastAsia="bs-Latn-BA"/>
              </w:rPr>
              <w:br/>
              <w:t>- Informacione i komunikacione tehnologije (umjereno)</w:t>
            </w:r>
          </w:p>
        </w:tc>
        <w:tc>
          <w:tcPr>
            <w:tcW w:w="909" w:type="pct"/>
            <w:hideMark/>
          </w:tcPr>
          <w:p w14:paraId="764BE3A1"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w:t>
            </w:r>
            <w:r w:rsidRPr="00871AF1">
              <w:rPr>
                <w:rFonts w:eastAsia="Times New Roman" w:cstheme="minorHAnsi"/>
                <w:color w:val="000000"/>
                <w:sz w:val="17"/>
                <w:szCs w:val="17"/>
                <w:lang w:eastAsia="bs-Latn-BA"/>
              </w:rPr>
              <w:br/>
              <w:t>-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Zdravlje (umjereno)</w:t>
            </w:r>
            <w:r w:rsidRPr="00871AF1">
              <w:rPr>
                <w:rFonts w:eastAsia="Times New Roman" w:cstheme="minorHAnsi"/>
                <w:color w:val="000000"/>
                <w:sz w:val="17"/>
                <w:szCs w:val="17"/>
                <w:lang w:eastAsia="bs-Latn-BA"/>
              </w:rPr>
              <w:br/>
              <w:t xml:space="preserve">- Civilna zaštita i hitna služba (umjereno)                     </w:t>
            </w:r>
            <w:r w:rsidRPr="00871AF1">
              <w:rPr>
                <w:rFonts w:eastAsia="Times New Roman" w:cstheme="minorHAnsi"/>
                <w:color w:val="000000"/>
                <w:sz w:val="17"/>
                <w:szCs w:val="17"/>
                <w:lang w:eastAsia="bs-Latn-BA"/>
              </w:rPr>
              <w:br/>
              <w:t>- Obrazovanje (umjereno)</w:t>
            </w:r>
            <w:r w:rsidRPr="00871AF1">
              <w:rPr>
                <w:rFonts w:eastAsia="Times New Roman" w:cstheme="minorHAnsi"/>
                <w:color w:val="000000"/>
                <w:sz w:val="17"/>
                <w:szCs w:val="17"/>
                <w:lang w:eastAsia="bs-Latn-BA"/>
              </w:rPr>
              <w:br/>
              <w:t>- Informacione i komunikacione tehnologije (umjereno)</w:t>
            </w:r>
          </w:p>
        </w:tc>
        <w:tc>
          <w:tcPr>
            <w:tcW w:w="909" w:type="pct"/>
            <w:hideMark/>
          </w:tcPr>
          <w:p w14:paraId="58689FDB"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w:t>
            </w:r>
            <w:r w:rsidRPr="00871AF1">
              <w:rPr>
                <w:rFonts w:eastAsia="Times New Roman" w:cstheme="minorHAnsi"/>
                <w:color w:val="000000"/>
                <w:sz w:val="17"/>
                <w:szCs w:val="17"/>
                <w:lang w:eastAsia="bs-Latn-BA"/>
              </w:rPr>
              <w:br/>
              <w:t>-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Zdravlje (umjereno)</w:t>
            </w:r>
            <w:r w:rsidRPr="00871AF1">
              <w:rPr>
                <w:rFonts w:eastAsia="Times New Roman" w:cstheme="minorHAnsi"/>
                <w:color w:val="000000"/>
                <w:sz w:val="17"/>
                <w:szCs w:val="17"/>
                <w:lang w:eastAsia="bs-Latn-BA"/>
              </w:rPr>
              <w:br/>
              <w:t xml:space="preserve">- Civilna zaštita i hitna služba (umjereno)                     </w:t>
            </w:r>
            <w:r w:rsidRPr="00871AF1">
              <w:rPr>
                <w:rFonts w:eastAsia="Times New Roman" w:cstheme="minorHAnsi"/>
                <w:color w:val="000000"/>
                <w:sz w:val="17"/>
                <w:szCs w:val="17"/>
                <w:lang w:eastAsia="bs-Latn-BA"/>
              </w:rPr>
              <w:br/>
              <w:t>- Obrazovanje (umjereno)</w:t>
            </w:r>
            <w:r w:rsidRPr="00871AF1">
              <w:rPr>
                <w:rFonts w:eastAsia="Times New Roman" w:cstheme="minorHAnsi"/>
                <w:color w:val="000000"/>
                <w:sz w:val="17"/>
                <w:szCs w:val="17"/>
                <w:lang w:eastAsia="bs-Latn-BA"/>
              </w:rPr>
              <w:br/>
              <w:t>- Informacione i komunikacione tehnologije (umjereno)</w:t>
            </w:r>
          </w:p>
        </w:tc>
      </w:tr>
      <w:tr w:rsidR="00871AF1" w:rsidRPr="00871AF1" w14:paraId="721D68FC" w14:textId="77777777" w:rsidTr="0070414A">
        <w:trPr>
          <w:cnfStyle w:val="000000100000" w:firstRow="0" w:lastRow="0" w:firstColumn="0" w:lastColumn="0" w:oddVBand="0" w:evenVBand="0" w:oddHBand="1"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22" w:type="pct"/>
            <w:textDirection w:val="btLr"/>
            <w:hideMark/>
          </w:tcPr>
          <w:p w14:paraId="0DFB69EF"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r w:rsidRPr="00871AF1">
              <w:rPr>
                <w:rFonts w:eastAsia="Times New Roman" w:cstheme="minorHAnsi"/>
                <w:color w:val="000000"/>
                <w:sz w:val="18"/>
                <w:szCs w:val="18"/>
                <w:lang w:eastAsia="bs-Latn-BA"/>
              </w:rPr>
              <w:t>Suša i nestašica vode</w:t>
            </w:r>
          </w:p>
        </w:tc>
        <w:tc>
          <w:tcPr>
            <w:tcW w:w="966" w:type="pct"/>
            <w:hideMark/>
          </w:tcPr>
          <w:p w14:paraId="011BA02A"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(umjereno)</w:t>
            </w:r>
            <w:r w:rsidRPr="00871AF1">
              <w:rPr>
                <w:rFonts w:eastAsia="Times New Roman" w:cstheme="minorHAnsi"/>
                <w:color w:val="000000"/>
                <w:sz w:val="17"/>
                <w:szCs w:val="17"/>
                <w:lang w:eastAsia="bs-Latn-BA"/>
              </w:rPr>
              <w:br/>
              <w:t>- Poljoprivreda i šumarstvo (umjereno)</w:t>
            </w:r>
            <w:r w:rsidRPr="00871AF1">
              <w:rPr>
                <w:rFonts w:eastAsia="Times New Roman" w:cstheme="minorHAnsi"/>
                <w:color w:val="000000"/>
                <w:sz w:val="17"/>
                <w:szCs w:val="17"/>
                <w:lang w:eastAsia="bs-Latn-BA"/>
              </w:rPr>
              <w:br/>
            </w:r>
          </w:p>
        </w:tc>
        <w:tc>
          <w:tcPr>
            <w:tcW w:w="909" w:type="pct"/>
            <w:hideMark/>
          </w:tcPr>
          <w:p w14:paraId="1BDC106D"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(umjereno)</w:t>
            </w:r>
            <w:r w:rsidRPr="00871AF1">
              <w:rPr>
                <w:rFonts w:eastAsia="Times New Roman" w:cstheme="minorHAnsi"/>
                <w:color w:val="000000"/>
                <w:sz w:val="17"/>
                <w:szCs w:val="17"/>
                <w:lang w:eastAsia="bs-Latn-BA"/>
              </w:rPr>
              <w:br/>
              <w:t>- Poljoprivreda i šumarstvo (umjereno)</w:t>
            </w:r>
          </w:p>
        </w:tc>
        <w:tc>
          <w:tcPr>
            <w:tcW w:w="985" w:type="pct"/>
            <w:hideMark/>
          </w:tcPr>
          <w:p w14:paraId="646EDCAB"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(umjereno)</w:t>
            </w:r>
            <w:r w:rsidRPr="00871AF1">
              <w:rPr>
                <w:rFonts w:eastAsia="Times New Roman" w:cstheme="minorHAnsi"/>
                <w:color w:val="000000"/>
                <w:sz w:val="17"/>
                <w:szCs w:val="17"/>
                <w:lang w:eastAsia="bs-Latn-BA"/>
              </w:rPr>
              <w:br/>
              <w:t>- Poljoprivreda i šumarstvo (umjereno)</w:t>
            </w:r>
          </w:p>
        </w:tc>
        <w:tc>
          <w:tcPr>
            <w:tcW w:w="909" w:type="pct"/>
            <w:hideMark/>
          </w:tcPr>
          <w:p w14:paraId="0C1484DF"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(umjereno)</w:t>
            </w:r>
            <w:r w:rsidRPr="00871AF1">
              <w:rPr>
                <w:rFonts w:eastAsia="Times New Roman" w:cstheme="minorHAnsi"/>
                <w:color w:val="000000"/>
                <w:sz w:val="17"/>
                <w:szCs w:val="17"/>
                <w:lang w:eastAsia="bs-Latn-BA"/>
              </w:rPr>
              <w:br/>
              <w:t>- Poljoprivreda i šumarstvo (umjereno)</w:t>
            </w:r>
          </w:p>
        </w:tc>
        <w:tc>
          <w:tcPr>
            <w:tcW w:w="909" w:type="pct"/>
            <w:hideMark/>
          </w:tcPr>
          <w:p w14:paraId="0A3A1AA9" w14:textId="77777777" w:rsidR="00871AF1" w:rsidRPr="00871AF1" w:rsidRDefault="00871AF1" w:rsidP="0070414A">
            <w:pPr>
              <w:spacing w:line="240" w:lineRule="auto"/>
              <w:jc w:val="left"/>
              <w:cnfStyle w:val="000000100000" w:firstRow="0" w:lastRow="0" w:firstColumn="0" w:lastColumn="0" w:oddVBand="0" w:evenVBand="0" w:oddHBand="1" w:evenHBand="0" w:firstRowFirstColumn="0" w:firstRowLastColumn="0" w:lastRowFirstColumn="0" w:lastRowLastColumn="0"/>
            </w:pPr>
            <w:r w:rsidRPr="00871AF1">
              <w:rPr>
                <w:rFonts w:eastAsia="Times New Roman" w:cstheme="minorHAnsi"/>
                <w:color w:val="000000"/>
                <w:sz w:val="17"/>
                <w:szCs w:val="17"/>
                <w:lang w:eastAsia="bs-Latn-BA"/>
              </w:rP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(umjereno)</w:t>
            </w:r>
            <w:r w:rsidRPr="00871AF1">
              <w:rPr>
                <w:rFonts w:eastAsia="Times New Roman" w:cstheme="minorHAnsi"/>
                <w:color w:val="000000"/>
                <w:sz w:val="17"/>
                <w:szCs w:val="17"/>
                <w:lang w:eastAsia="bs-Latn-BA"/>
              </w:rPr>
              <w:br/>
              <w:t>- Poljoprivreda i šumarstvo (umjereno)</w:t>
            </w:r>
          </w:p>
        </w:tc>
      </w:tr>
      <w:tr w:rsidR="00871AF1" w:rsidRPr="00871AF1" w14:paraId="4029C5E9" w14:textId="77777777" w:rsidTr="00A23DA3">
        <w:trPr>
          <w:trHeight w:val="54"/>
        </w:trPr>
        <w:tc>
          <w:tcPr>
            <w:cnfStyle w:val="001000000000" w:firstRow="0" w:lastRow="0" w:firstColumn="1" w:lastColumn="0" w:oddVBand="0" w:evenVBand="0" w:oddHBand="0" w:evenHBand="0" w:firstRowFirstColumn="0" w:firstRowLastColumn="0" w:lastRowFirstColumn="0" w:lastRowLastColumn="0"/>
            <w:tcW w:w="322" w:type="pct"/>
            <w:textDirection w:val="btLr"/>
            <w:hideMark/>
          </w:tcPr>
          <w:p w14:paraId="6D517019" w14:textId="77777777" w:rsidR="00871AF1" w:rsidRPr="00871AF1" w:rsidRDefault="00871AF1" w:rsidP="0070414A">
            <w:pPr>
              <w:spacing w:before="100" w:beforeAutospacing="1" w:after="100" w:afterAutospacing="1" w:line="240" w:lineRule="auto"/>
              <w:ind w:left="113" w:right="113"/>
              <w:jc w:val="center"/>
              <w:rPr>
                <w:rFonts w:eastAsia="Times New Roman" w:cstheme="minorHAnsi"/>
                <w:color w:val="000000"/>
                <w:sz w:val="18"/>
                <w:szCs w:val="18"/>
                <w:lang w:eastAsia="bs-Latn-BA"/>
              </w:rPr>
            </w:pPr>
            <w:r w:rsidRPr="00871AF1">
              <w:rPr>
                <w:rFonts w:eastAsia="Times New Roman" w:cstheme="minorHAnsi"/>
                <w:color w:val="000000"/>
                <w:sz w:val="18"/>
                <w:szCs w:val="18"/>
                <w:lang w:eastAsia="bs-Latn-BA"/>
              </w:rPr>
              <w:t>Klizišta</w:t>
            </w:r>
          </w:p>
        </w:tc>
        <w:tc>
          <w:tcPr>
            <w:tcW w:w="966" w:type="pct"/>
            <w:hideMark/>
          </w:tcPr>
          <w:p w14:paraId="6846664A" w14:textId="77777777" w:rsidR="00871AF1" w:rsidRPr="00871AF1" w:rsidRDefault="00871AF1" w:rsidP="0070414A">
            <w:pPr>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7"/>
                <w:szCs w:val="17"/>
                <w:lang w:eastAsia="bs-Latn-BA"/>
              </w:rPr>
            </w:pPr>
            <w:r w:rsidRPr="00871AF1">
              <w:rPr>
                <w:rFonts w:eastAsia="Times New Roman" w:cstheme="minorHAnsi"/>
                <w:color w:val="000000"/>
                <w:sz w:val="17"/>
                <w:szCs w:val="17"/>
                <w:lang w:eastAsia="bs-Latn-BA"/>
              </w:rPr>
              <w:t>- Zgrade (umjereno)                      -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 Upravljanje otpadom (umjereno)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xml:space="preserve">- Civilna zaštita i hitna služba (umjereno)                     </w:t>
            </w:r>
          </w:p>
        </w:tc>
        <w:tc>
          <w:tcPr>
            <w:tcW w:w="909" w:type="pct"/>
            <w:hideMark/>
          </w:tcPr>
          <w:p w14:paraId="6FCF24C8"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                      -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 Upravljanje otpadom (umjereno)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xml:space="preserve">- Civilna zaštita i hitna služba (umjereno)                     </w:t>
            </w:r>
          </w:p>
        </w:tc>
        <w:tc>
          <w:tcPr>
            <w:tcW w:w="985" w:type="pct"/>
            <w:hideMark/>
          </w:tcPr>
          <w:p w14:paraId="78C30F2E"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                      -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 Upravljanje otpadom (umjereno)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xml:space="preserve">- Civilna zaštita i hitna služba (umjereno)                     </w:t>
            </w:r>
          </w:p>
        </w:tc>
        <w:tc>
          <w:tcPr>
            <w:tcW w:w="909" w:type="pct"/>
            <w:hideMark/>
          </w:tcPr>
          <w:p w14:paraId="6E2A41BB"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                      -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 Upravljanje otpadom (umjereno)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xml:space="preserve">- Civilna zaštita i hitna služba (umjereno)                     </w:t>
            </w:r>
          </w:p>
        </w:tc>
        <w:tc>
          <w:tcPr>
            <w:tcW w:w="909" w:type="pct"/>
            <w:hideMark/>
          </w:tcPr>
          <w:p w14:paraId="6628A408" w14:textId="77777777" w:rsidR="00871AF1" w:rsidRPr="00871AF1" w:rsidRDefault="00871AF1" w:rsidP="0070414A">
            <w:pPr>
              <w:spacing w:line="240" w:lineRule="auto"/>
              <w:jc w:val="left"/>
              <w:cnfStyle w:val="000000000000" w:firstRow="0" w:lastRow="0" w:firstColumn="0" w:lastColumn="0" w:oddVBand="0" w:evenVBand="0" w:oddHBand="0" w:evenHBand="0" w:firstRowFirstColumn="0" w:firstRowLastColumn="0" w:lastRowFirstColumn="0" w:lastRowLastColumn="0"/>
            </w:pPr>
            <w:r w:rsidRPr="00871AF1">
              <w:rPr>
                <w:rFonts w:eastAsia="Times New Roman" w:cstheme="minorHAnsi"/>
                <w:color w:val="000000"/>
                <w:sz w:val="17"/>
                <w:szCs w:val="17"/>
                <w:lang w:eastAsia="bs-Latn-BA"/>
              </w:rPr>
              <w:t>- Zgrade (umjereno)                      - Saobraćaj (umjereno)</w:t>
            </w:r>
            <w:r w:rsidRPr="00871AF1">
              <w:rPr>
                <w:rFonts w:eastAsia="Times New Roman" w:cstheme="minorHAnsi"/>
                <w:color w:val="000000"/>
                <w:sz w:val="17"/>
                <w:szCs w:val="17"/>
                <w:lang w:eastAsia="bs-Latn-BA"/>
              </w:rPr>
              <w:br/>
              <w:t>- Energija (umjereno)</w:t>
            </w:r>
            <w:r w:rsidRPr="00871AF1">
              <w:rPr>
                <w:rFonts w:eastAsia="Times New Roman" w:cstheme="minorHAnsi"/>
                <w:color w:val="000000"/>
                <w:sz w:val="17"/>
                <w:szCs w:val="17"/>
                <w:lang w:eastAsia="bs-Latn-BA"/>
              </w:rPr>
              <w:br/>
              <w:t xml:space="preserve">- </w:t>
            </w:r>
            <w:proofErr w:type="spellStart"/>
            <w:r w:rsidRPr="00871AF1">
              <w:rPr>
                <w:rFonts w:eastAsia="Times New Roman" w:cstheme="minorHAnsi"/>
                <w:color w:val="000000"/>
                <w:sz w:val="17"/>
                <w:szCs w:val="17"/>
                <w:lang w:eastAsia="bs-Latn-BA"/>
              </w:rPr>
              <w:t>Vodosnabdijevanje</w:t>
            </w:r>
            <w:proofErr w:type="spellEnd"/>
            <w:r w:rsidRPr="00871AF1">
              <w:rPr>
                <w:rFonts w:eastAsia="Times New Roman" w:cstheme="minorHAnsi"/>
                <w:color w:val="000000"/>
                <w:sz w:val="17"/>
                <w:szCs w:val="17"/>
                <w:lang w:eastAsia="bs-Latn-BA"/>
              </w:rPr>
              <w:br/>
              <w:t xml:space="preserve">(umjereno)                                        - Upravljanje otpadom (umjereno)                     </w:t>
            </w:r>
            <w:r w:rsidRPr="00871AF1">
              <w:rPr>
                <w:rFonts w:eastAsia="Times New Roman" w:cstheme="minorHAnsi"/>
                <w:color w:val="000000"/>
                <w:sz w:val="17"/>
                <w:szCs w:val="17"/>
                <w:lang w:eastAsia="bs-Latn-BA"/>
              </w:rPr>
              <w:br/>
              <w:t>- Planovi korištenja zemljišta (umjereno)</w:t>
            </w:r>
            <w:r w:rsidRPr="00871AF1">
              <w:rPr>
                <w:rFonts w:eastAsia="Times New Roman" w:cstheme="minorHAnsi"/>
                <w:color w:val="000000"/>
                <w:sz w:val="17"/>
                <w:szCs w:val="17"/>
                <w:lang w:eastAsia="bs-Latn-BA"/>
              </w:rPr>
              <w:br/>
              <w:t xml:space="preserve">- Poljoprivreda i šumarstvo (umjereno)                                 </w:t>
            </w:r>
            <w:r w:rsidRPr="00871AF1">
              <w:rPr>
                <w:rFonts w:eastAsia="Times New Roman" w:cstheme="minorHAnsi"/>
                <w:color w:val="000000"/>
                <w:sz w:val="17"/>
                <w:szCs w:val="17"/>
                <w:lang w:eastAsia="bs-Latn-BA"/>
              </w:rPr>
              <w:br/>
              <w:t xml:space="preserve">- Civilna zaštita i hitna služba (umjereno)                     </w:t>
            </w:r>
          </w:p>
        </w:tc>
      </w:tr>
    </w:tbl>
    <w:p w14:paraId="1D9A50EA" w14:textId="06F16658" w:rsidR="00871AF1" w:rsidRPr="00871AF1" w:rsidRDefault="00871AF1" w:rsidP="00871AF1">
      <w:pPr>
        <w:spacing w:line="240" w:lineRule="auto"/>
        <w:jc w:val="center"/>
        <w:rPr>
          <w:bCs/>
          <w:i/>
          <w:iCs/>
          <w:sz w:val="18"/>
          <w:szCs w:val="18"/>
          <w:lang w:val="hr-BA" w:eastAsia="x-none"/>
        </w:rPr>
      </w:pPr>
      <w:bookmarkStart w:id="1291" w:name="_Toc42614819"/>
      <w:bookmarkStart w:id="1292" w:name="_Toc43634446"/>
      <w:r w:rsidRPr="00871AF1">
        <w:rPr>
          <w:bCs/>
          <w:i/>
          <w:iCs/>
          <w:sz w:val="18"/>
          <w:szCs w:val="18"/>
          <w:lang w:val="hr-BA" w:eastAsia="x-none"/>
        </w:rPr>
        <w:t xml:space="preserve">Tabela </w:t>
      </w:r>
      <w:r w:rsidR="000943A1">
        <w:rPr>
          <w:bCs/>
          <w:i/>
          <w:iCs/>
          <w:sz w:val="18"/>
          <w:szCs w:val="18"/>
          <w:lang w:val="hr-BA" w:eastAsia="x-none"/>
        </w:rPr>
        <w:fldChar w:fldCharType="begin"/>
      </w:r>
      <w:r w:rsidR="000943A1">
        <w:rPr>
          <w:bCs/>
          <w:i/>
          <w:iCs/>
          <w:sz w:val="18"/>
          <w:szCs w:val="18"/>
          <w:lang w:val="hr-BA" w:eastAsia="x-none"/>
        </w:rPr>
        <w:instrText xml:space="preserve"> STYLEREF 1 \s </w:instrText>
      </w:r>
      <w:r w:rsidR="000943A1">
        <w:rPr>
          <w:bCs/>
          <w:i/>
          <w:iCs/>
          <w:sz w:val="18"/>
          <w:szCs w:val="18"/>
          <w:lang w:val="hr-BA" w:eastAsia="x-none"/>
        </w:rPr>
        <w:fldChar w:fldCharType="separate"/>
      </w:r>
      <w:r w:rsidR="00D31706">
        <w:rPr>
          <w:bCs/>
          <w:i/>
          <w:iCs/>
          <w:noProof/>
          <w:sz w:val="18"/>
          <w:szCs w:val="18"/>
          <w:lang w:val="hr-BA" w:eastAsia="x-none"/>
        </w:rPr>
        <w:t>6</w:t>
      </w:r>
      <w:r w:rsidR="000943A1">
        <w:rPr>
          <w:bCs/>
          <w:i/>
          <w:iCs/>
          <w:sz w:val="18"/>
          <w:szCs w:val="18"/>
          <w:lang w:val="hr-BA" w:eastAsia="x-none"/>
        </w:rPr>
        <w:fldChar w:fldCharType="end"/>
      </w:r>
      <w:r w:rsidR="000943A1">
        <w:rPr>
          <w:bCs/>
          <w:i/>
          <w:iCs/>
          <w:sz w:val="18"/>
          <w:szCs w:val="18"/>
          <w:lang w:val="hr-BA" w:eastAsia="x-none"/>
        </w:rPr>
        <w:noBreakHyphen/>
      </w:r>
      <w:r w:rsidR="000943A1">
        <w:rPr>
          <w:bCs/>
          <w:i/>
          <w:iCs/>
          <w:sz w:val="18"/>
          <w:szCs w:val="18"/>
          <w:lang w:val="hr-BA" w:eastAsia="x-none"/>
        </w:rPr>
        <w:fldChar w:fldCharType="begin"/>
      </w:r>
      <w:r w:rsidR="000943A1">
        <w:rPr>
          <w:bCs/>
          <w:i/>
          <w:iCs/>
          <w:sz w:val="18"/>
          <w:szCs w:val="18"/>
          <w:lang w:val="hr-BA" w:eastAsia="x-none"/>
        </w:rPr>
        <w:instrText xml:space="preserve"> SEQ Tabela \* ARABIC \s 1 </w:instrText>
      </w:r>
      <w:r w:rsidR="000943A1">
        <w:rPr>
          <w:bCs/>
          <w:i/>
          <w:iCs/>
          <w:sz w:val="18"/>
          <w:szCs w:val="18"/>
          <w:lang w:val="hr-BA" w:eastAsia="x-none"/>
        </w:rPr>
        <w:fldChar w:fldCharType="separate"/>
      </w:r>
      <w:r w:rsidR="00D31706">
        <w:rPr>
          <w:bCs/>
          <w:i/>
          <w:iCs/>
          <w:noProof/>
          <w:sz w:val="18"/>
          <w:szCs w:val="18"/>
          <w:lang w:val="hr-BA" w:eastAsia="x-none"/>
        </w:rPr>
        <w:t>4</w:t>
      </w:r>
      <w:r w:rsidR="000943A1">
        <w:rPr>
          <w:bCs/>
          <w:i/>
          <w:iCs/>
          <w:sz w:val="18"/>
          <w:szCs w:val="18"/>
          <w:lang w:val="hr-BA" w:eastAsia="x-none"/>
        </w:rPr>
        <w:fldChar w:fldCharType="end"/>
      </w:r>
      <w:r w:rsidRPr="00871AF1">
        <w:rPr>
          <w:bCs/>
          <w:i/>
          <w:iCs/>
          <w:sz w:val="18"/>
          <w:szCs w:val="18"/>
          <w:lang w:val="hr-BA" w:eastAsia="x-none"/>
        </w:rPr>
        <w:t>: Karakteristike kapaciteta općine Doboj Istok za prilagođavanje na klimatske promjene</w:t>
      </w:r>
      <w:bookmarkEnd w:id="1291"/>
      <w:bookmarkEnd w:id="1292"/>
    </w:p>
    <w:p w14:paraId="441EEF9C" w14:textId="46092C07" w:rsidR="00871AF1" w:rsidRPr="00871AF1" w:rsidRDefault="00871AF1" w:rsidP="00871AF1">
      <w:pPr>
        <w:keepNext/>
        <w:keepLines/>
        <w:numPr>
          <w:ilvl w:val="1"/>
          <w:numId w:val="1"/>
        </w:numPr>
        <w:spacing w:before="240" w:after="0" w:line="240" w:lineRule="auto"/>
        <w:ind w:left="578" w:hanging="578"/>
        <w:outlineLvl w:val="1"/>
        <w:rPr>
          <w:rFonts w:eastAsia="Times New Roman"/>
          <w:b/>
          <w:bCs/>
          <w:sz w:val="28"/>
          <w:szCs w:val="28"/>
          <w:lang w:val="hr-BA" w:eastAsia="x-none"/>
        </w:rPr>
      </w:pPr>
      <w:bookmarkStart w:id="1293" w:name="_Toc42688639"/>
      <w:bookmarkStart w:id="1294" w:name="_Toc43634603"/>
      <w:r w:rsidRPr="00871AF1">
        <w:rPr>
          <w:rFonts w:eastAsia="Times New Roman"/>
          <w:b/>
          <w:bCs/>
          <w:sz w:val="28"/>
          <w:szCs w:val="28"/>
          <w:lang w:val="hr-BA" w:eastAsia="x-none"/>
        </w:rPr>
        <w:t xml:space="preserve">Mjere prilagođavanja klimatskim promjenama na području </w:t>
      </w:r>
      <w:bookmarkEnd w:id="1293"/>
      <w:r w:rsidRPr="00871AF1">
        <w:rPr>
          <w:rFonts w:eastAsia="Times New Roman"/>
          <w:b/>
          <w:bCs/>
          <w:sz w:val="28"/>
          <w:szCs w:val="28"/>
          <w:lang w:val="hr-BA" w:eastAsia="x-none"/>
        </w:rPr>
        <w:t xml:space="preserve">općine </w:t>
      </w:r>
      <w:r w:rsidR="00296A38">
        <w:rPr>
          <w:rFonts w:eastAsia="Times New Roman"/>
          <w:b/>
          <w:bCs/>
          <w:sz w:val="28"/>
          <w:szCs w:val="28"/>
          <w:lang w:val="hr-BA" w:eastAsia="x-none"/>
        </w:rPr>
        <w:t>Doboj Istok</w:t>
      </w:r>
      <w:bookmarkEnd w:id="1294"/>
    </w:p>
    <w:p w14:paraId="71DAFBE6" w14:textId="23A05F0A" w:rsidR="00871AF1" w:rsidRDefault="00871AF1" w:rsidP="00871AF1">
      <w:pPr>
        <w:spacing w:before="60" w:after="0" w:line="240" w:lineRule="auto"/>
        <w:rPr>
          <w:rFonts w:ascii="Calibri" w:eastAsia="Calibri" w:hAnsi="Calibri" w:cs="Times New Roman"/>
          <w:sz w:val="20"/>
          <w:szCs w:val="20"/>
          <w:lang w:val="hr-BA"/>
        </w:rPr>
      </w:pPr>
      <w:r w:rsidRPr="00871AF1">
        <w:rPr>
          <w:sz w:val="20"/>
          <w:szCs w:val="20"/>
          <w:lang w:eastAsia="x-none"/>
        </w:rPr>
        <w:t xml:space="preserve">Na osnovu </w:t>
      </w:r>
      <w:r w:rsidRPr="00871AF1">
        <w:rPr>
          <w:sz w:val="20"/>
          <w:szCs w:val="20"/>
        </w:rPr>
        <w:t xml:space="preserve">ocjene opasnosti, izloženosti i kapaciteta za prilagođavanje klimatskim promjenama identificirane su mjere i aktivnosti čija će realizacija dovesti do ispunjenja drugog ključnog cilja postavljenog u ovom Akcionom planu. </w:t>
      </w:r>
      <w:r w:rsidRPr="00871AF1">
        <w:rPr>
          <w:rFonts w:ascii="Calibri" w:eastAsia="Calibri" w:hAnsi="Calibri" w:cs="Times New Roman"/>
          <w:sz w:val="20"/>
          <w:szCs w:val="20"/>
          <w:lang w:val="hr-BA"/>
        </w:rPr>
        <w:t>Uzimajući u obzir prirodne nesreće koje su se najčešće događale na području općine Doboj Istok, kao i stavove i ocjene članica i članova tima i savjetodavne grupe za izradu Akcionog plana općine Doboj Istok, predložene mjere su vezane za opasnosti od poplava, klizišta, suša i nestašica vode te ekstremno visokih temperatura.</w:t>
      </w:r>
    </w:p>
    <w:p w14:paraId="5CE5AB7F" w14:textId="77777777" w:rsidR="00871AF1" w:rsidRPr="00871AF1" w:rsidRDefault="00871AF1" w:rsidP="00871AF1">
      <w:pPr>
        <w:keepNext/>
        <w:keepLines/>
        <w:numPr>
          <w:ilvl w:val="2"/>
          <w:numId w:val="1"/>
        </w:numPr>
        <w:spacing w:before="120" w:after="120" w:line="240" w:lineRule="auto"/>
        <w:outlineLvl w:val="2"/>
        <w:rPr>
          <w:rFonts w:eastAsia="Times New Roman"/>
          <w:b/>
          <w:bCs/>
          <w:sz w:val="24"/>
          <w:szCs w:val="24"/>
          <w:lang w:val="hr-BA" w:eastAsia="x-none"/>
        </w:rPr>
      </w:pPr>
      <w:bookmarkStart w:id="1295" w:name="_Toc42669839"/>
      <w:bookmarkStart w:id="1296" w:name="_Toc43634604"/>
      <w:r w:rsidRPr="00871AF1">
        <w:rPr>
          <w:rFonts w:eastAsia="Times New Roman"/>
          <w:b/>
          <w:bCs/>
          <w:sz w:val="24"/>
          <w:szCs w:val="24"/>
          <w:lang w:val="hr-BA" w:eastAsia="x-none"/>
        </w:rPr>
        <w:t>Mjere za prilagođavanje na opasnosti od poplava</w:t>
      </w:r>
      <w:bookmarkEnd w:id="1295"/>
      <w:bookmarkEnd w:id="1296"/>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10D0FA84" w14:textId="77777777" w:rsidTr="0070414A">
        <w:trPr>
          <w:trHeight w:val="350"/>
        </w:trPr>
        <w:tc>
          <w:tcPr>
            <w:tcW w:w="2122" w:type="dxa"/>
            <w:shd w:val="clear" w:color="auto" w:fill="D5DCE4"/>
          </w:tcPr>
          <w:p w14:paraId="71F11774" w14:textId="77777777" w:rsidR="00871AF1" w:rsidRPr="00871AF1" w:rsidRDefault="00871AF1" w:rsidP="0070414A">
            <w:pPr>
              <w:spacing w:before="40" w:after="40" w:line="240" w:lineRule="auto"/>
              <w:rPr>
                <w:rFonts w:ascii="Calibri" w:eastAsia="Calibri" w:hAnsi="Calibri" w:cs="Times New Roman"/>
                <w:b/>
                <w:bCs/>
                <w:sz w:val="18"/>
              </w:rPr>
            </w:pPr>
            <w:r w:rsidRPr="00871AF1">
              <w:rPr>
                <w:rFonts w:ascii="Calibri" w:eastAsia="Calibri" w:hAnsi="Calibri" w:cs="Times New Roman"/>
                <w:b/>
                <w:bCs/>
                <w:sz w:val="18"/>
              </w:rPr>
              <w:t>Redni broj mjere</w:t>
            </w:r>
          </w:p>
        </w:tc>
        <w:tc>
          <w:tcPr>
            <w:tcW w:w="7484" w:type="dxa"/>
            <w:shd w:val="clear" w:color="auto" w:fill="D5DCE4"/>
          </w:tcPr>
          <w:p w14:paraId="491DA1B2" w14:textId="77777777" w:rsidR="00871AF1" w:rsidRPr="00871AF1" w:rsidRDefault="00871AF1" w:rsidP="0070414A">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1</w:t>
            </w:r>
          </w:p>
        </w:tc>
      </w:tr>
      <w:tr w:rsidR="00871AF1" w:rsidRPr="00871AF1" w14:paraId="588C7CC9" w14:textId="77777777" w:rsidTr="0070414A">
        <w:trPr>
          <w:trHeight w:val="70"/>
        </w:trPr>
        <w:tc>
          <w:tcPr>
            <w:tcW w:w="2122" w:type="dxa"/>
            <w:shd w:val="clear" w:color="auto" w:fill="D5DCE4"/>
          </w:tcPr>
          <w:p w14:paraId="3C274D0E" w14:textId="77777777" w:rsidR="00871AF1" w:rsidRPr="00871AF1" w:rsidRDefault="00871AF1" w:rsidP="0070414A">
            <w:pPr>
              <w:spacing w:before="40" w:after="40" w:line="240" w:lineRule="auto"/>
              <w:rPr>
                <w:b/>
                <w:sz w:val="18"/>
                <w:szCs w:val="18"/>
              </w:rPr>
            </w:pPr>
            <w:r w:rsidRPr="00871AF1">
              <w:rPr>
                <w:b/>
                <w:sz w:val="18"/>
                <w:szCs w:val="18"/>
              </w:rPr>
              <w:t>Naziv mjere</w:t>
            </w:r>
          </w:p>
        </w:tc>
        <w:tc>
          <w:tcPr>
            <w:tcW w:w="7484" w:type="dxa"/>
            <w:shd w:val="clear" w:color="auto" w:fill="D5DCE4"/>
          </w:tcPr>
          <w:p w14:paraId="4AC3E747" w14:textId="77777777" w:rsidR="00871AF1" w:rsidRPr="00871AF1" w:rsidRDefault="00871AF1" w:rsidP="0070414A">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Regulacija toka rijeke Spreče</w:t>
            </w:r>
          </w:p>
        </w:tc>
      </w:tr>
      <w:tr w:rsidR="00871AF1" w:rsidRPr="00871AF1" w14:paraId="0F601D50" w14:textId="77777777" w:rsidTr="0070414A">
        <w:trPr>
          <w:trHeight w:val="227"/>
        </w:trPr>
        <w:tc>
          <w:tcPr>
            <w:tcW w:w="2122" w:type="dxa"/>
            <w:shd w:val="clear" w:color="auto" w:fill="FBE4D5"/>
          </w:tcPr>
          <w:p w14:paraId="209C1DBD" w14:textId="77777777" w:rsidR="00871AF1" w:rsidRPr="00871AF1" w:rsidRDefault="00871AF1" w:rsidP="0070414A">
            <w:pPr>
              <w:spacing w:before="40" w:after="40" w:line="240" w:lineRule="auto"/>
              <w:rPr>
                <w:b/>
                <w:sz w:val="18"/>
                <w:szCs w:val="18"/>
              </w:rPr>
            </w:pPr>
            <w:r w:rsidRPr="00871AF1">
              <w:rPr>
                <w:b/>
                <w:sz w:val="18"/>
                <w:szCs w:val="18"/>
              </w:rPr>
              <w:t>Nosilac realizacije mjere</w:t>
            </w:r>
          </w:p>
        </w:tc>
        <w:tc>
          <w:tcPr>
            <w:tcW w:w="7484" w:type="dxa"/>
          </w:tcPr>
          <w:p w14:paraId="202D92A9" w14:textId="77777777" w:rsidR="00871AF1" w:rsidRPr="00871AF1" w:rsidRDefault="00871AF1" w:rsidP="0070414A">
            <w:pPr>
              <w:spacing w:before="40" w:after="40" w:line="240" w:lineRule="auto"/>
              <w:ind w:left="125"/>
              <w:rPr>
                <w:sz w:val="18"/>
              </w:rPr>
            </w:pPr>
            <w:r w:rsidRPr="00871AF1">
              <w:rPr>
                <w:sz w:val="18"/>
              </w:rPr>
              <w:t>Agencija za vodno područje rijeke Save</w:t>
            </w:r>
          </w:p>
        </w:tc>
      </w:tr>
      <w:tr w:rsidR="00871AF1" w:rsidRPr="00871AF1" w14:paraId="1CD723D1" w14:textId="77777777" w:rsidTr="0070414A">
        <w:trPr>
          <w:trHeight w:val="227"/>
        </w:trPr>
        <w:tc>
          <w:tcPr>
            <w:tcW w:w="2122" w:type="dxa"/>
            <w:shd w:val="clear" w:color="auto" w:fill="FBE4D5"/>
          </w:tcPr>
          <w:p w14:paraId="75513736" w14:textId="77777777" w:rsidR="00871AF1" w:rsidRPr="00871AF1" w:rsidRDefault="00871AF1" w:rsidP="0070414A">
            <w:pPr>
              <w:spacing w:before="40" w:after="40" w:line="240" w:lineRule="auto"/>
              <w:rPr>
                <w:b/>
                <w:sz w:val="18"/>
                <w:szCs w:val="18"/>
              </w:rPr>
            </w:pPr>
            <w:r w:rsidRPr="00871AF1">
              <w:rPr>
                <w:b/>
                <w:sz w:val="18"/>
                <w:szCs w:val="18"/>
              </w:rPr>
              <w:t>Partneri u realizaciji</w:t>
            </w:r>
          </w:p>
        </w:tc>
        <w:tc>
          <w:tcPr>
            <w:tcW w:w="7484" w:type="dxa"/>
          </w:tcPr>
          <w:p w14:paraId="7AD1C01B" w14:textId="4B6FA31F" w:rsidR="0070414A" w:rsidRDefault="0070414A" w:rsidP="0070414A">
            <w:pPr>
              <w:numPr>
                <w:ilvl w:val="0"/>
                <w:numId w:val="4"/>
              </w:numPr>
              <w:spacing w:before="40" w:after="0" w:line="240" w:lineRule="auto"/>
              <w:ind w:left="482" w:hanging="357"/>
              <w:rPr>
                <w:sz w:val="18"/>
              </w:rPr>
            </w:pPr>
            <w:r>
              <w:rPr>
                <w:sz w:val="18"/>
              </w:rPr>
              <w:t>Općina Doboj Istok</w:t>
            </w:r>
          </w:p>
          <w:p w14:paraId="14D1AF23" w14:textId="07E917F5" w:rsidR="0070414A" w:rsidRDefault="0070414A" w:rsidP="0070414A">
            <w:pPr>
              <w:numPr>
                <w:ilvl w:val="0"/>
                <w:numId w:val="4"/>
              </w:numPr>
              <w:spacing w:after="0" w:line="240" w:lineRule="auto"/>
              <w:ind w:left="482" w:hanging="357"/>
              <w:rPr>
                <w:sz w:val="18"/>
              </w:rPr>
            </w:pPr>
            <w:r>
              <w:rPr>
                <w:sz w:val="18"/>
              </w:rPr>
              <w:t>Ostale općine u slivu rijeke Spreče</w:t>
            </w:r>
          </w:p>
          <w:p w14:paraId="143A54E2" w14:textId="48597F82" w:rsidR="00871AF1" w:rsidRPr="00871AF1" w:rsidDel="00436CBA" w:rsidRDefault="00871AF1" w:rsidP="0070414A">
            <w:pPr>
              <w:numPr>
                <w:ilvl w:val="0"/>
                <w:numId w:val="4"/>
              </w:numPr>
              <w:spacing w:after="40" w:line="240" w:lineRule="auto"/>
              <w:ind w:left="482" w:hanging="357"/>
              <w:rPr>
                <w:sz w:val="18"/>
              </w:rPr>
            </w:pPr>
            <w:r w:rsidRPr="00871AF1">
              <w:rPr>
                <w:sz w:val="18"/>
              </w:rPr>
              <w:t>Nadležna kantonalna i entitetska ministarstva i međunarodne organizacije</w:t>
            </w:r>
          </w:p>
        </w:tc>
      </w:tr>
      <w:tr w:rsidR="00871AF1" w:rsidRPr="00871AF1" w14:paraId="1ADBCE05" w14:textId="77777777" w:rsidTr="0070414A">
        <w:trPr>
          <w:trHeight w:val="227"/>
        </w:trPr>
        <w:tc>
          <w:tcPr>
            <w:tcW w:w="2122" w:type="dxa"/>
            <w:shd w:val="clear" w:color="auto" w:fill="FBE4D5"/>
          </w:tcPr>
          <w:p w14:paraId="0485C7DF" w14:textId="77777777" w:rsidR="00871AF1" w:rsidRPr="00871AF1" w:rsidRDefault="00871AF1" w:rsidP="0070414A">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1B51594E" w14:textId="77777777" w:rsidR="00871AF1" w:rsidRPr="0070414A" w:rsidRDefault="00871AF1" w:rsidP="0070414A">
            <w:pPr>
              <w:spacing w:before="40" w:after="40" w:line="240" w:lineRule="auto"/>
              <w:ind w:left="720"/>
              <w:rPr>
                <w:rFonts w:ascii="Calibri" w:eastAsia="Calibri" w:hAnsi="Calibri" w:cs="Times New Roman"/>
                <w:bCs/>
                <w:sz w:val="18"/>
              </w:rPr>
            </w:pPr>
            <w:r w:rsidRPr="0070414A">
              <w:rPr>
                <w:rFonts w:ascii="Calibri" w:eastAsia="Calibri" w:hAnsi="Calibri" w:cs="Times New Roman"/>
                <w:bCs/>
                <w:sz w:val="18"/>
              </w:rPr>
              <w:t>2020-2026.</w:t>
            </w:r>
          </w:p>
        </w:tc>
      </w:tr>
      <w:tr w:rsidR="00871AF1" w:rsidRPr="00871AF1" w14:paraId="3DA7010C" w14:textId="77777777" w:rsidTr="0070414A">
        <w:trPr>
          <w:trHeight w:val="227"/>
        </w:trPr>
        <w:tc>
          <w:tcPr>
            <w:tcW w:w="2122" w:type="dxa"/>
            <w:shd w:val="clear" w:color="auto" w:fill="FBE4D5"/>
          </w:tcPr>
          <w:p w14:paraId="7D7B50A2" w14:textId="77777777" w:rsidR="00871AF1" w:rsidRPr="00871AF1" w:rsidRDefault="00871AF1" w:rsidP="0070414A">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7ED1473E" w14:textId="77777777" w:rsidR="00871AF1" w:rsidRPr="00871AF1" w:rsidRDefault="00871AF1" w:rsidP="0070414A">
            <w:pPr>
              <w:spacing w:before="40" w:after="40" w:line="240" w:lineRule="auto"/>
              <w:ind w:left="720"/>
              <w:rPr>
                <w:rFonts w:ascii="Calibri" w:eastAsia="Calibri" w:hAnsi="Calibri" w:cs="Times New Roman"/>
                <w:sz w:val="18"/>
              </w:rPr>
            </w:pPr>
            <w:r w:rsidRPr="00871AF1">
              <w:rPr>
                <w:rFonts w:ascii="Calibri" w:eastAsia="Calibri" w:hAnsi="Calibri" w:cs="Times New Roman"/>
                <w:sz w:val="18"/>
              </w:rPr>
              <w:t>1.000.000 KM</w:t>
            </w:r>
          </w:p>
        </w:tc>
      </w:tr>
      <w:tr w:rsidR="00871AF1" w:rsidRPr="00871AF1" w14:paraId="1BCC5F65" w14:textId="77777777" w:rsidTr="0070414A">
        <w:trPr>
          <w:trHeight w:val="227"/>
        </w:trPr>
        <w:tc>
          <w:tcPr>
            <w:tcW w:w="2122" w:type="dxa"/>
            <w:shd w:val="clear" w:color="auto" w:fill="FBE4D5"/>
          </w:tcPr>
          <w:p w14:paraId="4ADFF603" w14:textId="77777777" w:rsidR="00871AF1" w:rsidRPr="00871AF1" w:rsidRDefault="00871AF1" w:rsidP="0070414A">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0CEDA3F7" w14:textId="27A41B70" w:rsidR="00871AF1" w:rsidRPr="00871AF1" w:rsidRDefault="00871AF1" w:rsidP="00E93F8E">
            <w:pPr>
              <w:numPr>
                <w:ilvl w:val="0"/>
                <w:numId w:val="4"/>
              </w:numPr>
              <w:spacing w:before="40" w:after="0" w:line="240" w:lineRule="auto"/>
              <w:ind w:left="482" w:hanging="357"/>
              <w:rPr>
                <w:sz w:val="18"/>
              </w:rPr>
            </w:pPr>
            <w:r w:rsidRPr="00871AF1">
              <w:rPr>
                <w:sz w:val="18"/>
              </w:rPr>
              <w:t>Agencij</w:t>
            </w:r>
            <w:r w:rsidR="0070414A">
              <w:rPr>
                <w:sz w:val="18"/>
              </w:rPr>
              <w:t>a</w:t>
            </w:r>
            <w:r w:rsidRPr="00871AF1">
              <w:rPr>
                <w:sz w:val="18"/>
              </w:rPr>
              <w:t xml:space="preserve"> za vodno područje rijeke Save</w:t>
            </w:r>
          </w:p>
          <w:p w14:paraId="263FFA70" w14:textId="77777777" w:rsidR="00871AF1" w:rsidRPr="00E93F8E" w:rsidRDefault="00871AF1" w:rsidP="00E93F8E">
            <w:pPr>
              <w:numPr>
                <w:ilvl w:val="0"/>
                <w:numId w:val="4"/>
              </w:numPr>
              <w:spacing w:after="0" w:line="240" w:lineRule="auto"/>
              <w:ind w:left="482" w:hanging="357"/>
              <w:rPr>
                <w:rFonts w:ascii="Calibri" w:eastAsia="Calibri" w:hAnsi="Calibri" w:cs="Times New Roman"/>
                <w:sz w:val="18"/>
              </w:rPr>
            </w:pPr>
            <w:r w:rsidRPr="00871AF1">
              <w:rPr>
                <w:sz w:val="18"/>
              </w:rPr>
              <w:t>Općina Doboj Istok</w:t>
            </w:r>
          </w:p>
          <w:p w14:paraId="119EFFEA" w14:textId="7F775FD8" w:rsidR="00E93F8E" w:rsidRPr="00871AF1" w:rsidRDefault="00E93F8E" w:rsidP="00E93F8E">
            <w:pPr>
              <w:numPr>
                <w:ilvl w:val="0"/>
                <w:numId w:val="4"/>
              </w:numPr>
              <w:spacing w:after="40" w:line="240" w:lineRule="auto"/>
              <w:ind w:left="482" w:hanging="357"/>
              <w:rPr>
                <w:rFonts w:ascii="Calibri" w:eastAsia="Calibri" w:hAnsi="Calibri" w:cs="Times New Roman"/>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58EFDD13" w14:textId="77777777" w:rsidTr="0070414A">
        <w:trPr>
          <w:trHeight w:val="710"/>
        </w:trPr>
        <w:tc>
          <w:tcPr>
            <w:tcW w:w="2122" w:type="dxa"/>
            <w:shd w:val="clear" w:color="auto" w:fill="FBE4D5"/>
          </w:tcPr>
          <w:p w14:paraId="0A745FB1" w14:textId="77777777" w:rsidR="00871AF1" w:rsidRPr="00871AF1" w:rsidRDefault="00871AF1" w:rsidP="0070414A">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2D87AD0B" w14:textId="04292DD4" w:rsidR="00871AF1" w:rsidRPr="00871AF1" w:rsidRDefault="00871AF1" w:rsidP="00816F62">
            <w:pPr>
              <w:autoSpaceDE w:val="0"/>
              <w:autoSpaceDN w:val="0"/>
              <w:adjustRightInd w:val="0"/>
              <w:spacing w:before="40" w:after="0" w:line="240" w:lineRule="auto"/>
              <w:rPr>
                <w:rFonts w:eastAsia="Calibri" w:cstheme="minorHAnsi"/>
                <w:sz w:val="18"/>
              </w:rPr>
            </w:pPr>
            <w:r w:rsidRPr="00871AF1">
              <w:rPr>
                <w:rFonts w:eastAsia="Calibri" w:cstheme="minorHAnsi"/>
                <w:sz w:val="18"/>
              </w:rPr>
              <w:t>Usl</w:t>
            </w:r>
            <w:r w:rsidR="0070414A">
              <w:rPr>
                <w:rFonts w:eastAsia="Calibri" w:cstheme="minorHAnsi"/>
                <w:sz w:val="18"/>
              </w:rPr>
              <w:t>i</w:t>
            </w:r>
            <w:r w:rsidRPr="00871AF1">
              <w:rPr>
                <w:rFonts w:eastAsia="Calibri" w:cstheme="minorHAnsi"/>
                <w:sz w:val="18"/>
              </w:rPr>
              <w:t xml:space="preserve">jed obilnih kišnih padavina, kontinuiranog odlaganja smeća i nemara, rijeka Spreča predstavlja okolišni problem i potencijalni rizik za zdravlje stanovnika općine, a posebno onih koji žive na </w:t>
            </w:r>
            <w:r w:rsidR="0070414A">
              <w:rPr>
                <w:rFonts w:eastAsia="Calibri" w:cstheme="minorHAnsi"/>
                <w:sz w:val="18"/>
              </w:rPr>
              <w:t>o</w:t>
            </w:r>
            <w:r w:rsidRPr="00871AF1">
              <w:rPr>
                <w:rFonts w:eastAsia="Calibri" w:cstheme="minorHAnsi"/>
                <w:sz w:val="18"/>
              </w:rPr>
              <w:t xml:space="preserve">balama i u neposrednoj blizini rijeke. </w:t>
            </w:r>
            <w:r w:rsidR="0070414A">
              <w:rPr>
                <w:rFonts w:eastAsia="Calibri" w:cstheme="minorHAnsi"/>
                <w:sz w:val="18"/>
              </w:rPr>
              <w:t xml:space="preserve">Rizik od poplava je povećan i </w:t>
            </w:r>
            <w:r w:rsidRPr="00871AF1">
              <w:rPr>
                <w:rFonts w:eastAsia="Calibri" w:cstheme="minorHAnsi"/>
                <w:sz w:val="18"/>
              </w:rPr>
              <w:t>zbog naslaga otpada i stvaranja ada u samom koritu rijeke</w:t>
            </w:r>
            <w:r w:rsidR="0070414A">
              <w:rPr>
                <w:rFonts w:eastAsia="Calibri" w:cstheme="minorHAnsi"/>
                <w:sz w:val="18"/>
              </w:rPr>
              <w:t xml:space="preserve">, a </w:t>
            </w:r>
            <w:r w:rsidRPr="00871AF1">
              <w:rPr>
                <w:rFonts w:eastAsia="Calibri" w:cstheme="minorHAnsi"/>
                <w:sz w:val="18"/>
              </w:rPr>
              <w:t xml:space="preserve">veliki problem pričinjavaju i grane drveća </w:t>
            </w:r>
            <w:r w:rsidR="0070414A">
              <w:rPr>
                <w:rFonts w:eastAsia="Calibri" w:cstheme="minorHAnsi"/>
                <w:sz w:val="18"/>
              </w:rPr>
              <w:t xml:space="preserve">koje raste </w:t>
            </w:r>
            <w:r w:rsidRPr="00871AF1">
              <w:rPr>
                <w:rFonts w:eastAsia="Calibri" w:cstheme="minorHAnsi"/>
                <w:sz w:val="18"/>
              </w:rPr>
              <w:t xml:space="preserve">uz obale rijeke, koje uranjaju u vodu i utiču na mijenjanje </w:t>
            </w:r>
            <w:r w:rsidR="0070414A">
              <w:rPr>
                <w:rFonts w:eastAsia="Calibri" w:cstheme="minorHAnsi"/>
                <w:sz w:val="18"/>
              </w:rPr>
              <w:t xml:space="preserve">njenog </w:t>
            </w:r>
            <w:r w:rsidRPr="00871AF1">
              <w:rPr>
                <w:rFonts w:eastAsia="Calibri" w:cstheme="minorHAnsi"/>
                <w:sz w:val="18"/>
              </w:rPr>
              <w:t>prirodnog toka</w:t>
            </w:r>
            <w:r w:rsidR="0070414A">
              <w:rPr>
                <w:rFonts w:eastAsia="Calibri" w:cstheme="minorHAnsi"/>
                <w:sz w:val="18"/>
              </w:rPr>
              <w:t xml:space="preserve">. </w:t>
            </w:r>
            <w:r w:rsidRPr="00871AF1">
              <w:rPr>
                <w:rFonts w:eastAsia="Calibri" w:cstheme="minorHAnsi"/>
                <w:sz w:val="18"/>
              </w:rPr>
              <w:t xml:space="preserve">Poplave direktno utječu na uništavanje poljoprivrednih dobara, nesigurnost stanovnika (u 2014.  godini je </w:t>
            </w:r>
            <w:r w:rsidR="0070414A">
              <w:rPr>
                <w:rFonts w:eastAsia="Calibri" w:cstheme="minorHAnsi"/>
                <w:sz w:val="18"/>
              </w:rPr>
              <w:t xml:space="preserve">zbog poplava </w:t>
            </w:r>
            <w:r w:rsidRPr="00871AF1">
              <w:rPr>
                <w:rFonts w:eastAsia="Calibri" w:cstheme="minorHAnsi"/>
                <w:sz w:val="18"/>
              </w:rPr>
              <w:t>evakuirano oko 30 porodica), te održavanje i očuvanje sportskih atrakcija (</w:t>
            </w:r>
            <w:proofErr w:type="spellStart"/>
            <w:r w:rsidRPr="00871AF1">
              <w:rPr>
                <w:rFonts w:eastAsia="Calibri" w:cstheme="minorHAnsi"/>
                <w:sz w:val="18"/>
              </w:rPr>
              <w:t>izletišta</w:t>
            </w:r>
            <w:r w:rsidR="0070414A">
              <w:rPr>
                <w:rFonts w:eastAsia="Calibri" w:cstheme="minorHAnsi"/>
                <w:sz w:val="18"/>
              </w:rPr>
              <w:t>za</w:t>
            </w:r>
            <w:proofErr w:type="spellEnd"/>
            <w:r w:rsidR="0070414A">
              <w:rPr>
                <w:rFonts w:eastAsia="Calibri" w:cstheme="minorHAnsi"/>
                <w:sz w:val="18"/>
              </w:rPr>
              <w:t xml:space="preserve"> </w:t>
            </w:r>
            <w:r w:rsidRPr="00871AF1">
              <w:rPr>
                <w:rFonts w:eastAsia="Calibri" w:cstheme="minorHAnsi"/>
                <w:sz w:val="18"/>
              </w:rPr>
              <w:t xml:space="preserve"> lov i ribolov). </w:t>
            </w:r>
            <w:r w:rsidR="0070414A">
              <w:rPr>
                <w:rFonts w:eastAsia="Calibri" w:cstheme="minorHAnsi"/>
                <w:sz w:val="18"/>
              </w:rPr>
              <w:t xml:space="preserve">Zbog svih </w:t>
            </w:r>
            <w:r w:rsidRPr="00871AF1">
              <w:rPr>
                <w:rFonts w:eastAsia="Calibri" w:cstheme="minorHAnsi"/>
                <w:sz w:val="18"/>
              </w:rPr>
              <w:t>navedenih razloga</w:t>
            </w:r>
            <w:r w:rsidR="0070414A">
              <w:rPr>
                <w:rFonts w:eastAsia="Calibri" w:cstheme="minorHAnsi"/>
                <w:sz w:val="18"/>
              </w:rPr>
              <w:t xml:space="preserve"> jasna </w:t>
            </w:r>
            <w:r w:rsidRPr="00871AF1">
              <w:rPr>
                <w:rFonts w:eastAsia="Calibri" w:cstheme="minorHAnsi"/>
                <w:sz w:val="18"/>
              </w:rPr>
              <w:t>je opravdanost sveukupnog efekta ov</w:t>
            </w:r>
            <w:r w:rsidR="0070414A">
              <w:rPr>
                <w:rFonts w:eastAsia="Calibri" w:cstheme="minorHAnsi"/>
                <w:sz w:val="18"/>
              </w:rPr>
              <w:t xml:space="preserve">e mjere </w:t>
            </w:r>
            <w:r w:rsidRPr="00871AF1">
              <w:rPr>
                <w:rFonts w:eastAsia="Calibri" w:cstheme="minorHAnsi"/>
                <w:sz w:val="18"/>
              </w:rPr>
              <w:t xml:space="preserve">na smanjenje opasnosti i šteta nastalih </w:t>
            </w:r>
            <w:proofErr w:type="spellStart"/>
            <w:r w:rsidRPr="00871AF1">
              <w:rPr>
                <w:rFonts w:eastAsia="Calibri" w:cstheme="minorHAnsi"/>
                <w:sz w:val="18"/>
              </w:rPr>
              <w:t>usljed</w:t>
            </w:r>
            <w:proofErr w:type="spellEnd"/>
            <w:r w:rsidRPr="00871AF1">
              <w:rPr>
                <w:rFonts w:eastAsia="Calibri" w:cstheme="minorHAnsi"/>
                <w:sz w:val="18"/>
              </w:rPr>
              <w:t xml:space="preserve"> poplava</w:t>
            </w:r>
            <w:r w:rsidR="0070414A">
              <w:rPr>
                <w:rFonts w:eastAsia="Calibri" w:cstheme="minorHAnsi"/>
                <w:sz w:val="18"/>
              </w:rPr>
              <w:t>,</w:t>
            </w:r>
            <w:r w:rsidRPr="00871AF1">
              <w:rPr>
                <w:rFonts w:eastAsia="Calibri" w:cstheme="minorHAnsi"/>
                <w:sz w:val="18"/>
              </w:rPr>
              <w:t xml:space="preserve"> uzrokovanih nereguli</w:t>
            </w:r>
            <w:r w:rsidR="0070414A">
              <w:rPr>
                <w:rFonts w:eastAsia="Calibri" w:cstheme="minorHAnsi"/>
                <w:sz w:val="18"/>
              </w:rPr>
              <w:t>r</w:t>
            </w:r>
            <w:r w:rsidRPr="00871AF1">
              <w:rPr>
                <w:rFonts w:eastAsia="Calibri" w:cstheme="minorHAnsi"/>
                <w:sz w:val="18"/>
              </w:rPr>
              <w:t>anim tokom rijeke Spreče.</w:t>
            </w:r>
          </w:p>
          <w:p w14:paraId="70DDC44B" w14:textId="4D571B83" w:rsidR="00B0321F" w:rsidRPr="00871AF1" w:rsidRDefault="00871AF1" w:rsidP="00B0321F">
            <w:pPr>
              <w:autoSpaceDE w:val="0"/>
              <w:autoSpaceDN w:val="0"/>
              <w:adjustRightInd w:val="0"/>
              <w:spacing w:before="40" w:after="0" w:line="240" w:lineRule="auto"/>
              <w:rPr>
                <w:rFonts w:ascii="Calibri" w:eastAsia="Calibri" w:hAnsi="Calibri" w:cs="Calibri"/>
                <w:sz w:val="18"/>
              </w:rPr>
            </w:pPr>
            <w:r w:rsidRPr="00871AF1">
              <w:rPr>
                <w:rFonts w:eastAsia="Calibri" w:cstheme="minorHAnsi"/>
                <w:sz w:val="18"/>
              </w:rPr>
              <w:t>Očekivani rezulta</w:t>
            </w:r>
            <w:r w:rsidR="00B0321F">
              <w:rPr>
                <w:rFonts w:eastAsia="Calibri" w:cstheme="minorHAnsi"/>
                <w:sz w:val="18"/>
              </w:rPr>
              <w:t xml:space="preserve">t </w:t>
            </w:r>
            <w:r w:rsidR="0070414A">
              <w:rPr>
                <w:rFonts w:eastAsia="Calibri" w:cstheme="minorHAnsi"/>
                <w:sz w:val="18"/>
              </w:rPr>
              <w:t>provedbe ove mjere</w:t>
            </w:r>
            <w:r w:rsidR="00B0321F">
              <w:rPr>
                <w:rFonts w:eastAsia="Calibri" w:cstheme="minorHAnsi"/>
                <w:sz w:val="18"/>
              </w:rPr>
              <w:t xml:space="preserve"> je </w:t>
            </w:r>
            <w:r w:rsidRPr="00871AF1">
              <w:rPr>
                <w:rFonts w:eastAsia="Calibri" w:cstheme="minorHAnsi"/>
                <w:sz w:val="18"/>
              </w:rPr>
              <w:t>smanjen obim poplavljenog zemljišta i stambenih objekata za 5%</w:t>
            </w:r>
            <w:r w:rsidR="00B0321F">
              <w:rPr>
                <w:rFonts w:eastAsia="Calibri" w:cstheme="minorHAnsi"/>
                <w:sz w:val="18"/>
              </w:rPr>
              <w:t xml:space="preserve">. </w:t>
            </w:r>
            <w:r w:rsidR="00B0321F" w:rsidRPr="00B0321F">
              <w:rPr>
                <w:rFonts w:eastAsia="Calibri" w:cstheme="minorHAnsi"/>
                <w:sz w:val="18"/>
              </w:rPr>
              <w:t>Realizacij</w:t>
            </w:r>
            <w:r w:rsidR="00F03E50">
              <w:rPr>
                <w:rFonts w:eastAsia="Calibri" w:cstheme="minorHAnsi"/>
                <w:sz w:val="18"/>
              </w:rPr>
              <w:t>a</w:t>
            </w:r>
            <w:r w:rsidR="00B0321F" w:rsidRPr="00B0321F">
              <w:rPr>
                <w:rFonts w:eastAsia="Calibri" w:cstheme="minorHAnsi"/>
                <w:sz w:val="18"/>
              </w:rPr>
              <w:t xml:space="preserve"> ove mjere će doprinijeti i postizanju šire postavljenih ciljeva </w:t>
            </w:r>
            <w:r w:rsidR="00B0321F" w:rsidRPr="00B0321F">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B0321F" w:rsidRPr="00B0321F">
              <w:rPr>
                <w:rFonts w:ascii="Calibri" w:eastAsia="Calibri" w:hAnsi="Calibri" w:cs="Calibri"/>
                <w:sz w:val="18"/>
              </w:rPr>
              <w:t>usljed</w:t>
            </w:r>
            <w:proofErr w:type="spellEnd"/>
            <w:r w:rsidR="00B0321F" w:rsidRPr="00B0321F">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p w14:paraId="41438282" w14:textId="088F5045" w:rsidR="00126C06" w:rsidRDefault="00126C06" w:rsidP="00816F62">
            <w:pPr>
              <w:autoSpaceDE w:val="0"/>
              <w:autoSpaceDN w:val="0"/>
              <w:adjustRightInd w:val="0"/>
              <w:spacing w:before="40" w:after="0" w:line="240" w:lineRule="auto"/>
              <w:rPr>
                <w:rFonts w:eastAsia="Calibri" w:cstheme="minorHAnsi"/>
                <w:sz w:val="18"/>
              </w:rPr>
            </w:pPr>
            <w:r>
              <w:rPr>
                <w:rFonts w:eastAsia="Calibri" w:cstheme="minorHAnsi"/>
                <w:sz w:val="18"/>
              </w:rPr>
              <w:t xml:space="preserve">Aktivnosti u okviru provođenja ove mjere </w:t>
            </w:r>
            <w:r w:rsidR="00871AF1" w:rsidRPr="00871AF1">
              <w:rPr>
                <w:rFonts w:eastAsia="Calibri" w:cstheme="minorHAnsi"/>
                <w:sz w:val="18"/>
              </w:rPr>
              <w:t>uključuju čišćenje desne i lijeve obale rijeke Spreče</w:t>
            </w:r>
            <w:r>
              <w:rPr>
                <w:rFonts w:eastAsia="Calibri" w:cstheme="minorHAnsi"/>
                <w:sz w:val="18"/>
              </w:rPr>
              <w:t xml:space="preserve"> od otpada i nanosa</w:t>
            </w:r>
            <w:r w:rsidR="00871AF1" w:rsidRPr="00871AF1">
              <w:rPr>
                <w:rFonts w:eastAsia="Calibri" w:cstheme="minorHAnsi"/>
                <w:sz w:val="18"/>
              </w:rPr>
              <w:t>, njen</w:t>
            </w:r>
            <w:r>
              <w:rPr>
                <w:rFonts w:eastAsia="Calibri" w:cstheme="minorHAnsi"/>
                <w:sz w:val="18"/>
              </w:rPr>
              <w:t>u r</w:t>
            </w:r>
            <w:r w:rsidR="00871AF1" w:rsidRPr="00871AF1">
              <w:rPr>
                <w:rFonts w:eastAsia="Calibri" w:cstheme="minorHAnsi"/>
                <w:sz w:val="18"/>
              </w:rPr>
              <w:t>egulacij</w:t>
            </w:r>
            <w:r>
              <w:rPr>
                <w:rFonts w:eastAsia="Calibri" w:cstheme="minorHAnsi"/>
                <w:sz w:val="18"/>
              </w:rPr>
              <w:t>u, te</w:t>
            </w:r>
            <w:r w:rsidR="00871AF1" w:rsidRPr="00871AF1">
              <w:rPr>
                <w:rFonts w:eastAsia="Calibri" w:cstheme="minorHAnsi"/>
                <w:sz w:val="18"/>
              </w:rPr>
              <w:t xml:space="preserve"> </w:t>
            </w:r>
            <w:proofErr w:type="spellStart"/>
            <w:r w:rsidR="00871AF1" w:rsidRPr="00871AF1">
              <w:rPr>
                <w:rFonts w:eastAsia="Calibri" w:cstheme="minorHAnsi"/>
                <w:sz w:val="18"/>
              </w:rPr>
              <w:t>produbljavanje</w:t>
            </w:r>
            <w:proofErr w:type="spellEnd"/>
            <w:r w:rsidR="00871AF1" w:rsidRPr="00871AF1">
              <w:rPr>
                <w:rFonts w:eastAsia="Calibri" w:cstheme="minorHAnsi"/>
                <w:sz w:val="18"/>
              </w:rPr>
              <w:t xml:space="preserve"> korita radi većeg obima oticanja vode u ukupnoj dužini od jezera Modrac do ušća </w:t>
            </w:r>
            <w:r>
              <w:rPr>
                <w:rFonts w:eastAsia="Calibri" w:cstheme="minorHAnsi"/>
                <w:sz w:val="18"/>
              </w:rPr>
              <w:t xml:space="preserve">Spreče </w:t>
            </w:r>
            <w:r w:rsidR="00871AF1" w:rsidRPr="00871AF1">
              <w:rPr>
                <w:rFonts w:eastAsia="Calibri" w:cstheme="minorHAnsi"/>
                <w:sz w:val="18"/>
              </w:rPr>
              <w:t xml:space="preserve">u rijeku Bosnu. Dužina regulacije toka rijeke Spreče u općini Doboj Istok je oko 12 km. </w:t>
            </w:r>
          </w:p>
          <w:p w14:paraId="1E9BC561" w14:textId="5E2AAB4F" w:rsidR="00871AF1" w:rsidRPr="00871AF1" w:rsidRDefault="00126C06" w:rsidP="00816F62">
            <w:pPr>
              <w:autoSpaceDE w:val="0"/>
              <w:autoSpaceDN w:val="0"/>
              <w:adjustRightInd w:val="0"/>
              <w:spacing w:before="40" w:after="40" w:line="240" w:lineRule="auto"/>
              <w:rPr>
                <w:sz w:val="18"/>
              </w:rPr>
            </w:pPr>
            <w:r>
              <w:rPr>
                <w:rFonts w:eastAsia="Calibri" w:cstheme="minorHAnsi"/>
                <w:sz w:val="18"/>
              </w:rPr>
              <w:t>Na p</w:t>
            </w:r>
            <w:r w:rsidR="00871AF1" w:rsidRPr="00871AF1">
              <w:rPr>
                <w:rFonts w:eastAsia="Calibri" w:cstheme="minorHAnsi"/>
                <w:sz w:val="18"/>
              </w:rPr>
              <w:t xml:space="preserve">odručju općine Doboj Istok </w:t>
            </w:r>
            <w:r>
              <w:rPr>
                <w:rFonts w:eastAsia="Calibri" w:cstheme="minorHAnsi"/>
                <w:sz w:val="18"/>
              </w:rPr>
              <w:t xml:space="preserve">ova mjera </w:t>
            </w:r>
            <w:r w:rsidR="00871AF1" w:rsidRPr="00871AF1">
              <w:rPr>
                <w:rFonts w:eastAsia="Calibri" w:cstheme="minorHAnsi"/>
                <w:sz w:val="18"/>
              </w:rPr>
              <w:t xml:space="preserve">je dio regionalnog projekta čiji </w:t>
            </w:r>
            <w:r>
              <w:rPr>
                <w:rFonts w:eastAsia="Calibri" w:cstheme="minorHAnsi"/>
                <w:sz w:val="18"/>
              </w:rPr>
              <w:t xml:space="preserve">je </w:t>
            </w:r>
            <w:r w:rsidR="00871AF1" w:rsidRPr="00871AF1">
              <w:rPr>
                <w:rFonts w:eastAsia="Calibri" w:cstheme="minorHAnsi"/>
                <w:sz w:val="18"/>
              </w:rPr>
              <w:t>nosilac Agencija za vodno područje rijeke Save. Projekat se odnosi na općine</w:t>
            </w:r>
            <w:r>
              <w:rPr>
                <w:rFonts w:eastAsia="Calibri" w:cstheme="minorHAnsi"/>
                <w:sz w:val="18"/>
              </w:rPr>
              <w:t xml:space="preserve"> i </w:t>
            </w:r>
            <w:r w:rsidR="00871AF1" w:rsidRPr="00871AF1">
              <w:rPr>
                <w:rFonts w:eastAsia="Calibri" w:cstheme="minorHAnsi"/>
                <w:sz w:val="18"/>
              </w:rPr>
              <w:t>gradove Kalesija, Živinice, Lukavac, Gračanica, Doboj Istok u Federaciji BiH</w:t>
            </w:r>
            <w:r>
              <w:rPr>
                <w:rFonts w:eastAsia="Calibri" w:cstheme="minorHAnsi"/>
                <w:sz w:val="18"/>
              </w:rPr>
              <w:t xml:space="preserve">, te </w:t>
            </w:r>
            <w:r w:rsidR="00871AF1" w:rsidRPr="00871AF1">
              <w:rPr>
                <w:rFonts w:eastAsia="Calibri" w:cstheme="minorHAnsi"/>
                <w:sz w:val="18"/>
              </w:rPr>
              <w:t>općin</w:t>
            </w:r>
            <w:r>
              <w:rPr>
                <w:rFonts w:eastAsia="Calibri" w:cstheme="minorHAnsi"/>
                <w:sz w:val="18"/>
              </w:rPr>
              <w:t>u</w:t>
            </w:r>
            <w:r w:rsidR="00871AF1" w:rsidRPr="00871AF1">
              <w:rPr>
                <w:rFonts w:eastAsia="Calibri" w:cstheme="minorHAnsi"/>
                <w:sz w:val="18"/>
              </w:rPr>
              <w:t xml:space="preserve"> Petrovo i </w:t>
            </w:r>
            <w:r>
              <w:rPr>
                <w:rFonts w:eastAsia="Calibri" w:cstheme="minorHAnsi"/>
                <w:sz w:val="18"/>
              </w:rPr>
              <w:t xml:space="preserve">grad </w:t>
            </w:r>
            <w:r w:rsidR="00871AF1" w:rsidRPr="00871AF1">
              <w:rPr>
                <w:rFonts w:eastAsia="Calibri" w:cstheme="minorHAnsi"/>
                <w:sz w:val="18"/>
              </w:rPr>
              <w:t xml:space="preserve">Doboj u Republici Srpskoj. U proteklom periodu dobivene su potrebne </w:t>
            </w:r>
            <w:proofErr w:type="spellStart"/>
            <w:r w:rsidR="00871AF1" w:rsidRPr="00871AF1">
              <w:rPr>
                <w:rFonts w:eastAsia="Calibri" w:cstheme="minorHAnsi"/>
                <w:sz w:val="18"/>
              </w:rPr>
              <w:t>saglasnosti</w:t>
            </w:r>
            <w:proofErr w:type="spellEnd"/>
            <w:r w:rsidR="00871AF1" w:rsidRPr="00871AF1">
              <w:rPr>
                <w:rFonts w:eastAsia="Calibri" w:cstheme="minorHAnsi"/>
                <w:sz w:val="18"/>
              </w:rPr>
              <w:t xml:space="preserve"> od entitetskih vlada i vrši se priprema projektno-tehničke dokumentacije. </w:t>
            </w:r>
          </w:p>
        </w:tc>
      </w:tr>
    </w:tbl>
    <w:p w14:paraId="0500FCA5" w14:textId="77777777" w:rsidR="00871AF1" w:rsidRPr="00871AF1" w:rsidRDefault="00871AF1" w:rsidP="00126C06">
      <w:pPr>
        <w:spacing w:before="120" w:after="12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410C58BF" w14:textId="77777777" w:rsidTr="00126C06">
        <w:trPr>
          <w:trHeight w:val="350"/>
        </w:trPr>
        <w:tc>
          <w:tcPr>
            <w:tcW w:w="2122" w:type="dxa"/>
            <w:shd w:val="clear" w:color="auto" w:fill="D5DCE4"/>
          </w:tcPr>
          <w:p w14:paraId="11E8F826" w14:textId="77777777" w:rsidR="00871AF1" w:rsidRPr="00871AF1" w:rsidRDefault="00871AF1" w:rsidP="00126C06">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Redni broj mjere</w:t>
            </w:r>
          </w:p>
        </w:tc>
        <w:tc>
          <w:tcPr>
            <w:tcW w:w="7484" w:type="dxa"/>
            <w:shd w:val="clear" w:color="auto" w:fill="D5DCE4"/>
          </w:tcPr>
          <w:p w14:paraId="318471BE" w14:textId="77777777" w:rsidR="00871AF1" w:rsidRPr="00871AF1" w:rsidRDefault="00871AF1" w:rsidP="00126C06">
            <w:pPr>
              <w:spacing w:before="40" w:after="40" w:line="240" w:lineRule="auto"/>
              <w:jc w:val="center"/>
              <w:rPr>
                <w:rFonts w:ascii="Calibri" w:eastAsia="Calibri" w:hAnsi="Calibri" w:cs="Times New Roman"/>
                <w:b/>
                <w:bCs/>
                <w:sz w:val="18"/>
                <w:szCs w:val="18"/>
              </w:rPr>
            </w:pPr>
            <w:r w:rsidRPr="00871AF1">
              <w:rPr>
                <w:rFonts w:ascii="Calibri" w:eastAsia="Calibri" w:hAnsi="Calibri" w:cs="Times New Roman"/>
                <w:b/>
                <w:bCs/>
                <w:sz w:val="18"/>
                <w:szCs w:val="18"/>
              </w:rPr>
              <w:t>2</w:t>
            </w:r>
          </w:p>
        </w:tc>
      </w:tr>
      <w:tr w:rsidR="00871AF1" w:rsidRPr="00871AF1" w14:paraId="6C24FFA7" w14:textId="77777777" w:rsidTr="00126C06">
        <w:trPr>
          <w:trHeight w:val="70"/>
        </w:trPr>
        <w:tc>
          <w:tcPr>
            <w:tcW w:w="2122" w:type="dxa"/>
            <w:shd w:val="clear" w:color="auto" w:fill="D5DCE4"/>
          </w:tcPr>
          <w:p w14:paraId="11B55F3F" w14:textId="77777777" w:rsidR="00871AF1" w:rsidRPr="00871AF1" w:rsidRDefault="00871AF1" w:rsidP="00126C06">
            <w:pPr>
              <w:spacing w:before="40" w:after="40" w:line="240" w:lineRule="auto"/>
              <w:rPr>
                <w:b/>
                <w:sz w:val="18"/>
                <w:szCs w:val="18"/>
              </w:rPr>
            </w:pPr>
            <w:r w:rsidRPr="00871AF1">
              <w:rPr>
                <w:b/>
                <w:sz w:val="18"/>
                <w:szCs w:val="18"/>
              </w:rPr>
              <w:t>Naziv mjere</w:t>
            </w:r>
          </w:p>
        </w:tc>
        <w:tc>
          <w:tcPr>
            <w:tcW w:w="7484" w:type="dxa"/>
            <w:shd w:val="clear" w:color="auto" w:fill="D5DCE4"/>
          </w:tcPr>
          <w:p w14:paraId="7613AEC7" w14:textId="11361717" w:rsidR="00871AF1" w:rsidRPr="00871AF1" w:rsidRDefault="00871AF1" w:rsidP="00126C06">
            <w:pPr>
              <w:spacing w:before="40" w:after="40" w:line="240" w:lineRule="auto"/>
              <w:jc w:val="center"/>
              <w:rPr>
                <w:rFonts w:ascii="Calibri" w:eastAsia="Calibri" w:hAnsi="Calibri" w:cs="Times New Roman"/>
                <w:b/>
                <w:bCs/>
                <w:sz w:val="18"/>
                <w:szCs w:val="18"/>
              </w:rPr>
            </w:pPr>
            <w:r w:rsidRPr="00871AF1">
              <w:rPr>
                <w:rFonts w:ascii="Calibri" w:eastAsia="Calibri" w:hAnsi="Calibri" w:cs="Times New Roman"/>
                <w:b/>
                <w:bCs/>
                <w:sz w:val="18"/>
                <w:szCs w:val="18"/>
              </w:rPr>
              <w:t xml:space="preserve">Uređenje, </w:t>
            </w:r>
            <w:proofErr w:type="spellStart"/>
            <w:r w:rsidRPr="00871AF1">
              <w:rPr>
                <w:rFonts w:ascii="Calibri" w:eastAsia="Calibri" w:hAnsi="Calibri" w:cs="Times New Roman"/>
                <w:b/>
                <w:bCs/>
                <w:sz w:val="18"/>
                <w:szCs w:val="18"/>
              </w:rPr>
              <w:t>ucjevljenje</w:t>
            </w:r>
            <w:proofErr w:type="spellEnd"/>
            <w:r w:rsidRPr="00871AF1">
              <w:rPr>
                <w:rFonts w:ascii="Calibri" w:eastAsia="Calibri" w:hAnsi="Calibri" w:cs="Times New Roman"/>
                <w:b/>
                <w:bCs/>
                <w:sz w:val="18"/>
                <w:szCs w:val="18"/>
              </w:rPr>
              <w:t xml:space="preserve">  i </w:t>
            </w:r>
            <w:proofErr w:type="spellStart"/>
            <w:r w:rsidRPr="00871AF1">
              <w:rPr>
                <w:rFonts w:ascii="Calibri" w:eastAsia="Calibri" w:hAnsi="Calibri" w:cs="Times New Roman"/>
                <w:b/>
                <w:bCs/>
                <w:sz w:val="18"/>
                <w:szCs w:val="18"/>
              </w:rPr>
              <w:t>ukoritavanje</w:t>
            </w:r>
            <w:proofErr w:type="spellEnd"/>
            <w:r w:rsidRPr="00871AF1">
              <w:rPr>
                <w:rFonts w:ascii="Calibri" w:eastAsia="Calibri" w:hAnsi="Calibri" w:cs="Times New Roman"/>
                <w:b/>
                <w:bCs/>
                <w:sz w:val="18"/>
                <w:szCs w:val="18"/>
              </w:rPr>
              <w:t xml:space="preserve">  vodotok</w:t>
            </w:r>
            <w:r w:rsidR="00126C06">
              <w:rPr>
                <w:rFonts w:ascii="Calibri" w:eastAsia="Calibri" w:hAnsi="Calibri" w:cs="Times New Roman"/>
                <w:b/>
                <w:bCs/>
                <w:sz w:val="18"/>
                <w:szCs w:val="18"/>
              </w:rPr>
              <w:t>a</w:t>
            </w:r>
            <w:r w:rsidRPr="00871AF1">
              <w:rPr>
                <w:rFonts w:ascii="Calibri" w:eastAsia="Calibri" w:hAnsi="Calibri" w:cs="Times New Roman"/>
                <w:b/>
                <w:bCs/>
                <w:sz w:val="18"/>
                <w:szCs w:val="18"/>
              </w:rPr>
              <w:t xml:space="preserve"> na području Doboj Istoka</w:t>
            </w:r>
          </w:p>
        </w:tc>
      </w:tr>
      <w:tr w:rsidR="00871AF1" w:rsidRPr="00871AF1" w14:paraId="3F52EFEA" w14:textId="77777777" w:rsidTr="00126C06">
        <w:trPr>
          <w:trHeight w:val="227"/>
        </w:trPr>
        <w:tc>
          <w:tcPr>
            <w:tcW w:w="2122" w:type="dxa"/>
            <w:shd w:val="clear" w:color="auto" w:fill="FBE4D5"/>
          </w:tcPr>
          <w:p w14:paraId="62709124" w14:textId="77777777" w:rsidR="00871AF1" w:rsidRPr="00871AF1" w:rsidRDefault="00871AF1" w:rsidP="00126C06">
            <w:pPr>
              <w:spacing w:before="40" w:after="40" w:line="240" w:lineRule="auto"/>
              <w:rPr>
                <w:b/>
                <w:sz w:val="18"/>
                <w:szCs w:val="18"/>
              </w:rPr>
            </w:pPr>
            <w:r w:rsidRPr="00871AF1">
              <w:rPr>
                <w:b/>
                <w:sz w:val="18"/>
                <w:szCs w:val="18"/>
              </w:rPr>
              <w:t>Nosilac realizacije mjere</w:t>
            </w:r>
          </w:p>
        </w:tc>
        <w:tc>
          <w:tcPr>
            <w:tcW w:w="7484" w:type="dxa"/>
          </w:tcPr>
          <w:p w14:paraId="137D0C70" w14:textId="77777777" w:rsidR="00871AF1" w:rsidRPr="00871AF1" w:rsidRDefault="00871AF1" w:rsidP="00126C06">
            <w:pPr>
              <w:spacing w:before="40" w:after="40" w:line="240" w:lineRule="auto"/>
              <w:ind w:left="125"/>
              <w:rPr>
                <w:sz w:val="18"/>
                <w:szCs w:val="18"/>
              </w:rPr>
            </w:pPr>
            <w:r w:rsidRPr="00871AF1">
              <w:rPr>
                <w:sz w:val="18"/>
                <w:szCs w:val="18"/>
              </w:rPr>
              <w:t>Općina Doboj Istok</w:t>
            </w:r>
          </w:p>
        </w:tc>
      </w:tr>
      <w:tr w:rsidR="00871AF1" w:rsidRPr="00871AF1" w14:paraId="6D869902" w14:textId="77777777" w:rsidTr="00126C06">
        <w:trPr>
          <w:trHeight w:val="227"/>
        </w:trPr>
        <w:tc>
          <w:tcPr>
            <w:tcW w:w="2122" w:type="dxa"/>
            <w:shd w:val="clear" w:color="auto" w:fill="FBE4D5"/>
          </w:tcPr>
          <w:p w14:paraId="6BCACBEE" w14:textId="77777777" w:rsidR="00871AF1" w:rsidRPr="00871AF1" w:rsidRDefault="00871AF1" w:rsidP="00126C06">
            <w:pPr>
              <w:spacing w:before="40" w:after="40" w:line="240" w:lineRule="auto"/>
              <w:rPr>
                <w:b/>
                <w:sz w:val="18"/>
                <w:szCs w:val="18"/>
              </w:rPr>
            </w:pPr>
            <w:r w:rsidRPr="00871AF1">
              <w:rPr>
                <w:b/>
                <w:sz w:val="18"/>
                <w:szCs w:val="18"/>
              </w:rPr>
              <w:t>Partneri u realizaciji</w:t>
            </w:r>
          </w:p>
        </w:tc>
        <w:tc>
          <w:tcPr>
            <w:tcW w:w="7484" w:type="dxa"/>
          </w:tcPr>
          <w:p w14:paraId="5DFE6730" w14:textId="77777777" w:rsidR="00871AF1" w:rsidRPr="00871AF1" w:rsidRDefault="00871AF1" w:rsidP="00126C06">
            <w:pPr>
              <w:numPr>
                <w:ilvl w:val="0"/>
                <w:numId w:val="4"/>
              </w:numPr>
              <w:spacing w:before="40" w:after="0" w:line="240" w:lineRule="auto"/>
              <w:ind w:left="482" w:hanging="357"/>
              <w:rPr>
                <w:sz w:val="18"/>
                <w:szCs w:val="18"/>
              </w:rPr>
            </w:pPr>
            <w:r w:rsidRPr="00871AF1">
              <w:rPr>
                <w:sz w:val="18"/>
                <w:szCs w:val="18"/>
              </w:rPr>
              <w:t>Vlada Tuzlanskog kantona</w:t>
            </w:r>
          </w:p>
          <w:p w14:paraId="67601EB3" w14:textId="3E631DD2" w:rsidR="00871AF1" w:rsidRPr="00E93F8E" w:rsidDel="00436CBA" w:rsidRDefault="00871AF1" w:rsidP="00E93F8E">
            <w:pPr>
              <w:numPr>
                <w:ilvl w:val="0"/>
                <w:numId w:val="4"/>
              </w:numPr>
              <w:spacing w:after="40" w:line="240" w:lineRule="auto"/>
              <w:ind w:left="482" w:hanging="357"/>
              <w:rPr>
                <w:sz w:val="18"/>
                <w:szCs w:val="18"/>
              </w:rPr>
            </w:pPr>
            <w:r w:rsidRPr="00871AF1">
              <w:rPr>
                <w:sz w:val="18"/>
                <w:szCs w:val="18"/>
              </w:rPr>
              <w:t>Vlada Federacije Bosne i Hercegovine</w:t>
            </w:r>
          </w:p>
        </w:tc>
      </w:tr>
      <w:tr w:rsidR="00871AF1" w:rsidRPr="00871AF1" w14:paraId="1FF73A91" w14:textId="77777777" w:rsidTr="00126C06">
        <w:trPr>
          <w:trHeight w:val="227"/>
        </w:trPr>
        <w:tc>
          <w:tcPr>
            <w:tcW w:w="2122" w:type="dxa"/>
            <w:shd w:val="clear" w:color="auto" w:fill="FBE4D5"/>
          </w:tcPr>
          <w:p w14:paraId="5FA8D5B7" w14:textId="77777777" w:rsidR="00871AF1" w:rsidRPr="00871AF1" w:rsidRDefault="00871AF1" w:rsidP="00126C06">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6B1BAE36" w14:textId="77777777" w:rsidR="00871AF1" w:rsidRPr="00126C06" w:rsidRDefault="00871AF1" w:rsidP="00126C06">
            <w:pPr>
              <w:spacing w:before="40" w:after="40" w:line="240" w:lineRule="auto"/>
              <w:ind w:left="720"/>
              <w:rPr>
                <w:rFonts w:ascii="Calibri" w:eastAsia="Calibri" w:hAnsi="Calibri" w:cs="Times New Roman"/>
                <w:bCs/>
                <w:sz w:val="18"/>
                <w:szCs w:val="18"/>
              </w:rPr>
            </w:pPr>
            <w:r w:rsidRPr="00126C06">
              <w:rPr>
                <w:rFonts w:ascii="Calibri" w:eastAsia="Calibri" w:hAnsi="Calibri" w:cs="Times New Roman"/>
                <w:bCs/>
                <w:sz w:val="18"/>
                <w:szCs w:val="18"/>
              </w:rPr>
              <w:t>2020-2028.</w:t>
            </w:r>
          </w:p>
        </w:tc>
      </w:tr>
      <w:tr w:rsidR="00871AF1" w:rsidRPr="00871AF1" w14:paraId="33D42060" w14:textId="77777777" w:rsidTr="00126C06">
        <w:trPr>
          <w:trHeight w:val="227"/>
        </w:trPr>
        <w:tc>
          <w:tcPr>
            <w:tcW w:w="2122" w:type="dxa"/>
            <w:shd w:val="clear" w:color="auto" w:fill="FBE4D5"/>
          </w:tcPr>
          <w:p w14:paraId="6A8E8458" w14:textId="77777777" w:rsidR="00871AF1" w:rsidRPr="00871AF1" w:rsidRDefault="00871AF1" w:rsidP="00126C06">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78782298" w14:textId="77777777" w:rsidR="00871AF1" w:rsidRPr="00871AF1" w:rsidRDefault="00871AF1" w:rsidP="00126C06">
            <w:pPr>
              <w:spacing w:before="40" w:after="40" w:line="240" w:lineRule="auto"/>
              <w:ind w:left="720"/>
              <w:rPr>
                <w:rFonts w:ascii="Calibri" w:eastAsia="Calibri" w:hAnsi="Calibri" w:cs="Times New Roman"/>
                <w:sz w:val="18"/>
                <w:szCs w:val="18"/>
              </w:rPr>
            </w:pPr>
            <w:r w:rsidRPr="00871AF1">
              <w:rPr>
                <w:rFonts w:ascii="Calibri" w:eastAsia="Calibri" w:hAnsi="Calibri" w:cs="Times New Roman"/>
                <w:sz w:val="18"/>
                <w:szCs w:val="18"/>
              </w:rPr>
              <w:t>500.000 KM</w:t>
            </w:r>
          </w:p>
        </w:tc>
      </w:tr>
      <w:tr w:rsidR="00871AF1" w:rsidRPr="00871AF1" w14:paraId="11178C5B" w14:textId="77777777" w:rsidTr="00126C06">
        <w:trPr>
          <w:trHeight w:val="227"/>
        </w:trPr>
        <w:tc>
          <w:tcPr>
            <w:tcW w:w="2122" w:type="dxa"/>
            <w:shd w:val="clear" w:color="auto" w:fill="FBE4D5"/>
          </w:tcPr>
          <w:p w14:paraId="6BEABFCA" w14:textId="77777777" w:rsidR="00871AF1" w:rsidRPr="00871AF1" w:rsidRDefault="00871AF1" w:rsidP="00126C06">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27CC9C13" w14:textId="77777777" w:rsidR="00871AF1" w:rsidRPr="00871AF1" w:rsidRDefault="00871AF1" w:rsidP="00126C06">
            <w:pPr>
              <w:numPr>
                <w:ilvl w:val="0"/>
                <w:numId w:val="4"/>
              </w:numPr>
              <w:spacing w:before="40" w:after="0" w:line="240" w:lineRule="auto"/>
              <w:ind w:left="482" w:hanging="357"/>
              <w:rPr>
                <w:sz w:val="18"/>
                <w:szCs w:val="18"/>
              </w:rPr>
            </w:pPr>
            <w:r w:rsidRPr="00871AF1">
              <w:rPr>
                <w:sz w:val="18"/>
                <w:szCs w:val="18"/>
              </w:rPr>
              <w:t>Budžet Općine Doboj Istok</w:t>
            </w:r>
          </w:p>
          <w:p w14:paraId="6F8C49C2" w14:textId="77777777" w:rsidR="00871AF1" w:rsidRPr="00871AF1" w:rsidRDefault="00871AF1" w:rsidP="00126C06">
            <w:pPr>
              <w:numPr>
                <w:ilvl w:val="0"/>
                <w:numId w:val="4"/>
              </w:numPr>
              <w:spacing w:after="0" w:line="240" w:lineRule="auto"/>
              <w:ind w:left="482" w:hanging="357"/>
              <w:rPr>
                <w:sz w:val="18"/>
                <w:szCs w:val="18"/>
              </w:rPr>
            </w:pPr>
            <w:r w:rsidRPr="00871AF1">
              <w:rPr>
                <w:sz w:val="18"/>
                <w:szCs w:val="18"/>
              </w:rPr>
              <w:t>Budžet Tuzlanskog kantona</w:t>
            </w:r>
          </w:p>
          <w:p w14:paraId="73F694E7" w14:textId="43056663" w:rsidR="00871AF1" w:rsidRPr="00871AF1" w:rsidRDefault="00871AF1" w:rsidP="00E93F8E">
            <w:pPr>
              <w:numPr>
                <w:ilvl w:val="0"/>
                <w:numId w:val="4"/>
              </w:numPr>
              <w:spacing w:after="0" w:line="240" w:lineRule="auto"/>
              <w:ind w:left="482" w:hanging="357"/>
              <w:rPr>
                <w:sz w:val="18"/>
                <w:szCs w:val="18"/>
              </w:rPr>
            </w:pPr>
            <w:r w:rsidRPr="00871AF1">
              <w:rPr>
                <w:sz w:val="18"/>
                <w:szCs w:val="18"/>
              </w:rPr>
              <w:t>Budžet Federacije B</w:t>
            </w:r>
            <w:r w:rsidR="00126C06">
              <w:rPr>
                <w:sz w:val="18"/>
                <w:szCs w:val="18"/>
              </w:rPr>
              <w:t>iH</w:t>
            </w:r>
          </w:p>
          <w:p w14:paraId="55BB64D1" w14:textId="674FD2CB" w:rsidR="00871AF1" w:rsidRPr="00871AF1" w:rsidRDefault="00E93F8E" w:rsidP="00E93F8E">
            <w:pPr>
              <w:numPr>
                <w:ilvl w:val="0"/>
                <w:numId w:val="4"/>
              </w:numPr>
              <w:spacing w:after="40" w:line="240" w:lineRule="auto"/>
              <w:ind w:left="482" w:hanging="357"/>
              <w:rPr>
                <w:rFonts w:ascii="Calibri" w:eastAsia="Calibri" w:hAnsi="Calibri" w:cs="Times New Roman"/>
                <w:sz w:val="18"/>
                <w:szCs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771E473F" w14:textId="77777777" w:rsidTr="00126C06">
        <w:trPr>
          <w:trHeight w:val="710"/>
        </w:trPr>
        <w:tc>
          <w:tcPr>
            <w:tcW w:w="2122" w:type="dxa"/>
            <w:shd w:val="clear" w:color="auto" w:fill="FBE4D5"/>
          </w:tcPr>
          <w:p w14:paraId="4F703E26" w14:textId="77777777" w:rsidR="00871AF1" w:rsidRPr="00871AF1" w:rsidRDefault="00871AF1" w:rsidP="00126C06">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200D0F66" w14:textId="63AA20BA" w:rsidR="00871AF1" w:rsidRPr="00871AF1" w:rsidRDefault="00871AF1" w:rsidP="00126C06">
            <w:pPr>
              <w:autoSpaceDE w:val="0"/>
              <w:autoSpaceDN w:val="0"/>
              <w:adjustRightInd w:val="0"/>
              <w:spacing w:before="40" w:after="40" w:line="240" w:lineRule="auto"/>
              <w:rPr>
                <w:rFonts w:eastAsia="Calibri" w:cstheme="minorHAnsi"/>
                <w:sz w:val="18"/>
                <w:szCs w:val="18"/>
              </w:rPr>
            </w:pPr>
            <w:r w:rsidRPr="00871AF1">
              <w:rPr>
                <w:rFonts w:eastAsia="Calibri" w:cstheme="minorHAnsi"/>
                <w:sz w:val="18"/>
                <w:szCs w:val="18"/>
              </w:rPr>
              <w:t>Ukupna dužina vodotoka II kategorije na prostoru općine iznosi oko 33 km</w:t>
            </w:r>
            <w:r w:rsidR="00126C06">
              <w:rPr>
                <w:rFonts w:eastAsia="Calibri" w:cstheme="minorHAnsi"/>
                <w:sz w:val="18"/>
                <w:szCs w:val="18"/>
              </w:rPr>
              <w:t>,</w:t>
            </w:r>
            <w:r w:rsidRPr="00871AF1">
              <w:rPr>
                <w:rFonts w:eastAsia="Calibri" w:cstheme="minorHAnsi"/>
                <w:sz w:val="18"/>
                <w:szCs w:val="18"/>
              </w:rPr>
              <w:t xml:space="preserve"> od čega </w:t>
            </w:r>
            <w:r w:rsidR="00126C06">
              <w:rPr>
                <w:rFonts w:eastAsia="Calibri" w:cstheme="minorHAnsi"/>
                <w:sz w:val="18"/>
                <w:szCs w:val="18"/>
              </w:rPr>
              <w:t xml:space="preserve">10 km </w:t>
            </w:r>
            <w:r w:rsidRPr="00871AF1">
              <w:rPr>
                <w:rFonts w:eastAsia="Calibri" w:cstheme="minorHAnsi"/>
                <w:sz w:val="18"/>
                <w:szCs w:val="18"/>
              </w:rPr>
              <w:t>u zoni plavljenja</w:t>
            </w:r>
            <w:r w:rsidR="00126C06">
              <w:rPr>
                <w:rFonts w:eastAsia="Calibri" w:cstheme="minorHAnsi"/>
                <w:sz w:val="18"/>
                <w:szCs w:val="18"/>
              </w:rPr>
              <w:t xml:space="preserve">, pa je time </w:t>
            </w:r>
            <w:r w:rsidRPr="00871AF1">
              <w:rPr>
                <w:rFonts w:eastAsia="Calibri" w:cstheme="minorHAnsi"/>
                <w:sz w:val="18"/>
                <w:szCs w:val="18"/>
              </w:rPr>
              <w:t>ugroženo  oko 3.000 stanovnika, 750 stambenih i drugih objekata i značajne poljoprivredne površine. Navedeni vodotoci su buj</w:t>
            </w:r>
            <w:r w:rsidR="00126C06">
              <w:rPr>
                <w:rFonts w:eastAsia="Calibri" w:cstheme="minorHAnsi"/>
                <w:sz w:val="18"/>
                <w:szCs w:val="18"/>
              </w:rPr>
              <w:t xml:space="preserve">ičnog </w:t>
            </w:r>
            <w:r w:rsidRPr="00871AF1">
              <w:rPr>
                <w:rFonts w:eastAsia="Calibri" w:cstheme="minorHAnsi"/>
                <w:sz w:val="18"/>
                <w:szCs w:val="18"/>
              </w:rPr>
              <w:t>karaktera</w:t>
            </w:r>
            <w:r w:rsidR="00126C06">
              <w:rPr>
                <w:rFonts w:eastAsia="Calibri" w:cstheme="minorHAnsi"/>
                <w:sz w:val="18"/>
                <w:szCs w:val="18"/>
              </w:rPr>
              <w:t>,</w:t>
            </w:r>
            <w:r w:rsidRPr="00871AF1">
              <w:rPr>
                <w:rFonts w:eastAsia="Calibri" w:cstheme="minorHAnsi"/>
                <w:sz w:val="18"/>
                <w:szCs w:val="18"/>
              </w:rPr>
              <w:t xml:space="preserve"> te u sezonama povećanih oborina postoji veliki priliv krutog materijala koji brzo zatrpava postojeć</w:t>
            </w:r>
            <w:r w:rsidR="00126C06">
              <w:rPr>
                <w:rFonts w:eastAsia="Calibri" w:cstheme="minorHAnsi"/>
                <w:sz w:val="18"/>
                <w:szCs w:val="18"/>
              </w:rPr>
              <w:t>a</w:t>
            </w:r>
            <w:r w:rsidRPr="00871AF1">
              <w:rPr>
                <w:rFonts w:eastAsia="Calibri" w:cstheme="minorHAnsi"/>
                <w:sz w:val="18"/>
                <w:szCs w:val="18"/>
              </w:rPr>
              <w:t xml:space="preserve"> korit</w:t>
            </w:r>
            <w:r w:rsidR="00126C06">
              <w:rPr>
                <w:rFonts w:eastAsia="Calibri" w:cstheme="minorHAnsi"/>
                <w:sz w:val="18"/>
                <w:szCs w:val="18"/>
              </w:rPr>
              <w:t>a</w:t>
            </w:r>
            <w:r w:rsidRPr="00871AF1">
              <w:rPr>
                <w:rFonts w:eastAsia="Calibri" w:cstheme="minorHAnsi"/>
                <w:sz w:val="18"/>
                <w:szCs w:val="18"/>
              </w:rPr>
              <w:t>. Neuređenost lokalnih vodotokova u značajnoj mjeri doprinosi štetama nastalih usl</w:t>
            </w:r>
            <w:r w:rsidR="00126C06">
              <w:rPr>
                <w:rFonts w:eastAsia="Calibri" w:cstheme="minorHAnsi"/>
                <w:sz w:val="18"/>
                <w:szCs w:val="18"/>
              </w:rPr>
              <w:t>i</w:t>
            </w:r>
            <w:r w:rsidRPr="00871AF1">
              <w:rPr>
                <w:rFonts w:eastAsia="Calibri" w:cstheme="minorHAnsi"/>
                <w:sz w:val="18"/>
                <w:szCs w:val="18"/>
              </w:rPr>
              <w:t xml:space="preserve">jed poplava. </w:t>
            </w:r>
            <w:r w:rsidR="00185DB4">
              <w:rPr>
                <w:rFonts w:eastAsia="Calibri" w:cstheme="minorHAnsi"/>
                <w:sz w:val="18"/>
                <w:szCs w:val="18"/>
              </w:rPr>
              <w:t xml:space="preserve">Ova mjera uključuje </w:t>
            </w:r>
            <w:r w:rsidRPr="00871AF1">
              <w:rPr>
                <w:rFonts w:eastAsia="Calibri" w:cstheme="minorHAnsi"/>
                <w:sz w:val="18"/>
                <w:szCs w:val="18"/>
              </w:rPr>
              <w:t>određivanje prioriteta uređenja vodotokova, izradu neophodne projektno-tehničke dokumentacije, provođenje procedure javne nabavke</w:t>
            </w:r>
            <w:r w:rsidR="00185DB4">
              <w:rPr>
                <w:rFonts w:eastAsia="Calibri" w:cstheme="minorHAnsi"/>
                <w:sz w:val="18"/>
                <w:szCs w:val="18"/>
              </w:rPr>
              <w:t xml:space="preserve"> i </w:t>
            </w:r>
            <w:r w:rsidRPr="00871AF1">
              <w:rPr>
                <w:rFonts w:eastAsia="Calibri" w:cstheme="minorHAnsi"/>
                <w:sz w:val="18"/>
                <w:szCs w:val="18"/>
              </w:rPr>
              <w:t>izbor izvođača radova</w:t>
            </w:r>
            <w:r w:rsidR="00185DB4">
              <w:rPr>
                <w:rFonts w:eastAsia="Calibri" w:cstheme="minorHAnsi"/>
                <w:sz w:val="18"/>
                <w:szCs w:val="18"/>
              </w:rPr>
              <w:t>,</w:t>
            </w:r>
            <w:r w:rsidRPr="00871AF1">
              <w:rPr>
                <w:rFonts w:eastAsia="Calibri" w:cstheme="minorHAnsi"/>
                <w:sz w:val="18"/>
                <w:szCs w:val="18"/>
              </w:rPr>
              <w:t xml:space="preserve"> i izvođenja radova (uređenje, </w:t>
            </w:r>
            <w:proofErr w:type="spellStart"/>
            <w:r w:rsidRPr="00871AF1">
              <w:rPr>
                <w:rFonts w:eastAsia="Calibri" w:cstheme="minorHAnsi"/>
                <w:sz w:val="18"/>
                <w:szCs w:val="18"/>
              </w:rPr>
              <w:t>ukoritavanje</w:t>
            </w:r>
            <w:proofErr w:type="spellEnd"/>
            <w:r w:rsidRPr="00871AF1">
              <w:rPr>
                <w:rFonts w:eastAsia="Calibri" w:cstheme="minorHAnsi"/>
                <w:sz w:val="18"/>
                <w:szCs w:val="18"/>
              </w:rPr>
              <w:t xml:space="preserve"> ili </w:t>
            </w:r>
            <w:proofErr w:type="spellStart"/>
            <w:r w:rsidRPr="00871AF1">
              <w:rPr>
                <w:rFonts w:eastAsia="Calibri" w:cstheme="minorHAnsi"/>
                <w:sz w:val="18"/>
                <w:szCs w:val="18"/>
              </w:rPr>
              <w:t>ucjevljenje</w:t>
            </w:r>
            <w:proofErr w:type="spellEnd"/>
            <w:r w:rsidRPr="00871AF1">
              <w:rPr>
                <w:rFonts w:eastAsia="Calibri" w:cstheme="minorHAnsi"/>
                <w:sz w:val="18"/>
                <w:szCs w:val="18"/>
              </w:rPr>
              <w:t xml:space="preserve"> postojećih ili novih lokalnih vodotokova i izgradnju </w:t>
            </w:r>
            <w:proofErr w:type="spellStart"/>
            <w:r w:rsidRPr="00871AF1">
              <w:rPr>
                <w:rFonts w:eastAsia="Calibri" w:cstheme="minorHAnsi"/>
                <w:sz w:val="18"/>
                <w:szCs w:val="18"/>
              </w:rPr>
              <w:t>sabirnika</w:t>
            </w:r>
            <w:proofErr w:type="spellEnd"/>
            <w:r w:rsidRPr="00871AF1">
              <w:rPr>
                <w:rFonts w:eastAsia="Calibri" w:cstheme="minorHAnsi"/>
                <w:sz w:val="18"/>
                <w:szCs w:val="18"/>
              </w:rPr>
              <w:t xml:space="preserve"> i šahtova)</w:t>
            </w:r>
            <w:r w:rsidR="00185DB4">
              <w:rPr>
                <w:rFonts w:eastAsia="Calibri" w:cstheme="minorHAnsi"/>
                <w:sz w:val="18"/>
                <w:szCs w:val="18"/>
              </w:rPr>
              <w:t xml:space="preserve">, te </w:t>
            </w:r>
            <w:r w:rsidRPr="00871AF1">
              <w:rPr>
                <w:rFonts w:eastAsia="Calibri" w:cstheme="minorHAnsi"/>
                <w:sz w:val="18"/>
                <w:szCs w:val="18"/>
              </w:rPr>
              <w:t xml:space="preserve">provođenje katastarsko knjižnih aktivnosti na </w:t>
            </w:r>
            <w:proofErr w:type="spellStart"/>
            <w:r w:rsidRPr="00871AF1">
              <w:rPr>
                <w:rFonts w:eastAsia="Calibri" w:cstheme="minorHAnsi"/>
                <w:sz w:val="18"/>
                <w:szCs w:val="18"/>
              </w:rPr>
              <w:t>uknjižavanju</w:t>
            </w:r>
            <w:proofErr w:type="spellEnd"/>
            <w:r w:rsidRPr="00871AF1">
              <w:rPr>
                <w:rFonts w:eastAsia="Calibri" w:cstheme="minorHAnsi"/>
                <w:sz w:val="18"/>
                <w:szCs w:val="18"/>
              </w:rPr>
              <w:t xml:space="preserve">. </w:t>
            </w:r>
            <w:proofErr w:type="spellStart"/>
            <w:r w:rsidR="00185DB4" w:rsidRPr="00871AF1">
              <w:rPr>
                <w:rFonts w:eastAsia="Calibri" w:cstheme="minorHAnsi"/>
                <w:sz w:val="18"/>
                <w:szCs w:val="18"/>
              </w:rPr>
              <w:t>ukoritavanjem</w:t>
            </w:r>
            <w:proofErr w:type="spellEnd"/>
            <w:r w:rsidR="00185DB4" w:rsidRPr="00871AF1">
              <w:rPr>
                <w:rFonts w:eastAsia="Calibri" w:cstheme="minorHAnsi"/>
                <w:sz w:val="18"/>
                <w:szCs w:val="18"/>
              </w:rPr>
              <w:t xml:space="preserve"> vodotoka trapeznog oblika dimenzija 2,20 m dužina poda korita i 2,5 m visina betonske utvrde riješio dugoročan problem</w:t>
            </w:r>
            <w:r w:rsidR="00185DB4">
              <w:rPr>
                <w:rFonts w:eastAsia="Calibri" w:cstheme="minorHAnsi"/>
                <w:sz w:val="18"/>
                <w:szCs w:val="18"/>
              </w:rPr>
              <w:t xml:space="preserve"> te </w:t>
            </w:r>
            <w:r w:rsidR="00185DB4" w:rsidRPr="00871AF1">
              <w:rPr>
                <w:rFonts w:eastAsia="Calibri" w:cstheme="minorHAnsi"/>
                <w:sz w:val="18"/>
                <w:szCs w:val="18"/>
              </w:rPr>
              <w:t>zaštiti</w:t>
            </w:r>
            <w:r w:rsidR="00185DB4">
              <w:rPr>
                <w:rFonts w:eastAsia="Calibri" w:cstheme="minorHAnsi"/>
                <w:sz w:val="18"/>
                <w:szCs w:val="18"/>
              </w:rPr>
              <w:t>li</w:t>
            </w:r>
            <w:r w:rsidR="00185DB4" w:rsidRPr="00871AF1">
              <w:rPr>
                <w:rFonts w:eastAsia="Calibri" w:cstheme="minorHAnsi"/>
                <w:sz w:val="18"/>
                <w:szCs w:val="18"/>
              </w:rPr>
              <w:t xml:space="preserve"> ljudi i materijaln</w:t>
            </w:r>
            <w:r w:rsidR="00185DB4">
              <w:rPr>
                <w:rFonts w:eastAsia="Calibri" w:cstheme="minorHAnsi"/>
                <w:sz w:val="18"/>
                <w:szCs w:val="18"/>
              </w:rPr>
              <w:t>a</w:t>
            </w:r>
            <w:r w:rsidR="00185DB4" w:rsidRPr="00871AF1">
              <w:rPr>
                <w:rFonts w:eastAsia="Calibri" w:cstheme="minorHAnsi"/>
                <w:sz w:val="18"/>
                <w:szCs w:val="18"/>
              </w:rPr>
              <w:t xml:space="preserve"> dobra.</w:t>
            </w:r>
          </w:p>
          <w:p w14:paraId="25BA4CBA" w14:textId="6F50E64D" w:rsidR="00B0321F" w:rsidRPr="00871AF1" w:rsidRDefault="00871AF1" w:rsidP="00B0321F">
            <w:pPr>
              <w:autoSpaceDE w:val="0"/>
              <w:autoSpaceDN w:val="0"/>
              <w:adjustRightInd w:val="0"/>
              <w:spacing w:before="40" w:after="40" w:line="240" w:lineRule="auto"/>
              <w:rPr>
                <w:rFonts w:eastAsia="Calibri" w:cstheme="minorHAnsi"/>
                <w:sz w:val="18"/>
                <w:szCs w:val="18"/>
              </w:rPr>
            </w:pPr>
            <w:r w:rsidRPr="00871AF1">
              <w:rPr>
                <w:rFonts w:eastAsia="Calibri" w:cstheme="minorHAnsi"/>
                <w:sz w:val="18"/>
                <w:szCs w:val="18"/>
              </w:rPr>
              <w:t xml:space="preserve">Realizacijom </w:t>
            </w:r>
            <w:r w:rsidR="00185DB4">
              <w:rPr>
                <w:rFonts w:eastAsia="Calibri" w:cstheme="minorHAnsi"/>
                <w:sz w:val="18"/>
                <w:szCs w:val="18"/>
              </w:rPr>
              <w:t xml:space="preserve">mjere </w:t>
            </w:r>
            <w:r w:rsidRPr="00871AF1">
              <w:rPr>
                <w:rFonts w:eastAsia="Calibri" w:cstheme="minorHAnsi"/>
                <w:sz w:val="18"/>
                <w:szCs w:val="18"/>
              </w:rPr>
              <w:t>štete od poplava</w:t>
            </w:r>
            <w:r w:rsidR="00185DB4">
              <w:rPr>
                <w:rFonts w:eastAsia="Calibri" w:cstheme="minorHAnsi"/>
                <w:sz w:val="18"/>
                <w:szCs w:val="18"/>
              </w:rPr>
              <w:t xml:space="preserve"> će se znatno smanjiti</w:t>
            </w:r>
            <w:r w:rsidRPr="00871AF1">
              <w:rPr>
                <w:rFonts w:eastAsia="Calibri" w:cstheme="minorHAnsi"/>
                <w:sz w:val="18"/>
                <w:szCs w:val="18"/>
              </w:rPr>
              <w:t xml:space="preserve">, preventivno bi se spriječila pojava klizišta a okolna obradiva zemljišta bi se stavila u funkciju poljoprivredne proizvodnje. </w:t>
            </w:r>
            <w:r w:rsidR="00185DB4" w:rsidRPr="00871AF1">
              <w:rPr>
                <w:rFonts w:eastAsia="Calibri" w:cstheme="minorHAnsi"/>
                <w:sz w:val="18"/>
                <w:szCs w:val="18"/>
              </w:rPr>
              <w:t>Očekivani rezultat</w:t>
            </w:r>
            <w:r w:rsidR="00B0321F">
              <w:rPr>
                <w:rFonts w:eastAsia="Calibri" w:cstheme="minorHAnsi"/>
                <w:sz w:val="18"/>
                <w:szCs w:val="18"/>
              </w:rPr>
              <w:t xml:space="preserve"> </w:t>
            </w:r>
            <w:r w:rsidR="00185DB4">
              <w:rPr>
                <w:rFonts w:eastAsia="Calibri" w:cstheme="minorHAnsi"/>
                <w:sz w:val="18"/>
                <w:szCs w:val="18"/>
              </w:rPr>
              <w:t>ove mjere</w:t>
            </w:r>
            <w:r w:rsidR="00B0321F">
              <w:rPr>
                <w:rFonts w:eastAsia="Calibri" w:cstheme="minorHAnsi"/>
                <w:sz w:val="18"/>
                <w:szCs w:val="18"/>
              </w:rPr>
              <w:t xml:space="preserve"> je </w:t>
            </w:r>
            <w:r w:rsidR="00185DB4" w:rsidRPr="00871AF1">
              <w:rPr>
                <w:rFonts w:eastAsia="Calibri" w:cstheme="minorHAnsi"/>
                <w:sz w:val="18"/>
                <w:szCs w:val="18"/>
              </w:rPr>
              <w:t>smanjen</w:t>
            </w:r>
            <w:r w:rsidR="00185DB4">
              <w:rPr>
                <w:rFonts w:eastAsia="Calibri" w:cstheme="minorHAnsi"/>
                <w:sz w:val="18"/>
                <w:szCs w:val="18"/>
              </w:rPr>
              <w:t xml:space="preserve">je poplavljenih površina na području općine Doboj Istok za </w:t>
            </w:r>
            <w:r w:rsidR="00185DB4" w:rsidRPr="00871AF1">
              <w:rPr>
                <w:rFonts w:eastAsia="Calibri" w:cstheme="minorHAnsi"/>
                <w:sz w:val="18"/>
                <w:szCs w:val="18"/>
              </w:rPr>
              <w:t>20%</w:t>
            </w:r>
            <w:r w:rsidR="00B0321F">
              <w:rPr>
                <w:rFonts w:eastAsia="Calibri" w:cstheme="minorHAnsi"/>
                <w:sz w:val="18"/>
                <w:szCs w:val="18"/>
              </w:rPr>
              <w:t xml:space="preserve">. </w:t>
            </w:r>
            <w:r w:rsidR="00B0321F" w:rsidRPr="00B0321F">
              <w:rPr>
                <w:rFonts w:eastAsia="Calibri" w:cstheme="minorHAnsi"/>
                <w:sz w:val="18"/>
              </w:rPr>
              <w:t>Realizacij</w:t>
            </w:r>
            <w:r w:rsidR="00F03E50">
              <w:rPr>
                <w:rFonts w:eastAsia="Calibri" w:cstheme="minorHAnsi"/>
                <w:sz w:val="18"/>
              </w:rPr>
              <w:t>a</w:t>
            </w:r>
            <w:r w:rsidR="00B0321F" w:rsidRPr="00B0321F">
              <w:rPr>
                <w:rFonts w:eastAsia="Calibri" w:cstheme="minorHAnsi"/>
                <w:sz w:val="18"/>
              </w:rPr>
              <w:t xml:space="preserve"> ove mjere će doprinijeti i postizanju šire postavljenih ciljeva </w:t>
            </w:r>
            <w:r w:rsidR="00B0321F" w:rsidRPr="00B0321F">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B0321F" w:rsidRPr="00B0321F">
              <w:rPr>
                <w:rFonts w:ascii="Calibri" w:eastAsia="Calibri" w:hAnsi="Calibri" w:cs="Calibri"/>
                <w:sz w:val="18"/>
              </w:rPr>
              <w:t>usljed</w:t>
            </w:r>
            <w:proofErr w:type="spellEnd"/>
            <w:r w:rsidR="00B0321F" w:rsidRPr="00B0321F">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tc>
      </w:tr>
    </w:tbl>
    <w:p w14:paraId="5FA02742" w14:textId="77777777" w:rsidR="00871AF1" w:rsidRPr="00871AF1" w:rsidRDefault="00871AF1" w:rsidP="00185DB4">
      <w:pPr>
        <w:spacing w:before="120" w:after="12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579CB192" w14:textId="77777777" w:rsidTr="00185DB4">
        <w:trPr>
          <w:trHeight w:val="350"/>
        </w:trPr>
        <w:tc>
          <w:tcPr>
            <w:tcW w:w="2122" w:type="dxa"/>
            <w:shd w:val="clear" w:color="auto" w:fill="D5DCE4"/>
          </w:tcPr>
          <w:p w14:paraId="1E0EF40F" w14:textId="77777777" w:rsidR="00871AF1" w:rsidRPr="00871AF1" w:rsidRDefault="00871AF1" w:rsidP="00185DB4">
            <w:pPr>
              <w:spacing w:before="40" w:after="40" w:line="240" w:lineRule="auto"/>
              <w:rPr>
                <w:rFonts w:ascii="Calibri" w:eastAsia="Calibri" w:hAnsi="Calibri" w:cs="Times New Roman"/>
                <w:b/>
                <w:bCs/>
                <w:sz w:val="18"/>
              </w:rPr>
            </w:pPr>
            <w:r w:rsidRPr="00871AF1">
              <w:rPr>
                <w:rFonts w:ascii="Calibri" w:eastAsia="Calibri" w:hAnsi="Calibri" w:cs="Times New Roman"/>
                <w:b/>
                <w:bCs/>
                <w:sz w:val="18"/>
              </w:rPr>
              <w:t>Redni broj mjere</w:t>
            </w:r>
          </w:p>
        </w:tc>
        <w:tc>
          <w:tcPr>
            <w:tcW w:w="7484" w:type="dxa"/>
            <w:shd w:val="clear" w:color="auto" w:fill="D5DCE4"/>
          </w:tcPr>
          <w:p w14:paraId="3EB59833" w14:textId="77777777" w:rsidR="00871AF1" w:rsidRPr="00871AF1" w:rsidRDefault="00871AF1" w:rsidP="00185DB4">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3</w:t>
            </w:r>
          </w:p>
        </w:tc>
      </w:tr>
      <w:tr w:rsidR="00871AF1" w:rsidRPr="00871AF1" w14:paraId="5F1C2E75" w14:textId="77777777" w:rsidTr="00185DB4">
        <w:trPr>
          <w:trHeight w:val="70"/>
        </w:trPr>
        <w:tc>
          <w:tcPr>
            <w:tcW w:w="2122" w:type="dxa"/>
            <w:shd w:val="clear" w:color="auto" w:fill="D5DCE4"/>
          </w:tcPr>
          <w:p w14:paraId="31550E19" w14:textId="77777777" w:rsidR="00871AF1" w:rsidRPr="00871AF1" w:rsidRDefault="00871AF1" w:rsidP="00185DB4">
            <w:pPr>
              <w:spacing w:before="40" w:after="40" w:line="240" w:lineRule="auto"/>
              <w:rPr>
                <w:b/>
                <w:sz w:val="18"/>
                <w:szCs w:val="18"/>
              </w:rPr>
            </w:pPr>
            <w:r w:rsidRPr="00871AF1">
              <w:rPr>
                <w:b/>
                <w:sz w:val="18"/>
                <w:szCs w:val="18"/>
              </w:rPr>
              <w:t>Naziv mjere</w:t>
            </w:r>
          </w:p>
        </w:tc>
        <w:tc>
          <w:tcPr>
            <w:tcW w:w="7484" w:type="dxa"/>
            <w:shd w:val="clear" w:color="auto" w:fill="D5DCE4"/>
          </w:tcPr>
          <w:p w14:paraId="270AA9AE" w14:textId="77777777" w:rsidR="00871AF1" w:rsidRPr="00871AF1" w:rsidRDefault="00871AF1" w:rsidP="00185DB4">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Čišćenje vodotoka na području općine Doboj Istok</w:t>
            </w:r>
          </w:p>
        </w:tc>
      </w:tr>
      <w:tr w:rsidR="00871AF1" w:rsidRPr="00871AF1" w14:paraId="6FF32D8A" w14:textId="77777777" w:rsidTr="00185DB4">
        <w:trPr>
          <w:trHeight w:val="227"/>
        </w:trPr>
        <w:tc>
          <w:tcPr>
            <w:tcW w:w="2122" w:type="dxa"/>
            <w:shd w:val="clear" w:color="auto" w:fill="FBE4D5"/>
          </w:tcPr>
          <w:p w14:paraId="572F2BD3" w14:textId="77777777" w:rsidR="00871AF1" w:rsidRPr="00871AF1" w:rsidRDefault="00871AF1" w:rsidP="00185DB4">
            <w:pPr>
              <w:spacing w:before="40" w:after="40" w:line="240" w:lineRule="auto"/>
              <w:rPr>
                <w:b/>
                <w:sz w:val="18"/>
                <w:szCs w:val="18"/>
              </w:rPr>
            </w:pPr>
            <w:r w:rsidRPr="00871AF1">
              <w:rPr>
                <w:b/>
                <w:sz w:val="18"/>
                <w:szCs w:val="18"/>
              </w:rPr>
              <w:t>Nosilac realizacije mjere</w:t>
            </w:r>
          </w:p>
        </w:tc>
        <w:tc>
          <w:tcPr>
            <w:tcW w:w="7484" w:type="dxa"/>
          </w:tcPr>
          <w:p w14:paraId="47B11804" w14:textId="77777777" w:rsidR="00871AF1" w:rsidRPr="00871AF1" w:rsidRDefault="00871AF1" w:rsidP="00185DB4">
            <w:pPr>
              <w:spacing w:before="40" w:after="40" w:line="240" w:lineRule="auto"/>
              <w:ind w:left="125"/>
              <w:rPr>
                <w:sz w:val="18"/>
              </w:rPr>
            </w:pPr>
            <w:r w:rsidRPr="00871AF1">
              <w:rPr>
                <w:sz w:val="18"/>
              </w:rPr>
              <w:t>Općina Doboj Istok</w:t>
            </w:r>
          </w:p>
        </w:tc>
      </w:tr>
      <w:tr w:rsidR="00871AF1" w:rsidRPr="00871AF1" w14:paraId="39FF1126" w14:textId="77777777" w:rsidTr="00185DB4">
        <w:trPr>
          <w:trHeight w:val="227"/>
        </w:trPr>
        <w:tc>
          <w:tcPr>
            <w:tcW w:w="2122" w:type="dxa"/>
            <w:shd w:val="clear" w:color="auto" w:fill="FBE4D5"/>
          </w:tcPr>
          <w:p w14:paraId="5F26EA09" w14:textId="77777777" w:rsidR="00871AF1" w:rsidRPr="00871AF1" w:rsidRDefault="00871AF1" w:rsidP="00185DB4">
            <w:pPr>
              <w:spacing w:before="40" w:after="40" w:line="240" w:lineRule="auto"/>
              <w:rPr>
                <w:b/>
                <w:sz w:val="18"/>
                <w:szCs w:val="18"/>
              </w:rPr>
            </w:pPr>
            <w:r w:rsidRPr="00871AF1">
              <w:rPr>
                <w:b/>
                <w:sz w:val="18"/>
                <w:szCs w:val="18"/>
              </w:rPr>
              <w:t>Partneri u realizaciji</w:t>
            </w:r>
          </w:p>
        </w:tc>
        <w:tc>
          <w:tcPr>
            <w:tcW w:w="7484" w:type="dxa"/>
          </w:tcPr>
          <w:p w14:paraId="15821227" w14:textId="5B5A7A5A" w:rsidR="00871AF1" w:rsidRPr="00871AF1" w:rsidDel="00436CBA" w:rsidRDefault="00871AF1" w:rsidP="00415F0C">
            <w:pPr>
              <w:numPr>
                <w:ilvl w:val="0"/>
                <w:numId w:val="4"/>
              </w:numPr>
              <w:spacing w:before="40" w:after="40" w:line="240" w:lineRule="auto"/>
              <w:ind w:left="482" w:hanging="357"/>
              <w:rPr>
                <w:sz w:val="18"/>
              </w:rPr>
            </w:pPr>
            <w:r w:rsidRPr="00871AF1">
              <w:rPr>
                <w:sz w:val="18"/>
              </w:rPr>
              <w:t>Mjesne zajednice</w:t>
            </w:r>
            <w:r w:rsidR="00415F0C">
              <w:rPr>
                <w:sz w:val="18"/>
              </w:rPr>
              <w:t xml:space="preserve"> i g</w:t>
            </w:r>
            <w:r w:rsidRPr="00871AF1">
              <w:rPr>
                <w:sz w:val="18"/>
              </w:rPr>
              <w:t>rađani</w:t>
            </w:r>
          </w:p>
        </w:tc>
      </w:tr>
      <w:tr w:rsidR="00871AF1" w:rsidRPr="00871AF1" w14:paraId="0E2DC3A9" w14:textId="77777777" w:rsidTr="00185DB4">
        <w:trPr>
          <w:trHeight w:val="227"/>
        </w:trPr>
        <w:tc>
          <w:tcPr>
            <w:tcW w:w="2122" w:type="dxa"/>
            <w:shd w:val="clear" w:color="auto" w:fill="FBE4D5"/>
          </w:tcPr>
          <w:p w14:paraId="0941B460" w14:textId="77777777" w:rsidR="00871AF1" w:rsidRPr="00871AF1" w:rsidRDefault="00871AF1" w:rsidP="00185DB4">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shd w:val="clear" w:color="auto" w:fill="auto"/>
          </w:tcPr>
          <w:p w14:paraId="38B18AFC" w14:textId="77777777" w:rsidR="00871AF1" w:rsidRPr="00185DB4" w:rsidRDefault="00871AF1" w:rsidP="00816F62">
            <w:pPr>
              <w:spacing w:before="40" w:after="40" w:line="240" w:lineRule="auto"/>
              <w:ind w:left="720"/>
              <w:rPr>
                <w:rFonts w:ascii="Calibri" w:eastAsia="Calibri" w:hAnsi="Calibri" w:cs="Times New Roman"/>
                <w:bCs/>
                <w:sz w:val="18"/>
              </w:rPr>
            </w:pPr>
            <w:r w:rsidRPr="00185DB4">
              <w:rPr>
                <w:rFonts w:ascii="Calibri" w:eastAsia="Calibri" w:hAnsi="Calibri" w:cs="Times New Roman"/>
                <w:bCs/>
                <w:sz w:val="18"/>
              </w:rPr>
              <w:t>2020-2029.</w:t>
            </w:r>
          </w:p>
        </w:tc>
      </w:tr>
      <w:tr w:rsidR="00871AF1" w:rsidRPr="00871AF1" w14:paraId="792E2C17" w14:textId="77777777" w:rsidTr="00185DB4">
        <w:trPr>
          <w:trHeight w:val="227"/>
        </w:trPr>
        <w:tc>
          <w:tcPr>
            <w:tcW w:w="2122" w:type="dxa"/>
            <w:shd w:val="clear" w:color="auto" w:fill="FBE4D5"/>
          </w:tcPr>
          <w:p w14:paraId="0CB7E345" w14:textId="77777777" w:rsidR="00871AF1" w:rsidRPr="00871AF1" w:rsidRDefault="00871AF1" w:rsidP="00185DB4">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05967C60" w14:textId="77777777" w:rsidR="00871AF1" w:rsidRPr="00871AF1" w:rsidRDefault="00871AF1" w:rsidP="00816F62">
            <w:pPr>
              <w:spacing w:before="40" w:after="40" w:line="240" w:lineRule="auto"/>
              <w:ind w:left="720"/>
              <w:rPr>
                <w:rFonts w:ascii="Calibri" w:eastAsia="Calibri" w:hAnsi="Calibri" w:cs="Times New Roman"/>
                <w:sz w:val="18"/>
              </w:rPr>
            </w:pPr>
            <w:r w:rsidRPr="00871AF1">
              <w:rPr>
                <w:rFonts w:ascii="Calibri" w:eastAsia="Calibri" w:hAnsi="Calibri" w:cs="Times New Roman"/>
                <w:sz w:val="18"/>
              </w:rPr>
              <w:t>150.000 KM</w:t>
            </w:r>
          </w:p>
        </w:tc>
      </w:tr>
      <w:tr w:rsidR="00871AF1" w:rsidRPr="00871AF1" w14:paraId="001EB115" w14:textId="77777777" w:rsidTr="00185DB4">
        <w:trPr>
          <w:trHeight w:val="227"/>
        </w:trPr>
        <w:tc>
          <w:tcPr>
            <w:tcW w:w="2122" w:type="dxa"/>
            <w:shd w:val="clear" w:color="auto" w:fill="FBE4D5"/>
          </w:tcPr>
          <w:p w14:paraId="7B5E578D" w14:textId="77777777" w:rsidR="00871AF1" w:rsidRPr="00871AF1" w:rsidRDefault="00871AF1" w:rsidP="00185DB4">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6D51BD52" w14:textId="77777777" w:rsidR="00871AF1" w:rsidRPr="00871AF1" w:rsidRDefault="00871AF1" w:rsidP="00816F62">
            <w:pPr>
              <w:numPr>
                <w:ilvl w:val="0"/>
                <w:numId w:val="4"/>
              </w:numPr>
              <w:spacing w:before="40" w:after="0" w:line="240" w:lineRule="auto"/>
              <w:ind w:left="482" w:hanging="357"/>
              <w:rPr>
                <w:sz w:val="18"/>
              </w:rPr>
            </w:pPr>
            <w:r w:rsidRPr="00871AF1">
              <w:rPr>
                <w:sz w:val="18"/>
              </w:rPr>
              <w:t>Budžet Općine Doboj Istok</w:t>
            </w:r>
          </w:p>
          <w:p w14:paraId="73D8F1CA" w14:textId="77777777" w:rsidR="00871AF1" w:rsidRPr="00871AF1" w:rsidRDefault="00871AF1" w:rsidP="00185DB4">
            <w:pPr>
              <w:numPr>
                <w:ilvl w:val="0"/>
                <w:numId w:val="4"/>
              </w:numPr>
              <w:spacing w:after="0" w:line="240" w:lineRule="auto"/>
              <w:ind w:left="482" w:hanging="357"/>
              <w:rPr>
                <w:sz w:val="18"/>
              </w:rPr>
            </w:pPr>
            <w:r w:rsidRPr="00871AF1">
              <w:rPr>
                <w:sz w:val="18"/>
              </w:rPr>
              <w:t>Budžet Tuzlanskog kantona</w:t>
            </w:r>
          </w:p>
          <w:p w14:paraId="64C0CE16" w14:textId="195CB59E" w:rsidR="00871AF1" w:rsidRPr="00871AF1" w:rsidRDefault="00871AF1" w:rsidP="00185DB4">
            <w:pPr>
              <w:numPr>
                <w:ilvl w:val="0"/>
                <w:numId w:val="4"/>
              </w:numPr>
              <w:spacing w:after="0" w:line="240" w:lineRule="auto"/>
              <w:ind w:left="482" w:hanging="357"/>
              <w:rPr>
                <w:sz w:val="18"/>
              </w:rPr>
            </w:pPr>
            <w:r w:rsidRPr="00871AF1">
              <w:rPr>
                <w:sz w:val="18"/>
              </w:rPr>
              <w:t>Budžet Federacije B</w:t>
            </w:r>
            <w:r w:rsidR="00E93F8E">
              <w:rPr>
                <w:sz w:val="18"/>
              </w:rPr>
              <w:t>iH</w:t>
            </w:r>
          </w:p>
          <w:p w14:paraId="53AF1DFF" w14:textId="7F43D65E" w:rsidR="00871AF1" w:rsidRPr="00871AF1" w:rsidRDefault="00E93F8E" w:rsidP="00816F62">
            <w:pPr>
              <w:numPr>
                <w:ilvl w:val="0"/>
                <w:numId w:val="4"/>
              </w:numPr>
              <w:spacing w:after="40" w:line="240" w:lineRule="auto"/>
              <w:ind w:left="482" w:hanging="357"/>
              <w:rPr>
                <w:rFonts w:ascii="Calibri" w:eastAsia="Calibri" w:hAnsi="Calibri" w:cs="Times New Roman"/>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34F54C87" w14:textId="77777777" w:rsidTr="00816F62">
        <w:trPr>
          <w:trHeight w:val="274"/>
        </w:trPr>
        <w:tc>
          <w:tcPr>
            <w:tcW w:w="2122" w:type="dxa"/>
            <w:shd w:val="clear" w:color="auto" w:fill="FBE4D5"/>
          </w:tcPr>
          <w:p w14:paraId="347C2641" w14:textId="77777777" w:rsidR="00871AF1" w:rsidRPr="00871AF1" w:rsidRDefault="00871AF1" w:rsidP="00185DB4">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13BAF1BE" w14:textId="77777777" w:rsidR="00816F62" w:rsidRDefault="00871AF1" w:rsidP="00185DB4">
            <w:pPr>
              <w:autoSpaceDE w:val="0"/>
              <w:autoSpaceDN w:val="0"/>
              <w:adjustRightInd w:val="0"/>
              <w:spacing w:before="40" w:after="40" w:line="240" w:lineRule="auto"/>
              <w:rPr>
                <w:rFonts w:eastAsia="Calibri" w:cstheme="minorHAnsi"/>
                <w:sz w:val="18"/>
              </w:rPr>
            </w:pPr>
            <w:r w:rsidRPr="00871AF1">
              <w:rPr>
                <w:rFonts w:eastAsia="Calibri" w:cstheme="minorHAnsi"/>
                <w:sz w:val="18"/>
              </w:rPr>
              <w:t>Na području općine Doboj Istok postoji veći broj rijeka i potoka čija korita nisu reguli</w:t>
            </w:r>
            <w:r w:rsidR="00816F62">
              <w:rPr>
                <w:rFonts w:eastAsia="Calibri" w:cstheme="minorHAnsi"/>
                <w:sz w:val="18"/>
              </w:rPr>
              <w:t>r</w:t>
            </w:r>
            <w:r w:rsidRPr="00871AF1">
              <w:rPr>
                <w:rFonts w:eastAsia="Calibri" w:cstheme="minorHAnsi"/>
                <w:sz w:val="18"/>
              </w:rPr>
              <w:t xml:space="preserve">ana. Pored toga građani često u njih odlažu razni otpad koji se kod velikih vodostaja pomjera i na uskim grlima zaglavljuje, zbog čega kasnije dolazi do </w:t>
            </w:r>
            <w:proofErr w:type="spellStart"/>
            <w:r w:rsidRPr="00871AF1">
              <w:rPr>
                <w:rFonts w:eastAsia="Calibri" w:cstheme="minorHAnsi"/>
                <w:sz w:val="18"/>
              </w:rPr>
              <w:t>izlivanja</w:t>
            </w:r>
            <w:proofErr w:type="spellEnd"/>
            <w:r w:rsidRPr="00871AF1">
              <w:rPr>
                <w:rFonts w:eastAsia="Calibri" w:cstheme="minorHAnsi"/>
                <w:sz w:val="18"/>
              </w:rPr>
              <w:t xml:space="preserve"> iz korita i plavljenja okolnog zemljišta, pa i naselja. Također, zbog konfiguracije terena kod velikih padavina </w:t>
            </w:r>
            <w:r w:rsidR="00816F62">
              <w:rPr>
                <w:rFonts w:eastAsia="Calibri" w:cstheme="minorHAnsi"/>
                <w:sz w:val="18"/>
              </w:rPr>
              <w:t xml:space="preserve">se </w:t>
            </w:r>
            <w:r w:rsidRPr="00871AF1">
              <w:rPr>
                <w:rFonts w:eastAsia="Calibri" w:cstheme="minorHAnsi"/>
                <w:sz w:val="18"/>
              </w:rPr>
              <w:t xml:space="preserve">pojavljuju </w:t>
            </w:r>
            <w:r w:rsidR="00816F62">
              <w:rPr>
                <w:rFonts w:eastAsia="Calibri" w:cstheme="minorHAnsi"/>
                <w:sz w:val="18"/>
              </w:rPr>
              <w:t xml:space="preserve">takozvani </w:t>
            </w:r>
            <w:proofErr w:type="spellStart"/>
            <w:r w:rsidRPr="00871AF1">
              <w:rPr>
                <w:rFonts w:eastAsia="Calibri" w:cstheme="minorHAnsi"/>
                <w:sz w:val="18"/>
              </w:rPr>
              <w:t>bušnjaci</w:t>
            </w:r>
            <w:proofErr w:type="spellEnd"/>
            <w:r w:rsidR="00816F62">
              <w:rPr>
                <w:rFonts w:eastAsia="Calibri" w:cstheme="minorHAnsi"/>
                <w:sz w:val="18"/>
              </w:rPr>
              <w:t xml:space="preserve">, </w:t>
            </w:r>
            <w:r w:rsidRPr="00871AF1">
              <w:rPr>
                <w:rFonts w:eastAsia="Calibri" w:cstheme="minorHAnsi"/>
                <w:sz w:val="18"/>
              </w:rPr>
              <w:t>koji sa brda</w:t>
            </w:r>
            <w:r w:rsidR="00816F62">
              <w:rPr>
                <w:rFonts w:eastAsia="Calibri" w:cstheme="minorHAnsi"/>
                <w:sz w:val="18"/>
              </w:rPr>
              <w:t xml:space="preserve"> i iz </w:t>
            </w:r>
            <w:r w:rsidRPr="00871AF1">
              <w:rPr>
                <w:rFonts w:eastAsia="Calibri" w:cstheme="minorHAnsi"/>
                <w:sz w:val="18"/>
              </w:rPr>
              <w:t xml:space="preserve">šuma u veće </w:t>
            </w:r>
            <w:r w:rsidR="00816F62">
              <w:rPr>
                <w:rFonts w:eastAsia="Calibri" w:cstheme="minorHAnsi"/>
                <w:sz w:val="18"/>
              </w:rPr>
              <w:t>vodo</w:t>
            </w:r>
            <w:r w:rsidRPr="00871AF1">
              <w:rPr>
                <w:rFonts w:eastAsia="Calibri" w:cstheme="minorHAnsi"/>
                <w:sz w:val="18"/>
              </w:rPr>
              <w:t>tokove donose razni materijal i naplavine (granje drveća, kamenje, zemlju i sl</w:t>
            </w:r>
            <w:r w:rsidR="00816F62">
              <w:rPr>
                <w:rFonts w:eastAsia="Calibri" w:cstheme="minorHAnsi"/>
                <w:sz w:val="18"/>
              </w:rPr>
              <w:t>ično</w:t>
            </w:r>
            <w:r w:rsidRPr="00871AF1">
              <w:rPr>
                <w:rFonts w:eastAsia="Calibri" w:cstheme="minorHAnsi"/>
                <w:sz w:val="18"/>
              </w:rPr>
              <w:t>). Zbog toga se javlja stalna potreba za čišćenjem ovih vodotoka od takvih vrsta nanosa</w:t>
            </w:r>
            <w:r w:rsidR="00816F62">
              <w:rPr>
                <w:rFonts w:eastAsia="Calibri" w:cstheme="minorHAnsi"/>
                <w:sz w:val="18"/>
              </w:rPr>
              <w:t>,</w:t>
            </w:r>
            <w:r w:rsidRPr="00871AF1">
              <w:rPr>
                <w:rFonts w:eastAsia="Calibri" w:cstheme="minorHAnsi"/>
                <w:sz w:val="18"/>
              </w:rPr>
              <w:t xml:space="preserve"> kako bi se </w:t>
            </w:r>
            <w:proofErr w:type="spellStart"/>
            <w:r w:rsidRPr="00871AF1">
              <w:rPr>
                <w:rFonts w:eastAsia="Calibri" w:cstheme="minorHAnsi"/>
                <w:sz w:val="18"/>
              </w:rPr>
              <w:t>obezbijedila</w:t>
            </w:r>
            <w:proofErr w:type="spellEnd"/>
            <w:r w:rsidRPr="00871AF1">
              <w:rPr>
                <w:rFonts w:eastAsia="Calibri" w:cstheme="minorHAnsi"/>
                <w:sz w:val="18"/>
              </w:rPr>
              <w:t xml:space="preserve"> nesmetana protočnost korita za buduće velike vodostaje. </w:t>
            </w:r>
          </w:p>
          <w:p w14:paraId="3B332A94" w14:textId="757C4FC2" w:rsidR="00B0321F" w:rsidRPr="00871AF1" w:rsidRDefault="00816F62" w:rsidP="00B0321F">
            <w:pPr>
              <w:autoSpaceDE w:val="0"/>
              <w:autoSpaceDN w:val="0"/>
              <w:adjustRightInd w:val="0"/>
              <w:spacing w:before="40" w:after="40" w:line="240" w:lineRule="auto"/>
              <w:rPr>
                <w:rFonts w:eastAsia="Calibri" w:cstheme="minorHAnsi"/>
                <w:sz w:val="18"/>
              </w:rPr>
            </w:pPr>
            <w:r>
              <w:rPr>
                <w:rFonts w:eastAsia="Calibri" w:cstheme="minorHAnsi"/>
                <w:sz w:val="18"/>
              </w:rPr>
              <w:t xml:space="preserve">Ova mjera uključuje </w:t>
            </w:r>
            <w:r w:rsidR="00871AF1" w:rsidRPr="00871AF1">
              <w:rPr>
                <w:rFonts w:eastAsia="Calibri" w:cstheme="minorHAnsi"/>
                <w:sz w:val="18"/>
              </w:rPr>
              <w:t xml:space="preserve">donošenje odluke o vodotocima koji će se čistiti, provođenje procedure javne nabavke i </w:t>
            </w:r>
            <w:r>
              <w:rPr>
                <w:rFonts w:eastAsia="Calibri" w:cstheme="minorHAnsi"/>
                <w:sz w:val="18"/>
              </w:rPr>
              <w:t xml:space="preserve">izbor </w:t>
            </w:r>
            <w:r w:rsidR="00871AF1" w:rsidRPr="00871AF1">
              <w:rPr>
                <w:rFonts w:eastAsia="Calibri" w:cstheme="minorHAnsi"/>
                <w:sz w:val="18"/>
              </w:rPr>
              <w:t xml:space="preserve">izvođača radova, </w:t>
            </w:r>
            <w:proofErr w:type="spellStart"/>
            <w:r>
              <w:rPr>
                <w:rFonts w:eastAsia="Calibri" w:cstheme="minorHAnsi"/>
                <w:sz w:val="18"/>
              </w:rPr>
              <w:t>mašinsko</w:t>
            </w:r>
            <w:proofErr w:type="spellEnd"/>
            <w:r>
              <w:rPr>
                <w:rFonts w:eastAsia="Calibri" w:cstheme="minorHAnsi"/>
                <w:sz w:val="18"/>
              </w:rPr>
              <w:t xml:space="preserve"> i ručno </w:t>
            </w:r>
            <w:r w:rsidR="00871AF1" w:rsidRPr="00871AF1">
              <w:rPr>
                <w:rFonts w:eastAsia="Calibri" w:cstheme="minorHAnsi"/>
                <w:sz w:val="18"/>
              </w:rPr>
              <w:t xml:space="preserve">čišćenje korita </w:t>
            </w:r>
            <w:r>
              <w:rPr>
                <w:rFonts w:eastAsia="Calibri" w:cstheme="minorHAnsi"/>
                <w:sz w:val="18"/>
              </w:rPr>
              <w:t xml:space="preserve">i uklanjanje naplavina, te </w:t>
            </w:r>
            <w:r w:rsidR="00871AF1" w:rsidRPr="00871AF1">
              <w:rPr>
                <w:rFonts w:eastAsia="Calibri" w:cstheme="minorHAnsi"/>
                <w:sz w:val="18"/>
              </w:rPr>
              <w:t xml:space="preserve">odvoz </w:t>
            </w:r>
            <w:r>
              <w:rPr>
                <w:rFonts w:eastAsia="Calibri" w:cstheme="minorHAnsi"/>
                <w:sz w:val="18"/>
              </w:rPr>
              <w:t xml:space="preserve">naplavina (granja, grmlja i slično) </w:t>
            </w:r>
            <w:r w:rsidR="00871AF1" w:rsidRPr="00871AF1">
              <w:rPr>
                <w:rFonts w:eastAsia="Calibri" w:cstheme="minorHAnsi"/>
                <w:sz w:val="18"/>
              </w:rPr>
              <w:t>na deponiju</w:t>
            </w:r>
            <w:r>
              <w:rPr>
                <w:rFonts w:eastAsia="Calibri" w:cstheme="minorHAnsi"/>
                <w:sz w:val="18"/>
              </w:rPr>
              <w:t xml:space="preserve"> te odlaganje šljunka i kamena </w:t>
            </w:r>
            <w:r w:rsidR="00871AF1" w:rsidRPr="00871AF1">
              <w:rPr>
                <w:rFonts w:eastAsia="Calibri" w:cstheme="minorHAnsi"/>
                <w:sz w:val="18"/>
              </w:rPr>
              <w:t>na obale</w:t>
            </w:r>
            <w:r>
              <w:rPr>
                <w:rFonts w:eastAsia="Calibri" w:cstheme="minorHAnsi"/>
                <w:sz w:val="18"/>
              </w:rPr>
              <w:t xml:space="preserve"> u svrhu formiranja brane kao zaštite od </w:t>
            </w:r>
            <w:proofErr w:type="spellStart"/>
            <w:r w:rsidR="00871AF1" w:rsidRPr="00871AF1">
              <w:rPr>
                <w:rFonts w:eastAsia="Calibri" w:cstheme="minorHAnsi"/>
                <w:sz w:val="18"/>
              </w:rPr>
              <w:t>izlivanja</w:t>
            </w:r>
            <w:proofErr w:type="spellEnd"/>
            <w:r w:rsidR="00871AF1" w:rsidRPr="00871AF1">
              <w:rPr>
                <w:rFonts w:eastAsia="Calibri" w:cstheme="minorHAnsi"/>
                <w:sz w:val="18"/>
              </w:rPr>
              <w:t xml:space="preserve">. </w:t>
            </w:r>
            <w:r w:rsidRPr="00871AF1">
              <w:rPr>
                <w:rFonts w:eastAsia="Calibri" w:cstheme="minorHAnsi"/>
                <w:sz w:val="18"/>
              </w:rPr>
              <w:t>Očekivani rezultat</w:t>
            </w:r>
            <w:r>
              <w:rPr>
                <w:rFonts w:eastAsia="Calibri" w:cstheme="minorHAnsi"/>
                <w:sz w:val="18"/>
              </w:rPr>
              <w:t xml:space="preserve"> provođenja mjere </w:t>
            </w:r>
            <w:r w:rsidR="00B0321F">
              <w:rPr>
                <w:rFonts w:eastAsia="Calibri" w:cstheme="minorHAnsi"/>
                <w:sz w:val="18"/>
              </w:rPr>
              <w:t xml:space="preserve">je </w:t>
            </w:r>
            <w:r>
              <w:rPr>
                <w:rFonts w:eastAsia="Calibri" w:cstheme="minorHAnsi"/>
                <w:sz w:val="18"/>
              </w:rPr>
              <w:t xml:space="preserve">smanjen </w:t>
            </w:r>
            <w:r w:rsidRPr="00871AF1">
              <w:rPr>
                <w:rFonts w:eastAsia="Calibri" w:cstheme="minorHAnsi"/>
                <w:sz w:val="18"/>
              </w:rPr>
              <w:t xml:space="preserve">broj </w:t>
            </w:r>
            <w:proofErr w:type="spellStart"/>
            <w:r w:rsidRPr="00871AF1">
              <w:rPr>
                <w:rFonts w:eastAsia="Calibri" w:cstheme="minorHAnsi"/>
                <w:sz w:val="18"/>
              </w:rPr>
              <w:t>izlivanja</w:t>
            </w:r>
            <w:proofErr w:type="spellEnd"/>
            <w:r w:rsidRPr="00871AF1">
              <w:rPr>
                <w:rFonts w:eastAsia="Calibri" w:cstheme="minorHAnsi"/>
                <w:sz w:val="18"/>
              </w:rPr>
              <w:t xml:space="preserve"> </w:t>
            </w:r>
            <w:r>
              <w:rPr>
                <w:rFonts w:eastAsia="Calibri" w:cstheme="minorHAnsi"/>
                <w:sz w:val="18"/>
              </w:rPr>
              <w:t xml:space="preserve">vodotokova </w:t>
            </w:r>
            <w:r w:rsidRPr="00871AF1">
              <w:rPr>
                <w:rFonts w:eastAsia="Calibri" w:cstheme="minorHAnsi"/>
                <w:sz w:val="18"/>
              </w:rPr>
              <w:t>iz korita za 20%</w:t>
            </w:r>
            <w:r w:rsidR="00B0321F">
              <w:rPr>
                <w:rFonts w:eastAsia="Calibri" w:cstheme="minorHAnsi"/>
                <w:sz w:val="18"/>
              </w:rPr>
              <w:t>. Realizacij</w:t>
            </w:r>
            <w:r w:rsidR="00F03E50">
              <w:rPr>
                <w:rFonts w:eastAsia="Calibri" w:cstheme="minorHAnsi"/>
                <w:sz w:val="18"/>
              </w:rPr>
              <w:t>a</w:t>
            </w:r>
            <w:r w:rsidR="00B0321F">
              <w:rPr>
                <w:rFonts w:eastAsia="Calibri" w:cstheme="minorHAnsi"/>
                <w:sz w:val="18"/>
              </w:rPr>
              <w:t xml:space="preserve"> ove mjere će doprinijeti i postizanju šire postavljenih </w:t>
            </w:r>
            <w:r w:rsidR="00B0321F" w:rsidRPr="00B0321F">
              <w:rPr>
                <w:rFonts w:eastAsia="Calibri" w:cstheme="minorHAnsi"/>
                <w:sz w:val="18"/>
              </w:rPr>
              <w:t xml:space="preserve">ciljeva </w:t>
            </w:r>
            <w:r w:rsidR="00B0321F" w:rsidRPr="00B0321F">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B0321F" w:rsidRPr="00B0321F">
              <w:rPr>
                <w:rFonts w:ascii="Calibri" w:eastAsia="Calibri" w:hAnsi="Calibri" w:cs="Calibri"/>
                <w:sz w:val="18"/>
              </w:rPr>
              <w:t>usljed</w:t>
            </w:r>
            <w:proofErr w:type="spellEnd"/>
            <w:r w:rsidR="00B0321F" w:rsidRPr="00B0321F">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tc>
      </w:tr>
    </w:tbl>
    <w:p w14:paraId="4021E84F" w14:textId="77777777" w:rsidR="00871AF1" w:rsidRPr="00871AF1" w:rsidRDefault="00871AF1" w:rsidP="00F07472">
      <w:pPr>
        <w:keepNext/>
        <w:keepLines/>
        <w:numPr>
          <w:ilvl w:val="2"/>
          <w:numId w:val="1"/>
        </w:numPr>
        <w:spacing w:before="240" w:after="120" w:line="240" w:lineRule="auto"/>
        <w:outlineLvl w:val="2"/>
        <w:rPr>
          <w:rFonts w:eastAsia="Times New Roman"/>
          <w:b/>
          <w:bCs/>
          <w:sz w:val="24"/>
          <w:szCs w:val="24"/>
          <w:lang w:val="hr-BA" w:eastAsia="x-none"/>
        </w:rPr>
      </w:pPr>
      <w:bookmarkStart w:id="1297" w:name="_Toc43634605"/>
      <w:r w:rsidRPr="00871AF1">
        <w:rPr>
          <w:rFonts w:eastAsia="Times New Roman"/>
          <w:b/>
          <w:bCs/>
          <w:sz w:val="24"/>
          <w:szCs w:val="24"/>
          <w:lang w:val="hr-BA" w:eastAsia="x-none"/>
        </w:rPr>
        <w:t>Mjere za prilagođavanje na opasnosti od klizišta</w:t>
      </w:r>
      <w:bookmarkEnd w:id="1297"/>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706D1F00" w14:textId="77777777" w:rsidTr="00415F0C">
        <w:trPr>
          <w:trHeight w:val="227"/>
        </w:trPr>
        <w:tc>
          <w:tcPr>
            <w:tcW w:w="2122" w:type="dxa"/>
            <w:shd w:val="clear" w:color="auto" w:fill="D5DCE4" w:themeFill="text2" w:themeFillTint="33"/>
          </w:tcPr>
          <w:p w14:paraId="6FD9FB88" w14:textId="77777777" w:rsidR="00871AF1" w:rsidRPr="00871AF1" w:rsidRDefault="00871AF1" w:rsidP="00F07472">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189392A2" w14:textId="77777777" w:rsidR="00871AF1" w:rsidRPr="00871AF1" w:rsidRDefault="00871AF1" w:rsidP="00F07472">
            <w:pPr>
              <w:spacing w:before="40" w:after="40" w:line="240" w:lineRule="auto"/>
              <w:jc w:val="center"/>
              <w:rPr>
                <w:rFonts w:eastAsia="Calibri"/>
                <w:b/>
                <w:bCs/>
                <w:sz w:val="18"/>
              </w:rPr>
            </w:pPr>
            <w:r w:rsidRPr="00871AF1">
              <w:rPr>
                <w:rFonts w:eastAsia="Calibri"/>
                <w:b/>
                <w:bCs/>
                <w:sz w:val="18"/>
              </w:rPr>
              <w:t>4</w:t>
            </w:r>
          </w:p>
        </w:tc>
      </w:tr>
      <w:tr w:rsidR="00871AF1" w:rsidRPr="00871AF1" w14:paraId="4B11392B" w14:textId="77777777" w:rsidTr="00415F0C">
        <w:trPr>
          <w:trHeight w:val="241"/>
        </w:trPr>
        <w:tc>
          <w:tcPr>
            <w:tcW w:w="2122" w:type="dxa"/>
            <w:shd w:val="clear" w:color="auto" w:fill="D5DCE4"/>
          </w:tcPr>
          <w:p w14:paraId="254B2E26" w14:textId="77777777" w:rsidR="00871AF1" w:rsidRPr="00871AF1" w:rsidRDefault="00871AF1" w:rsidP="00F07472">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5036380D" w14:textId="3126A8F5" w:rsidR="00871AF1" w:rsidRPr="00871AF1" w:rsidRDefault="00871AF1" w:rsidP="00F07472">
            <w:pPr>
              <w:autoSpaceDE w:val="0"/>
              <w:autoSpaceDN w:val="0"/>
              <w:adjustRightInd w:val="0"/>
              <w:spacing w:before="40" w:after="40" w:line="240" w:lineRule="auto"/>
              <w:jc w:val="center"/>
              <w:rPr>
                <w:rFonts w:eastAsia="Calibri"/>
                <w:b/>
                <w:bCs/>
                <w:sz w:val="18"/>
              </w:rPr>
            </w:pPr>
            <w:r w:rsidRPr="00871AF1">
              <w:rPr>
                <w:rFonts w:eastAsia="Calibri"/>
                <w:b/>
                <w:bCs/>
                <w:sz w:val="18"/>
              </w:rPr>
              <w:t>Izrada katastra klizišta</w:t>
            </w:r>
            <w:r w:rsidR="00F07472">
              <w:rPr>
                <w:rFonts w:eastAsia="Calibri"/>
                <w:b/>
                <w:bCs/>
                <w:sz w:val="18"/>
              </w:rPr>
              <w:t xml:space="preserve"> na području općine Doboj Istok</w:t>
            </w:r>
          </w:p>
        </w:tc>
      </w:tr>
      <w:tr w:rsidR="00871AF1" w:rsidRPr="00871AF1" w14:paraId="1FBD9A2D" w14:textId="77777777" w:rsidTr="00415F0C">
        <w:trPr>
          <w:trHeight w:val="227"/>
        </w:trPr>
        <w:tc>
          <w:tcPr>
            <w:tcW w:w="2122" w:type="dxa"/>
            <w:shd w:val="clear" w:color="auto" w:fill="FBE4D5"/>
          </w:tcPr>
          <w:p w14:paraId="6ECAF66B" w14:textId="77777777" w:rsidR="00871AF1" w:rsidRPr="00871AF1" w:rsidRDefault="00871AF1" w:rsidP="00F07472">
            <w:pPr>
              <w:spacing w:before="40" w:after="40" w:line="240" w:lineRule="auto"/>
              <w:rPr>
                <w:b/>
                <w:sz w:val="18"/>
                <w:szCs w:val="18"/>
              </w:rPr>
            </w:pPr>
            <w:r w:rsidRPr="00871AF1">
              <w:rPr>
                <w:b/>
                <w:sz w:val="18"/>
                <w:szCs w:val="18"/>
              </w:rPr>
              <w:t>Nosilac realizacije mjere</w:t>
            </w:r>
          </w:p>
        </w:tc>
        <w:tc>
          <w:tcPr>
            <w:tcW w:w="7484" w:type="dxa"/>
          </w:tcPr>
          <w:p w14:paraId="7B5C51DE" w14:textId="77777777" w:rsidR="00871AF1" w:rsidRPr="00871AF1" w:rsidRDefault="00871AF1" w:rsidP="00F07472">
            <w:pPr>
              <w:spacing w:before="40" w:after="40" w:line="240" w:lineRule="auto"/>
              <w:ind w:left="125"/>
              <w:rPr>
                <w:sz w:val="18"/>
              </w:rPr>
            </w:pPr>
            <w:r w:rsidRPr="00871AF1">
              <w:rPr>
                <w:sz w:val="18"/>
              </w:rPr>
              <w:t>Općina Doboj Istok</w:t>
            </w:r>
          </w:p>
        </w:tc>
      </w:tr>
      <w:tr w:rsidR="00871AF1" w:rsidRPr="00871AF1" w14:paraId="7327F4C2" w14:textId="77777777" w:rsidTr="00415F0C">
        <w:trPr>
          <w:trHeight w:val="227"/>
        </w:trPr>
        <w:tc>
          <w:tcPr>
            <w:tcW w:w="2122" w:type="dxa"/>
            <w:shd w:val="clear" w:color="auto" w:fill="FBE4D5"/>
          </w:tcPr>
          <w:p w14:paraId="47D072CF" w14:textId="77777777" w:rsidR="00871AF1" w:rsidRPr="00871AF1" w:rsidRDefault="00871AF1" w:rsidP="00F07472">
            <w:pPr>
              <w:spacing w:before="40" w:after="40" w:line="240" w:lineRule="auto"/>
              <w:rPr>
                <w:b/>
                <w:sz w:val="18"/>
                <w:szCs w:val="18"/>
              </w:rPr>
            </w:pPr>
            <w:r w:rsidRPr="00871AF1">
              <w:rPr>
                <w:b/>
                <w:sz w:val="18"/>
                <w:szCs w:val="18"/>
              </w:rPr>
              <w:t>Partneri u realizaciji</w:t>
            </w:r>
          </w:p>
        </w:tc>
        <w:tc>
          <w:tcPr>
            <w:tcW w:w="7484" w:type="dxa"/>
          </w:tcPr>
          <w:p w14:paraId="22D14D76" w14:textId="77777777" w:rsidR="00871AF1" w:rsidRPr="00871AF1" w:rsidRDefault="00871AF1" w:rsidP="00F07472">
            <w:pPr>
              <w:numPr>
                <w:ilvl w:val="0"/>
                <w:numId w:val="4"/>
              </w:numPr>
              <w:spacing w:before="40" w:after="0" w:line="240" w:lineRule="auto"/>
              <w:ind w:left="482" w:hanging="357"/>
              <w:jc w:val="left"/>
              <w:rPr>
                <w:sz w:val="18"/>
              </w:rPr>
            </w:pPr>
            <w:r w:rsidRPr="00871AF1">
              <w:rPr>
                <w:sz w:val="18"/>
              </w:rPr>
              <w:t>Kantonalna uprava civilne zaštite</w:t>
            </w:r>
          </w:p>
          <w:p w14:paraId="52956EAC" w14:textId="77777777" w:rsidR="00871AF1" w:rsidRPr="00871AF1" w:rsidRDefault="00871AF1" w:rsidP="00F07472">
            <w:pPr>
              <w:numPr>
                <w:ilvl w:val="0"/>
                <w:numId w:val="4"/>
              </w:numPr>
              <w:spacing w:after="0" w:line="240" w:lineRule="auto"/>
              <w:ind w:left="482" w:hanging="357"/>
              <w:jc w:val="left"/>
              <w:rPr>
                <w:sz w:val="18"/>
              </w:rPr>
            </w:pPr>
            <w:r w:rsidRPr="00871AF1">
              <w:rPr>
                <w:sz w:val="18"/>
              </w:rPr>
              <w:t>Federalna uprava civilne zaštite</w:t>
            </w:r>
          </w:p>
          <w:p w14:paraId="49C3AF46" w14:textId="77777777" w:rsidR="00871AF1" w:rsidRPr="00871AF1" w:rsidRDefault="00871AF1" w:rsidP="00F07472">
            <w:pPr>
              <w:numPr>
                <w:ilvl w:val="0"/>
                <w:numId w:val="4"/>
              </w:numPr>
              <w:spacing w:after="40" w:line="240" w:lineRule="auto"/>
              <w:ind w:left="482" w:hanging="357"/>
              <w:jc w:val="left"/>
              <w:rPr>
                <w:sz w:val="18"/>
              </w:rPr>
            </w:pPr>
            <w:r w:rsidRPr="00871AF1">
              <w:rPr>
                <w:sz w:val="18"/>
              </w:rPr>
              <w:t>Rudarsko-geološko-građevinski fakultet Univerziteta u Tuzli</w:t>
            </w:r>
          </w:p>
        </w:tc>
      </w:tr>
      <w:tr w:rsidR="00871AF1" w:rsidRPr="00871AF1" w14:paraId="659B5313" w14:textId="77777777" w:rsidTr="00415F0C">
        <w:trPr>
          <w:trHeight w:val="227"/>
        </w:trPr>
        <w:tc>
          <w:tcPr>
            <w:tcW w:w="2122" w:type="dxa"/>
            <w:shd w:val="clear" w:color="auto" w:fill="FBE4D5"/>
          </w:tcPr>
          <w:p w14:paraId="5EE598A2" w14:textId="77777777" w:rsidR="00871AF1" w:rsidRPr="00871AF1" w:rsidRDefault="00871AF1" w:rsidP="00F07472">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291D56E5" w14:textId="77777777" w:rsidR="00871AF1" w:rsidRPr="00F07472" w:rsidRDefault="00871AF1" w:rsidP="00F07472">
            <w:pPr>
              <w:spacing w:before="40" w:after="40" w:line="240" w:lineRule="auto"/>
              <w:ind w:left="720"/>
              <w:rPr>
                <w:rFonts w:eastAsia="Calibri"/>
                <w:sz w:val="18"/>
              </w:rPr>
            </w:pPr>
            <w:r w:rsidRPr="00F07472">
              <w:rPr>
                <w:rFonts w:eastAsia="Calibri"/>
                <w:sz w:val="18"/>
              </w:rPr>
              <w:t>2020-2022.</w:t>
            </w:r>
          </w:p>
        </w:tc>
      </w:tr>
      <w:tr w:rsidR="00871AF1" w:rsidRPr="00871AF1" w14:paraId="6784BD58" w14:textId="77777777" w:rsidTr="00415F0C">
        <w:trPr>
          <w:trHeight w:val="274"/>
        </w:trPr>
        <w:tc>
          <w:tcPr>
            <w:tcW w:w="2122" w:type="dxa"/>
            <w:shd w:val="clear" w:color="auto" w:fill="FBE4D5"/>
          </w:tcPr>
          <w:p w14:paraId="12CEEF79" w14:textId="77777777" w:rsidR="00871AF1" w:rsidRPr="00871AF1" w:rsidRDefault="00871AF1" w:rsidP="00F07472">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27C5BA31" w14:textId="77777777" w:rsidR="00871AF1" w:rsidRPr="00871AF1" w:rsidRDefault="00871AF1" w:rsidP="00F07472">
            <w:pPr>
              <w:spacing w:before="40" w:after="40" w:line="240" w:lineRule="auto"/>
              <w:ind w:left="720"/>
              <w:rPr>
                <w:rFonts w:eastAsia="Calibri"/>
                <w:bCs/>
                <w:sz w:val="18"/>
              </w:rPr>
            </w:pPr>
            <w:r w:rsidRPr="00871AF1">
              <w:rPr>
                <w:rFonts w:eastAsia="Calibri"/>
                <w:bCs/>
                <w:sz w:val="18"/>
              </w:rPr>
              <w:t>20.000 KM</w:t>
            </w:r>
          </w:p>
        </w:tc>
      </w:tr>
      <w:tr w:rsidR="00871AF1" w:rsidRPr="00871AF1" w14:paraId="18273629" w14:textId="77777777" w:rsidTr="00415F0C">
        <w:trPr>
          <w:trHeight w:val="227"/>
        </w:trPr>
        <w:tc>
          <w:tcPr>
            <w:tcW w:w="2122" w:type="dxa"/>
            <w:shd w:val="clear" w:color="auto" w:fill="FBE4D5"/>
          </w:tcPr>
          <w:p w14:paraId="6A60C71C" w14:textId="77777777" w:rsidR="00871AF1" w:rsidRPr="00871AF1" w:rsidRDefault="00871AF1" w:rsidP="00F07472">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1DC37DD3" w14:textId="77777777" w:rsidR="00871AF1" w:rsidRPr="00871AF1" w:rsidRDefault="00871AF1" w:rsidP="00F07472">
            <w:pPr>
              <w:numPr>
                <w:ilvl w:val="0"/>
                <w:numId w:val="4"/>
              </w:numPr>
              <w:spacing w:before="40" w:after="0" w:line="240" w:lineRule="auto"/>
              <w:ind w:left="482" w:hanging="357"/>
              <w:jc w:val="left"/>
              <w:rPr>
                <w:sz w:val="18"/>
              </w:rPr>
            </w:pPr>
            <w:r w:rsidRPr="00871AF1">
              <w:rPr>
                <w:sz w:val="18"/>
              </w:rPr>
              <w:t>Budžet Općine Doboj Istok</w:t>
            </w:r>
          </w:p>
          <w:p w14:paraId="6FBEDCC5" w14:textId="77777777" w:rsidR="00871AF1" w:rsidRPr="00871AF1" w:rsidRDefault="00871AF1" w:rsidP="00F07472">
            <w:pPr>
              <w:numPr>
                <w:ilvl w:val="0"/>
                <w:numId w:val="4"/>
              </w:numPr>
              <w:spacing w:after="0" w:line="240" w:lineRule="auto"/>
              <w:ind w:left="482" w:hanging="357"/>
              <w:jc w:val="left"/>
              <w:rPr>
                <w:sz w:val="18"/>
              </w:rPr>
            </w:pPr>
            <w:r w:rsidRPr="00871AF1">
              <w:rPr>
                <w:sz w:val="18"/>
              </w:rPr>
              <w:t>Budžet Tuzlanskog kantona</w:t>
            </w:r>
          </w:p>
          <w:p w14:paraId="08285899" w14:textId="77777777" w:rsidR="00871AF1" w:rsidRPr="00871AF1" w:rsidRDefault="00871AF1" w:rsidP="00E93F8E">
            <w:pPr>
              <w:numPr>
                <w:ilvl w:val="0"/>
                <w:numId w:val="4"/>
              </w:numPr>
              <w:spacing w:after="0" w:line="240" w:lineRule="auto"/>
              <w:ind w:left="482" w:hanging="357"/>
              <w:jc w:val="left"/>
              <w:rPr>
                <w:sz w:val="18"/>
              </w:rPr>
            </w:pPr>
            <w:r w:rsidRPr="00871AF1">
              <w:rPr>
                <w:sz w:val="18"/>
              </w:rPr>
              <w:t>Budžet Federacije Bosne i Hercegovine</w:t>
            </w:r>
          </w:p>
          <w:p w14:paraId="0EDB8FC5" w14:textId="77777777" w:rsidR="00871AF1" w:rsidRPr="00871AF1" w:rsidRDefault="00871AF1" w:rsidP="00E93F8E">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334A60DA" w14:textId="77777777" w:rsidTr="00415F0C">
        <w:trPr>
          <w:trHeight w:val="274"/>
        </w:trPr>
        <w:tc>
          <w:tcPr>
            <w:tcW w:w="2122" w:type="dxa"/>
            <w:shd w:val="clear" w:color="auto" w:fill="FBE4D5"/>
          </w:tcPr>
          <w:p w14:paraId="33558236" w14:textId="77777777" w:rsidR="00871AF1" w:rsidRPr="00871AF1" w:rsidRDefault="00871AF1" w:rsidP="00F07472">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307AFB54" w14:textId="77777777" w:rsidR="00F07472" w:rsidRDefault="00871AF1" w:rsidP="00F07472">
            <w:pPr>
              <w:autoSpaceDE w:val="0"/>
              <w:autoSpaceDN w:val="0"/>
              <w:adjustRightInd w:val="0"/>
              <w:spacing w:before="40" w:after="40" w:line="240" w:lineRule="auto"/>
              <w:rPr>
                <w:sz w:val="18"/>
                <w:shd w:val="clear" w:color="auto" w:fill="FFFFFF"/>
              </w:rPr>
            </w:pPr>
            <w:r w:rsidRPr="00871AF1">
              <w:rPr>
                <w:sz w:val="18"/>
                <w:shd w:val="clear" w:color="auto" w:fill="FFFFFF"/>
              </w:rPr>
              <w:t xml:space="preserve">Štete kojima su građani i društvena zajednica na području općine Doboj Istok izloženi </w:t>
            </w:r>
            <w:proofErr w:type="spellStart"/>
            <w:r w:rsidRPr="00871AF1">
              <w:rPr>
                <w:sz w:val="18"/>
                <w:shd w:val="clear" w:color="auto" w:fill="FFFFFF"/>
              </w:rPr>
              <w:t>usljed</w:t>
            </w:r>
            <w:proofErr w:type="spellEnd"/>
            <w:r w:rsidRPr="00871AF1">
              <w:rPr>
                <w:sz w:val="18"/>
                <w:shd w:val="clear" w:color="auto" w:fill="FFFFFF"/>
              </w:rPr>
              <w:t xml:space="preserve"> djelovanja </w:t>
            </w:r>
            <w:proofErr w:type="spellStart"/>
            <w:r w:rsidRPr="00871AF1">
              <w:rPr>
                <w:sz w:val="18"/>
                <w:shd w:val="clear" w:color="auto" w:fill="FFFFFF"/>
              </w:rPr>
              <w:t>erozionih</w:t>
            </w:r>
            <w:proofErr w:type="spellEnd"/>
            <w:r w:rsidRPr="00871AF1">
              <w:rPr>
                <w:sz w:val="18"/>
                <w:shd w:val="clear" w:color="auto" w:fill="FFFFFF"/>
              </w:rPr>
              <w:t xml:space="preserve"> procesa uvelike premašuju mogućnosti sanacije. Preko 200 evidentiranih klizišta i odrona, odnosno 10% prostora u zoni građenja koji je </w:t>
            </w:r>
            <w:r w:rsidR="00F07472">
              <w:rPr>
                <w:sz w:val="18"/>
                <w:shd w:val="clear" w:color="auto" w:fill="FFFFFF"/>
              </w:rPr>
              <w:t xml:space="preserve">prema općinskom prostornom planu </w:t>
            </w:r>
            <w:r w:rsidRPr="00871AF1">
              <w:rPr>
                <w:sz w:val="18"/>
                <w:shd w:val="clear" w:color="auto" w:fill="FFFFFF"/>
              </w:rPr>
              <w:t>uzurpiran djelovanjem klizišta i odrona</w:t>
            </w:r>
            <w:r w:rsidR="00F07472">
              <w:rPr>
                <w:sz w:val="18"/>
                <w:shd w:val="clear" w:color="auto" w:fill="FFFFFF"/>
              </w:rPr>
              <w:t xml:space="preserve">, </w:t>
            </w:r>
            <w:r w:rsidRPr="00871AF1">
              <w:rPr>
                <w:sz w:val="18"/>
                <w:shd w:val="clear" w:color="auto" w:fill="FFFFFF"/>
              </w:rPr>
              <w:t>dovoljan su pokazatelj ozbiljnosti samog problema. Vidne su štete na stambenim i drugim objektima, putnim komunikacijama, vodovodnim sistemima, elektro</w:t>
            </w:r>
            <w:r w:rsidR="00F07472">
              <w:rPr>
                <w:sz w:val="18"/>
                <w:shd w:val="clear" w:color="auto" w:fill="FFFFFF"/>
              </w:rPr>
              <w:t>-</w:t>
            </w:r>
            <w:r w:rsidRPr="00871AF1">
              <w:rPr>
                <w:sz w:val="18"/>
                <w:shd w:val="clear" w:color="auto" w:fill="FFFFFF"/>
              </w:rPr>
              <w:t>mreži, poljoprivrednom zemljištu i sl</w:t>
            </w:r>
            <w:r w:rsidR="00F07472">
              <w:rPr>
                <w:sz w:val="18"/>
                <w:shd w:val="clear" w:color="auto" w:fill="FFFFFF"/>
              </w:rPr>
              <w:t>ično</w:t>
            </w:r>
            <w:r w:rsidRPr="00871AF1">
              <w:rPr>
                <w:sz w:val="18"/>
                <w:shd w:val="clear" w:color="auto" w:fill="FFFFFF"/>
              </w:rPr>
              <w:t xml:space="preserve">. Saniranje klizišta u početnoj fazi je </w:t>
            </w:r>
            <w:proofErr w:type="spellStart"/>
            <w:r w:rsidRPr="00871AF1">
              <w:rPr>
                <w:sz w:val="18"/>
                <w:shd w:val="clear" w:color="auto" w:fill="FFFFFF"/>
              </w:rPr>
              <w:t>neuporedivo</w:t>
            </w:r>
            <w:proofErr w:type="spellEnd"/>
            <w:r w:rsidRPr="00871AF1">
              <w:rPr>
                <w:sz w:val="18"/>
                <w:shd w:val="clear" w:color="auto" w:fill="FFFFFF"/>
              </w:rPr>
              <w:t xml:space="preserve"> jeftiniji proces od sanacije </w:t>
            </w:r>
            <w:r w:rsidR="00F07472">
              <w:rPr>
                <w:sz w:val="18"/>
                <w:shd w:val="clear" w:color="auto" w:fill="FFFFFF"/>
              </w:rPr>
              <w:t xml:space="preserve">kasnijih </w:t>
            </w:r>
            <w:r w:rsidRPr="00871AF1">
              <w:rPr>
                <w:sz w:val="18"/>
                <w:shd w:val="clear" w:color="auto" w:fill="FFFFFF"/>
              </w:rPr>
              <w:t>posljedica</w:t>
            </w:r>
            <w:r w:rsidR="00F07472">
              <w:rPr>
                <w:sz w:val="18"/>
                <w:shd w:val="clear" w:color="auto" w:fill="FFFFFF"/>
              </w:rPr>
              <w:t xml:space="preserve">. Pravovremena sanacija klizišta, uključujući </w:t>
            </w:r>
            <w:r w:rsidRPr="00871AF1">
              <w:rPr>
                <w:sz w:val="18"/>
                <w:shd w:val="clear" w:color="auto" w:fill="FFFFFF"/>
              </w:rPr>
              <w:t>izrad</w:t>
            </w:r>
            <w:r w:rsidR="00F07472">
              <w:rPr>
                <w:sz w:val="18"/>
                <w:shd w:val="clear" w:color="auto" w:fill="FFFFFF"/>
              </w:rPr>
              <w:t xml:space="preserve">u kvalitetne </w:t>
            </w:r>
            <w:r w:rsidRPr="00871AF1">
              <w:rPr>
                <w:sz w:val="18"/>
                <w:shd w:val="clear" w:color="auto" w:fill="FFFFFF"/>
              </w:rPr>
              <w:t xml:space="preserve">projektne dokumentacije </w:t>
            </w:r>
            <w:proofErr w:type="spellStart"/>
            <w:r w:rsidRPr="00871AF1">
              <w:rPr>
                <w:sz w:val="18"/>
                <w:shd w:val="clear" w:color="auto" w:fill="FFFFFF"/>
              </w:rPr>
              <w:t>zahtijev</w:t>
            </w:r>
            <w:proofErr w:type="spellEnd"/>
            <w:r w:rsidRPr="00871AF1">
              <w:rPr>
                <w:sz w:val="18"/>
                <w:shd w:val="clear" w:color="auto" w:fill="FFFFFF"/>
              </w:rPr>
              <w:t xml:space="preserve"> kvalitetne podatke o  uzurpiranom prostoru</w:t>
            </w:r>
            <w:r w:rsidR="00F07472">
              <w:rPr>
                <w:sz w:val="18"/>
                <w:shd w:val="clear" w:color="auto" w:fill="FFFFFF"/>
              </w:rPr>
              <w:t xml:space="preserve">. </w:t>
            </w:r>
          </w:p>
          <w:p w14:paraId="4F42B2DF" w14:textId="3747F339" w:rsidR="00F03E50" w:rsidRDefault="00871AF1" w:rsidP="00F07472">
            <w:pPr>
              <w:autoSpaceDE w:val="0"/>
              <w:autoSpaceDN w:val="0"/>
              <w:adjustRightInd w:val="0"/>
              <w:spacing w:before="40" w:after="40" w:line="240" w:lineRule="auto"/>
              <w:rPr>
                <w:sz w:val="18"/>
                <w:shd w:val="clear" w:color="auto" w:fill="FFFFFF"/>
              </w:rPr>
            </w:pPr>
            <w:r w:rsidRPr="00871AF1">
              <w:rPr>
                <w:sz w:val="18"/>
                <w:shd w:val="clear" w:color="auto" w:fill="FFFFFF"/>
              </w:rPr>
              <w:t>Cilj</w:t>
            </w:r>
            <w:r w:rsidR="00F07472">
              <w:rPr>
                <w:sz w:val="18"/>
                <w:shd w:val="clear" w:color="auto" w:fill="FFFFFF"/>
              </w:rPr>
              <w:t>evi</w:t>
            </w:r>
            <w:r w:rsidRPr="00871AF1">
              <w:rPr>
                <w:sz w:val="18"/>
                <w:shd w:val="clear" w:color="auto" w:fill="FFFFFF"/>
              </w:rPr>
              <w:t xml:space="preserve"> uspostav</w:t>
            </w:r>
            <w:r w:rsidR="00F07472">
              <w:rPr>
                <w:sz w:val="18"/>
                <w:shd w:val="clear" w:color="auto" w:fill="FFFFFF"/>
              </w:rPr>
              <w:t xml:space="preserve">e </w:t>
            </w:r>
            <w:r w:rsidRPr="00F07472">
              <w:rPr>
                <w:i/>
                <w:iCs/>
                <w:sz w:val="18"/>
                <w:shd w:val="clear" w:color="auto" w:fill="FFFFFF"/>
              </w:rPr>
              <w:t>Katastra klizišta i labilnih padina</w:t>
            </w:r>
            <w:r w:rsidR="00F07472">
              <w:rPr>
                <w:i/>
                <w:iCs/>
                <w:sz w:val="18"/>
                <w:shd w:val="clear" w:color="auto" w:fill="FFFFFF"/>
              </w:rPr>
              <w:t xml:space="preserve"> </w:t>
            </w:r>
            <w:r w:rsidR="00F07472" w:rsidRPr="00F07472">
              <w:rPr>
                <w:sz w:val="18"/>
                <w:shd w:val="clear" w:color="auto" w:fill="FFFFFF"/>
              </w:rPr>
              <w:t xml:space="preserve">su: omogućavanje </w:t>
            </w:r>
            <w:r w:rsidRPr="00871AF1">
              <w:rPr>
                <w:sz w:val="18"/>
                <w:shd w:val="clear" w:color="auto" w:fill="FFFFFF"/>
              </w:rPr>
              <w:t>sistemskog praćenja, kontrole, istraživanja i sanacije klizišta</w:t>
            </w:r>
            <w:r w:rsidR="00F07472">
              <w:rPr>
                <w:sz w:val="18"/>
                <w:shd w:val="clear" w:color="auto" w:fill="FFFFFF"/>
              </w:rPr>
              <w:t xml:space="preserve">; </w:t>
            </w:r>
            <w:r w:rsidRPr="00871AF1">
              <w:rPr>
                <w:sz w:val="18"/>
                <w:shd w:val="clear" w:color="auto" w:fill="FFFFFF"/>
              </w:rPr>
              <w:t xml:space="preserve">pretvaranje ugroženih dijelova terena u </w:t>
            </w:r>
            <w:r w:rsidR="00F07472">
              <w:rPr>
                <w:sz w:val="18"/>
                <w:shd w:val="clear" w:color="auto" w:fill="FFFFFF"/>
              </w:rPr>
              <w:t>teren pogodan za</w:t>
            </w:r>
            <w:r w:rsidRPr="00871AF1">
              <w:rPr>
                <w:sz w:val="18"/>
                <w:shd w:val="clear" w:color="auto" w:fill="FFFFFF"/>
              </w:rPr>
              <w:t xml:space="preserve"> plansku izgradnju objekata</w:t>
            </w:r>
            <w:r w:rsidR="00F07472">
              <w:rPr>
                <w:sz w:val="18"/>
                <w:shd w:val="clear" w:color="auto" w:fill="FFFFFF"/>
              </w:rPr>
              <w:t xml:space="preserve">; </w:t>
            </w:r>
            <w:r w:rsidRPr="00871AF1">
              <w:rPr>
                <w:sz w:val="18"/>
                <w:shd w:val="clear" w:color="auto" w:fill="FFFFFF"/>
              </w:rPr>
              <w:t>te smanjenj</w:t>
            </w:r>
            <w:r w:rsidR="00F07472">
              <w:rPr>
                <w:sz w:val="18"/>
                <w:shd w:val="clear" w:color="auto" w:fill="FFFFFF"/>
              </w:rPr>
              <w:t>e</w:t>
            </w:r>
            <w:r w:rsidRPr="00871AF1">
              <w:rPr>
                <w:sz w:val="18"/>
                <w:shd w:val="clear" w:color="auto" w:fill="FFFFFF"/>
              </w:rPr>
              <w:t xml:space="preserve"> rizika od oštećenja materijalnih dobara i ugrožavanja ljudskih života. Očekivani rezultat</w:t>
            </w:r>
            <w:r w:rsidR="00F07472">
              <w:rPr>
                <w:sz w:val="18"/>
                <w:shd w:val="clear" w:color="auto" w:fill="FFFFFF"/>
              </w:rPr>
              <w:t xml:space="preserve"> provedbe ove mjere </w:t>
            </w:r>
            <w:r w:rsidR="00F03E50">
              <w:rPr>
                <w:sz w:val="18"/>
                <w:shd w:val="clear" w:color="auto" w:fill="FFFFFF"/>
              </w:rPr>
              <w:t xml:space="preserve">je </w:t>
            </w:r>
            <w:r w:rsidRPr="00871AF1">
              <w:rPr>
                <w:sz w:val="18"/>
                <w:shd w:val="clear" w:color="auto" w:fill="FFFFFF"/>
              </w:rPr>
              <w:t xml:space="preserve">funkcionalan katastar klizišta i sistem za praćenje i </w:t>
            </w:r>
            <w:r w:rsidRPr="00F03E50">
              <w:rPr>
                <w:sz w:val="18"/>
                <w:shd w:val="clear" w:color="auto" w:fill="FFFFFF"/>
              </w:rPr>
              <w:t>izvještavanje o stanju klizišta</w:t>
            </w:r>
            <w:r w:rsidR="00F03E50" w:rsidRPr="00F03E50">
              <w:rPr>
                <w:sz w:val="18"/>
                <w:shd w:val="clear" w:color="auto" w:fill="FFFFFF"/>
              </w:rPr>
              <w:t>, a r</w:t>
            </w:r>
            <w:r w:rsidR="00F03E50" w:rsidRPr="00F03E50">
              <w:rPr>
                <w:rFonts w:eastAsia="Calibri" w:cstheme="minorHAnsi"/>
                <w:sz w:val="18"/>
              </w:rPr>
              <w:t xml:space="preserve">ealizacija ove mjere će doprinijeti i postizanju šire postavljenih ciljeva </w:t>
            </w:r>
            <w:r w:rsidR="00F03E50" w:rsidRPr="00F03E50">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F03E50" w:rsidRPr="00F03E50">
              <w:rPr>
                <w:rFonts w:ascii="Calibri" w:eastAsia="Calibri" w:hAnsi="Calibri" w:cs="Calibri"/>
                <w:sz w:val="18"/>
              </w:rPr>
              <w:t>usljed</w:t>
            </w:r>
            <w:proofErr w:type="spellEnd"/>
            <w:r w:rsidR="00F03E50" w:rsidRPr="00F03E50">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p w14:paraId="6699BF3C" w14:textId="49BCA733" w:rsidR="00871AF1" w:rsidRPr="00871AF1" w:rsidRDefault="00F07472" w:rsidP="00EC4D74">
            <w:pPr>
              <w:autoSpaceDE w:val="0"/>
              <w:autoSpaceDN w:val="0"/>
              <w:adjustRightInd w:val="0"/>
              <w:spacing w:before="40" w:after="40" w:line="240" w:lineRule="auto"/>
              <w:rPr>
                <w:sz w:val="18"/>
                <w:shd w:val="clear" w:color="auto" w:fill="FFFFFF"/>
              </w:rPr>
            </w:pPr>
            <w:r>
              <w:rPr>
                <w:sz w:val="18"/>
                <w:shd w:val="clear" w:color="auto" w:fill="FFFFFF"/>
              </w:rPr>
              <w:t xml:space="preserve">Mjera </w:t>
            </w:r>
            <w:r w:rsidR="00871AF1" w:rsidRPr="00871AF1">
              <w:rPr>
                <w:sz w:val="18"/>
                <w:shd w:val="clear" w:color="auto" w:fill="FFFFFF"/>
              </w:rPr>
              <w:t>uključuje</w:t>
            </w:r>
            <w:r>
              <w:rPr>
                <w:sz w:val="18"/>
                <w:shd w:val="clear" w:color="auto" w:fill="FFFFFF"/>
              </w:rPr>
              <w:t xml:space="preserve"> definiranje programa i plana aktivnosti na izradi Katastra</w:t>
            </w:r>
            <w:r w:rsidR="00EC4D74">
              <w:rPr>
                <w:sz w:val="18"/>
                <w:shd w:val="clear" w:color="auto" w:fill="FFFFFF"/>
              </w:rPr>
              <w:t xml:space="preserve"> t</w:t>
            </w:r>
            <w:r w:rsidR="00871AF1" w:rsidRPr="00871AF1">
              <w:rPr>
                <w:sz w:val="18"/>
                <w:shd w:val="clear" w:color="auto" w:fill="FFFFFF"/>
              </w:rPr>
              <w:t>e</w:t>
            </w:r>
            <w:r w:rsidR="00EC4D74">
              <w:rPr>
                <w:sz w:val="18"/>
                <w:shd w:val="clear" w:color="auto" w:fill="FFFFFF"/>
              </w:rPr>
              <w:t xml:space="preserve"> </w:t>
            </w:r>
            <w:r w:rsidR="00871AF1" w:rsidRPr="00871AF1">
              <w:rPr>
                <w:sz w:val="18"/>
                <w:shd w:val="clear" w:color="auto" w:fill="FFFFFF"/>
              </w:rPr>
              <w:t>donošenje odgovarajućih zaključaka, odluka i sl</w:t>
            </w:r>
            <w:r w:rsidR="00EC4D74">
              <w:rPr>
                <w:sz w:val="18"/>
                <w:shd w:val="clear" w:color="auto" w:fill="FFFFFF"/>
              </w:rPr>
              <w:t xml:space="preserve">ično, </w:t>
            </w:r>
            <w:r w:rsidR="00871AF1" w:rsidRPr="00871AF1">
              <w:rPr>
                <w:sz w:val="18"/>
                <w:shd w:val="clear" w:color="auto" w:fill="FFFFFF"/>
              </w:rPr>
              <w:t xml:space="preserve">formiranje multidisciplinarnog stručnog tima za </w:t>
            </w:r>
            <w:r w:rsidR="00EC4D74">
              <w:rPr>
                <w:sz w:val="18"/>
                <w:shd w:val="clear" w:color="auto" w:fill="FFFFFF"/>
              </w:rPr>
              <w:t xml:space="preserve">izradu </w:t>
            </w:r>
            <w:r w:rsidR="00871AF1" w:rsidRPr="00871AF1">
              <w:rPr>
                <w:sz w:val="18"/>
                <w:shd w:val="clear" w:color="auto" w:fill="FFFFFF"/>
              </w:rPr>
              <w:t>Katastra klizišta odnosno izbor tijela za izradu katastr</w:t>
            </w:r>
            <w:r w:rsidR="00EC4D74">
              <w:rPr>
                <w:sz w:val="18"/>
                <w:shd w:val="clear" w:color="auto" w:fill="FFFFFF"/>
              </w:rPr>
              <w:t>a, p</w:t>
            </w:r>
            <w:r w:rsidR="00EC4D74" w:rsidRPr="00871AF1">
              <w:rPr>
                <w:sz w:val="18"/>
                <w:shd w:val="clear" w:color="auto" w:fill="FFFFFF"/>
              </w:rPr>
              <w:t>rovođenje procedure javne nabavke za nabavku i instalaciju informacionog sistema</w:t>
            </w:r>
            <w:r w:rsidR="00EC4D74">
              <w:rPr>
                <w:sz w:val="18"/>
                <w:shd w:val="clear" w:color="auto" w:fill="FFFFFF"/>
              </w:rPr>
              <w:t xml:space="preserve"> </w:t>
            </w:r>
            <w:r w:rsidR="00EC4D74" w:rsidRPr="00871AF1">
              <w:rPr>
                <w:sz w:val="18"/>
                <w:shd w:val="clear" w:color="auto" w:fill="FFFFFF"/>
              </w:rPr>
              <w:t xml:space="preserve">i terenske opreme </w:t>
            </w:r>
            <w:r w:rsidR="00EC4D74">
              <w:rPr>
                <w:sz w:val="18"/>
                <w:shd w:val="clear" w:color="auto" w:fill="FFFFFF"/>
              </w:rPr>
              <w:t xml:space="preserve">potrebne </w:t>
            </w:r>
            <w:r w:rsidR="00EC4D74" w:rsidRPr="00871AF1">
              <w:rPr>
                <w:sz w:val="18"/>
                <w:shd w:val="clear" w:color="auto" w:fill="FFFFFF"/>
              </w:rPr>
              <w:t>za izradu katastr</w:t>
            </w:r>
            <w:r w:rsidR="00EC4D74">
              <w:rPr>
                <w:sz w:val="18"/>
                <w:shd w:val="clear" w:color="auto" w:fill="FFFFFF"/>
              </w:rPr>
              <w:t xml:space="preserve">a. U prvoj </w:t>
            </w:r>
            <w:r w:rsidR="00871AF1" w:rsidRPr="00871AF1">
              <w:rPr>
                <w:sz w:val="18"/>
                <w:shd w:val="clear" w:color="auto" w:fill="FFFFFF"/>
              </w:rPr>
              <w:t>fazi uspostav</w:t>
            </w:r>
            <w:r w:rsidR="00EC4D74">
              <w:rPr>
                <w:sz w:val="18"/>
                <w:shd w:val="clear" w:color="auto" w:fill="FFFFFF"/>
              </w:rPr>
              <w:t>e K</w:t>
            </w:r>
            <w:r w:rsidR="00871AF1" w:rsidRPr="00871AF1">
              <w:rPr>
                <w:sz w:val="18"/>
                <w:shd w:val="clear" w:color="auto" w:fill="FFFFFF"/>
              </w:rPr>
              <w:t>atastra neophodno je defini</w:t>
            </w:r>
            <w:r w:rsidR="00EC4D74">
              <w:rPr>
                <w:sz w:val="18"/>
                <w:shd w:val="clear" w:color="auto" w:fill="FFFFFF"/>
              </w:rPr>
              <w:t>r</w:t>
            </w:r>
            <w:r w:rsidR="00871AF1" w:rsidRPr="00871AF1">
              <w:rPr>
                <w:sz w:val="18"/>
                <w:shd w:val="clear" w:color="auto" w:fill="FFFFFF"/>
              </w:rPr>
              <w:t xml:space="preserve">ati izgled katastarskih listova koji čine jednu cjelinu pri katastarskoj obradi svakog pojedinačnog klizišta, izraditi metodologiju vođenja Katastra klizišta i katastarskih listova sa </w:t>
            </w:r>
            <w:proofErr w:type="spellStart"/>
            <w:r w:rsidR="00871AF1" w:rsidRPr="00871AF1">
              <w:rPr>
                <w:sz w:val="18"/>
                <w:shd w:val="clear" w:color="auto" w:fill="FFFFFF"/>
              </w:rPr>
              <w:t>upustvom</w:t>
            </w:r>
            <w:proofErr w:type="spellEnd"/>
            <w:r w:rsidR="00871AF1" w:rsidRPr="00871AF1">
              <w:rPr>
                <w:sz w:val="18"/>
                <w:shd w:val="clear" w:color="auto" w:fill="FFFFFF"/>
              </w:rPr>
              <w:t xml:space="preserve"> za popunjavanje</w:t>
            </w:r>
            <w:r w:rsidR="00EC4D74">
              <w:rPr>
                <w:sz w:val="18"/>
                <w:shd w:val="clear" w:color="auto" w:fill="FFFFFF"/>
              </w:rPr>
              <w:t>, d</w:t>
            </w:r>
            <w:r w:rsidR="00871AF1" w:rsidRPr="00871AF1">
              <w:rPr>
                <w:sz w:val="18"/>
                <w:shd w:val="clear" w:color="auto" w:fill="FFFFFF"/>
              </w:rPr>
              <w:t>efini</w:t>
            </w:r>
            <w:r w:rsidR="00EC4D74">
              <w:rPr>
                <w:sz w:val="18"/>
                <w:shd w:val="clear" w:color="auto" w:fill="FFFFFF"/>
              </w:rPr>
              <w:t>r</w:t>
            </w:r>
            <w:r w:rsidR="00871AF1" w:rsidRPr="00871AF1">
              <w:rPr>
                <w:sz w:val="18"/>
                <w:shd w:val="clear" w:color="auto" w:fill="FFFFFF"/>
              </w:rPr>
              <w:t>ati minimalni obim informacionog sistema za uspostav</w:t>
            </w:r>
            <w:r w:rsidR="00EC4D74">
              <w:rPr>
                <w:sz w:val="18"/>
                <w:shd w:val="clear" w:color="auto" w:fill="FFFFFF"/>
              </w:rPr>
              <w:t xml:space="preserve">u </w:t>
            </w:r>
            <w:r w:rsidR="00871AF1" w:rsidRPr="00871AF1">
              <w:rPr>
                <w:sz w:val="18"/>
                <w:shd w:val="clear" w:color="auto" w:fill="FFFFFF"/>
              </w:rPr>
              <w:t>Katastra</w:t>
            </w:r>
            <w:r w:rsidR="00EC4D74">
              <w:rPr>
                <w:sz w:val="18"/>
                <w:shd w:val="clear" w:color="auto" w:fill="FFFFFF"/>
              </w:rPr>
              <w:t xml:space="preserve"> k</w:t>
            </w:r>
            <w:r w:rsidR="00871AF1" w:rsidRPr="00871AF1">
              <w:rPr>
                <w:sz w:val="18"/>
                <w:shd w:val="clear" w:color="auto" w:fill="FFFFFF"/>
              </w:rPr>
              <w:t xml:space="preserve">oji treba da omogući integraciju uobičajenih operacija </w:t>
            </w:r>
            <w:r w:rsidR="00EC4D74">
              <w:rPr>
                <w:sz w:val="18"/>
                <w:shd w:val="clear" w:color="auto" w:fill="FFFFFF"/>
              </w:rPr>
              <w:t xml:space="preserve">(pretraživanja, upiti, statističke analize) </w:t>
            </w:r>
            <w:r w:rsidR="00871AF1" w:rsidRPr="00871AF1">
              <w:rPr>
                <w:sz w:val="18"/>
                <w:shd w:val="clear" w:color="auto" w:fill="FFFFFF"/>
              </w:rPr>
              <w:t>sa bazama podataka</w:t>
            </w:r>
            <w:r w:rsidR="00EC4D74">
              <w:rPr>
                <w:sz w:val="18"/>
                <w:shd w:val="clear" w:color="auto" w:fill="FFFFFF"/>
              </w:rPr>
              <w:t xml:space="preserve">, uz korištenje </w:t>
            </w:r>
            <w:r w:rsidR="00871AF1" w:rsidRPr="00871AF1">
              <w:rPr>
                <w:sz w:val="18"/>
                <w:shd w:val="clear" w:color="auto" w:fill="FFFFFF"/>
              </w:rPr>
              <w:t xml:space="preserve">vizualizacije i prostorne analize. Aplikacije </w:t>
            </w:r>
            <w:r w:rsidR="00EC4D74">
              <w:rPr>
                <w:sz w:val="18"/>
                <w:shd w:val="clear" w:color="auto" w:fill="FFFFFF"/>
              </w:rPr>
              <w:t xml:space="preserve">moraju podržati </w:t>
            </w:r>
            <w:r w:rsidR="00871AF1" w:rsidRPr="00871AF1">
              <w:rPr>
                <w:sz w:val="18"/>
                <w:shd w:val="clear" w:color="auto" w:fill="FFFFFF"/>
              </w:rPr>
              <w:t>dvije osnovne funkci</w:t>
            </w:r>
            <w:r w:rsidR="00EC4D74">
              <w:rPr>
                <w:sz w:val="18"/>
                <w:shd w:val="clear" w:color="auto" w:fill="FFFFFF"/>
              </w:rPr>
              <w:t xml:space="preserve">je: </w:t>
            </w:r>
            <w:r w:rsidR="00871AF1" w:rsidRPr="00871AF1">
              <w:rPr>
                <w:sz w:val="18"/>
                <w:shd w:val="clear" w:color="auto" w:fill="FFFFFF"/>
              </w:rPr>
              <w:t>evidentiranje klizišta</w:t>
            </w:r>
            <w:r w:rsidR="00EC4D74">
              <w:rPr>
                <w:sz w:val="18"/>
                <w:shd w:val="clear" w:color="auto" w:fill="FFFFFF"/>
              </w:rPr>
              <w:t>,</w:t>
            </w:r>
            <w:r w:rsidR="00871AF1" w:rsidRPr="00871AF1">
              <w:rPr>
                <w:sz w:val="18"/>
                <w:shd w:val="clear" w:color="auto" w:fill="FFFFFF"/>
              </w:rPr>
              <w:t xml:space="preserve"> i izvještavanje o klizištima, </w:t>
            </w:r>
            <w:r w:rsidR="00EC4D74">
              <w:rPr>
                <w:sz w:val="18"/>
                <w:shd w:val="clear" w:color="auto" w:fill="FFFFFF"/>
              </w:rPr>
              <w:t xml:space="preserve">što uključuje </w:t>
            </w:r>
            <w:r w:rsidR="00871AF1" w:rsidRPr="00871AF1">
              <w:rPr>
                <w:sz w:val="18"/>
                <w:shd w:val="clear" w:color="auto" w:fill="FFFFFF"/>
              </w:rPr>
              <w:t>unos</w:t>
            </w:r>
            <w:r w:rsidR="00EC4D74">
              <w:rPr>
                <w:sz w:val="18"/>
                <w:shd w:val="clear" w:color="auto" w:fill="FFFFFF"/>
              </w:rPr>
              <w:t xml:space="preserve"> podataka</w:t>
            </w:r>
            <w:r w:rsidR="00871AF1" w:rsidRPr="00871AF1">
              <w:rPr>
                <w:sz w:val="18"/>
                <w:shd w:val="clear" w:color="auto" w:fill="FFFFFF"/>
              </w:rPr>
              <w:t xml:space="preserve"> i izvještavanje iz evidencije klizišta </w:t>
            </w:r>
            <w:proofErr w:type="spellStart"/>
            <w:r w:rsidR="00871AF1" w:rsidRPr="00871AF1">
              <w:rPr>
                <w:sz w:val="18"/>
                <w:shd w:val="clear" w:color="auto" w:fill="FFFFFF"/>
              </w:rPr>
              <w:t>saglasno</w:t>
            </w:r>
            <w:proofErr w:type="spellEnd"/>
            <w:r w:rsidR="00871AF1" w:rsidRPr="00871AF1">
              <w:rPr>
                <w:sz w:val="18"/>
                <w:shd w:val="clear" w:color="auto" w:fill="FFFFFF"/>
              </w:rPr>
              <w:t xml:space="preserve"> katastarskim listovima</w:t>
            </w:r>
            <w:r w:rsidR="00EC4D74">
              <w:rPr>
                <w:sz w:val="18"/>
                <w:shd w:val="clear" w:color="auto" w:fill="FFFFFF"/>
              </w:rPr>
              <w:t xml:space="preserve">, uključujući </w:t>
            </w:r>
            <w:r w:rsidR="00871AF1" w:rsidRPr="00871AF1">
              <w:rPr>
                <w:sz w:val="18"/>
                <w:shd w:val="clear" w:color="auto" w:fill="FFFFFF"/>
              </w:rPr>
              <w:t>alfanumeričk</w:t>
            </w:r>
            <w:r w:rsidR="00EC4D74">
              <w:rPr>
                <w:sz w:val="18"/>
                <w:shd w:val="clear" w:color="auto" w:fill="FFFFFF"/>
              </w:rPr>
              <w:t xml:space="preserve">e i </w:t>
            </w:r>
            <w:r w:rsidR="00871AF1" w:rsidRPr="00871AF1">
              <w:rPr>
                <w:sz w:val="18"/>
                <w:shd w:val="clear" w:color="auto" w:fill="FFFFFF"/>
              </w:rPr>
              <w:t>geografsk</w:t>
            </w:r>
            <w:r w:rsidR="00EC4D74">
              <w:rPr>
                <w:sz w:val="18"/>
                <w:shd w:val="clear" w:color="auto" w:fill="FFFFFF"/>
              </w:rPr>
              <w:t>e</w:t>
            </w:r>
            <w:r w:rsidR="00871AF1" w:rsidRPr="00871AF1">
              <w:rPr>
                <w:sz w:val="18"/>
                <w:shd w:val="clear" w:color="auto" w:fill="FFFFFF"/>
              </w:rPr>
              <w:t xml:space="preserve"> podat</w:t>
            </w:r>
            <w:r w:rsidR="00EC4D74">
              <w:rPr>
                <w:sz w:val="18"/>
                <w:shd w:val="clear" w:color="auto" w:fill="FFFFFF"/>
              </w:rPr>
              <w:t xml:space="preserve">ke. </w:t>
            </w:r>
            <w:proofErr w:type="spellStart"/>
            <w:r w:rsidR="00871AF1" w:rsidRPr="00871AF1">
              <w:rPr>
                <w:sz w:val="18"/>
                <w:shd w:val="clear" w:color="auto" w:fill="FFFFFF"/>
              </w:rPr>
              <w:t>Uporedo</w:t>
            </w:r>
            <w:proofErr w:type="spellEnd"/>
            <w:r w:rsidR="00871AF1" w:rsidRPr="00871AF1">
              <w:rPr>
                <w:sz w:val="18"/>
                <w:shd w:val="clear" w:color="auto" w:fill="FFFFFF"/>
              </w:rPr>
              <w:t xml:space="preserve"> sa uspostavljanjem informacionog sistema</w:t>
            </w:r>
            <w:r w:rsidR="00EC4D74">
              <w:rPr>
                <w:sz w:val="18"/>
                <w:shd w:val="clear" w:color="auto" w:fill="FFFFFF"/>
              </w:rPr>
              <w:t>, n</w:t>
            </w:r>
            <w:r w:rsidR="00871AF1" w:rsidRPr="00871AF1">
              <w:rPr>
                <w:sz w:val="18"/>
                <w:shd w:val="clear" w:color="auto" w:fill="FFFFFF"/>
              </w:rPr>
              <w:t xml:space="preserve">eophodna je </w:t>
            </w:r>
            <w:r w:rsidR="00EC4D74">
              <w:rPr>
                <w:sz w:val="18"/>
                <w:shd w:val="clear" w:color="auto" w:fill="FFFFFF"/>
              </w:rPr>
              <w:t xml:space="preserve">nabavka </w:t>
            </w:r>
            <w:r w:rsidR="00871AF1" w:rsidRPr="00871AF1">
              <w:rPr>
                <w:sz w:val="18"/>
                <w:shd w:val="clear" w:color="auto" w:fill="FFFFFF"/>
              </w:rPr>
              <w:t>odgovarajuć</w:t>
            </w:r>
            <w:r w:rsidR="00EC4D74">
              <w:rPr>
                <w:sz w:val="18"/>
                <w:shd w:val="clear" w:color="auto" w:fill="FFFFFF"/>
              </w:rPr>
              <w:t>e</w:t>
            </w:r>
            <w:r w:rsidR="00871AF1" w:rsidRPr="00871AF1">
              <w:rPr>
                <w:sz w:val="18"/>
                <w:shd w:val="clear" w:color="auto" w:fill="FFFFFF"/>
              </w:rPr>
              <w:t xml:space="preserve"> terensk</w:t>
            </w:r>
            <w:r w:rsidR="00EC4D74">
              <w:rPr>
                <w:sz w:val="18"/>
                <w:shd w:val="clear" w:color="auto" w:fill="FFFFFF"/>
              </w:rPr>
              <w:t>e</w:t>
            </w:r>
            <w:r w:rsidR="00871AF1" w:rsidRPr="00871AF1">
              <w:rPr>
                <w:sz w:val="18"/>
                <w:shd w:val="clear" w:color="auto" w:fill="FFFFFF"/>
              </w:rPr>
              <w:t xml:space="preserve"> oprema za realizaciju </w:t>
            </w:r>
            <w:r w:rsidR="00EC4D74">
              <w:rPr>
                <w:sz w:val="18"/>
                <w:shd w:val="clear" w:color="auto" w:fill="FFFFFF"/>
              </w:rPr>
              <w:t xml:space="preserve">mjere, kao što su </w:t>
            </w:r>
            <w:r w:rsidR="00871AF1" w:rsidRPr="00871AF1">
              <w:rPr>
                <w:sz w:val="18"/>
                <w:shd w:val="clear" w:color="auto" w:fill="FFFFFF"/>
              </w:rPr>
              <w:t>GPS, laserski daljinomjeri, terenski računari sa ubačenim topografskim podlogama R 1:2.500 i sl</w:t>
            </w:r>
            <w:r w:rsidR="00EC4D74">
              <w:rPr>
                <w:sz w:val="18"/>
                <w:shd w:val="clear" w:color="auto" w:fill="FFFFFF"/>
              </w:rPr>
              <w:t xml:space="preserve">ično. </w:t>
            </w:r>
            <w:r w:rsidR="00415F0C">
              <w:rPr>
                <w:sz w:val="18"/>
                <w:shd w:val="clear" w:color="auto" w:fill="FFFFFF"/>
              </w:rPr>
              <w:t xml:space="preserve">U svrhu </w:t>
            </w:r>
            <w:r w:rsidR="00EC4D74">
              <w:rPr>
                <w:sz w:val="18"/>
                <w:shd w:val="clear" w:color="auto" w:fill="FFFFFF"/>
              </w:rPr>
              <w:t>daljnj</w:t>
            </w:r>
            <w:r w:rsidR="00415F0C">
              <w:rPr>
                <w:sz w:val="18"/>
                <w:shd w:val="clear" w:color="auto" w:fill="FFFFFF"/>
              </w:rPr>
              <w:t xml:space="preserve">eg razvoja </w:t>
            </w:r>
            <w:r w:rsidR="00EC4D74">
              <w:rPr>
                <w:sz w:val="18"/>
                <w:shd w:val="clear" w:color="auto" w:fill="FFFFFF"/>
              </w:rPr>
              <w:t>uspostavljenog katastra</w:t>
            </w:r>
            <w:r w:rsidR="00415F0C">
              <w:rPr>
                <w:sz w:val="18"/>
                <w:shd w:val="clear" w:color="auto" w:fill="FFFFFF"/>
              </w:rPr>
              <w:t xml:space="preserve">, neophodno je vršiti redovni </w:t>
            </w:r>
            <w:r w:rsidR="00871AF1" w:rsidRPr="00871AF1">
              <w:rPr>
                <w:sz w:val="18"/>
                <w:shd w:val="clear" w:color="auto" w:fill="FFFFFF"/>
              </w:rPr>
              <w:t>monitoring i unapređenje informacionog sistema</w:t>
            </w:r>
            <w:r w:rsidR="00EC4D74">
              <w:rPr>
                <w:sz w:val="18"/>
                <w:shd w:val="clear" w:color="auto" w:fill="FFFFFF"/>
              </w:rPr>
              <w:t xml:space="preserve">. </w:t>
            </w:r>
          </w:p>
        </w:tc>
      </w:tr>
    </w:tbl>
    <w:p w14:paraId="47724EEE" w14:textId="77777777" w:rsidR="00871AF1" w:rsidRPr="00871AF1" w:rsidRDefault="00871AF1" w:rsidP="00415F0C">
      <w:pPr>
        <w:spacing w:before="120" w:after="12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7FD2D0F5" w14:textId="77777777" w:rsidTr="00415F0C">
        <w:trPr>
          <w:trHeight w:val="227"/>
        </w:trPr>
        <w:tc>
          <w:tcPr>
            <w:tcW w:w="2122" w:type="dxa"/>
            <w:shd w:val="clear" w:color="auto" w:fill="D5DCE4" w:themeFill="text2" w:themeFillTint="33"/>
          </w:tcPr>
          <w:p w14:paraId="074AE219" w14:textId="77777777" w:rsidR="00871AF1" w:rsidRPr="00871AF1" w:rsidRDefault="00871AF1" w:rsidP="00415F0C">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5ED08031" w14:textId="77777777" w:rsidR="00871AF1" w:rsidRPr="00871AF1" w:rsidRDefault="00871AF1" w:rsidP="00415F0C">
            <w:pPr>
              <w:spacing w:before="40" w:after="40" w:line="240" w:lineRule="auto"/>
              <w:jc w:val="center"/>
              <w:rPr>
                <w:rFonts w:eastAsia="Calibri"/>
                <w:b/>
                <w:bCs/>
                <w:sz w:val="18"/>
              </w:rPr>
            </w:pPr>
            <w:r w:rsidRPr="00871AF1">
              <w:rPr>
                <w:rFonts w:eastAsia="Calibri"/>
                <w:b/>
                <w:bCs/>
                <w:sz w:val="18"/>
              </w:rPr>
              <w:t>5</w:t>
            </w:r>
          </w:p>
        </w:tc>
      </w:tr>
      <w:tr w:rsidR="00871AF1" w:rsidRPr="00871AF1" w14:paraId="6CD9C88F" w14:textId="77777777" w:rsidTr="00415F0C">
        <w:trPr>
          <w:trHeight w:val="241"/>
        </w:trPr>
        <w:tc>
          <w:tcPr>
            <w:tcW w:w="2122" w:type="dxa"/>
            <w:shd w:val="clear" w:color="auto" w:fill="D5DCE4"/>
          </w:tcPr>
          <w:p w14:paraId="55A73C31" w14:textId="77777777" w:rsidR="00871AF1" w:rsidRPr="00871AF1" w:rsidRDefault="00871AF1" w:rsidP="00415F0C">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0BBD00F1" w14:textId="7CD1F6B4" w:rsidR="00871AF1" w:rsidRPr="00871AF1" w:rsidRDefault="00871AF1" w:rsidP="00415F0C">
            <w:pPr>
              <w:autoSpaceDE w:val="0"/>
              <w:autoSpaceDN w:val="0"/>
              <w:adjustRightInd w:val="0"/>
              <w:spacing w:before="40" w:after="40" w:line="240" w:lineRule="auto"/>
              <w:jc w:val="center"/>
              <w:rPr>
                <w:rFonts w:eastAsia="Calibri"/>
                <w:b/>
                <w:bCs/>
                <w:sz w:val="18"/>
              </w:rPr>
            </w:pPr>
            <w:r w:rsidRPr="00871AF1">
              <w:rPr>
                <w:rFonts w:eastAsia="Calibri"/>
                <w:b/>
                <w:bCs/>
                <w:sz w:val="18"/>
              </w:rPr>
              <w:t>Sanacija prioritetnih klizišta na području općine Doboj Istok</w:t>
            </w:r>
            <w:r w:rsidR="00415F0C">
              <w:rPr>
                <w:rFonts w:eastAsia="Calibri"/>
                <w:b/>
                <w:bCs/>
                <w:sz w:val="18"/>
              </w:rPr>
              <w:t xml:space="preserve"> </w:t>
            </w:r>
            <w:r w:rsidRPr="00871AF1">
              <w:rPr>
                <w:rFonts w:eastAsia="Calibri"/>
                <w:b/>
                <w:bCs/>
                <w:sz w:val="18"/>
              </w:rPr>
              <w:t>-</w:t>
            </w:r>
            <w:r w:rsidR="00415F0C">
              <w:rPr>
                <w:rFonts w:eastAsia="Calibri"/>
                <w:b/>
                <w:bCs/>
                <w:sz w:val="18"/>
              </w:rPr>
              <w:t xml:space="preserve"> </w:t>
            </w:r>
            <w:r w:rsidRPr="00871AF1">
              <w:rPr>
                <w:rFonts w:eastAsia="Calibri"/>
                <w:b/>
                <w:bCs/>
                <w:sz w:val="18"/>
              </w:rPr>
              <w:t>naselje Hodžići</w:t>
            </w:r>
          </w:p>
        </w:tc>
      </w:tr>
      <w:tr w:rsidR="00871AF1" w:rsidRPr="00871AF1" w14:paraId="49D441C5" w14:textId="77777777" w:rsidTr="00415F0C">
        <w:trPr>
          <w:trHeight w:val="227"/>
        </w:trPr>
        <w:tc>
          <w:tcPr>
            <w:tcW w:w="2122" w:type="dxa"/>
            <w:shd w:val="clear" w:color="auto" w:fill="FBE4D5"/>
          </w:tcPr>
          <w:p w14:paraId="79EFF9D3" w14:textId="77777777" w:rsidR="00871AF1" w:rsidRPr="00871AF1" w:rsidRDefault="00871AF1" w:rsidP="00415F0C">
            <w:pPr>
              <w:spacing w:before="40" w:after="40" w:line="240" w:lineRule="auto"/>
              <w:rPr>
                <w:b/>
                <w:sz w:val="18"/>
                <w:szCs w:val="18"/>
              </w:rPr>
            </w:pPr>
            <w:r w:rsidRPr="00871AF1">
              <w:rPr>
                <w:b/>
                <w:sz w:val="18"/>
                <w:szCs w:val="18"/>
              </w:rPr>
              <w:t>Nosilac realizacije mjere</w:t>
            </w:r>
          </w:p>
        </w:tc>
        <w:tc>
          <w:tcPr>
            <w:tcW w:w="7484" w:type="dxa"/>
          </w:tcPr>
          <w:p w14:paraId="065018CE" w14:textId="77777777" w:rsidR="00871AF1" w:rsidRPr="00871AF1" w:rsidRDefault="00871AF1" w:rsidP="00415F0C">
            <w:pPr>
              <w:spacing w:before="40" w:after="40" w:line="240" w:lineRule="auto"/>
              <w:ind w:left="125"/>
              <w:rPr>
                <w:sz w:val="18"/>
              </w:rPr>
            </w:pPr>
            <w:r w:rsidRPr="00871AF1">
              <w:rPr>
                <w:sz w:val="18"/>
              </w:rPr>
              <w:t>Općina Doboj Istok</w:t>
            </w:r>
          </w:p>
        </w:tc>
      </w:tr>
      <w:tr w:rsidR="00871AF1" w:rsidRPr="00871AF1" w14:paraId="003B1C4F" w14:textId="77777777" w:rsidTr="00415F0C">
        <w:trPr>
          <w:trHeight w:val="227"/>
        </w:trPr>
        <w:tc>
          <w:tcPr>
            <w:tcW w:w="2122" w:type="dxa"/>
            <w:shd w:val="clear" w:color="auto" w:fill="FBE4D5"/>
          </w:tcPr>
          <w:p w14:paraId="6EEBFF7A" w14:textId="77777777" w:rsidR="00871AF1" w:rsidRPr="00871AF1" w:rsidRDefault="00871AF1" w:rsidP="00415F0C">
            <w:pPr>
              <w:spacing w:before="40" w:after="40" w:line="240" w:lineRule="auto"/>
              <w:rPr>
                <w:b/>
                <w:sz w:val="18"/>
                <w:szCs w:val="18"/>
              </w:rPr>
            </w:pPr>
            <w:r w:rsidRPr="00871AF1">
              <w:rPr>
                <w:b/>
                <w:sz w:val="18"/>
                <w:szCs w:val="18"/>
              </w:rPr>
              <w:t>Partneri u realizaciji</w:t>
            </w:r>
          </w:p>
        </w:tc>
        <w:tc>
          <w:tcPr>
            <w:tcW w:w="7484" w:type="dxa"/>
          </w:tcPr>
          <w:p w14:paraId="6EB4CE26" w14:textId="77777777" w:rsidR="00871AF1" w:rsidRPr="00871AF1" w:rsidRDefault="00871AF1" w:rsidP="00415F0C">
            <w:pPr>
              <w:numPr>
                <w:ilvl w:val="0"/>
                <w:numId w:val="4"/>
              </w:numPr>
              <w:spacing w:before="40" w:after="0" w:line="240" w:lineRule="auto"/>
              <w:ind w:left="482" w:hanging="357"/>
              <w:jc w:val="left"/>
              <w:rPr>
                <w:sz w:val="18"/>
              </w:rPr>
            </w:pPr>
            <w:r w:rsidRPr="00871AF1">
              <w:rPr>
                <w:sz w:val="18"/>
              </w:rPr>
              <w:t>Kantonalna uprava civilne zaštite</w:t>
            </w:r>
          </w:p>
          <w:p w14:paraId="29557820" w14:textId="77777777" w:rsidR="00871AF1" w:rsidRPr="00871AF1" w:rsidRDefault="00871AF1" w:rsidP="00415F0C">
            <w:pPr>
              <w:numPr>
                <w:ilvl w:val="0"/>
                <w:numId w:val="4"/>
              </w:numPr>
              <w:spacing w:after="0" w:line="240" w:lineRule="auto"/>
              <w:ind w:left="482" w:hanging="357"/>
              <w:jc w:val="left"/>
              <w:rPr>
                <w:sz w:val="18"/>
              </w:rPr>
            </w:pPr>
            <w:r w:rsidRPr="00871AF1">
              <w:rPr>
                <w:sz w:val="18"/>
              </w:rPr>
              <w:t>Federalna uprava civilne zaštite</w:t>
            </w:r>
          </w:p>
          <w:p w14:paraId="4EEE21E4" w14:textId="77777777" w:rsidR="00871AF1" w:rsidRPr="00871AF1" w:rsidRDefault="00871AF1" w:rsidP="00415F0C">
            <w:pPr>
              <w:numPr>
                <w:ilvl w:val="0"/>
                <w:numId w:val="4"/>
              </w:numPr>
              <w:spacing w:after="0" w:line="240" w:lineRule="auto"/>
              <w:ind w:left="482" w:hanging="357"/>
              <w:jc w:val="left"/>
              <w:rPr>
                <w:sz w:val="18"/>
              </w:rPr>
            </w:pPr>
            <w:r w:rsidRPr="00871AF1">
              <w:rPr>
                <w:sz w:val="18"/>
              </w:rPr>
              <w:t>Rudarsko-geološko-građevinski fakultet Univerziteta u Tuzli</w:t>
            </w:r>
          </w:p>
          <w:p w14:paraId="5BD4728B" w14:textId="1AC999AF" w:rsidR="00871AF1" w:rsidRPr="00871AF1" w:rsidRDefault="00871AF1" w:rsidP="00415F0C">
            <w:pPr>
              <w:numPr>
                <w:ilvl w:val="0"/>
                <w:numId w:val="4"/>
              </w:numPr>
              <w:spacing w:after="40" w:line="240" w:lineRule="auto"/>
              <w:ind w:left="482" w:hanging="357"/>
              <w:jc w:val="left"/>
              <w:rPr>
                <w:sz w:val="18"/>
              </w:rPr>
            </w:pPr>
            <w:r w:rsidRPr="00871AF1">
              <w:rPr>
                <w:sz w:val="18"/>
              </w:rPr>
              <w:t>Mjesne zajednic</w:t>
            </w:r>
            <w:r w:rsidR="00415F0C">
              <w:rPr>
                <w:sz w:val="18"/>
              </w:rPr>
              <w:t>e i građani</w:t>
            </w:r>
          </w:p>
        </w:tc>
      </w:tr>
      <w:tr w:rsidR="00871AF1" w:rsidRPr="00871AF1" w14:paraId="48068E6A" w14:textId="77777777" w:rsidTr="00415F0C">
        <w:trPr>
          <w:trHeight w:val="227"/>
        </w:trPr>
        <w:tc>
          <w:tcPr>
            <w:tcW w:w="2122" w:type="dxa"/>
            <w:shd w:val="clear" w:color="auto" w:fill="FBE4D5"/>
          </w:tcPr>
          <w:p w14:paraId="76B9C60F" w14:textId="77777777" w:rsidR="00871AF1" w:rsidRPr="00871AF1" w:rsidRDefault="00871AF1" w:rsidP="00415F0C">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4FF0129A" w14:textId="77777777" w:rsidR="00871AF1" w:rsidRPr="00415F0C" w:rsidRDefault="00871AF1" w:rsidP="00415F0C">
            <w:pPr>
              <w:spacing w:before="40" w:after="40" w:line="240" w:lineRule="auto"/>
              <w:ind w:left="1440"/>
              <w:rPr>
                <w:rFonts w:eastAsia="Calibri"/>
                <w:sz w:val="18"/>
              </w:rPr>
            </w:pPr>
            <w:r w:rsidRPr="00415F0C">
              <w:rPr>
                <w:rFonts w:eastAsia="Calibri"/>
                <w:sz w:val="18"/>
              </w:rPr>
              <w:t>2021-2023.</w:t>
            </w:r>
          </w:p>
        </w:tc>
      </w:tr>
      <w:tr w:rsidR="00871AF1" w:rsidRPr="00871AF1" w14:paraId="569437C3" w14:textId="77777777" w:rsidTr="00415F0C">
        <w:trPr>
          <w:trHeight w:val="274"/>
        </w:trPr>
        <w:tc>
          <w:tcPr>
            <w:tcW w:w="2122" w:type="dxa"/>
            <w:shd w:val="clear" w:color="auto" w:fill="FBE4D5"/>
          </w:tcPr>
          <w:p w14:paraId="3E9244A3" w14:textId="77777777" w:rsidR="00871AF1" w:rsidRPr="00871AF1" w:rsidRDefault="00871AF1" w:rsidP="00415F0C">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0C5FE9AD" w14:textId="77777777" w:rsidR="00871AF1" w:rsidRPr="00871AF1" w:rsidRDefault="00871AF1" w:rsidP="00415F0C">
            <w:pPr>
              <w:spacing w:before="40" w:after="40" w:line="240" w:lineRule="auto"/>
              <w:rPr>
                <w:rFonts w:eastAsia="Calibri"/>
                <w:bCs/>
                <w:sz w:val="18"/>
              </w:rPr>
            </w:pPr>
            <w:r w:rsidRPr="00871AF1">
              <w:rPr>
                <w:rFonts w:eastAsia="Calibri"/>
                <w:bCs/>
                <w:sz w:val="18"/>
              </w:rPr>
              <w:t>80.000 KM</w:t>
            </w:r>
          </w:p>
        </w:tc>
      </w:tr>
      <w:tr w:rsidR="00871AF1" w:rsidRPr="00871AF1" w14:paraId="3B146165" w14:textId="77777777" w:rsidTr="00415F0C">
        <w:trPr>
          <w:trHeight w:val="227"/>
        </w:trPr>
        <w:tc>
          <w:tcPr>
            <w:tcW w:w="2122" w:type="dxa"/>
            <w:shd w:val="clear" w:color="auto" w:fill="FBE4D5"/>
          </w:tcPr>
          <w:p w14:paraId="0F2C0A3C" w14:textId="77777777" w:rsidR="00871AF1" w:rsidRPr="00415F0C" w:rsidRDefault="00871AF1" w:rsidP="00415F0C">
            <w:pPr>
              <w:spacing w:before="40" w:after="40" w:line="240" w:lineRule="auto"/>
              <w:jc w:val="left"/>
              <w:rPr>
                <w:rFonts w:ascii="Calibri" w:eastAsia="Calibri" w:hAnsi="Calibri" w:cs="Times New Roman"/>
                <w:b/>
                <w:bCs/>
                <w:sz w:val="18"/>
                <w:szCs w:val="18"/>
              </w:rPr>
            </w:pPr>
            <w:r w:rsidRPr="00415F0C">
              <w:rPr>
                <w:rFonts w:ascii="Calibri" w:eastAsia="Calibri" w:hAnsi="Calibri" w:cs="Times New Roman"/>
                <w:b/>
                <w:bCs/>
                <w:sz w:val="18"/>
                <w:szCs w:val="18"/>
                <w:lang w:val="hr-BA"/>
              </w:rPr>
              <w:t>Izvori financijskih sredstava</w:t>
            </w:r>
          </w:p>
        </w:tc>
        <w:tc>
          <w:tcPr>
            <w:tcW w:w="7484" w:type="dxa"/>
          </w:tcPr>
          <w:p w14:paraId="279163D5" w14:textId="77777777" w:rsidR="00871AF1" w:rsidRPr="00871AF1" w:rsidRDefault="00871AF1" w:rsidP="00415F0C">
            <w:pPr>
              <w:numPr>
                <w:ilvl w:val="0"/>
                <w:numId w:val="4"/>
              </w:numPr>
              <w:spacing w:before="40" w:after="0" w:line="240" w:lineRule="auto"/>
              <w:ind w:left="482" w:hanging="357"/>
              <w:jc w:val="left"/>
              <w:rPr>
                <w:sz w:val="18"/>
              </w:rPr>
            </w:pPr>
            <w:r w:rsidRPr="00871AF1">
              <w:rPr>
                <w:sz w:val="18"/>
              </w:rPr>
              <w:t>Budžet Općine Doboj Istok</w:t>
            </w:r>
          </w:p>
          <w:p w14:paraId="0FAFB986" w14:textId="77777777" w:rsidR="00871AF1" w:rsidRPr="00871AF1" w:rsidRDefault="00871AF1" w:rsidP="00415F0C">
            <w:pPr>
              <w:numPr>
                <w:ilvl w:val="0"/>
                <w:numId w:val="4"/>
              </w:numPr>
              <w:spacing w:after="0" w:line="240" w:lineRule="auto"/>
              <w:ind w:left="482" w:hanging="357"/>
              <w:jc w:val="left"/>
              <w:rPr>
                <w:sz w:val="18"/>
              </w:rPr>
            </w:pPr>
            <w:r w:rsidRPr="00871AF1">
              <w:rPr>
                <w:sz w:val="18"/>
              </w:rPr>
              <w:t>Budžet Tuzlanskog kantona</w:t>
            </w:r>
          </w:p>
          <w:p w14:paraId="636D06AB" w14:textId="77777777" w:rsidR="00871AF1" w:rsidRPr="00871AF1" w:rsidRDefault="00871AF1" w:rsidP="00415F0C">
            <w:pPr>
              <w:numPr>
                <w:ilvl w:val="0"/>
                <w:numId w:val="4"/>
              </w:numPr>
              <w:spacing w:after="0" w:line="240" w:lineRule="auto"/>
              <w:ind w:left="482" w:hanging="357"/>
              <w:jc w:val="left"/>
              <w:rPr>
                <w:sz w:val="18"/>
              </w:rPr>
            </w:pPr>
            <w:r w:rsidRPr="00871AF1">
              <w:rPr>
                <w:sz w:val="18"/>
              </w:rPr>
              <w:t>Budžet Federacije Bosne i Hercegovine</w:t>
            </w:r>
          </w:p>
          <w:p w14:paraId="68A5C8C7" w14:textId="77777777" w:rsidR="00871AF1" w:rsidRPr="00871AF1" w:rsidRDefault="00871AF1" w:rsidP="00415F0C">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40869CF2" w14:textId="77777777" w:rsidTr="00415F0C">
        <w:trPr>
          <w:trHeight w:val="620"/>
        </w:trPr>
        <w:tc>
          <w:tcPr>
            <w:tcW w:w="2122" w:type="dxa"/>
            <w:shd w:val="clear" w:color="auto" w:fill="FBE4D5"/>
          </w:tcPr>
          <w:p w14:paraId="17E93723" w14:textId="77777777" w:rsidR="00871AF1" w:rsidRPr="00871AF1" w:rsidRDefault="00871AF1" w:rsidP="00415F0C">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7C3A9A04" w14:textId="6F337AB8" w:rsidR="00415F0C" w:rsidRDefault="00415F0C" w:rsidP="00415F0C">
            <w:pPr>
              <w:autoSpaceDE w:val="0"/>
              <w:autoSpaceDN w:val="0"/>
              <w:adjustRightInd w:val="0"/>
              <w:spacing w:before="40" w:after="40" w:line="240" w:lineRule="auto"/>
              <w:rPr>
                <w:sz w:val="18"/>
                <w:shd w:val="clear" w:color="auto" w:fill="FFFFFF"/>
              </w:rPr>
            </w:pPr>
            <w:r w:rsidRPr="00871AF1">
              <w:rPr>
                <w:sz w:val="18"/>
                <w:shd w:val="clear" w:color="auto" w:fill="FFFFFF"/>
              </w:rPr>
              <w:t xml:space="preserve">Štete kojima su građani i društvena zajednica na području općine Doboj Istok izloženi </w:t>
            </w:r>
            <w:proofErr w:type="spellStart"/>
            <w:r w:rsidRPr="00871AF1">
              <w:rPr>
                <w:sz w:val="18"/>
                <w:shd w:val="clear" w:color="auto" w:fill="FFFFFF"/>
              </w:rPr>
              <w:t>usljed</w:t>
            </w:r>
            <w:proofErr w:type="spellEnd"/>
            <w:r w:rsidRPr="00871AF1">
              <w:rPr>
                <w:sz w:val="18"/>
                <w:shd w:val="clear" w:color="auto" w:fill="FFFFFF"/>
              </w:rPr>
              <w:t xml:space="preserve"> djelovanja </w:t>
            </w:r>
            <w:proofErr w:type="spellStart"/>
            <w:r w:rsidRPr="00871AF1">
              <w:rPr>
                <w:sz w:val="18"/>
                <w:shd w:val="clear" w:color="auto" w:fill="FFFFFF"/>
              </w:rPr>
              <w:t>erozionih</w:t>
            </w:r>
            <w:proofErr w:type="spellEnd"/>
            <w:r w:rsidRPr="00871AF1">
              <w:rPr>
                <w:sz w:val="18"/>
                <w:shd w:val="clear" w:color="auto" w:fill="FFFFFF"/>
              </w:rPr>
              <w:t xml:space="preserve"> procesa uvelike premašuju mogućnosti sanacije. Preko 200 evidentiranih klizišta i odrona, odnosno 10% prostora u zoni građenja koji je </w:t>
            </w:r>
            <w:r>
              <w:rPr>
                <w:sz w:val="18"/>
                <w:shd w:val="clear" w:color="auto" w:fill="FFFFFF"/>
              </w:rPr>
              <w:t xml:space="preserve">prema općinskom prostornom planu </w:t>
            </w:r>
            <w:r w:rsidRPr="00871AF1">
              <w:rPr>
                <w:sz w:val="18"/>
                <w:shd w:val="clear" w:color="auto" w:fill="FFFFFF"/>
              </w:rPr>
              <w:t>uzurpiran djelovanjem klizišta i odrona</w:t>
            </w:r>
            <w:r>
              <w:rPr>
                <w:sz w:val="18"/>
                <w:shd w:val="clear" w:color="auto" w:fill="FFFFFF"/>
              </w:rPr>
              <w:t xml:space="preserve">, </w:t>
            </w:r>
            <w:r w:rsidRPr="00871AF1">
              <w:rPr>
                <w:sz w:val="18"/>
                <w:shd w:val="clear" w:color="auto" w:fill="FFFFFF"/>
              </w:rPr>
              <w:t>dovoljan su pokazatelj ozbiljnosti samog problema. Vidne su štete na stambenim i drugim objektima, putnim komunikacijama, vodovodnim sistemima, elektro</w:t>
            </w:r>
            <w:r>
              <w:rPr>
                <w:sz w:val="18"/>
                <w:shd w:val="clear" w:color="auto" w:fill="FFFFFF"/>
              </w:rPr>
              <w:t>-</w:t>
            </w:r>
            <w:r w:rsidRPr="00871AF1">
              <w:rPr>
                <w:sz w:val="18"/>
                <w:shd w:val="clear" w:color="auto" w:fill="FFFFFF"/>
              </w:rPr>
              <w:t>mreži, poljoprivrednom zemljištu i sl</w:t>
            </w:r>
            <w:r>
              <w:rPr>
                <w:sz w:val="18"/>
                <w:shd w:val="clear" w:color="auto" w:fill="FFFFFF"/>
              </w:rPr>
              <w:t>ično</w:t>
            </w:r>
            <w:r w:rsidRPr="00871AF1">
              <w:rPr>
                <w:sz w:val="18"/>
                <w:shd w:val="clear" w:color="auto" w:fill="FFFFFF"/>
              </w:rPr>
              <w:t xml:space="preserve">. Saniranje klizišta u početnoj fazi je </w:t>
            </w:r>
            <w:proofErr w:type="spellStart"/>
            <w:r w:rsidRPr="00871AF1">
              <w:rPr>
                <w:sz w:val="18"/>
                <w:shd w:val="clear" w:color="auto" w:fill="FFFFFF"/>
              </w:rPr>
              <w:t>neuporedivo</w:t>
            </w:r>
            <w:proofErr w:type="spellEnd"/>
            <w:r w:rsidRPr="00871AF1">
              <w:rPr>
                <w:sz w:val="18"/>
                <w:shd w:val="clear" w:color="auto" w:fill="FFFFFF"/>
              </w:rPr>
              <w:t xml:space="preserve"> jeftiniji proces od sanacije </w:t>
            </w:r>
            <w:r>
              <w:rPr>
                <w:sz w:val="18"/>
                <w:shd w:val="clear" w:color="auto" w:fill="FFFFFF"/>
              </w:rPr>
              <w:t xml:space="preserve">kasnijih </w:t>
            </w:r>
            <w:r w:rsidRPr="00871AF1">
              <w:rPr>
                <w:sz w:val="18"/>
                <w:shd w:val="clear" w:color="auto" w:fill="FFFFFF"/>
              </w:rPr>
              <w:t>posljedica</w:t>
            </w:r>
            <w:r>
              <w:rPr>
                <w:sz w:val="18"/>
                <w:shd w:val="clear" w:color="auto" w:fill="FFFFFF"/>
              </w:rPr>
              <w:t xml:space="preserve">. </w:t>
            </w:r>
            <w:r w:rsidR="00871AF1" w:rsidRPr="00871AF1">
              <w:rPr>
                <w:sz w:val="18"/>
                <w:shd w:val="clear" w:color="auto" w:fill="FFFFFF"/>
              </w:rPr>
              <w:t xml:space="preserve">Cilj sanacije klizišta je i pretvaranje ugroženih dijelova terena u pogodne sredine za plansku izgradnju objekata, te smanjenja rizika od oštećenja materijalnih dobara i ugrožavanja ljudskih života. </w:t>
            </w:r>
          </w:p>
          <w:p w14:paraId="2CEDF96D" w14:textId="7C685B08" w:rsidR="00871AF1" w:rsidRPr="00871AF1" w:rsidRDefault="00415F0C" w:rsidP="00415F0C">
            <w:pPr>
              <w:autoSpaceDE w:val="0"/>
              <w:autoSpaceDN w:val="0"/>
              <w:adjustRightInd w:val="0"/>
              <w:spacing w:before="40" w:after="40" w:line="240" w:lineRule="auto"/>
              <w:rPr>
                <w:sz w:val="18"/>
                <w:shd w:val="clear" w:color="auto" w:fill="FFFFFF"/>
              </w:rPr>
            </w:pPr>
            <w:r>
              <w:rPr>
                <w:sz w:val="18"/>
                <w:shd w:val="clear" w:color="auto" w:fill="FFFFFF"/>
              </w:rPr>
              <w:t xml:space="preserve">Mjera uključuje </w:t>
            </w:r>
            <w:r w:rsidR="00871AF1" w:rsidRPr="00871AF1">
              <w:rPr>
                <w:sz w:val="18"/>
              </w:rPr>
              <w:t>analiza trenutnog stanja</w:t>
            </w:r>
            <w:r>
              <w:rPr>
                <w:sz w:val="18"/>
              </w:rPr>
              <w:t xml:space="preserve"> navedenog klizišta, </w:t>
            </w:r>
            <w:r w:rsidR="00871AF1" w:rsidRPr="00871AF1">
              <w:rPr>
                <w:sz w:val="18"/>
              </w:rPr>
              <w:t>izrad</w:t>
            </w:r>
            <w:r>
              <w:rPr>
                <w:sz w:val="18"/>
              </w:rPr>
              <w:t>u</w:t>
            </w:r>
            <w:r w:rsidR="00871AF1" w:rsidRPr="00871AF1">
              <w:rPr>
                <w:sz w:val="18"/>
              </w:rPr>
              <w:t xml:space="preserve"> neophodne tehničko-projektne dokumentacije,</w:t>
            </w:r>
            <w:r>
              <w:rPr>
                <w:sz w:val="18"/>
              </w:rPr>
              <w:t xml:space="preserve"> </w:t>
            </w:r>
            <w:r w:rsidR="00871AF1" w:rsidRPr="00871AF1">
              <w:rPr>
                <w:sz w:val="18"/>
              </w:rPr>
              <w:t>provođenje procedura javne  nabavke i izbor izvođača radova</w:t>
            </w:r>
            <w:r>
              <w:rPr>
                <w:sz w:val="18"/>
              </w:rPr>
              <w:t>, te realizaciju radova na s</w:t>
            </w:r>
            <w:r w:rsidR="00871AF1" w:rsidRPr="00871AF1">
              <w:rPr>
                <w:sz w:val="18"/>
              </w:rPr>
              <w:t>anacij</w:t>
            </w:r>
            <w:r>
              <w:rPr>
                <w:sz w:val="18"/>
              </w:rPr>
              <w:t>i</w:t>
            </w:r>
            <w:r w:rsidR="00871AF1" w:rsidRPr="00871AF1">
              <w:rPr>
                <w:sz w:val="18"/>
              </w:rPr>
              <w:t xml:space="preserve"> klizišta.</w:t>
            </w:r>
          </w:p>
        </w:tc>
      </w:tr>
    </w:tbl>
    <w:p w14:paraId="3300FBBF" w14:textId="77777777" w:rsidR="00871AF1" w:rsidRPr="00871AF1" w:rsidRDefault="00871AF1" w:rsidP="008E48F1">
      <w:pPr>
        <w:keepNext/>
        <w:keepLines/>
        <w:numPr>
          <w:ilvl w:val="2"/>
          <w:numId w:val="1"/>
        </w:numPr>
        <w:spacing w:before="240" w:after="120" w:line="240" w:lineRule="auto"/>
        <w:outlineLvl w:val="2"/>
        <w:rPr>
          <w:rFonts w:eastAsia="Times New Roman"/>
          <w:b/>
          <w:bCs/>
          <w:sz w:val="24"/>
          <w:szCs w:val="24"/>
          <w:lang w:val="hr-BA" w:eastAsia="x-none"/>
        </w:rPr>
      </w:pPr>
      <w:bookmarkStart w:id="1298" w:name="_Toc43634606"/>
      <w:r w:rsidRPr="00871AF1">
        <w:rPr>
          <w:rFonts w:eastAsia="Times New Roman"/>
          <w:b/>
          <w:bCs/>
          <w:sz w:val="24"/>
          <w:szCs w:val="24"/>
          <w:lang w:val="hr-BA" w:eastAsia="x-none"/>
        </w:rPr>
        <w:t>Mjere za prilagođavanje na opasnosti od suše i nestašice vode</w:t>
      </w:r>
      <w:bookmarkEnd w:id="1298"/>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66F24E0C" w14:textId="77777777" w:rsidTr="00415F0C">
        <w:trPr>
          <w:trHeight w:val="227"/>
        </w:trPr>
        <w:tc>
          <w:tcPr>
            <w:tcW w:w="2122" w:type="dxa"/>
            <w:shd w:val="clear" w:color="auto" w:fill="D5DCE4" w:themeFill="text2" w:themeFillTint="33"/>
          </w:tcPr>
          <w:p w14:paraId="47C69D83" w14:textId="77777777" w:rsidR="00871AF1" w:rsidRPr="00871AF1" w:rsidRDefault="00871AF1" w:rsidP="008E48F1">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29957D3D" w14:textId="77777777" w:rsidR="00871AF1" w:rsidRPr="00871AF1" w:rsidRDefault="00871AF1" w:rsidP="00216E6F">
            <w:pPr>
              <w:spacing w:before="40" w:after="40" w:line="240" w:lineRule="auto"/>
              <w:jc w:val="center"/>
              <w:rPr>
                <w:rFonts w:eastAsia="Calibri"/>
                <w:b/>
                <w:bCs/>
                <w:sz w:val="18"/>
              </w:rPr>
            </w:pPr>
            <w:r w:rsidRPr="00871AF1">
              <w:rPr>
                <w:rFonts w:eastAsia="Calibri"/>
                <w:b/>
                <w:bCs/>
                <w:sz w:val="18"/>
              </w:rPr>
              <w:t>6</w:t>
            </w:r>
          </w:p>
        </w:tc>
      </w:tr>
      <w:tr w:rsidR="00871AF1" w:rsidRPr="00871AF1" w14:paraId="541CEB14" w14:textId="77777777" w:rsidTr="00415F0C">
        <w:trPr>
          <w:trHeight w:val="355"/>
        </w:trPr>
        <w:tc>
          <w:tcPr>
            <w:tcW w:w="2122" w:type="dxa"/>
            <w:shd w:val="clear" w:color="auto" w:fill="D5DCE4"/>
          </w:tcPr>
          <w:p w14:paraId="78A907BC" w14:textId="77777777" w:rsidR="00871AF1" w:rsidRPr="00871AF1" w:rsidRDefault="00871AF1" w:rsidP="008E48F1">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079AAE49" w14:textId="60903037" w:rsidR="00871AF1" w:rsidRPr="00871AF1" w:rsidRDefault="00871AF1" w:rsidP="00216E6F">
            <w:pPr>
              <w:spacing w:before="40" w:after="40" w:line="240" w:lineRule="auto"/>
              <w:jc w:val="center"/>
              <w:rPr>
                <w:rFonts w:eastAsia="Calibri"/>
                <w:b/>
                <w:bCs/>
                <w:sz w:val="18"/>
              </w:rPr>
            </w:pPr>
            <w:r w:rsidRPr="00871AF1">
              <w:rPr>
                <w:rFonts w:eastAsia="Calibri"/>
                <w:b/>
                <w:bCs/>
                <w:sz w:val="18"/>
              </w:rPr>
              <w:t xml:space="preserve">Izgradnja novih i sanacija postojećih </w:t>
            </w:r>
            <w:proofErr w:type="spellStart"/>
            <w:r w:rsidRPr="00871AF1">
              <w:rPr>
                <w:rFonts w:eastAsia="Calibri"/>
                <w:b/>
                <w:bCs/>
                <w:sz w:val="18"/>
              </w:rPr>
              <w:t>vodozahvatnih</w:t>
            </w:r>
            <w:proofErr w:type="spellEnd"/>
            <w:r w:rsidRPr="00871AF1">
              <w:rPr>
                <w:rFonts w:eastAsia="Calibri"/>
                <w:b/>
                <w:bCs/>
                <w:sz w:val="18"/>
              </w:rPr>
              <w:t xml:space="preserve"> objekata – </w:t>
            </w:r>
            <w:r w:rsidR="00216E6F">
              <w:rPr>
                <w:rFonts w:eastAsia="Calibri"/>
                <w:b/>
                <w:bCs/>
                <w:sz w:val="18"/>
              </w:rPr>
              <w:t>i</w:t>
            </w:r>
            <w:r w:rsidRPr="00871AF1">
              <w:rPr>
                <w:rFonts w:eastAsia="Calibri"/>
                <w:b/>
                <w:bCs/>
                <w:sz w:val="18"/>
              </w:rPr>
              <w:t xml:space="preserve">zgradnja bunara u </w:t>
            </w:r>
            <w:proofErr w:type="spellStart"/>
            <w:r w:rsidRPr="00871AF1">
              <w:rPr>
                <w:rFonts w:eastAsia="Calibri"/>
                <w:b/>
                <w:bCs/>
                <w:sz w:val="18"/>
              </w:rPr>
              <w:t>Brijesnici</w:t>
            </w:r>
            <w:proofErr w:type="spellEnd"/>
            <w:r w:rsidRPr="00871AF1">
              <w:rPr>
                <w:rFonts w:eastAsia="Calibri"/>
                <w:b/>
                <w:bCs/>
                <w:sz w:val="18"/>
              </w:rPr>
              <w:t xml:space="preserve"> Velikoj</w:t>
            </w:r>
          </w:p>
        </w:tc>
      </w:tr>
      <w:tr w:rsidR="00871AF1" w:rsidRPr="00871AF1" w14:paraId="163123E4" w14:textId="77777777" w:rsidTr="00415F0C">
        <w:trPr>
          <w:trHeight w:val="176"/>
        </w:trPr>
        <w:tc>
          <w:tcPr>
            <w:tcW w:w="2122" w:type="dxa"/>
            <w:shd w:val="clear" w:color="auto" w:fill="FBE4D5"/>
          </w:tcPr>
          <w:p w14:paraId="74733FD2" w14:textId="77777777" w:rsidR="00871AF1" w:rsidRPr="00871AF1" w:rsidRDefault="00871AF1" w:rsidP="008E48F1">
            <w:pPr>
              <w:spacing w:before="40" w:after="40" w:line="240" w:lineRule="auto"/>
              <w:rPr>
                <w:b/>
                <w:sz w:val="18"/>
                <w:szCs w:val="18"/>
              </w:rPr>
            </w:pPr>
            <w:r w:rsidRPr="00871AF1">
              <w:rPr>
                <w:b/>
                <w:sz w:val="18"/>
                <w:szCs w:val="18"/>
              </w:rPr>
              <w:t>Nosilac realizacije mjere</w:t>
            </w:r>
          </w:p>
        </w:tc>
        <w:tc>
          <w:tcPr>
            <w:tcW w:w="7484" w:type="dxa"/>
          </w:tcPr>
          <w:p w14:paraId="0464482A" w14:textId="77777777" w:rsidR="00871AF1" w:rsidRPr="00871AF1" w:rsidRDefault="00871AF1" w:rsidP="008E48F1">
            <w:pPr>
              <w:spacing w:before="40" w:after="40" w:line="240" w:lineRule="auto"/>
              <w:ind w:left="125"/>
              <w:rPr>
                <w:sz w:val="18"/>
              </w:rPr>
            </w:pPr>
            <w:r w:rsidRPr="00871AF1">
              <w:rPr>
                <w:sz w:val="18"/>
              </w:rPr>
              <w:t>Općina Doboj Istok</w:t>
            </w:r>
          </w:p>
        </w:tc>
      </w:tr>
      <w:tr w:rsidR="00871AF1" w:rsidRPr="00871AF1" w14:paraId="5EAD7A08" w14:textId="77777777" w:rsidTr="00415F0C">
        <w:trPr>
          <w:trHeight w:val="584"/>
        </w:trPr>
        <w:tc>
          <w:tcPr>
            <w:tcW w:w="2122" w:type="dxa"/>
            <w:shd w:val="clear" w:color="auto" w:fill="FBE4D5"/>
          </w:tcPr>
          <w:p w14:paraId="763A90E1" w14:textId="77777777" w:rsidR="00871AF1" w:rsidRPr="00871AF1" w:rsidRDefault="00871AF1" w:rsidP="008E48F1">
            <w:pPr>
              <w:spacing w:before="40" w:after="40" w:line="240" w:lineRule="auto"/>
              <w:rPr>
                <w:b/>
                <w:sz w:val="18"/>
                <w:szCs w:val="18"/>
              </w:rPr>
            </w:pPr>
            <w:r w:rsidRPr="00871AF1">
              <w:rPr>
                <w:b/>
                <w:sz w:val="18"/>
                <w:szCs w:val="18"/>
              </w:rPr>
              <w:t>Partneri u realizaciji</w:t>
            </w:r>
          </w:p>
        </w:tc>
        <w:tc>
          <w:tcPr>
            <w:tcW w:w="7484" w:type="dxa"/>
          </w:tcPr>
          <w:p w14:paraId="3FD50AA3" w14:textId="1066F815" w:rsidR="00871AF1" w:rsidRPr="00871AF1" w:rsidRDefault="00871AF1" w:rsidP="00216E6F">
            <w:pPr>
              <w:numPr>
                <w:ilvl w:val="0"/>
                <w:numId w:val="4"/>
              </w:numPr>
              <w:spacing w:before="40" w:after="0" w:line="240" w:lineRule="auto"/>
              <w:ind w:left="482" w:hanging="357"/>
              <w:rPr>
                <w:sz w:val="18"/>
              </w:rPr>
            </w:pPr>
            <w:r w:rsidRPr="00871AF1">
              <w:rPr>
                <w:sz w:val="18"/>
              </w:rPr>
              <w:t>J</w:t>
            </w:r>
            <w:r w:rsidR="00216E6F">
              <w:rPr>
                <w:sz w:val="18"/>
              </w:rPr>
              <w:t xml:space="preserve">KP </w:t>
            </w:r>
            <w:r w:rsidRPr="00871AF1">
              <w:rPr>
                <w:sz w:val="18"/>
              </w:rPr>
              <w:t xml:space="preserve">„ČISTO“ </w:t>
            </w:r>
            <w:proofErr w:type="spellStart"/>
            <w:r w:rsidRPr="00871AF1">
              <w:rPr>
                <w:sz w:val="18"/>
              </w:rPr>
              <w:t>doo</w:t>
            </w:r>
            <w:proofErr w:type="spellEnd"/>
            <w:r w:rsidRPr="00871AF1">
              <w:rPr>
                <w:sz w:val="18"/>
              </w:rPr>
              <w:t xml:space="preserve"> </w:t>
            </w:r>
            <w:r w:rsidR="00CA729A">
              <w:rPr>
                <w:sz w:val="18"/>
              </w:rPr>
              <w:t>Doboj Istok</w:t>
            </w:r>
          </w:p>
          <w:p w14:paraId="6B05F5A4" w14:textId="77777777" w:rsidR="00871AF1" w:rsidRPr="00871AF1" w:rsidDel="00436CBA" w:rsidRDefault="00871AF1" w:rsidP="00216E6F">
            <w:pPr>
              <w:numPr>
                <w:ilvl w:val="0"/>
                <w:numId w:val="4"/>
              </w:numPr>
              <w:spacing w:after="40" w:line="240" w:lineRule="auto"/>
              <w:ind w:left="482" w:hanging="357"/>
              <w:rPr>
                <w:sz w:val="18"/>
              </w:rPr>
            </w:pPr>
            <w:r w:rsidRPr="00871AF1">
              <w:rPr>
                <w:sz w:val="18"/>
              </w:rPr>
              <w:t>Mjesne zajednice</w:t>
            </w:r>
          </w:p>
        </w:tc>
      </w:tr>
      <w:tr w:rsidR="00871AF1" w:rsidRPr="00871AF1" w14:paraId="0FC65EE7" w14:textId="77777777" w:rsidTr="00415F0C">
        <w:trPr>
          <w:trHeight w:val="227"/>
        </w:trPr>
        <w:tc>
          <w:tcPr>
            <w:tcW w:w="2122" w:type="dxa"/>
            <w:shd w:val="clear" w:color="auto" w:fill="FBE4D5"/>
          </w:tcPr>
          <w:p w14:paraId="402F5CA6" w14:textId="77777777" w:rsidR="00871AF1" w:rsidRPr="00871AF1" w:rsidRDefault="00871AF1" w:rsidP="008E48F1">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74021AAD" w14:textId="77777777" w:rsidR="00871AF1" w:rsidRPr="00216E6F" w:rsidRDefault="00871AF1" w:rsidP="00216E6F">
            <w:pPr>
              <w:spacing w:before="40" w:after="40" w:line="240" w:lineRule="auto"/>
              <w:ind w:left="720"/>
              <w:rPr>
                <w:rFonts w:eastAsia="Calibri"/>
                <w:sz w:val="18"/>
              </w:rPr>
            </w:pPr>
            <w:r w:rsidRPr="00216E6F">
              <w:rPr>
                <w:rFonts w:eastAsia="Calibri"/>
                <w:sz w:val="18"/>
              </w:rPr>
              <w:t>2020-2024.</w:t>
            </w:r>
          </w:p>
        </w:tc>
      </w:tr>
      <w:tr w:rsidR="00871AF1" w:rsidRPr="00871AF1" w14:paraId="7AB40856" w14:textId="77777777" w:rsidTr="00415F0C">
        <w:trPr>
          <w:trHeight w:val="227"/>
        </w:trPr>
        <w:tc>
          <w:tcPr>
            <w:tcW w:w="2122" w:type="dxa"/>
            <w:shd w:val="clear" w:color="auto" w:fill="FBE4D5"/>
          </w:tcPr>
          <w:p w14:paraId="483387BA" w14:textId="77777777" w:rsidR="00871AF1" w:rsidRPr="00871AF1" w:rsidRDefault="00871AF1" w:rsidP="008E48F1">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7BEAD32B" w14:textId="77777777" w:rsidR="00871AF1" w:rsidRPr="00871AF1" w:rsidRDefault="00871AF1" w:rsidP="00216E6F">
            <w:pPr>
              <w:spacing w:before="40" w:after="40" w:line="240" w:lineRule="auto"/>
              <w:ind w:left="720"/>
              <w:rPr>
                <w:rFonts w:eastAsia="Calibri"/>
                <w:bCs/>
                <w:sz w:val="18"/>
              </w:rPr>
            </w:pPr>
            <w:r w:rsidRPr="00871AF1">
              <w:rPr>
                <w:rFonts w:eastAsia="Calibri"/>
                <w:bCs/>
                <w:sz w:val="18"/>
              </w:rPr>
              <w:t>100.000 KM</w:t>
            </w:r>
          </w:p>
        </w:tc>
      </w:tr>
      <w:tr w:rsidR="00871AF1" w:rsidRPr="00871AF1" w14:paraId="7CC78C7F" w14:textId="77777777" w:rsidTr="00415F0C">
        <w:trPr>
          <w:trHeight w:val="330"/>
        </w:trPr>
        <w:tc>
          <w:tcPr>
            <w:tcW w:w="2122" w:type="dxa"/>
            <w:shd w:val="clear" w:color="auto" w:fill="FBE4D5"/>
          </w:tcPr>
          <w:p w14:paraId="67B0C4D9" w14:textId="77777777" w:rsidR="00871AF1" w:rsidRPr="00871AF1" w:rsidRDefault="00871AF1" w:rsidP="00216E6F">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037CB18C" w14:textId="77777777" w:rsidR="00871AF1" w:rsidRPr="00871AF1" w:rsidRDefault="00871AF1" w:rsidP="00216E6F">
            <w:pPr>
              <w:numPr>
                <w:ilvl w:val="0"/>
                <w:numId w:val="4"/>
              </w:numPr>
              <w:spacing w:before="40" w:after="0" w:line="240" w:lineRule="auto"/>
              <w:ind w:left="482" w:hanging="357"/>
              <w:rPr>
                <w:sz w:val="18"/>
              </w:rPr>
            </w:pPr>
            <w:r w:rsidRPr="00871AF1">
              <w:rPr>
                <w:sz w:val="18"/>
              </w:rPr>
              <w:t>Ministarstvo poljoprivrede, vodoprivrede i šumarstva Tuzlanskog kantona</w:t>
            </w:r>
          </w:p>
          <w:p w14:paraId="61B3ECDF" w14:textId="77777777" w:rsidR="00871AF1" w:rsidRPr="00871AF1" w:rsidRDefault="00871AF1" w:rsidP="00216E6F">
            <w:pPr>
              <w:numPr>
                <w:ilvl w:val="0"/>
                <w:numId w:val="4"/>
              </w:numPr>
              <w:spacing w:after="0" w:line="240" w:lineRule="auto"/>
              <w:ind w:left="482" w:hanging="357"/>
              <w:rPr>
                <w:sz w:val="18"/>
              </w:rPr>
            </w:pPr>
            <w:r w:rsidRPr="00871AF1">
              <w:rPr>
                <w:sz w:val="18"/>
              </w:rPr>
              <w:t>Budžet Općine Doboj Istok</w:t>
            </w:r>
          </w:p>
          <w:p w14:paraId="4E931CE0" w14:textId="77777777" w:rsidR="00871AF1" w:rsidRPr="00871AF1" w:rsidRDefault="00871AF1" w:rsidP="00216E6F">
            <w:pPr>
              <w:numPr>
                <w:ilvl w:val="0"/>
                <w:numId w:val="4"/>
              </w:numPr>
              <w:spacing w:after="40" w:line="240" w:lineRule="auto"/>
              <w:ind w:left="482" w:hanging="357"/>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2AC9392A" w14:textId="77777777" w:rsidTr="00415F0C">
        <w:trPr>
          <w:trHeight w:val="800"/>
        </w:trPr>
        <w:tc>
          <w:tcPr>
            <w:tcW w:w="2122" w:type="dxa"/>
            <w:shd w:val="clear" w:color="auto" w:fill="FBE4D5"/>
          </w:tcPr>
          <w:p w14:paraId="0E65DD26" w14:textId="77777777" w:rsidR="00871AF1" w:rsidRPr="00871AF1" w:rsidRDefault="00871AF1" w:rsidP="008E48F1">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7C758155" w14:textId="70D9BCFA" w:rsidR="00216E6F" w:rsidRDefault="00871AF1" w:rsidP="008E48F1">
            <w:pPr>
              <w:spacing w:before="40" w:after="40" w:line="240" w:lineRule="auto"/>
              <w:rPr>
                <w:sz w:val="18"/>
                <w:shd w:val="clear" w:color="auto" w:fill="FFFFFF"/>
              </w:rPr>
            </w:pPr>
            <w:r w:rsidRPr="00871AF1">
              <w:rPr>
                <w:sz w:val="18"/>
              </w:rPr>
              <w:t xml:space="preserve">Ekstremno visoke temperature, suša i nestašica vode su </w:t>
            </w:r>
            <w:r w:rsidR="00216E6F">
              <w:rPr>
                <w:sz w:val="18"/>
              </w:rPr>
              <w:t xml:space="preserve">prepoznate kao </w:t>
            </w:r>
            <w:r w:rsidRPr="00871AF1">
              <w:rPr>
                <w:sz w:val="18"/>
              </w:rPr>
              <w:t xml:space="preserve">opasnosti za područje Doboj Istoka. Njihov intenzitet i  učestalost su ocijenjeni kao umjereni, </w:t>
            </w:r>
            <w:r w:rsidR="00E07A59">
              <w:rPr>
                <w:sz w:val="18"/>
              </w:rPr>
              <w:t xml:space="preserve">i sada </w:t>
            </w:r>
            <w:r w:rsidRPr="00871AF1">
              <w:rPr>
                <w:sz w:val="18"/>
              </w:rPr>
              <w:t>i u budućnosti</w:t>
            </w:r>
            <w:r w:rsidR="00216E6F">
              <w:rPr>
                <w:sz w:val="18"/>
              </w:rPr>
              <w:t xml:space="preserve">. </w:t>
            </w:r>
            <w:r w:rsidRPr="00871AF1">
              <w:rPr>
                <w:sz w:val="18"/>
              </w:rPr>
              <w:t>Voda</w:t>
            </w:r>
            <w:r w:rsidR="00216E6F">
              <w:rPr>
                <w:sz w:val="18"/>
              </w:rPr>
              <w:t xml:space="preserve"> je resurs koji je izuzetno osjetljiv </w:t>
            </w:r>
            <w:r w:rsidRPr="00871AF1">
              <w:rPr>
                <w:sz w:val="18"/>
              </w:rPr>
              <w:t>na efekte klimatskih promjena</w:t>
            </w:r>
            <w:r w:rsidR="00216E6F">
              <w:rPr>
                <w:sz w:val="18"/>
              </w:rPr>
              <w:t xml:space="preserve">, i što se tiče </w:t>
            </w:r>
            <w:r w:rsidRPr="00871AF1">
              <w:rPr>
                <w:sz w:val="18"/>
              </w:rPr>
              <w:t>dostupnosti i kvalitet</w:t>
            </w:r>
            <w:r w:rsidR="00216E6F">
              <w:rPr>
                <w:sz w:val="18"/>
              </w:rPr>
              <w:t>a</w:t>
            </w:r>
            <w:r w:rsidRPr="00871AF1">
              <w:rPr>
                <w:sz w:val="18"/>
              </w:rPr>
              <w:t xml:space="preserve">. </w:t>
            </w:r>
            <w:r w:rsidR="00216E6F">
              <w:rPr>
                <w:sz w:val="18"/>
              </w:rPr>
              <w:t>D</w:t>
            </w:r>
            <w:r w:rsidRPr="00871AF1">
              <w:rPr>
                <w:sz w:val="18"/>
              </w:rPr>
              <w:t>ostupnost</w:t>
            </w:r>
            <w:r w:rsidR="00216E6F">
              <w:rPr>
                <w:sz w:val="18"/>
              </w:rPr>
              <w:t xml:space="preserve"> vode postaje sve </w:t>
            </w:r>
            <w:r w:rsidRPr="00871AF1">
              <w:rPr>
                <w:sz w:val="18"/>
              </w:rPr>
              <w:t xml:space="preserve">veći problem, </w:t>
            </w:r>
            <w:r w:rsidR="00E07A59">
              <w:rPr>
                <w:sz w:val="18"/>
              </w:rPr>
              <w:t xml:space="preserve">pa </w:t>
            </w:r>
            <w:r w:rsidR="00216E6F">
              <w:rPr>
                <w:sz w:val="18"/>
              </w:rPr>
              <w:t xml:space="preserve">su mjere na očuvanju </w:t>
            </w:r>
            <w:r w:rsidRPr="00871AF1">
              <w:rPr>
                <w:sz w:val="18"/>
              </w:rPr>
              <w:t xml:space="preserve">vode kao resursa </w:t>
            </w:r>
            <w:r w:rsidR="00216E6F">
              <w:rPr>
                <w:sz w:val="18"/>
              </w:rPr>
              <w:t xml:space="preserve">neophodne. </w:t>
            </w:r>
            <w:r w:rsidRPr="00871AF1">
              <w:rPr>
                <w:sz w:val="18"/>
              </w:rPr>
              <w:t>Cilj mjere je poboljša</w:t>
            </w:r>
            <w:r w:rsidR="00E07A59">
              <w:rPr>
                <w:sz w:val="18"/>
              </w:rPr>
              <w:t xml:space="preserve">nje </w:t>
            </w:r>
            <w:r w:rsidRPr="00871AF1">
              <w:rPr>
                <w:sz w:val="18"/>
              </w:rPr>
              <w:t>kapacitet</w:t>
            </w:r>
            <w:r w:rsidR="00E07A59">
              <w:rPr>
                <w:sz w:val="18"/>
              </w:rPr>
              <w:t>a</w:t>
            </w:r>
            <w:r w:rsidRPr="00871AF1">
              <w:rPr>
                <w:sz w:val="18"/>
              </w:rPr>
              <w:t xml:space="preserve"> i kvalitet</w:t>
            </w:r>
            <w:r w:rsidR="003B601F">
              <w:rPr>
                <w:sz w:val="18"/>
              </w:rPr>
              <w:t>a</w:t>
            </w:r>
            <w:r w:rsidRPr="00871AF1">
              <w:rPr>
                <w:sz w:val="18"/>
              </w:rPr>
              <w:t xml:space="preserve"> </w:t>
            </w:r>
            <w:proofErr w:type="spellStart"/>
            <w:r w:rsidRPr="00871AF1">
              <w:rPr>
                <w:sz w:val="18"/>
              </w:rPr>
              <w:t>vodosnabdijevanja</w:t>
            </w:r>
            <w:proofErr w:type="spellEnd"/>
            <w:r w:rsidR="00E07A59">
              <w:rPr>
                <w:sz w:val="18"/>
              </w:rPr>
              <w:t xml:space="preserve">, </w:t>
            </w:r>
            <w:r w:rsidRPr="00871AF1">
              <w:rPr>
                <w:sz w:val="18"/>
              </w:rPr>
              <w:t>povećanje sigurnosti snabdijevanja</w:t>
            </w:r>
            <w:r w:rsidR="003B601F">
              <w:rPr>
                <w:sz w:val="18"/>
              </w:rPr>
              <w:t xml:space="preserve"> </w:t>
            </w:r>
            <w:r w:rsidR="00216E6F">
              <w:rPr>
                <w:sz w:val="18"/>
              </w:rPr>
              <w:t xml:space="preserve">odnosno </w:t>
            </w:r>
            <w:r w:rsidR="00216E6F" w:rsidRPr="00871AF1">
              <w:rPr>
                <w:sz w:val="18"/>
                <w:shd w:val="clear" w:color="auto" w:fill="FFFFFF"/>
              </w:rPr>
              <w:t>osigura</w:t>
            </w:r>
            <w:r w:rsidR="003B601F">
              <w:rPr>
                <w:sz w:val="18"/>
                <w:shd w:val="clear" w:color="auto" w:fill="FFFFFF"/>
              </w:rPr>
              <w:t xml:space="preserve">nje </w:t>
            </w:r>
            <w:r w:rsidR="00216E6F" w:rsidRPr="00871AF1">
              <w:rPr>
                <w:sz w:val="18"/>
                <w:shd w:val="clear" w:color="auto" w:fill="FFFFFF"/>
              </w:rPr>
              <w:t>dovoljne količine zdravstveno ispravne vode za ljudsku potrošnju</w:t>
            </w:r>
            <w:r w:rsidR="003B601F">
              <w:rPr>
                <w:sz w:val="18"/>
                <w:shd w:val="clear" w:color="auto" w:fill="FFFFFF"/>
              </w:rPr>
              <w:t xml:space="preserve">, te </w:t>
            </w:r>
            <w:r w:rsidR="00216E6F" w:rsidRPr="00871AF1">
              <w:rPr>
                <w:sz w:val="18"/>
                <w:shd w:val="clear" w:color="auto" w:fill="FFFFFF"/>
              </w:rPr>
              <w:t>poveća</w:t>
            </w:r>
            <w:r w:rsidR="003B601F">
              <w:rPr>
                <w:sz w:val="18"/>
                <w:shd w:val="clear" w:color="auto" w:fill="FFFFFF"/>
              </w:rPr>
              <w:t xml:space="preserve">nje stope </w:t>
            </w:r>
            <w:r w:rsidR="00216E6F" w:rsidRPr="00871AF1">
              <w:rPr>
                <w:sz w:val="18"/>
                <w:shd w:val="clear" w:color="auto" w:fill="FFFFFF"/>
              </w:rPr>
              <w:t xml:space="preserve">priključenosti stanovništva na javne sisteme </w:t>
            </w:r>
            <w:proofErr w:type="spellStart"/>
            <w:r w:rsidR="00216E6F" w:rsidRPr="00871AF1">
              <w:rPr>
                <w:sz w:val="18"/>
                <w:shd w:val="clear" w:color="auto" w:fill="FFFFFF"/>
              </w:rPr>
              <w:t>vodosnabdijevanja</w:t>
            </w:r>
            <w:proofErr w:type="spellEnd"/>
            <w:r w:rsidR="00216E6F" w:rsidRPr="00871AF1">
              <w:rPr>
                <w:sz w:val="18"/>
                <w:shd w:val="clear" w:color="auto" w:fill="FFFFFF"/>
              </w:rPr>
              <w:t xml:space="preserve">. </w:t>
            </w:r>
            <w:r w:rsidR="00216E6F">
              <w:rPr>
                <w:sz w:val="18"/>
              </w:rPr>
              <w:t xml:space="preserve">Realizacija ove mjere predstavlja i doprinos usklađivanju sa </w:t>
            </w:r>
            <w:r w:rsidRPr="00871AF1">
              <w:rPr>
                <w:sz w:val="18"/>
                <w:shd w:val="clear" w:color="auto" w:fill="FFFFFF"/>
              </w:rPr>
              <w:t>Okvirnom direktivom o vodama (2000/60/EC) i Direktivom o kvaliteti vode namijenjene za ljudsku potrošnju (98/83/EC)</w:t>
            </w:r>
            <w:r w:rsidR="00216E6F">
              <w:rPr>
                <w:sz w:val="18"/>
                <w:shd w:val="clear" w:color="auto" w:fill="FFFFFF"/>
              </w:rPr>
              <w:t>.</w:t>
            </w:r>
          </w:p>
          <w:p w14:paraId="35D79704" w14:textId="29898D1B" w:rsidR="00871AF1" w:rsidRPr="00871AF1" w:rsidRDefault="00871AF1" w:rsidP="00E07A59">
            <w:pPr>
              <w:spacing w:before="40" w:after="40" w:line="240" w:lineRule="auto"/>
              <w:rPr>
                <w:sz w:val="18"/>
              </w:rPr>
            </w:pPr>
            <w:r w:rsidRPr="00871AF1">
              <w:rPr>
                <w:sz w:val="18"/>
                <w:shd w:val="clear" w:color="auto" w:fill="FFFFFF"/>
              </w:rPr>
              <w:t>Postojeć</w:t>
            </w:r>
            <w:r w:rsidR="00E07A59">
              <w:rPr>
                <w:sz w:val="18"/>
                <w:shd w:val="clear" w:color="auto" w:fill="FFFFFF"/>
              </w:rPr>
              <w:t>a</w:t>
            </w:r>
            <w:r w:rsidRPr="00871AF1">
              <w:rPr>
                <w:sz w:val="18"/>
                <w:shd w:val="clear" w:color="auto" w:fill="FFFFFF"/>
              </w:rPr>
              <w:t xml:space="preserve"> bunarska bušotina u </w:t>
            </w:r>
            <w:proofErr w:type="spellStart"/>
            <w:r w:rsidRPr="00871AF1">
              <w:rPr>
                <w:sz w:val="18"/>
                <w:shd w:val="clear" w:color="auto" w:fill="FFFFFF"/>
              </w:rPr>
              <w:t>vodozaštitnoj</w:t>
            </w:r>
            <w:proofErr w:type="spellEnd"/>
            <w:r w:rsidRPr="00871AF1">
              <w:rPr>
                <w:sz w:val="18"/>
                <w:shd w:val="clear" w:color="auto" w:fill="FFFFFF"/>
              </w:rPr>
              <w:t xml:space="preserve"> zoni arteškog bunara u </w:t>
            </w:r>
            <w:proofErr w:type="spellStart"/>
            <w:r w:rsidRPr="00871AF1">
              <w:rPr>
                <w:sz w:val="18"/>
                <w:shd w:val="clear" w:color="auto" w:fill="FFFFFF"/>
              </w:rPr>
              <w:t>Brijesnici</w:t>
            </w:r>
            <w:proofErr w:type="spellEnd"/>
            <w:r w:rsidRPr="00871AF1">
              <w:rPr>
                <w:sz w:val="18"/>
                <w:shd w:val="clear" w:color="auto" w:fill="FFFFFF"/>
              </w:rPr>
              <w:t xml:space="preserve"> Velikoj</w:t>
            </w:r>
            <w:r w:rsidR="00216E6F">
              <w:rPr>
                <w:sz w:val="18"/>
                <w:shd w:val="clear" w:color="auto" w:fill="FFFFFF"/>
              </w:rPr>
              <w:t>, kojom se napaja oko 2000 stanovnika ove mjesne zajednice,</w:t>
            </w:r>
            <w:r w:rsidRPr="00871AF1">
              <w:rPr>
                <w:sz w:val="18"/>
                <w:shd w:val="clear" w:color="auto" w:fill="FFFFFF"/>
              </w:rPr>
              <w:t xml:space="preserve"> je u lošem stanju</w:t>
            </w:r>
            <w:r w:rsidR="00E07A59">
              <w:rPr>
                <w:sz w:val="18"/>
                <w:shd w:val="clear" w:color="auto" w:fill="FFFFFF"/>
              </w:rPr>
              <w:t>, pumpe u bunaru su već a</w:t>
            </w:r>
            <w:r w:rsidRPr="00871AF1">
              <w:rPr>
                <w:sz w:val="18"/>
                <w:shd w:val="clear" w:color="auto" w:fill="FFFFFF"/>
              </w:rPr>
              <w:t>mortiz</w:t>
            </w:r>
            <w:r w:rsidR="00216E6F">
              <w:rPr>
                <w:sz w:val="18"/>
                <w:shd w:val="clear" w:color="auto" w:fill="FFFFFF"/>
              </w:rPr>
              <w:t>iran</w:t>
            </w:r>
            <w:r w:rsidR="00E07A59">
              <w:rPr>
                <w:sz w:val="18"/>
                <w:shd w:val="clear" w:color="auto" w:fill="FFFFFF"/>
              </w:rPr>
              <w:t xml:space="preserve">e, a osnova bunara se obrušava već više godina. </w:t>
            </w:r>
            <w:r w:rsidRPr="00871AF1">
              <w:rPr>
                <w:sz w:val="18"/>
                <w:shd w:val="clear" w:color="auto" w:fill="FFFFFF"/>
              </w:rPr>
              <w:t xml:space="preserve">Osim problema </w:t>
            </w:r>
            <w:proofErr w:type="spellStart"/>
            <w:r w:rsidRPr="00871AF1">
              <w:rPr>
                <w:sz w:val="18"/>
                <w:shd w:val="clear" w:color="auto" w:fill="FFFFFF"/>
              </w:rPr>
              <w:t>snadbijevanja</w:t>
            </w:r>
            <w:proofErr w:type="spellEnd"/>
            <w:r w:rsidRPr="00871AF1">
              <w:rPr>
                <w:sz w:val="18"/>
                <w:shd w:val="clear" w:color="auto" w:fill="FFFFFF"/>
              </w:rPr>
              <w:t xml:space="preserve"> vodom za piće</w:t>
            </w:r>
            <w:r w:rsidR="00E07A59">
              <w:rPr>
                <w:sz w:val="18"/>
                <w:shd w:val="clear" w:color="auto" w:fill="FFFFFF"/>
              </w:rPr>
              <w:t xml:space="preserve"> za stanovništvo, </w:t>
            </w:r>
            <w:r w:rsidRPr="00871AF1">
              <w:rPr>
                <w:sz w:val="18"/>
                <w:shd w:val="clear" w:color="auto" w:fill="FFFFFF"/>
              </w:rPr>
              <w:t xml:space="preserve">javio se </w:t>
            </w:r>
            <w:r w:rsidR="00E07A59">
              <w:rPr>
                <w:sz w:val="18"/>
                <w:shd w:val="clear" w:color="auto" w:fill="FFFFFF"/>
              </w:rPr>
              <w:t xml:space="preserve">i </w:t>
            </w:r>
            <w:r w:rsidRPr="00871AF1">
              <w:rPr>
                <w:sz w:val="18"/>
                <w:shd w:val="clear" w:color="auto" w:fill="FFFFFF"/>
              </w:rPr>
              <w:t xml:space="preserve">problem </w:t>
            </w:r>
            <w:proofErr w:type="spellStart"/>
            <w:r w:rsidRPr="00871AF1">
              <w:rPr>
                <w:sz w:val="18"/>
                <w:shd w:val="clear" w:color="auto" w:fill="FFFFFF"/>
              </w:rPr>
              <w:t>obezbjeđenja</w:t>
            </w:r>
            <w:proofErr w:type="spellEnd"/>
            <w:r w:rsidRPr="00871AF1">
              <w:rPr>
                <w:sz w:val="18"/>
                <w:shd w:val="clear" w:color="auto" w:fill="FFFFFF"/>
              </w:rPr>
              <w:t xml:space="preserve"> vod</w:t>
            </w:r>
            <w:r w:rsidR="00E07A59">
              <w:rPr>
                <w:sz w:val="18"/>
                <w:shd w:val="clear" w:color="auto" w:fill="FFFFFF"/>
              </w:rPr>
              <w:t xml:space="preserve">e za napajanje stoke. </w:t>
            </w:r>
            <w:r w:rsidRPr="00871AF1">
              <w:rPr>
                <w:sz w:val="18"/>
                <w:shd w:val="clear" w:color="auto" w:fill="FFFFFF"/>
              </w:rPr>
              <w:t>Očekivani rezultat</w:t>
            </w:r>
            <w:r w:rsidR="00E07A59">
              <w:rPr>
                <w:sz w:val="18"/>
                <w:shd w:val="clear" w:color="auto" w:fill="FFFFFF"/>
              </w:rPr>
              <w:t xml:space="preserve">i ove mjere su: stavljanje u funkciju </w:t>
            </w:r>
            <w:proofErr w:type="spellStart"/>
            <w:r w:rsidRPr="00871AF1">
              <w:rPr>
                <w:sz w:val="18"/>
                <w:shd w:val="clear" w:color="auto" w:fill="FFFFFF"/>
              </w:rPr>
              <w:t>vodozahvatn</w:t>
            </w:r>
            <w:r w:rsidR="00E07A59">
              <w:rPr>
                <w:sz w:val="18"/>
                <w:shd w:val="clear" w:color="auto" w:fill="FFFFFF"/>
              </w:rPr>
              <w:t>og</w:t>
            </w:r>
            <w:proofErr w:type="spellEnd"/>
            <w:r w:rsidRPr="00871AF1">
              <w:rPr>
                <w:sz w:val="18"/>
                <w:shd w:val="clear" w:color="auto" w:fill="FFFFFF"/>
              </w:rPr>
              <w:t xml:space="preserve"> bunar</w:t>
            </w:r>
            <w:r w:rsidR="00E07A59">
              <w:rPr>
                <w:sz w:val="18"/>
                <w:shd w:val="clear" w:color="auto" w:fill="FFFFFF"/>
              </w:rPr>
              <w:t>a u</w:t>
            </w:r>
            <w:r w:rsidRPr="00871AF1">
              <w:rPr>
                <w:sz w:val="18"/>
                <w:shd w:val="clear" w:color="auto" w:fill="FFFFFF"/>
              </w:rPr>
              <w:t xml:space="preserve"> </w:t>
            </w:r>
            <w:proofErr w:type="spellStart"/>
            <w:r w:rsidRPr="00871AF1">
              <w:rPr>
                <w:sz w:val="18"/>
                <w:shd w:val="clear" w:color="auto" w:fill="FFFFFF"/>
              </w:rPr>
              <w:t>Brijesnici</w:t>
            </w:r>
            <w:proofErr w:type="spellEnd"/>
            <w:r w:rsidRPr="00871AF1">
              <w:rPr>
                <w:sz w:val="18"/>
                <w:shd w:val="clear" w:color="auto" w:fill="FFFFFF"/>
              </w:rPr>
              <w:t xml:space="preserve"> Velikoj sa prosječnim kapacitetom </w:t>
            </w:r>
            <w:proofErr w:type="spellStart"/>
            <w:r w:rsidRPr="00871AF1">
              <w:rPr>
                <w:sz w:val="18"/>
                <w:shd w:val="clear" w:color="auto" w:fill="FFFFFF"/>
              </w:rPr>
              <w:t>snabdjevanja</w:t>
            </w:r>
            <w:proofErr w:type="spellEnd"/>
            <w:r w:rsidRPr="00871AF1">
              <w:rPr>
                <w:sz w:val="18"/>
                <w:shd w:val="clear" w:color="auto" w:fill="FFFFFF"/>
              </w:rPr>
              <w:t xml:space="preserve"> vode od 14,5 l/s</w:t>
            </w:r>
            <w:r w:rsidR="00E07A59">
              <w:rPr>
                <w:sz w:val="18"/>
                <w:shd w:val="clear" w:color="auto" w:fill="FFFFFF"/>
              </w:rPr>
              <w:t xml:space="preserve">, te povećanje pokrivenosti </w:t>
            </w:r>
            <w:r w:rsidRPr="00871AF1">
              <w:rPr>
                <w:sz w:val="18"/>
                <w:shd w:val="clear" w:color="auto" w:fill="FFFFFF"/>
              </w:rPr>
              <w:t>domaćinstava sa pristupom kontroli</w:t>
            </w:r>
            <w:r w:rsidR="00E07A59">
              <w:rPr>
                <w:sz w:val="18"/>
                <w:shd w:val="clear" w:color="auto" w:fill="FFFFFF"/>
              </w:rPr>
              <w:t>r</w:t>
            </w:r>
            <w:r w:rsidRPr="00871AF1">
              <w:rPr>
                <w:sz w:val="18"/>
                <w:shd w:val="clear" w:color="auto" w:fill="FFFFFF"/>
              </w:rPr>
              <w:t xml:space="preserve">anoj vodi za piće </w:t>
            </w:r>
            <w:r w:rsidR="00E07A59">
              <w:rPr>
                <w:sz w:val="18"/>
                <w:shd w:val="clear" w:color="auto" w:fill="FFFFFF"/>
              </w:rPr>
              <w:t>n</w:t>
            </w:r>
            <w:r w:rsidRPr="00871AF1">
              <w:rPr>
                <w:sz w:val="18"/>
                <w:shd w:val="clear" w:color="auto" w:fill="FFFFFF"/>
              </w:rPr>
              <w:t xml:space="preserve">a 90%. </w:t>
            </w:r>
            <w:r w:rsidR="00E07A59">
              <w:rPr>
                <w:sz w:val="18"/>
                <w:shd w:val="clear" w:color="auto" w:fill="FFFFFF"/>
              </w:rPr>
              <w:t xml:space="preserve">Mjera uključuje </w:t>
            </w:r>
            <w:r w:rsidRPr="00871AF1">
              <w:rPr>
                <w:sz w:val="18"/>
                <w:shd w:val="clear" w:color="auto" w:fill="FFFFFF"/>
              </w:rPr>
              <w:t>analiz</w:t>
            </w:r>
            <w:r w:rsidR="00E07A59">
              <w:rPr>
                <w:sz w:val="18"/>
                <w:shd w:val="clear" w:color="auto" w:fill="FFFFFF"/>
              </w:rPr>
              <w:t>u</w:t>
            </w:r>
            <w:r w:rsidRPr="00871AF1">
              <w:rPr>
                <w:sz w:val="18"/>
                <w:shd w:val="clear" w:color="auto" w:fill="FFFFFF"/>
              </w:rPr>
              <w:t xml:space="preserve"> trenutnog stanja izdašnosti navedenog bunara, izradu glavnog projekta za </w:t>
            </w:r>
            <w:r w:rsidR="00E07A59">
              <w:rPr>
                <w:sz w:val="18"/>
                <w:shd w:val="clear" w:color="auto" w:fill="FFFFFF"/>
              </w:rPr>
              <w:t xml:space="preserve">zamjenski </w:t>
            </w:r>
            <w:r w:rsidRPr="00871AF1">
              <w:rPr>
                <w:sz w:val="18"/>
                <w:shd w:val="clear" w:color="auto" w:fill="FFFFFF"/>
              </w:rPr>
              <w:t xml:space="preserve">bunar u </w:t>
            </w:r>
            <w:proofErr w:type="spellStart"/>
            <w:r w:rsidRPr="00871AF1">
              <w:rPr>
                <w:sz w:val="18"/>
                <w:shd w:val="clear" w:color="auto" w:fill="FFFFFF"/>
              </w:rPr>
              <w:t>Brijesnici</w:t>
            </w:r>
            <w:proofErr w:type="spellEnd"/>
            <w:r w:rsidRPr="00871AF1">
              <w:rPr>
                <w:sz w:val="18"/>
                <w:shd w:val="clear" w:color="auto" w:fill="FFFFFF"/>
              </w:rPr>
              <w:t xml:space="preserve"> Velikoj, dobivanje </w:t>
            </w:r>
            <w:proofErr w:type="spellStart"/>
            <w:r w:rsidRPr="00871AF1">
              <w:rPr>
                <w:sz w:val="18"/>
                <w:shd w:val="clear" w:color="auto" w:fill="FFFFFF"/>
              </w:rPr>
              <w:t>vodozahvatnih</w:t>
            </w:r>
            <w:proofErr w:type="spellEnd"/>
            <w:r w:rsidRPr="00871AF1">
              <w:rPr>
                <w:sz w:val="18"/>
                <w:shd w:val="clear" w:color="auto" w:fill="FFFFFF"/>
              </w:rPr>
              <w:t xml:space="preserve"> </w:t>
            </w:r>
            <w:proofErr w:type="spellStart"/>
            <w:r w:rsidRPr="00871AF1">
              <w:rPr>
                <w:sz w:val="18"/>
                <w:shd w:val="clear" w:color="auto" w:fill="FFFFFF"/>
              </w:rPr>
              <w:t>saglasnosti</w:t>
            </w:r>
            <w:proofErr w:type="spellEnd"/>
            <w:r w:rsidRPr="00871AF1">
              <w:rPr>
                <w:sz w:val="18"/>
                <w:shd w:val="clear" w:color="auto" w:fill="FFFFFF"/>
              </w:rPr>
              <w:t xml:space="preserve"> i dozvola, procedure javne nabavke</w:t>
            </w:r>
            <w:r w:rsidR="00E07A59">
              <w:rPr>
                <w:sz w:val="18"/>
                <w:shd w:val="clear" w:color="auto" w:fill="FFFFFF"/>
              </w:rPr>
              <w:t xml:space="preserve"> i</w:t>
            </w:r>
            <w:r w:rsidRPr="00871AF1">
              <w:rPr>
                <w:sz w:val="18"/>
                <w:shd w:val="clear" w:color="auto" w:fill="FFFFFF"/>
              </w:rPr>
              <w:t xml:space="preserve"> izbor izvođača radova, izgradnju zamjenskog bunara</w:t>
            </w:r>
            <w:r w:rsidR="00E07A59">
              <w:rPr>
                <w:sz w:val="18"/>
                <w:shd w:val="clear" w:color="auto" w:fill="FFFFFF"/>
              </w:rPr>
              <w:t xml:space="preserve">, analizu </w:t>
            </w:r>
            <w:r w:rsidRPr="00871AF1">
              <w:rPr>
                <w:sz w:val="18"/>
                <w:shd w:val="clear" w:color="auto" w:fill="FFFFFF"/>
              </w:rPr>
              <w:t xml:space="preserve">kvaliteta </w:t>
            </w:r>
            <w:r w:rsidR="00E07A59">
              <w:rPr>
                <w:sz w:val="18"/>
                <w:shd w:val="clear" w:color="auto" w:fill="FFFFFF"/>
              </w:rPr>
              <w:t xml:space="preserve">i izdašnosti </w:t>
            </w:r>
            <w:r w:rsidRPr="00871AF1">
              <w:rPr>
                <w:sz w:val="18"/>
                <w:shd w:val="clear" w:color="auto" w:fill="FFFFFF"/>
              </w:rPr>
              <w:t xml:space="preserve">vode te preuzimanje bunara na upravljanje od strane JKP Čisto. </w:t>
            </w:r>
          </w:p>
        </w:tc>
      </w:tr>
    </w:tbl>
    <w:p w14:paraId="080B0556" w14:textId="77777777" w:rsidR="003B601F" w:rsidRPr="00871AF1" w:rsidRDefault="003B601F" w:rsidP="003B601F">
      <w:pPr>
        <w:autoSpaceDE w:val="0"/>
        <w:autoSpaceDN w:val="0"/>
        <w:adjustRightInd w:val="0"/>
        <w:spacing w:before="120" w:after="120" w:line="240" w:lineRule="auto"/>
        <w:jc w:val="left"/>
        <w:rPr>
          <w:rFonts w:ascii="Arial" w:eastAsia="Times New Roman" w:hAnsi="Arial" w:cs="Arial"/>
          <w:b/>
          <w:color w:val="000000"/>
          <w:sz w:val="24"/>
          <w:szCs w:val="24"/>
          <w:lang w:eastAsia="hr-H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36E02906" w14:textId="77777777" w:rsidTr="003B601F">
        <w:trPr>
          <w:trHeight w:val="227"/>
        </w:trPr>
        <w:tc>
          <w:tcPr>
            <w:tcW w:w="2122" w:type="dxa"/>
            <w:shd w:val="clear" w:color="auto" w:fill="D5DCE4" w:themeFill="text2" w:themeFillTint="33"/>
          </w:tcPr>
          <w:p w14:paraId="7414BF97" w14:textId="77777777" w:rsidR="00871AF1" w:rsidRPr="00871AF1" w:rsidRDefault="00871AF1" w:rsidP="003B601F">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5B0701E2" w14:textId="77777777" w:rsidR="00871AF1" w:rsidRPr="00871AF1" w:rsidRDefault="00871AF1" w:rsidP="003B601F">
            <w:pPr>
              <w:spacing w:before="40" w:after="40" w:line="240" w:lineRule="auto"/>
              <w:jc w:val="center"/>
              <w:rPr>
                <w:rFonts w:eastAsia="Calibri"/>
                <w:b/>
                <w:bCs/>
                <w:sz w:val="18"/>
              </w:rPr>
            </w:pPr>
            <w:r w:rsidRPr="00871AF1">
              <w:rPr>
                <w:rFonts w:eastAsia="Calibri"/>
                <w:b/>
                <w:bCs/>
                <w:sz w:val="18"/>
              </w:rPr>
              <w:t>7</w:t>
            </w:r>
          </w:p>
        </w:tc>
      </w:tr>
      <w:tr w:rsidR="00871AF1" w:rsidRPr="00871AF1" w14:paraId="7B70E2A5" w14:textId="77777777" w:rsidTr="003B601F">
        <w:trPr>
          <w:trHeight w:val="355"/>
        </w:trPr>
        <w:tc>
          <w:tcPr>
            <w:tcW w:w="2122" w:type="dxa"/>
            <w:shd w:val="clear" w:color="auto" w:fill="D5DCE4"/>
          </w:tcPr>
          <w:p w14:paraId="50929090" w14:textId="77777777" w:rsidR="00871AF1" w:rsidRPr="00871AF1" w:rsidRDefault="00871AF1" w:rsidP="003B601F">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21C0C5CC" w14:textId="77777777" w:rsidR="00871AF1" w:rsidRPr="00871AF1" w:rsidRDefault="00871AF1" w:rsidP="003B601F">
            <w:pPr>
              <w:spacing w:before="40" w:after="40" w:line="240" w:lineRule="auto"/>
              <w:jc w:val="center"/>
              <w:rPr>
                <w:rFonts w:eastAsia="Calibri"/>
                <w:b/>
                <w:bCs/>
                <w:sz w:val="18"/>
              </w:rPr>
            </w:pPr>
            <w:r w:rsidRPr="00871AF1">
              <w:rPr>
                <w:rFonts w:eastAsia="Calibri"/>
                <w:b/>
                <w:bCs/>
                <w:sz w:val="18"/>
              </w:rPr>
              <w:t>Uključivanje prirodnih izvorišta u postojeće vodovodne mreže</w:t>
            </w:r>
          </w:p>
        </w:tc>
      </w:tr>
      <w:tr w:rsidR="00871AF1" w:rsidRPr="00871AF1" w14:paraId="5FA9ED0B" w14:textId="77777777" w:rsidTr="003B601F">
        <w:trPr>
          <w:trHeight w:val="176"/>
        </w:trPr>
        <w:tc>
          <w:tcPr>
            <w:tcW w:w="2122" w:type="dxa"/>
            <w:shd w:val="clear" w:color="auto" w:fill="FBE4D5"/>
          </w:tcPr>
          <w:p w14:paraId="34B3D558" w14:textId="77777777" w:rsidR="00871AF1" w:rsidRPr="00871AF1" w:rsidRDefault="00871AF1" w:rsidP="003B601F">
            <w:pPr>
              <w:spacing w:before="40" w:after="40" w:line="240" w:lineRule="auto"/>
              <w:rPr>
                <w:b/>
                <w:sz w:val="18"/>
                <w:szCs w:val="18"/>
              </w:rPr>
            </w:pPr>
            <w:r w:rsidRPr="00871AF1">
              <w:rPr>
                <w:b/>
                <w:sz w:val="18"/>
                <w:szCs w:val="18"/>
              </w:rPr>
              <w:t>Nosilac realizacije mjere</w:t>
            </w:r>
          </w:p>
        </w:tc>
        <w:tc>
          <w:tcPr>
            <w:tcW w:w="7484" w:type="dxa"/>
          </w:tcPr>
          <w:p w14:paraId="720C5F1E" w14:textId="77777777" w:rsidR="00871AF1" w:rsidRPr="00871AF1" w:rsidRDefault="00871AF1" w:rsidP="003B601F">
            <w:pPr>
              <w:spacing w:before="40" w:after="40" w:line="240" w:lineRule="auto"/>
              <w:ind w:left="125"/>
              <w:rPr>
                <w:sz w:val="18"/>
              </w:rPr>
            </w:pPr>
            <w:r w:rsidRPr="00871AF1">
              <w:rPr>
                <w:sz w:val="18"/>
              </w:rPr>
              <w:t>Općina Doboj Istok</w:t>
            </w:r>
          </w:p>
        </w:tc>
      </w:tr>
      <w:tr w:rsidR="00871AF1" w:rsidRPr="00871AF1" w14:paraId="2144B5B8" w14:textId="77777777" w:rsidTr="003B601F">
        <w:trPr>
          <w:trHeight w:val="584"/>
        </w:trPr>
        <w:tc>
          <w:tcPr>
            <w:tcW w:w="2122" w:type="dxa"/>
            <w:shd w:val="clear" w:color="auto" w:fill="FBE4D5"/>
          </w:tcPr>
          <w:p w14:paraId="14F7B59C" w14:textId="77777777" w:rsidR="00871AF1" w:rsidRPr="00871AF1" w:rsidRDefault="00871AF1" w:rsidP="003B601F">
            <w:pPr>
              <w:spacing w:before="40" w:after="40" w:line="240" w:lineRule="auto"/>
              <w:rPr>
                <w:b/>
                <w:sz w:val="18"/>
                <w:szCs w:val="18"/>
              </w:rPr>
            </w:pPr>
            <w:r w:rsidRPr="00871AF1">
              <w:rPr>
                <w:b/>
                <w:sz w:val="18"/>
                <w:szCs w:val="18"/>
              </w:rPr>
              <w:t>Partneri u realizaciji</w:t>
            </w:r>
          </w:p>
        </w:tc>
        <w:tc>
          <w:tcPr>
            <w:tcW w:w="7484" w:type="dxa"/>
          </w:tcPr>
          <w:p w14:paraId="7DFEE9C0" w14:textId="4ABE837B" w:rsidR="00871AF1" w:rsidRPr="00871AF1" w:rsidRDefault="00871AF1" w:rsidP="003B601F">
            <w:pPr>
              <w:numPr>
                <w:ilvl w:val="0"/>
                <w:numId w:val="4"/>
              </w:numPr>
              <w:spacing w:before="40" w:after="0" w:line="240" w:lineRule="auto"/>
              <w:ind w:left="482" w:hanging="357"/>
              <w:rPr>
                <w:sz w:val="18"/>
              </w:rPr>
            </w:pPr>
            <w:r w:rsidRPr="00871AF1">
              <w:rPr>
                <w:sz w:val="18"/>
              </w:rPr>
              <w:t>J</w:t>
            </w:r>
            <w:r w:rsidR="003B601F">
              <w:rPr>
                <w:sz w:val="18"/>
              </w:rPr>
              <w:t xml:space="preserve">KP </w:t>
            </w:r>
            <w:r w:rsidRPr="00871AF1">
              <w:rPr>
                <w:sz w:val="18"/>
              </w:rPr>
              <w:t xml:space="preserve">„ČISTO“ </w:t>
            </w:r>
            <w:proofErr w:type="spellStart"/>
            <w:r w:rsidRPr="00871AF1">
              <w:rPr>
                <w:sz w:val="18"/>
              </w:rPr>
              <w:t>doo</w:t>
            </w:r>
            <w:proofErr w:type="spellEnd"/>
            <w:r w:rsidRPr="00871AF1">
              <w:rPr>
                <w:sz w:val="18"/>
              </w:rPr>
              <w:t xml:space="preserve"> </w:t>
            </w:r>
            <w:r w:rsidR="00CA729A">
              <w:rPr>
                <w:sz w:val="18"/>
              </w:rPr>
              <w:t>Doboj Istok</w:t>
            </w:r>
          </w:p>
          <w:p w14:paraId="375A60EA" w14:textId="77777777" w:rsidR="00871AF1" w:rsidRPr="00871AF1" w:rsidDel="00436CBA" w:rsidRDefault="00871AF1" w:rsidP="003B601F">
            <w:pPr>
              <w:numPr>
                <w:ilvl w:val="0"/>
                <w:numId w:val="4"/>
              </w:numPr>
              <w:spacing w:after="40" w:line="240" w:lineRule="auto"/>
              <w:ind w:left="482" w:hanging="357"/>
              <w:rPr>
                <w:sz w:val="18"/>
              </w:rPr>
            </w:pPr>
            <w:r w:rsidRPr="00871AF1">
              <w:rPr>
                <w:sz w:val="18"/>
              </w:rPr>
              <w:t>Mjesne zajednice</w:t>
            </w:r>
          </w:p>
        </w:tc>
      </w:tr>
      <w:tr w:rsidR="00871AF1" w:rsidRPr="00871AF1" w14:paraId="75C960A8" w14:textId="77777777" w:rsidTr="003B601F">
        <w:trPr>
          <w:trHeight w:val="227"/>
        </w:trPr>
        <w:tc>
          <w:tcPr>
            <w:tcW w:w="2122" w:type="dxa"/>
            <w:shd w:val="clear" w:color="auto" w:fill="FBE4D5"/>
          </w:tcPr>
          <w:p w14:paraId="63FC1CF9" w14:textId="77777777" w:rsidR="00871AF1" w:rsidRPr="00871AF1" w:rsidRDefault="00871AF1" w:rsidP="003B601F">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59F06116" w14:textId="77777777" w:rsidR="00871AF1" w:rsidRPr="003B601F" w:rsidRDefault="00871AF1" w:rsidP="003B601F">
            <w:pPr>
              <w:spacing w:before="40" w:after="40" w:line="240" w:lineRule="auto"/>
              <w:ind w:left="720"/>
              <w:rPr>
                <w:rFonts w:eastAsia="Calibri"/>
                <w:sz w:val="18"/>
              </w:rPr>
            </w:pPr>
            <w:r w:rsidRPr="003B601F">
              <w:rPr>
                <w:rFonts w:eastAsia="Calibri"/>
                <w:sz w:val="18"/>
              </w:rPr>
              <w:t>2021-2025.</w:t>
            </w:r>
          </w:p>
        </w:tc>
      </w:tr>
      <w:tr w:rsidR="00871AF1" w:rsidRPr="00871AF1" w14:paraId="0A3F5BC1" w14:textId="77777777" w:rsidTr="003B601F">
        <w:trPr>
          <w:trHeight w:val="227"/>
        </w:trPr>
        <w:tc>
          <w:tcPr>
            <w:tcW w:w="2122" w:type="dxa"/>
            <w:shd w:val="clear" w:color="auto" w:fill="FBE4D5"/>
          </w:tcPr>
          <w:p w14:paraId="498DFACD" w14:textId="77777777" w:rsidR="00871AF1" w:rsidRPr="00871AF1" w:rsidRDefault="00871AF1" w:rsidP="003B601F">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66DB685B" w14:textId="77777777" w:rsidR="00871AF1" w:rsidRPr="00871AF1" w:rsidRDefault="00871AF1" w:rsidP="003B601F">
            <w:pPr>
              <w:spacing w:before="40" w:after="40" w:line="240" w:lineRule="auto"/>
              <w:ind w:left="720"/>
              <w:rPr>
                <w:rFonts w:eastAsia="Calibri"/>
                <w:bCs/>
                <w:sz w:val="18"/>
              </w:rPr>
            </w:pPr>
            <w:r w:rsidRPr="00871AF1">
              <w:rPr>
                <w:rFonts w:eastAsia="Calibri"/>
                <w:bCs/>
                <w:sz w:val="18"/>
              </w:rPr>
              <w:t>100.000 KM</w:t>
            </w:r>
          </w:p>
        </w:tc>
      </w:tr>
      <w:tr w:rsidR="00871AF1" w:rsidRPr="00871AF1" w14:paraId="4CB15C66" w14:textId="77777777" w:rsidTr="003B601F">
        <w:trPr>
          <w:trHeight w:val="330"/>
        </w:trPr>
        <w:tc>
          <w:tcPr>
            <w:tcW w:w="2122" w:type="dxa"/>
            <w:shd w:val="clear" w:color="auto" w:fill="FBE4D5"/>
          </w:tcPr>
          <w:p w14:paraId="3BAFB5C8" w14:textId="77777777" w:rsidR="00871AF1" w:rsidRPr="00871AF1" w:rsidRDefault="00871AF1" w:rsidP="003B601F">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5EDD9C1C" w14:textId="77777777" w:rsidR="00871AF1" w:rsidRPr="00871AF1" w:rsidRDefault="00871AF1" w:rsidP="003B601F">
            <w:pPr>
              <w:numPr>
                <w:ilvl w:val="0"/>
                <w:numId w:val="4"/>
              </w:numPr>
              <w:spacing w:before="40" w:after="0" w:line="240" w:lineRule="auto"/>
              <w:ind w:left="482" w:hanging="357"/>
              <w:rPr>
                <w:sz w:val="18"/>
              </w:rPr>
            </w:pPr>
            <w:r w:rsidRPr="00871AF1">
              <w:rPr>
                <w:sz w:val="18"/>
              </w:rPr>
              <w:t>Budžet Tuzlanskog kantona</w:t>
            </w:r>
          </w:p>
          <w:p w14:paraId="76BAD1EF" w14:textId="77777777" w:rsidR="00871AF1" w:rsidRPr="00871AF1" w:rsidRDefault="00871AF1" w:rsidP="003B601F">
            <w:pPr>
              <w:numPr>
                <w:ilvl w:val="0"/>
                <w:numId w:val="4"/>
              </w:numPr>
              <w:spacing w:after="0" w:line="240" w:lineRule="auto"/>
              <w:ind w:left="482" w:hanging="357"/>
              <w:rPr>
                <w:sz w:val="18"/>
              </w:rPr>
            </w:pPr>
            <w:r w:rsidRPr="00871AF1">
              <w:rPr>
                <w:sz w:val="18"/>
              </w:rPr>
              <w:t>Budžet Općine Doboj Istok</w:t>
            </w:r>
          </w:p>
          <w:p w14:paraId="7814B003" w14:textId="77777777" w:rsidR="00871AF1" w:rsidRPr="00871AF1" w:rsidRDefault="00871AF1" w:rsidP="003B601F">
            <w:pPr>
              <w:numPr>
                <w:ilvl w:val="0"/>
                <w:numId w:val="4"/>
              </w:numPr>
              <w:spacing w:after="40" w:line="240" w:lineRule="auto"/>
              <w:ind w:left="482" w:hanging="357"/>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29ABC3F0" w14:textId="77777777" w:rsidTr="003B601F">
        <w:trPr>
          <w:trHeight w:val="800"/>
        </w:trPr>
        <w:tc>
          <w:tcPr>
            <w:tcW w:w="2122" w:type="dxa"/>
            <w:shd w:val="clear" w:color="auto" w:fill="FBE4D5"/>
          </w:tcPr>
          <w:p w14:paraId="4B3291E4" w14:textId="77777777" w:rsidR="00871AF1" w:rsidRPr="00871AF1" w:rsidRDefault="00871AF1" w:rsidP="003B601F">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648CB34D" w14:textId="77777777" w:rsidR="003B601F" w:rsidRDefault="003B601F" w:rsidP="003B601F">
            <w:pPr>
              <w:spacing w:before="40" w:after="0" w:line="240" w:lineRule="auto"/>
              <w:rPr>
                <w:sz w:val="18"/>
                <w:shd w:val="clear" w:color="auto" w:fill="FFFFFF"/>
              </w:rPr>
            </w:pPr>
            <w:r w:rsidRPr="00871AF1">
              <w:rPr>
                <w:sz w:val="18"/>
              </w:rPr>
              <w:t xml:space="preserve">Ekstremno visoke temperature, suša i nestašica vode su </w:t>
            </w:r>
            <w:r>
              <w:rPr>
                <w:sz w:val="18"/>
              </w:rPr>
              <w:t xml:space="preserve">prepoznate kao </w:t>
            </w:r>
            <w:r w:rsidRPr="00871AF1">
              <w:rPr>
                <w:sz w:val="18"/>
              </w:rPr>
              <w:t xml:space="preserve">opasnosti za područje Doboj Istoka. Njihov intenzitet i  učestalost su ocijenjeni kao umjereni, </w:t>
            </w:r>
            <w:r>
              <w:rPr>
                <w:sz w:val="18"/>
              </w:rPr>
              <w:t xml:space="preserve">i sada </w:t>
            </w:r>
            <w:r w:rsidRPr="00871AF1">
              <w:rPr>
                <w:sz w:val="18"/>
              </w:rPr>
              <w:t>i u budućnosti</w:t>
            </w:r>
            <w:r>
              <w:rPr>
                <w:sz w:val="18"/>
              </w:rPr>
              <w:t xml:space="preserve">. </w:t>
            </w:r>
            <w:r w:rsidRPr="00871AF1">
              <w:rPr>
                <w:sz w:val="18"/>
              </w:rPr>
              <w:t>Voda</w:t>
            </w:r>
            <w:r>
              <w:rPr>
                <w:sz w:val="18"/>
              </w:rPr>
              <w:t xml:space="preserve"> je resurs koji je izuzetno osjetljiv </w:t>
            </w:r>
            <w:r w:rsidRPr="00871AF1">
              <w:rPr>
                <w:sz w:val="18"/>
              </w:rPr>
              <w:t>na efekte klimatskih promjena</w:t>
            </w:r>
            <w:r>
              <w:rPr>
                <w:sz w:val="18"/>
              </w:rPr>
              <w:t xml:space="preserve">, i što se tiče </w:t>
            </w:r>
            <w:r w:rsidRPr="00871AF1">
              <w:rPr>
                <w:sz w:val="18"/>
              </w:rPr>
              <w:t>dostupnosti i kvalitet</w:t>
            </w:r>
            <w:r>
              <w:rPr>
                <w:sz w:val="18"/>
              </w:rPr>
              <w:t>a</w:t>
            </w:r>
            <w:r w:rsidRPr="00871AF1">
              <w:rPr>
                <w:sz w:val="18"/>
              </w:rPr>
              <w:t xml:space="preserve">. </w:t>
            </w:r>
            <w:r>
              <w:rPr>
                <w:sz w:val="18"/>
              </w:rPr>
              <w:t>D</w:t>
            </w:r>
            <w:r w:rsidRPr="00871AF1">
              <w:rPr>
                <w:sz w:val="18"/>
              </w:rPr>
              <w:t>ostupnost</w:t>
            </w:r>
            <w:r>
              <w:rPr>
                <w:sz w:val="18"/>
              </w:rPr>
              <w:t xml:space="preserve"> vode postaje sve </w:t>
            </w:r>
            <w:r w:rsidRPr="00871AF1">
              <w:rPr>
                <w:sz w:val="18"/>
              </w:rPr>
              <w:t xml:space="preserve">veći problem, </w:t>
            </w:r>
            <w:r>
              <w:rPr>
                <w:sz w:val="18"/>
              </w:rPr>
              <w:t xml:space="preserve">pa su mjere na očuvanju </w:t>
            </w:r>
            <w:r w:rsidRPr="00871AF1">
              <w:rPr>
                <w:sz w:val="18"/>
              </w:rPr>
              <w:t xml:space="preserve">vode kao resursa </w:t>
            </w:r>
            <w:r>
              <w:rPr>
                <w:sz w:val="18"/>
              </w:rPr>
              <w:t xml:space="preserve">neophodne. </w:t>
            </w:r>
            <w:r w:rsidRPr="00871AF1">
              <w:rPr>
                <w:sz w:val="18"/>
              </w:rPr>
              <w:t>Cilj mjere je poboljša</w:t>
            </w:r>
            <w:r>
              <w:rPr>
                <w:sz w:val="18"/>
              </w:rPr>
              <w:t xml:space="preserve">nje </w:t>
            </w:r>
            <w:r w:rsidRPr="00871AF1">
              <w:rPr>
                <w:sz w:val="18"/>
              </w:rPr>
              <w:t>kapacitet</w:t>
            </w:r>
            <w:r>
              <w:rPr>
                <w:sz w:val="18"/>
              </w:rPr>
              <w:t>a</w:t>
            </w:r>
            <w:r w:rsidRPr="00871AF1">
              <w:rPr>
                <w:sz w:val="18"/>
              </w:rPr>
              <w:t xml:space="preserve"> i kvalitet</w:t>
            </w:r>
            <w:r>
              <w:rPr>
                <w:sz w:val="18"/>
              </w:rPr>
              <w:t>a</w:t>
            </w:r>
            <w:r w:rsidRPr="00871AF1">
              <w:rPr>
                <w:sz w:val="18"/>
              </w:rPr>
              <w:t xml:space="preserve"> </w:t>
            </w:r>
            <w:proofErr w:type="spellStart"/>
            <w:r w:rsidRPr="00871AF1">
              <w:rPr>
                <w:sz w:val="18"/>
              </w:rPr>
              <w:t>vodosnabdijevanja</w:t>
            </w:r>
            <w:proofErr w:type="spellEnd"/>
            <w:r>
              <w:rPr>
                <w:sz w:val="18"/>
              </w:rPr>
              <w:t xml:space="preserve">, </w:t>
            </w:r>
            <w:r w:rsidRPr="00871AF1">
              <w:rPr>
                <w:sz w:val="18"/>
              </w:rPr>
              <w:t>povećanje sigurnosti snabdijevanja</w:t>
            </w:r>
            <w:r>
              <w:rPr>
                <w:sz w:val="18"/>
              </w:rPr>
              <w:t xml:space="preserve"> odnosno </w:t>
            </w:r>
            <w:r w:rsidRPr="00871AF1">
              <w:rPr>
                <w:sz w:val="18"/>
                <w:shd w:val="clear" w:color="auto" w:fill="FFFFFF"/>
              </w:rPr>
              <w:t>osigura</w:t>
            </w:r>
            <w:r>
              <w:rPr>
                <w:sz w:val="18"/>
                <w:shd w:val="clear" w:color="auto" w:fill="FFFFFF"/>
              </w:rPr>
              <w:t xml:space="preserve">nje </w:t>
            </w:r>
            <w:r w:rsidRPr="00871AF1">
              <w:rPr>
                <w:sz w:val="18"/>
                <w:shd w:val="clear" w:color="auto" w:fill="FFFFFF"/>
              </w:rPr>
              <w:t>dovoljne količine zdravstveno ispravne vode za ljudsku potrošnju</w:t>
            </w:r>
            <w:r>
              <w:rPr>
                <w:sz w:val="18"/>
                <w:shd w:val="clear" w:color="auto" w:fill="FFFFFF"/>
              </w:rPr>
              <w:t xml:space="preserve">, te </w:t>
            </w:r>
            <w:r w:rsidRPr="00871AF1">
              <w:rPr>
                <w:sz w:val="18"/>
                <w:shd w:val="clear" w:color="auto" w:fill="FFFFFF"/>
              </w:rPr>
              <w:t>poveća</w:t>
            </w:r>
            <w:r>
              <w:rPr>
                <w:sz w:val="18"/>
                <w:shd w:val="clear" w:color="auto" w:fill="FFFFFF"/>
              </w:rPr>
              <w:t xml:space="preserve">nje stope </w:t>
            </w:r>
            <w:r w:rsidRPr="00871AF1">
              <w:rPr>
                <w:sz w:val="18"/>
                <w:shd w:val="clear" w:color="auto" w:fill="FFFFFF"/>
              </w:rPr>
              <w:t xml:space="preserve">priključenosti stanovništva na javne sisteme </w:t>
            </w:r>
            <w:proofErr w:type="spellStart"/>
            <w:r w:rsidRPr="00871AF1">
              <w:rPr>
                <w:sz w:val="18"/>
                <w:shd w:val="clear" w:color="auto" w:fill="FFFFFF"/>
              </w:rPr>
              <w:t>vodosnabdijevanja</w:t>
            </w:r>
            <w:proofErr w:type="spellEnd"/>
            <w:r w:rsidRPr="00871AF1">
              <w:rPr>
                <w:sz w:val="18"/>
                <w:shd w:val="clear" w:color="auto" w:fill="FFFFFF"/>
              </w:rPr>
              <w:t xml:space="preserve">. </w:t>
            </w:r>
            <w:r>
              <w:rPr>
                <w:sz w:val="18"/>
              </w:rPr>
              <w:t xml:space="preserve">Realizacija ove mjere predstavlja i doprinos usklađivanju sa </w:t>
            </w:r>
            <w:r w:rsidRPr="00871AF1">
              <w:rPr>
                <w:sz w:val="18"/>
                <w:shd w:val="clear" w:color="auto" w:fill="FFFFFF"/>
              </w:rPr>
              <w:t>Okvirnom direktivom o vodama (2000/60/EC) i Direktivom o kvaliteti vode namijenjene za ljudsku potrošnju (98/83/EC)</w:t>
            </w:r>
            <w:r>
              <w:rPr>
                <w:sz w:val="18"/>
                <w:shd w:val="clear" w:color="auto" w:fill="FFFFFF"/>
              </w:rPr>
              <w:t>.</w:t>
            </w:r>
          </w:p>
          <w:p w14:paraId="54787642" w14:textId="6B0F30A9" w:rsidR="00871AF1" w:rsidRPr="00871AF1" w:rsidRDefault="00871AF1" w:rsidP="003B601F">
            <w:pPr>
              <w:spacing w:before="40" w:after="0" w:line="240" w:lineRule="auto"/>
              <w:rPr>
                <w:sz w:val="18"/>
                <w:shd w:val="clear" w:color="auto" w:fill="FFFFFF"/>
              </w:rPr>
            </w:pPr>
            <w:r w:rsidRPr="00871AF1">
              <w:rPr>
                <w:sz w:val="18"/>
                <w:shd w:val="clear" w:color="auto" w:fill="FFFFFF"/>
              </w:rPr>
              <w:t>Jedno od osnovnih obilježja općine Doboj Istok je bogatstvo vodnim resursima i veliki broj prirodnih izvorišta kvalitetne vode</w:t>
            </w:r>
            <w:r w:rsidR="003B601F">
              <w:rPr>
                <w:sz w:val="18"/>
                <w:shd w:val="clear" w:color="auto" w:fill="FFFFFF"/>
              </w:rPr>
              <w:t xml:space="preserve">, čija nekontrolirana </w:t>
            </w:r>
            <w:r w:rsidRPr="00871AF1">
              <w:rPr>
                <w:sz w:val="18"/>
                <w:shd w:val="clear" w:color="auto" w:fill="FFFFFF"/>
              </w:rPr>
              <w:t xml:space="preserve">potrošnja </w:t>
            </w:r>
            <w:r w:rsidR="003B601F">
              <w:rPr>
                <w:sz w:val="18"/>
                <w:shd w:val="clear" w:color="auto" w:fill="FFFFFF"/>
              </w:rPr>
              <w:t>utiče n</w:t>
            </w:r>
            <w:r w:rsidRPr="00871AF1">
              <w:rPr>
                <w:sz w:val="18"/>
                <w:shd w:val="clear" w:color="auto" w:fill="FFFFFF"/>
              </w:rPr>
              <w:t>a stvaranje velikog broja klizišta na području općine</w:t>
            </w:r>
            <w:r w:rsidR="003B601F">
              <w:rPr>
                <w:sz w:val="18"/>
                <w:shd w:val="clear" w:color="auto" w:fill="FFFFFF"/>
              </w:rPr>
              <w:t xml:space="preserve">. </w:t>
            </w:r>
            <w:proofErr w:type="spellStart"/>
            <w:r w:rsidRPr="00871AF1">
              <w:rPr>
                <w:sz w:val="18"/>
                <w:shd w:val="clear" w:color="auto" w:fill="FFFFFF"/>
              </w:rPr>
              <w:t>Reguli</w:t>
            </w:r>
            <w:r w:rsidR="003B601F">
              <w:rPr>
                <w:sz w:val="18"/>
                <w:shd w:val="clear" w:color="auto" w:fill="FFFFFF"/>
              </w:rPr>
              <w:t>njem</w:t>
            </w:r>
            <w:proofErr w:type="spellEnd"/>
            <w:r w:rsidR="003B601F">
              <w:rPr>
                <w:sz w:val="18"/>
                <w:shd w:val="clear" w:color="auto" w:fill="FFFFFF"/>
              </w:rPr>
              <w:t xml:space="preserve"> ovih </w:t>
            </w:r>
            <w:r w:rsidRPr="00871AF1">
              <w:rPr>
                <w:sz w:val="18"/>
                <w:shd w:val="clear" w:color="auto" w:fill="FFFFFF"/>
              </w:rPr>
              <w:t>prirodnih izvora</w:t>
            </w:r>
            <w:r w:rsidR="003B601F">
              <w:rPr>
                <w:sz w:val="18"/>
                <w:shd w:val="clear" w:color="auto" w:fill="FFFFFF"/>
              </w:rPr>
              <w:t xml:space="preserve"> </w:t>
            </w:r>
            <w:proofErr w:type="spellStart"/>
            <w:r w:rsidR="003B601F">
              <w:rPr>
                <w:sz w:val="18"/>
                <w:shd w:val="clear" w:color="auto" w:fill="FFFFFF"/>
              </w:rPr>
              <w:t>stvoriće</w:t>
            </w:r>
            <w:proofErr w:type="spellEnd"/>
            <w:r w:rsidR="003B601F">
              <w:rPr>
                <w:sz w:val="18"/>
                <w:shd w:val="clear" w:color="auto" w:fill="FFFFFF"/>
              </w:rPr>
              <w:t xml:space="preserve"> se </w:t>
            </w:r>
            <w:proofErr w:type="spellStart"/>
            <w:r w:rsidRPr="00871AF1">
              <w:rPr>
                <w:sz w:val="18"/>
                <w:shd w:val="clear" w:color="auto" w:fill="FFFFFF"/>
              </w:rPr>
              <w:t>uslovi</w:t>
            </w:r>
            <w:proofErr w:type="spellEnd"/>
            <w:r w:rsidRPr="00871AF1">
              <w:rPr>
                <w:sz w:val="18"/>
                <w:shd w:val="clear" w:color="auto" w:fill="FFFFFF"/>
              </w:rPr>
              <w:t xml:space="preserve"> za odvodnj</w:t>
            </w:r>
            <w:r w:rsidR="003B601F">
              <w:rPr>
                <w:sz w:val="18"/>
                <w:shd w:val="clear" w:color="auto" w:fill="FFFFFF"/>
              </w:rPr>
              <w:t xml:space="preserve">u vode koja sada često </w:t>
            </w:r>
            <w:r w:rsidRPr="00871AF1">
              <w:rPr>
                <w:sz w:val="18"/>
                <w:shd w:val="clear" w:color="auto" w:fill="FFFFFF"/>
              </w:rPr>
              <w:t xml:space="preserve">uzrokuje pokretanje zemljišta. Imajući u vidu da se najčešće radi o visokokvalitetnim vodama, </w:t>
            </w:r>
            <w:r w:rsidR="003B601F">
              <w:rPr>
                <w:sz w:val="18"/>
                <w:shd w:val="clear" w:color="auto" w:fill="FFFFFF"/>
              </w:rPr>
              <w:t xml:space="preserve">hemijski i biološki ispravnih, one se mogu uključiti </w:t>
            </w:r>
            <w:r w:rsidRPr="00871AF1">
              <w:rPr>
                <w:sz w:val="18"/>
                <w:shd w:val="clear" w:color="auto" w:fill="FFFFFF"/>
              </w:rPr>
              <w:t xml:space="preserve">u postojeće ispravne i funkcionalne </w:t>
            </w:r>
            <w:r w:rsidR="003B601F">
              <w:rPr>
                <w:sz w:val="18"/>
                <w:shd w:val="clear" w:color="auto" w:fill="FFFFFF"/>
              </w:rPr>
              <w:t xml:space="preserve">vodovodne mreže. </w:t>
            </w:r>
            <w:r w:rsidRPr="00871AF1">
              <w:rPr>
                <w:sz w:val="18"/>
                <w:shd w:val="clear" w:color="auto" w:fill="FFFFFF"/>
              </w:rPr>
              <w:t xml:space="preserve">Na </w:t>
            </w:r>
            <w:r w:rsidR="003B601F">
              <w:rPr>
                <w:sz w:val="18"/>
                <w:shd w:val="clear" w:color="auto" w:fill="FFFFFF"/>
              </w:rPr>
              <w:t xml:space="preserve">taj način će se stvoriti </w:t>
            </w:r>
            <w:proofErr w:type="spellStart"/>
            <w:r w:rsidRPr="00871AF1">
              <w:rPr>
                <w:sz w:val="18"/>
                <w:shd w:val="clear" w:color="auto" w:fill="FFFFFF"/>
              </w:rPr>
              <w:t>preduslovi</w:t>
            </w:r>
            <w:proofErr w:type="spellEnd"/>
            <w:r w:rsidRPr="00871AF1">
              <w:rPr>
                <w:sz w:val="18"/>
                <w:shd w:val="clear" w:color="auto" w:fill="FFFFFF"/>
              </w:rPr>
              <w:t xml:space="preserve"> za povećanje kapaciteta lokalnih </w:t>
            </w:r>
            <w:proofErr w:type="spellStart"/>
            <w:r w:rsidRPr="00871AF1">
              <w:rPr>
                <w:sz w:val="18"/>
                <w:shd w:val="clear" w:color="auto" w:fill="FFFFFF"/>
              </w:rPr>
              <w:t>vodosistema</w:t>
            </w:r>
            <w:proofErr w:type="spellEnd"/>
            <w:r w:rsidR="003B601F">
              <w:rPr>
                <w:sz w:val="18"/>
                <w:shd w:val="clear" w:color="auto" w:fill="FFFFFF"/>
              </w:rPr>
              <w:t xml:space="preserve">, te </w:t>
            </w:r>
            <w:r w:rsidRPr="00871AF1">
              <w:rPr>
                <w:sz w:val="18"/>
                <w:shd w:val="clear" w:color="auto" w:fill="FFFFFF"/>
              </w:rPr>
              <w:t>smanjenje potrošnje vode iz centralnih vodovoda</w:t>
            </w:r>
            <w:r w:rsidR="003B601F">
              <w:rPr>
                <w:sz w:val="18"/>
                <w:shd w:val="clear" w:color="auto" w:fill="FFFFFF"/>
              </w:rPr>
              <w:t xml:space="preserve"> </w:t>
            </w:r>
            <w:r w:rsidRPr="00871AF1">
              <w:rPr>
                <w:sz w:val="18"/>
                <w:shd w:val="clear" w:color="auto" w:fill="FFFFFF"/>
              </w:rPr>
              <w:t>i električne energije potrebne za nj</w:t>
            </w:r>
            <w:r w:rsidR="003B601F">
              <w:rPr>
                <w:sz w:val="18"/>
                <w:shd w:val="clear" w:color="auto" w:fill="FFFFFF"/>
              </w:rPr>
              <w:t xml:space="preserve">ihovo </w:t>
            </w:r>
            <w:r w:rsidRPr="00871AF1">
              <w:rPr>
                <w:sz w:val="18"/>
                <w:shd w:val="clear" w:color="auto" w:fill="FFFFFF"/>
              </w:rPr>
              <w:t>funkcioni</w:t>
            </w:r>
            <w:r w:rsidR="003B601F">
              <w:rPr>
                <w:sz w:val="18"/>
                <w:shd w:val="clear" w:color="auto" w:fill="FFFFFF"/>
              </w:rPr>
              <w:t>r</w:t>
            </w:r>
            <w:r w:rsidRPr="00871AF1">
              <w:rPr>
                <w:sz w:val="18"/>
                <w:shd w:val="clear" w:color="auto" w:fill="FFFFFF"/>
              </w:rPr>
              <w:t>anje. Realizacijom ov</w:t>
            </w:r>
            <w:r w:rsidR="003B601F">
              <w:rPr>
                <w:sz w:val="18"/>
                <w:shd w:val="clear" w:color="auto" w:fill="FFFFFF"/>
              </w:rPr>
              <w:t xml:space="preserve">e mjere </w:t>
            </w:r>
            <w:proofErr w:type="spellStart"/>
            <w:r w:rsidR="003B601F">
              <w:rPr>
                <w:sz w:val="18"/>
                <w:shd w:val="clear" w:color="auto" w:fill="FFFFFF"/>
              </w:rPr>
              <w:t>smanjiće</w:t>
            </w:r>
            <w:proofErr w:type="spellEnd"/>
            <w:r w:rsidR="003B601F">
              <w:rPr>
                <w:sz w:val="18"/>
                <w:shd w:val="clear" w:color="auto" w:fill="FFFFFF"/>
              </w:rPr>
              <w:t xml:space="preserve"> se </w:t>
            </w:r>
            <w:r w:rsidRPr="00871AF1">
              <w:rPr>
                <w:sz w:val="18"/>
                <w:shd w:val="clear" w:color="auto" w:fill="FFFFFF"/>
              </w:rPr>
              <w:t xml:space="preserve">rizici od stvaranja novih i proširenje postojećih klizišta, </w:t>
            </w:r>
            <w:r w:rsidR="007830CA">
              <w:rPr>
                <w:sz w:val="18"/>
                <w:shd w:val="clear" w:color="auto" w:fill="FFFFFF"/>
              </w:rPr>
              <w:t xml:space="preserve">i time </w:t>
            </w:r>
            <w:r w:rsidR="003B601F">
              <w:rPr>
                <w:sz w:val="18"/>
                <w:shd w:val="clear" w:color="auto" w:fill="FFFFFF"/>
              </w:rPr>
              <w:t xml:space="preserve">doprinijeti </w:t>
            </w:r>
            <w:r w:rsidRPr="00871AF1">
              <w:rPr>
                <w:sz w:val="18"/>
                <w:shd w:val="clear" w:color="auto" w:fill="FFFFFF"/>
              </w:rPr>
              <w:t>rješavanju jednog od ključnih problema na području općine</w:t>
            </w:r>
            <w:r w:rsidR="007830CA">
              <w:rPr>
                <w:sz w:val="18"/>
                <w:shd w:val="clear" w:color="auto" w:fill="FFFFFF"/>
              </w:rPr>
              <w:t xml:space="preserve">. </w:t>
            </w:r>
            <w:r w:rsidR="003B601F">
              <w:rPr>
                <w:sz w:val="18"/>
                <w:shd w:val="clear" w:color="auto" w:fill="FFFFFF"/>
              </w:rPr>
              <w:t xml:space="preserve">Kao rezultat </w:t>
            </w:r>
            <w:r w:rsidR="007830CA">
              <w:rPr>
                <w:sz w:val="18"/>
                <w:shd w:val="clear" w:color="auto" w:fill="FFFFFF"/>
              </w:rPr>
              <w:t>m</w:t>
            </w:r>
            <w:r w:rsidR="003B601F">
              <w:rPr>
                <w:sz w:val="18"/>
                <w:shd w:val="clear" w:color="auto" w:fill="FFFFFF"/>
              </w:rPr>
              <w:t xml:space="preserve">jere, u funkciju će biti stavljena </w:t>
            </w:r>
            <w:r w:rsidRPr="00871AF1">
              <w:rPr>
                <w:sz w:val="18"/>
                <w:shd w:val="clear" w:color="auto" w:fill="FFFFFF"/>
              </w:rPr>
              <w:t xml:space="preserve">prirodna izvorišta  na 5 prioritetnih lokacija, sa prosječnim kapacitetom snabdijevanja od 12 l/s, </w:t>
            </w:r>
            <w:r w:rsidR="003B601F">
              <w:rPr>
                <w:sz w:val="18"/>
                <w:shd w:val="clear" w:color="auto" w:fill="FFFFFF"/>
              </w:rPr>
              <w:t xml:space="preserve">a </w:t>
            </w:r>
            <w:r w:rsidRPr="00871AF1">
              <w:rPr>
                <w:sz w:val="18"/>
                <w:shd w:val="clear" w:color="auto" w:fill="FFFFFF"/>
              </w:rPr>
              <w:t>pokrivenost domaćinstava</w:t>
            </w:r>
            <w:r w:rsidR="007830CA">
              <w:rPr>
                <w:sz w:val="18"/>
                <w:shd w:val="clear" w:color="auto" w:fill="FFFFFF"/>
              </w:rPr>
              <w:t xml:space="preserve"> </w:t>
            </w:r>
            <w:r w:rsidRPr="00871AF1">
              <w:rPr>
                <w:sz w:val="18"/>
                <w:shd w:val="clear" w:color="auto" w:fill="FFFFFF"/>
              </w:rPr>
              <w:t>pristup</w:t>
            </w:r>
            <w:r w:rsidR="00FB083B">
              <w:rPr>
                <w:sz w:val="18"/>
                <w:shd w:val="clear" w:color="auto" w:fill="FFFFFF"/>
              </w:rPr>
              <w:t xml:space="preserve">om </w:t>
            </w:r>
            <w:r w:rsidRPr="00871AF1">
              <w:rPr>
                <w:sz w:val="18"/>
                <w:shd w:val="clear" w:color="auto" w:fill="FFFFFF"/>
              </w:rPr>
              <w:t>kontroli</w:t>
            </w:r>
            <w:r w:rsidR="00FB083B">
              <w:rPr>
                <w:sz w:val="18"/>
                <w:shd w:val="clear" w:color="auto" w:fill="FFFFFF"/>
              </w:rPr>
              <w:t>r</w:t>
            </w:r>
            <w:r w:rsidRPr="00871AF1">
              <w:rPr>
                <w:sz w:val="18"/>
                <w:shd w:val="clear" w:color="auto" w:fill="FFFFFF"/>
              </w:rPr>
              <w:t>anoj vodi za piće b</w:t>
            </w:r>
            <w:r w:rsidR="007830CA">
              <w:rPr>
                <w:sz w:val="18"/>
                <w:shd w:val="clear" w:color="auto" w:fill="FFFFFF"/>
              </w:rPr>
              <w:t xml:space="preserve">iće </w:t>
            </w:r>
            <w:r w:rsidRPr="00871AF1">
              <w:rPr>
                <w:sz w:val="18"/>
                <w:shd w:val="clear" w:color="auto" w:fill="FFFFFF"/>
              </w:rPr>
              <w:t>povećana na 90%.</w:t>
            </w:r>
            <w:r w:rsidR="007830CA">
              <w:rPr>
                <w:sz w:val="18"/>
                <w:shd w:val="clear" w:color="auto" w:fill="FFFFFF"/>
              </w:rPr>
              <w:t xml:space="preserve"> Ova </w:t>
            </w:r>
            <w:r w:rsidR="00FB083B" w:rsidRPr="00871AF1">
              <w:rPr>
                <w:sz w:val="18"/>
                <w:shd w:val="clear" w:color="auto" w:fill="FFFFFF"/>
              </w:rPr>
              <w:t xml:space="preserve">izvorišta se nalaze na većim nadmorskim visinama tako da postoji prirodan pad vode, čime </w:t>
            </w:r>
            <w:r w:rsidR="007830CA">
              <w:rPr>
                <w:sz w:val="18"/>
                <w:shd w:val="clear" w:color="auto" w:fill="FFFFFF"/>
              </w:rPr>
              <w:t xml:space="preserve">će se izbjeći </w:t>
            </w:r>
            <w:r w:rsidR="00FB083B" w:rsidRPr="00871AF1">
              <w:rPr>
                <w:sz w:val="18"/>
                <w:shd w:val="clear" w:color="auto" w:fill="FFFFFF"/>
              </w:rPr>
              <w:t xml:space="preserve">troškovi </w:t>
            </w:r>
            <w:proofErr w:type="spellStart"/>
            <w:r w:rsidR="00FB083B" w:rsidRPr="00871AF1">
              <w:rPr>
                <w:sz w:val="18"/>
                <w:shd w:val="clear" w:color="auto" w:fill="FFFFFF"/>
              </w:rPr>
              <w:t>prepumpavanja</w:t>
            </w:r>
            <w:proofErr w:type="spellEnd"/>
            <w:r w:rsidR="00FB083B" w:rsidRPr="00871AF1">
              <w:rPr>
                <w:sz w:val="18"/>
                <w:shd w:val="clear" w:color="auto" w:fill="FFFFFF"/>
              </w:rPr>
              <w:t xml:space="preserve"> vode.</w:t>
            </w:r>
          </w:p>
          <w:p w14:paraId="2810DAEF" w14:textId="35A5E2F0" w:rsidR="00871AF1" w:rsidRPr="00871AF1" w:rsidRDefault="00FB083B" w:rsidP="00FB083B">
            <w:pPr>
              <w:spacing w:before="40" w:after="40" w:line="240" w:lineRule="auto"/>
              <w:rPr>
                <w:sz w:val="18"/>
              </w:rPr>
            </w:pPr>
            <w:r>
              <w:rPr>
                <w:sz w:val="18"/>
                <w:shd w:val="clear" w:color="auto" w:fill="FFFFFF"/>
              </w:rPr>
              <w:t xml:space="preserve">Mjera uključuje analizu </w:t>
            </w:r>
            <w:r w:rsidR="00871AF1" w:rsidRPr="00871AF1">
              <w:rPr>
                <w:sz w:val="18"/>
                <w:shd w:val="clear" w:color="auto" w:fill="FFFFFF"/>
              </w:rPr>
              <w:t xml:space="preserve">postojećih izvorišta i utvrđivanje prioritetnih lokacija, izradu projektne dokumentacije, raspisivanje javnog poziva </w:t>
            </w:r>
            <w:r>
              <w:rPr>
                <w:sz w:val="18"/>
                <w:shd w:val="clear" w:color="auto" w:fill="FFFFFF"/>
              </w:rPr>
              <w:t xml:space="preserve">i </w:t>
            </w:r>
            <w:r w:rsidR="00871AF1" w:rsidRPr="00871AF1">
              <w:rPr>
                <w:sz w:val="18"/>
                <w:shd w:val="clear" w:color="auto" w:fill="FFFFFF"/>
              </w:rPr>
              <w:t>izbor izvođača</w:t>
            </w:r>
            <w:r>
              <w:rPr>
                <w:sz w:val="18"/>
                <w:shd w:val="clear" w:color="auto" w:fill="FFFFFF"/>
              </w:rPr>
              <w:t>, izvođenje radova (</w:t>
            </w:r>
            <w:r w:rsidR="00871AF1" w:rsidRPr="00871AF1">
              <w:rPr>
                <w:sz w:val="18"/>
                <w:shd w:val="clear" w:color="auto" w:fill="FFFFFF"/>
              </w:rPr>
              <w:t>izgradnju kaptaža, vodovodnih kanala i rezervoara, te šahtova na uključivanju 5 lokalnih izvorišta u zajednički sistem</w:t>
            </w:r>
            <w:r>
              <w:rPr>
                <w:sz w:val="18"/>
                <w:shd w:val="clear" w:color="auto" w:fill="FFFFFF"/>
              </w:rPr>
              <w:t>), te kontinuirano praćenje kapaciteta ovih izvorišta.</w:t>
            </w:r>
          </w:p>
        </w:tc>
      </w:tr>
    </w:tbl>
    <w:p w14:paraId="3D88A21C" w14:textId="77777777" w:rsidR="00871AF1" w:rsidRPr="00871AF1" w:rsidRDefault="00871AF1" w:rsidP="00FB083B">
      <w:pPr>
        <w:spacing w:before="120" w:after="120" w:line="240" w:lineRule="auto"/>
        <w:rPr>
          <w: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1A563BB9" w14:textId="77777777" w:rsidTr="00FB083B">
        <w:trPr>
          <w:trHeight w:val="227"/>
        </w:trPr>
        <w:tc>
          <w:tcPr>
            <w:tcW w:w="2122" w:type="dxa"/>
            <w:shd w:val="clear" w:color="auto" w:fill="D5DCE4" w:themeFill="text2" w:themeFillTint="33"/>
          </w:tcPr>
          <w:p w14:paraId="3DBFD06F" w14:textId="77777777" w:rsidR="00871AF1" w:rsidRPr="00871AF1" w:rsidRDefault="00871AF1" w:rsidP="00FB083B">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02ABF803" w14:textId="77777777" w:rsidR="00871AF1" w:rsidRPr="00871AF1" w:rsidRDefault="00871AF1" w:rsidP="00FB083B">
            <w:pPr>
              <w:spacing w:before="40" w:after="40" w:line="240" w:lineRule="auto"/>
              <w:jc w:val="center"/>
              <w:rPr>
                <w:rFonts w:eastAsia="Calibri"/>
                <w:b/>
                <w:bCs/>
                <w:sz w:val="18"/>
              </w:rPr>
            </w:pPr>
            <w:r w:rsidRPr="00871AF1">
              <w:rPr>
                <w:rFonts w:eastAsia="Calibri"/>
                <w:b/>
                <w:bCs/>
                <w:sz w:val="18"/>
              </w:rPr>
              <w:t>8</w:t>
            </w:r>
          </w:p>
        </w:tc>
      </w:tr>
      <w:tr w:rsidR="00871AF1" w:rsidRPr="00871AF1" w14:paraId="1E5F4D2D" w14:textId="77777777" w:rsidTr="00FB083B">
        <w:trPr>
          <w:trHeight w:val="523"/>
        </w:trPr>
        <w:tc>
          <w:tcPr>
            <w:tcW w:w="2122" w:type="dxa"/>
            <w:shd w:val="clear" w:color="auto" w:fill="D5DCE4"/>
          </w:tcPr>
          <w:p w14:paraId="793DD743" w14:textId="77777777" w:rsidR="00871AF1" w:rsidRPr="00871AF1" w:rsidRDefault="00871AF1" w:rsidP="00FB083B">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547818E1" w14:textId="0C079ED7" w:rsidR="00871AF1" w:rsidRPr="00871AF1" w:rsidRDefault="00871AF1" w:rsidP="00FB083B">
            <w:pPr>
              <w:autoSpaceDE w:val="0"/>
              <w:autoSpaceDN w:val="0"/>
              <w:adjustRightInd w:val="0"/>
              <w:spacing w:before="40" w:after="40" w:line="240" w:lineRule="auto"/>
              <w:jc w:val="center"/>
              <w:rPr>
                <w:rFonts w:eastAsia="Calibri" w:cstheme="minorHAnsi"/>
                <w:b/>
                <w:sz w:val="18"/>
              </w:rPr>
            </w:pPr>
            <w:r w:rsidRPr="00871AF1">
              <w:rPr>
                <w:rFonts w:eastAsia="Calibri"/>
                <w:b/>
                <w:bCs/>
                <w:sz w:val="18"/>
              </w:rPr>
              <w:t xml:space="preserve">Podizanje </w:t>
            </w:r>
            <w:r w:rsidR="00FB083B">
              <w:rPr>
                <w:rFonts w:eastAsia="Calibri"/>
                <w:b/>
                <w:bCs/>
                <w:sz w:val="18"/>
              </w:rPr>
              <w:t>s</w:t>
            </w:r>
            <w:r w:rsidRPr="00871AF1">
              <w:rPr>
                <w:rFonts w:eastAsia="Calibri"/>
                <w:b/>
                <w:bCs/>
                <w:sz w:val="18"/>
              </w:rPr>
              <w:t>vijesti</w:t>
            </w:r>
            <w:r w:rsidR="00FB083B">
              <w:rPr>
                <w:rFonts w:eastAsia="Calibri"/>
                <w:b/>
                <w:bCs/>
                <w:sz w:val="18"/>
              </w:rPr>
              <w:t xml:space="preserve"> javnosti</w:t>
            </w:r>
            <w:r w:rsidRPr="00871AF1">
              <w:rPr>
                <w:rFonts w:eastAsia="Calibri"/>
                <w:b/>
                <w:bCs/>
                <w:sz w:val="18"/>
              </w:rPr>
              <w:t xml:space="preserve"> o</w:t>
            </w:r>
            <w:r w:rsidR="00FB083B">
              <w:rPr>
                <w:rFonts w:eastAsia="Calibri"/>
                <w:b/>
                <w:bCs/>
                <w:sz w:val="18"/>
              </w:rPr>
              <w:t xml:space="preserve"> </w:t>
            </w:r>
            <w:proofErr w:type="spellStart"/>
            <w:r w:rsidR="00FB083B">
              <w:rPr>
                <w:rFonts w:eastAsia="Calibri"/>
                <w:b/>
                <w:bCs/>
                <w:sz w:val="18"/>
              </w:rPr>
              <w:t>uticaju</w:t>
            </w:r>
            <w:proofErr w:type="spellEnd"/>
            <w:r w:rsidR="00FB083B">
              <w:rPr>
                <w:rFonts w:eastAsia="Calibri"/>
                <w:b/>
                <w:bCs/>
                <w:sz w:val="18"/>
              </w:rPr>
              <w:t xml:space="preserve"> klimatskih promjena na vode i o </w:t>
            </w:r>
            <w:r w:rsidRPr="00871AF1">
              <w:rPr>
                <w:rFonts w:eastAsia="Calibri"/>
                <w:b/>
                <w:bCs/>
                <w:sz w:val="18"/>
              </w:rPr>
              <w:t xml:space="preserve">značaju </w:t>
            </w:r>
            <w:r w:rsidR="00FB083B">
              <w:rPr>
                <w:rFonts w:eastAsia="Calibri"/>
                <w:b/>
                <w:bCs/>
                <w:sz w:val="18"/>
              </w:rPr>
              <w:t xml:space="preserve">racionalne </w:t>
            </w:r>
            <w:r w:rsidRPr="00871AF1">
              <w:rPr>
                <w:rFonts w:eastAsia="Calibri"/>
                <w:b/>
                <w:bCs/>
                <w:sz w:val="18"/>
              </w:rPr>
              <w:t xml:space="preserve">potrošnje vode u </w:t>
            </w:r>
            <w:r w:rsidR="00FB083B">
              <w:rPr>
                <w:rFonts w:eastAsia="Calibri"/>
                <w:b/>
                <w:bCs/>
                <w:sz w:val="18"/>
              </w:rPr>
              <w:t xml:space="preserve">domaćinstvima </w:t>
            </w:r>
          </w:p>
        </w:tc>
      </w:tr>
      <w:tr w:rsidR="00871AF1" w:rsidRPr="00871AF1" w14:paraId="12D0553A" w14:textId="77777777" w:rsidTr="00FB083B">
        <w:trPr>
          <w:trHeight w:val="276"/>
        </w:trPr>
        <w:tc>
          <w:tcPr>
            <w:tcW w:w="2122" w:type="dxa"/>
            <w:shd w:val="clear" w:color="auto" w:fill="FBE4D5"/>
          </w:tcPr>
          <w:p w14:paraId="49207E3B" w14:textId="77777777" w:rsidR="00871AF1" w:rsidRPr="00871AF1" w:rsidRDefault="00871AF1" w:rsidP="00FB083B">
            <w:pPr>
              <w:spacing w:before="40" w:after="40" w:line="240" w:lineRule="auto"/>
              <w:rPr>
                <w:b/>
                <w:sz w:val="18"/>
                <w:szCs w:val="18"/>
              </w:rPr>
            </w:pPr>
            <w:r w:rsidRPr="00871AF1">
              <w:rPr>
                <w:b/>
                <w:sz w:val="18"/>
                <w:szCs w:val="18"/>
              </w:rPr>
              <w:t>Nosilac realizacije mjere</w:t>
            </w:r>
          </w:p>
        </w:tc>
        <w:tc>
          <w:tcPr>
            <w:tcW w:w="7484" w:type="dxa"/>
          </w:tcPr>
          <w:p w14:paraId="7E9770D3" w14:textId="77777777" w:rsidR="00871AF1" w:rsidRPr="00871AF1" w:rsidRDefault="00871AF1" w:rsidP="00FB083B">
            <w:pPr>
              <w:spacing w:before="40" w:after="40" w:line="240" w:lineRule="auto"/>
              <w:ind w:left="125"/>
              <w:rPr>
                <w:sz w:val="18"/>
              </w:rPr>
            </w:pPr>
            <w:r w:rsidRPr="00871AF1">
              <w:rPr>
                <w:sz w:val="18"/>
              </w:rPr>
              <w:t>Općina Doboj Istok</w:t>
            </w:r>
          </w:p>
        </w:tc>
      </w:tr>
      <w:tr w:rsidR="00871AF1" w:rsidRPr="00871AF1" w14:paraId="7FEC00CB" w14:textId="77777777" w:rsidTr="00FB083B">
        <w:trPr>
          <w:trHeight w:val="811"/>
        </w:trPr>
        <w:tc>
          <w:tcPr>
            <w:tcW w:w="2122" w:type="dxa"/>
            <w:shd w:val="clear" w:color="auto" w:fill="FBE4D5"/>
          </w:tcPr>
          <w:p w14:paraId="5D624E3C" w14:textId="77777777" w:rsidR="00871AF1" w:rsidRPr="00871AF1" w:rsidRDefault="00871AF1" w:rsidP="00FB083B">
            <w:pPr>
              <w:spacing w:before="40" w:after="40" w:line="240" w:lineRule="auto"/>
              <w:rPr>
                <w:b/>
                <w:sz w:val="18"/>
                <w:szCs w:val="18"/>
              </w:rPr>
            </w:pPr>
            <w:r w:rsidRPr="00871AF1">
              <w:rPr>
                <w:b/>
                <w:sz w:val="18"/>
                <w:szCs w:val="18"/>
              </w:rPr>
              <w:t>Partneri u realizaciji</w:t>
            </w:r>
          </w:p>
        </w:tc>
        <w:tc>
          <w:tcPr>
            <w:tcW w:w="7484" w:type="dxa"/>
          </w:tcPr>
          <w:p w14:paraId="1F604E88" w14:textId="08C59E28" w:rsidR="00871AF1" w:rsidRPr="00871AF1" w:rsidRDefault="00871AF1" w:rsidP="00FB083B">
            <w:pPr>
              <w:numPr>
                <w:ilvl w:val="0"/>
                <w:numId w:val="4"/>
              </w:numPr>
              <w:spacing w:before="40" w:after="0" w:line="240" w:lineRule="auto"/>
              <w:ind w:left="482" w:hanging="357"/>
              <w:jc w:val="left"/>
              <w:rPr>
                <w:sz w:val="18"/>
              </w:rPr>
            </w:pPr>
            <w:r w:rsidRPr="00871AF1">
              <w:rPr>
                <w:sz w:val="18"/>
              </w:rPr>
              <w:t>J</w:t>
            </w:r>
            <w:r w:rsidR="00FB083B">
              <w:rPr>
                <w:sz w:val="18"/>
              </w:rPr>
              <w:t>KP</w:t>
            </w:r>
            <w:r w:rsidRPr="00871AF1">
              <w:rPr>
                <w:sz w:val="18"/>
              </w:rPr>
              <w:t xml:space="preserve"> „ČISTO“</w:t>
            </w:r>
            <w:r w:rsidR="00CA729A">
              <w:rPr>
                <w:sz w:val="18"/>
              </w:rPr>
              <w:t xml:space="preserve"> </w:t>
            </w:r>
            <w:proofErr w:type="spellStart"/>
            <w:r w:rsidR="00CA729A">
              <w:rPr>
                <w:sz w:val="18"/>
              </w:rPr>
              <w:t>doo</w:t>
            </w:r>
            <w:proofErr w:type="spellEnd"/>
            <w:r w:rsidR="00CA729A">
              <w:rPr>
                <w:sz w:val="18"/>
              </w:rPr>
              <w:t xml:space="preserve"> Doboj Istok</w:t>
            </w:r>
          </w:p>
          <w:p w14:paraId="4CB17F1D" w14:textId="77777777" w:rsidR="00871AF1" w:rsidRPr="00871AF1" w:rsidRDefault="00871AF1" w:rsidP="00FB083B">
            <w:pPr>
              <w:numPr>
                <w:ilvl w:val="0"/>
                <w:numId w:val="4"/>
              </w:numPr>
              <w:spacing w:after="0" w:line="240" w:lineRule="auto"/>
              <w:ind w:left="482" w:hanging="357"/>
              <w:jc w:val="left"/>
              <w:rPr>
                <w:sz w:val="18"/>
              </w:rPr>
            </w:pPr>
            <w:r w:rsidRPr="00871AF1">
              <w:rPr>
                <w:sz w:val="18"/>
              </w:rPr>
              <w:t xml:space="preserve">Nevladine organizacije </w:t>
            </w:r>
          </w:p>
          <w:p w14:paraId="50664EDB" w14:textId="77777777" w:rsidR="00871AF1" w:rsidRPr="00871AF1" w:rsidDel="00436CBA" w:rsidRDefault="00871AF1" w:rsidP="007830CA">
            <w:pPr>
              <w:numPr>
                <w:ilvl w:val="0"/>
                <w:numId w:val="4"/>
              </w:numPr>
              <w:spacing w:after="40" w:line="240" w:lineRule="auto"/>
              <w:ind w:left="482" w:hanging="357"/>
              <w:jc w:val="left"/>
              <w:rPr>
                <w:sz w:val="18"/>
              </w:rPr>
            </w:pPr>
            <w:r w:rsidRPr="00871AF1">
              <w:rPr>
                <w:sz w:val="18"/>
              </w:rPr>
              <w:t>Osnovne i srednje škole</w:t>
            </w:r>
          </w:p>
        </w:tc>
      </w:tr>
      <w:tr w:rsidR="00871AF1" w:rsidRPr="00871AF1" w14:paraId="0B9630B7" w14:textId="77777777" w:rsidTr="00FB083B">
        <w:trPr>
          <w:trHeight w:val="227"/>
        </w:trPr>
        <w:tc>
          <w:tcPr>
            <w:tcW w:w="2122" w:type="dxa"/>
            <w:shd w:val="clear" w:color="auto" w:fill="FBE4D5"/>
          </w:tcPr>
          <w:p w14:paraId="1BE778C4" w14:textId="77777777" w:rsidR="00871AF1" w:rsidRPr="00871AF1" w:rsidRDefault="00871AF1" w:rsidP="00FB083B">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1A10A4FD" w14:textId="77777777" w:rsidR="00871AF1" w:rsidRPr="00FB083B" w:rsidRDefault="00871AF1" w:rsidP="00FB083B">
            <w:pPr>
              <w:spacing w:before="40" w:after="40" w:line="240" w:lineRule="auto"/>
              <w:ind w:left="720"/>
              <w:rPr>
                <w:rFonts w:eastAsia="Calibri"/>
                <w:sz w:val="18"/>
              </w:rPr>
            </w:pPr>
            <w:r w:rsidRPr="00FB083B">
              <w:rPr>
                <w:rFonts w:eastAsia="Calibri"/>
                <w:sz w:val="18"/>
              </w:rPr>
              <w:t>2020-2030.</w:t>
            </w:r>
          </w:p>
        </w:tc>
      </w:tr>
      <w:tr w:rsidR="00871AF1" w:rsidRPr="00871AF1" w14:paraId="219BB8B6" w14:textId="77777777" w:rsidTr="00FB083B">
        <w:trPr>
          <w:trHeight w:val="227"/>
        </w:trPr>
        <w:tc>
          <w:tcPr>
            <w:tcW w:w="2122" w:type="dxa"/>
            <w:shd w:val="clear" w:color="auto" w:fill="FBE4D5"/>
          </w:tcPr>
          <w:p w14:paraId="1BD795CE" w14:textId="77777777" w:rsidR="00871AF1" w:rsidRPr="00871AF1" w:rsidRDefault="00871AF1" w:rsidP="00FB083B">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389AB197" w14:textId="77777777" w:rsidR="00871AF1" w:rsidRPr="00871AF1" w:rsidRDefault="00871AF1" w:rsidP="00FB083B">
            <w:pPr>
              <w:spacing w:before="40" w:after="40" w:line="240" w:lineRule="auto"/>
              <w:ind w:left="720"/>
              <w:rPr>
                <w:rFonts w:eastAsia="Calibri"/>
                <w:sz w:val="18"/>
              </w:rPr>
            </w:pPr>
            <w:r w:rsidRPr="00871AF1">
              <w:rPr>
                <w:rFonts w:eastAsia="Calibri"/>
                <w:bCs/>
                <w:sz w:val="18"/>
              </w:rPr>
              <w:t>5.000 KM</w:t>
            </w:r>
          </w:p>
        </w:tc>
      </w:tr>
      <w:tr w:rsidR="00871AF1" w:rsidRPr="00871AF1" w14:paraId="0F759318" w14:textId="77777777" w:rsidTr="00FB083B">
        <w:trPr>
          <w:trHeight w:val="227"/>
        </w:trPr>
        <w:tc>
          <w:tcPr>
            <w:tcW w:w="2122" w:type="dxa"/>
            <w:shd w:val="clear" w:color="auto" w:fill="FBE4D5"/>
          </w:tcPr>
          <w:p w14:paraId="6E09E333" w14:textId="77777777" w:rsidR="00871AF1" w:rsidRPr="00871AF1" w:rsidRDefault="00871AF1" w:rsidP="00FB083B">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0C5E0781" w14:textId="77777777" w:rsidR="00871AF1" w:rsidRPr="00871AF1" w:rsidRDefault="00871AF1" w:rsidP="00FB083B">
            <w:pPr>
              <w:numPr>
                <w:ilvl w:val="0"/>
                <w:numId w:val="4"/>
              </w:numPr>
              <w:spacing w:before="40" w:after="0" w:line="240" w:lineRule="auto"/>
              <w:ind w:left="482" w:hanging="357"/>
              <w:jc w:val="left"/>
              <w:rPr>
                <w:sz w:val="18"/>
              </w:rPr>
            </w:pPr>
            <w:r w:rsidRPr="00871AF1">
              <w:rPr>
                <w:sz w:val="18"/>
              </w:rPr>
              <w:t>Budžet Općine Doboj Istok</w:t>
            </w:r>
          </w:p>
          <w:p w14:paraId="0E52899A" w14:textId="3CD9C977" w:rsidR="00871AF1" w:rsidRPr="00871AF1" w:rsidRDefault="00E93F8E" w:rsidP="00FB083B">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6BB93BC1" w14:textId="77777777" w:rsidTr="007830CA">
        <w:trPr>
          <w:trHeight w:val="1128"/>
        </w:trPr>
        <w:tc>
          <w:tcPr>
            <w:tcW w:w="2122" w:type="dxa"/>
            <w:shd w:val="clear" w:color="auto" w:fill="FBE4D5"/>
          </w:tcPr>
          <w:p w14:paraId="2C98B166" w14:textId="77777777" w:rsidR="00871AF1" w:rsidRPr="00871AF1" w:rsidRDefault="00871AF1" w:rsidP="00FB083B">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78DA59F0" w14:textId="270AEB85" w:rsidR="00871AF1" w:rsidRPr="00871AF1" w:rsidRDefault="00FB083B" w:rsidP="00F03E50">
            <w:pPr>
              <w:autoSpaceDE w:val="0"/>
              <w:autoSpaceDN w:val="0"/>
              <w:adjustRightInd w:val="0"/>
              <w:spacing w:before="40" w:after="0" w:line="240" w:lineRule="auto"/>
              <w:rPr>
                <w:rFonts w:eastAsia="Calibri"/>
                <w:sz w:val="18"/>
              </w:rPr>
            </w:pPr>
            <w:r w:rsidRPr="00871AF1">
              <w:rPr>
                <w:sz w:val="18"/>
              </w:rPr>
              <w:t>Voda</w:t>
            </w:r>
            <w:r>
              <w:rPr>
                <w:sz w:val="18"/>
              </w:rPr>
              <w:t xml:space="preserve"> je resurs koji je </w:t>
            </w:r>
            <w:r w:rsidR="005C09EF">
              <w:rPr>
                <w:sz w:val="18"/>
              </w:rPr>
              <w:t xml:space="preserve">izuzetno </w:t>
            </w:r>
            <w:r>
              <w:rPr>
                <w:sz w:val="18"/>
              </w:rPr>
              <w:t xml:space="preserve">osjetljiv </w:t>
            </w:r>
            <w:r w:rsidRPr="00871AF1">
              <w:rPr>
                <w:sz w:val="18"/>
              </w:rPr>
              <w:t>na efekte klimatskih promjena</w:t>
            </w:r>
            <w:r>
              <w:rPr>
                <w:sz w:val="18"/>
              </w:rPr>
              <w:t xml:space="preserve">, i što se tiče </w:t>
            </w:r>
            <w:r w:rsidRPr="00871AF1">
              <w:rPr>
                <w:sz w:val="18"/>
              </w:rPr>
              <w:t>dostupnosti i kvalitet</w:t>
            </w:r>
            <w:r>
              <w:rPr>
                <w:sz w:val="18"/>
              </w:rPr>
              <w:t>a</w:t>
            </w:r>
            <w:r w:rsidRPr="00871AF1">
              <w:rPr>
                <w:sz w:val="18"/>
              </w:rPr>
              <w:t xml:space="preserve">. </w:t>
            </w:r>
            <w:r>
              <w:rPr>
                <w:sz w:val="18"/>
              </w:rPr>
              <w:t>D</w:t>
            </w:r>
            <w:r w:rsidRPr="00871AF1">
              <w:rPr>
                <w:sz w:val="18"/>
              </w:rPr>
              <w:t>ostupnost</w:t>
            </w:r>
            <w:r>
              <w:rPr>
                <w:sz w:val="18"/>
              </w:rPr>
              <w:t xml:space="preserve"> vode postaje sve </w:t>
            </w:r>
            <w:r w:rsidRPr="00871AF1">
              <w:rPr>
                <w:sz w:val="18"/>
              </w:rPr>
              <w:t xml:space="preserve">veći problem, </w:t>
            </w:r>
            <w:r>
              <w:rPr>
                <w:sz w:val="18"/>
              </w:rPr>
              <w:t xml:space="preserve">pa su mjere na očuvanju </w:t>
            </w:r>
            <w:r w:rsidRPr="00871AF1">
              <w:rPr>
                <w:sz w:val="18"/>
              </w:rPr>
              <w:t xml:space="preserve">vode kao resursa </w:t>
            </w:r>
            <w:r>
              <w:rPr>
                <w:sz w:val="18"/>
              </w:rPr>
              <w:t>neophodne. S</w:t>
            </w:r>
            <w:r w:rsidR="00871AF1" w:rsidRPr="00871AF1">
              <w:rPr>
                <w:sz w:val="18"/>
              </w:rPr>
              <w:t xml:space="preserve">toga je svaka aktivnost </w:t>
            </w:r>
            <w:r>
              <w:rPr>
                <w:sz w:val="18"/>
              </w:rPr>
              <w:t xml:space="preserve">čiji cilj je </w:t>
            </w:r>
            <w:r w:rsidR="00871AF1" w:rsidRPr="00871AF1">
              <w:rPr>
                <w:sz w:val="18"/>
              </w:rPr>
              <w:t xml:space="preserve">podizanje svijesti o racionalnosti korištenja i načinu </w:t>
            </w:r>
            <w:proofErr w:type="spellStart"/>
            <w:r w:rsidR="00871AF1" w:rsidRPr="00871AF1">
              <w:rPr>
                <w:sz w:val="18"/>
              </w:rPr>
              <w:t>uticaja</w:t>
            </w:r>
            <w:proofErr w:type="spellEnd"/>
            <w:r w:rsidR="00871AF1" w:rsidRPr="00871AF1">
              <w:rPr>
                <w:sz w:val="18"/>
              </w:rPr>
              <w:t xml:space="preserve"> klimatskih promjena na vode izrazito poželjna i potrebna. </w:t>
            </w:r>
            <w:r>
              <w:rPr>
                <w:sz w:val="18"/>
              </w:rPr>
              <w:t xml:space="preserve">Za realizaciju ove mjere </w:t>
            </w:r>
            <w:proofErr w:type="spellStart"/>
            <w:r>
              <w:rPr>
                <w:sz w:val="18"/>
              </w:rPr>
              <w:t>koristiće</w:t>
            </w:r>
            <w:proofErr w:type="spellEnd"/>
            <w:r>
              <w:rPr>
                <w:sz w:val="18"/>
              </w:rPr>
              <w:t xml:space="preserve"> se postojeći </w:t>
            </w:r>
            <w:r w:rsidR="007830CA">
              <w:rPr>
                <w:sz w:val="18"/>
              </w:rPr>
              <w:t xml:space="preserve">i novi </w:t>
            </w:r>
            <w:r w:rsidR="00871AF1" w:rsidRPr="00871AF1">
              <w:rPr>
                <w:sz w:val="18"/>
              </w:rPr>
              <w:t>komunikacijsk</w:t>
            </w:r>
            <w:r>
              <w:rPr>
                <w:sz w:val="18"/>
              </w:rPr>
              <w:t>i</w:t>
            </w:r>
            <w:r w:rsidR="00871AF1" w:rsidRPr="00871AF1">
              <w:rPr>
                <w:sz w:val="18"/>
              </w:rPr>
              <w:t xml:space="preserve"> kanal</w:t>
            </w:r>
            <w:r>
              <w:rPr>
                <w:sz w:val="18"/>
              </w:rPr>
              <w:t>i (</w:t>
            </w:r>
            <w:r w:rsidR="00871AF1" w:rsidRPr="00871AF1">
              <w:rPr>
                <w:sz w:val="18"/>
              </w:rPr>
              <w:t xml:space="preserve">web stranice, </w:t>
            </w:r>
            <w:r>
              <w:rPr>
                <w:sz w:val="18"/>
              </w:rPr>
              <w:t xml:space="preserve">jumbo </w:t>
            </w:r>
            <w:r w:rsidR="00871AF1" w:rsidRPr="00871AF1">
              <w:rPr>
                <w:sz w:val="18"/>
              </w:rPr>
              <w:t>plakat</w:t>
            </w:r>
            <w:r>
              <w:rPr>
                <w:sz w:val="18"/>
              </w:rPr>
              <w:t>i, leci, računi za vodu</w:t>
            </w:r>
            <w:r w:rsidR="007830CA">
              <w:rPr>
                <w:sz w:val="18"/>
              </w:rPr>
              <w:t xml:space="preserve">, </w:t>
            </w:r>
            <w:proofErr w:type="spellStart"/>
            <w:r w:rsidR="007830CA">
              <w:rPr>
                <w:sz w:val="18"/>
              </w:rPr>
              <w:t>itd</w:t>
            </w:r>
            <w:proofErr w:type="spellEnd"/>
            <w:r>
              <w:rPr>
                <w:sz w:val="18"/>
              </w:rPr>
              <w:t>)</w:t>
            </w:r>
            <w:r w:rsidR="007830CA">
              <w:rPr>
                <w:sz w:val="18"/>
              </w:rPr>
              <w:t xml:space="preserve">. </w:t>
            </w:r>
            <w:r>
              <w:rPr>
                <w:sz w:val="18"/>
              </w:rPr>
              <w:t xml:space="preserve"> </w:t>
            </w:r>
            <w:r w:rsidR="00871AF1" w:rsidRPr="00871AF1">
              <w:rPr>
                <w:sz w:val="18"/>
              </w:rPr>
              <w:t xml:space="preserve"> </w:t>
            </w:r>
          </w:p>
        </w:tc>
      </w:tr>
    </w:tbl>
    <w:p w14:paraId="3C3646C9" w14:textId="77777777" w:rsidR="00871AF1" w:rsidRPr="00871AF1" w:rsidRDefault="00871AF1" w:rsidP="007830CA">
      <w:pPr>
        <w:spacing w:before="120" w:after="120" w:line="24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871AF1" w:rsidRPr="00871AF1" w14:paraId="70EFDE83" w14:textId="77777777" w:rsidTr="00E93F8E">
        <w:trPr>
          <w:trHeight w:val="227"/>
        </w:trPr>
        <w:tc>
          <w:tcPr>
            <w:tcW w:w="2122" w:type="dxa"/>
            <w:shd w:val="clear" w:color="auto" w:fill="D5DCE4" w:themeFill="text2" w:themeFillTint="33"/>
          </w:tcPr>
          <w:p w14:paraId="0946679D" w14:textId="77777777" w:rsidR="00871AF1" w:rsidRPr="00871AF1" w:rsidRDefault="00871AF1" w:rsidP="005C09EF">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6D01964C" w14:textId="77777777" w:rsidR="00871AF1" w:rsidRPr="00871AF1" w:rsidRDefault="00871AF1" w:rsidP="005C09EF">
            <w:pPr>
              <w:spacing w:before="40" w:after="40" w:line="240" w:lineRule="auto"/>
              <w:jc w:val="center"/>
              <w:rPr>
                <w:rFonts w:eastAsia="Calibri"/>
                <w:b/>
                <w:bCs/>
                <w:sz w:val="18"/>
              </w:rPr>
            </w:pPr>
            <w:r w:rsidRPr="00871AF1">
              <w:rPr>
                <w:rFonts w:eastAsia="Calibri"/>
                <w:b/>
                <w:bCs/>
                <w:sz w:val="18"/>
              </w:rPr>
              <w:t>9</w:t>
            </w:r>
          </w:p>
        </w:tc>
      </w:tr>
      <w:tr w:rsidR="00871AF1" w:rsidRPr="00871AF1" w14:paraId="2EE2A581" w14:textId="77777777" w:rsidTr="00E93F8E">
        <w:trPr>
          <w:trHeight w:val="304"/>
        </w:trPr>
        <w:tc>
          <w:tcPr>
            <w:tcW w:w="2122" w:type="dxa"/>
            <w:shd w:val="clear" w:color="auto" w:fill="D5DCE4"/>
          </w:tcPr>
          <w:p w14:paraId="3D384000" w14:textId="77777777" w:rsidR="00871AF1" w:rsidRPr="00871AF1" w:rsidRDefault="00871AF1" w:rsidP="005C09EF">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31FC15F2" w14:textId="77777777" w:rsidR="00871AF1" w:rsidRPr="00871AF1" w:rsidRDefault="00871AF1" w:rsidP="005C09EF">
            <w:pPr>
              <w:autoSpaceDE w:val="0"/>
              <w:autoSpaceDN w:val="0"/>
              <w:spacing w:before="40" w:after="40" w:line="240" w:lineRule="auto"/>
              <w:jc w:val="center"/>
              <w:rPr>
                <w:rFonts w:eastAsia="Calibri"/>
                <w:b/>
                <w:bCs/>
                <w:sz w:val="18"/>
              </w:rPr>
            </w:pPr>
            <w:r w:rsidRPr="00871AF1">
              <w:rPr>
                <w:rFonts w:eastAsia="Calibri"/>
                <w:b/>
                <w:bCs/>
                <w:sz w:val="18"/>
              </w:rPr>
              <w:t>Racionalizacija potrošnje vode u zgradama u vlasništvu Općine Doboj Istok</w:t>
            </w:r>
          </w:p>
        </w:tc>
      </w:tr>
      <w:tr w:rsidR="00871AF1" w:rsidRPr="00871AF1" w14:paraId="533F2909" w14:textId="77777777" w:rsidTr="00E93F8E">
        <w:trPr>
          <w:trHeight w:val="227"/>
        </w:trPr>
        <w:tc>
          <w:tcPr>
            <w:tcW w:w="2122" w:type="dxa"/>
            <w:shd w:val="clear" w:color="auto" w:fill="FBE4D5"/>
          </w:tcPr>
          <w:p w14:paraId="47F40F5E" w14:textId="77777777" w:rsidR="00871AF1" w:rsidRPr="00871AF1" w:rsidRDefault="00871AF1" w:rsidP="005C09EF">
            <w:pPr>
              <w:spacing w:before="40" w:after="40" w:line="240" w:lineRule="auto"/>
              <w:rPr>
                <w:b/>
                <w:sz w:val="18"/>
                <w:szCs w:val="18"/>
              </w:rPr>
            </w:pPr>
            <w:r w:rsidRPr="00871AF1">
              <w:rPr>
                <w:b/>
                <w:sz w:val="18"/>
                <w:szCs w:val="18"/>
              </w:rPr>
              <w:t>Nosilac realizacije mjere</w:t>
            </w:r>
          </w:p>
        </w:tc>
        <w:tc>
          <w:tcPr>
            <w:tcW w:w="7484" w:type="dxa"/>
          </w:tcPr>
          <w:p w14:paraId="78FE6A41" w14:textId="77777777" w:rsidR="00871AF1" w:rsidRPr="00871AF1" w:rsidRDefault="00871AF1" w:rsidP="005C09EF">
            <w:pPr>
              <w:spacing w:before="40" w:after="40" w:line="240" w:lineRule="auto"/>
              <w:ind w:left="125"/>
              <w:rPr>
                <w:sz w:val="18"/>
              </w:rPr>
            </w:pPr>
            <w:r w:rsidRPr="00871AF1">
              <w:rPr>
                <w:sz w:val="18"/>
              </w:rPr>
              <w:t>Općina Doboj Istok</w:t>
            </w:r>
          </w:p>
        </w:tc>
      </w:tr>
      <w:tr w:rsidR="00871AF1" w:rsidRPr="00871AF1" w14:paraId="492EEEEE" w14:textId="77777777" w:rsidTr="00E93F8E">
        <w:trPr>
          <w:trHeight w:val="227"/>
        </w:trPr>
        <w:tc>
          <w:tcPr>
            <w:tcW w:w="2122" w:type="dxa"/>
            <w:shd w:val="clear" w:color="auto" w:fill="FBE4D5"/>
          </w:tcPr>
          <w:p w14:paraId="39162DFD" w14:textId="77777777" w:rsidR="00871AF1" w:rsidRPr="00871AF1" w:rsidRDefault="00871AF1" w:rsidP="005C09EF">
            <w:pPr>
              <w:spacing w:before="40" w:after="40" w:line="240" w:lineRule="auto"/>
              <w:rPr>
                <w:b/>
                <w:sz w:val="18"/>
                <w:szCs w:val="18"/>
              </w:rPr>
            </w:pPr>
            <w:r w:rsidRPr="00871AF1">
              <w:rPr>
                <w:b/>
                <w:sz w:val="18"/>
                <w:szCs w:val="18"/>
              </w:rPr>
              <w:t>Partneri u realizaciji</w:t>
            </w:r>
          </w:p>
        </w:tc>
        <w:tc>
          <w:tcPr>
            <w:tcW w:w="7484" w:type="dxa"/>
          </w:tcPr>
          <w:p w14:paraId="22EF1615" w14:textId="2C8A066F" w:rsidR="00871AF1" w:rsidRPr="00871AF1" w:rsidDel="00436CBA" w:rsidRDefault="00871AF1" w:rsidP="005C09EF">
            <w:pPr>
              <w:numPr>
                <w:ilvl w:val="0"/>
                <w:numId w:val="4"/>
              </w:numPr>
              <w:spacing w:before="40" w:after="40" w:line="240" w:lineRule="auto"/>
              <w:ind w:left="482" w:hanging="357"/>
              <w:jc w:val="left"/>
              <w:rPr>
                <w:sz w:val="18"/>
              </w:rPr>
            </w:pPr>
            <w:r w:rsidRPr="00871AF1">
              <w:rPr>
                <w:sz w:val="18"/>
              </w:rPr>
              <w:t>J</w:t>
            </w:r>
            <w:r w:rsidR="005C09EF">
              <w:rPr>
                <w:sz w:val="18"/>
              </w:rPr>
              <w:t xml:space="preserve">KP </w:t>
            </w:r>
            <w:r w:rsidRPr="00871AF1">
              <w:rPr>
                <w:sz w:val="18"/>
              </w:rPr>
              <w:t>„ČISTO“</w:t>
            </w:r>
            <w:r w:rsidR="005C09EF">
              <w:rPr>
                <w:sz w:val="18"/>
              </w:rPr>
              <w:t xml:space="preserve"> </w:t>
            </w:r>
            <w:proofErr w:type="spellStart"/>
            <w:r w:rsidR="005C09EF">
              <w:rPr>
                <w:sz w:val="18"/>
              </w:rPr>
              <w:t>d</w:t>
            </w:r>
            <w:r w:rsidR="00CA729A">
              <w:rPr>
                <w:sz w:val="18"/>
              </w:rPr>
              <w:t>oo</w:t>
            </w:r>
            <w:proofErr w:type="spellEnd"/>
            <w:r w:rsidR="00CA729A">
              <w:rPr>
                <w:sz w:val="18"/>
              </w:rPr>
              <w:t xml:space="preserve"> Doboj Istok</w:t>
            </w:r>
          </w:p>
        </w:tc>
      </w:tr>
      <w:tr w:rsidR="00871AF1" w:rsidRPr="00871AF1" w14:paraId="0431279C" w14:textId="77777777" w:rsidTr="00E93F8E">
        <w:trPr>
          <w:trHeight w:val="227"/>
        </w:trPr>
        <w:tc>
          <w:tcPr>
            <w:tcW w:w="2122" w:type="dxa"/>
            <w:shd w:val="clear" w:color="auto" w:fill="FBE4D5"/>
          </w:tcPr>
          <w:p w14:paraId="28910F5B" w14:textId="77777777" w:rsidR="00871AF1" w:rsidRPr="00871AF1" w:rsidRDefault="00871AF1" w:rsidP="005C09EF">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6006E94D" w14:textId="77777777" w:rsidR="00871AF1" w:rsidRPr="005C09EF" w:rsidRDefault="00871AF1" w:rsidP="005C09EF">
            <w:pPr>
              <w:spacing w:before="40" w:after="40" w:line="240" w:lineRule="auto"/>
              <w:ind w:left="720"/>
              <w:rPr>
                <w:rFonts w:eastAsia="Calibri"/>
                <w:sz w:val="18"/>
              </w:rPr>
            </w:pPr>
            <w:r w:rsidRPr="005C09EF">
              <w:rPr>
                <w:rFonts w:eastAsia="Calibri"/>
                <w:sz w:val="18"/>
              </w:rPr>
              <w:t>2024-2027.</w:t>
            </w:r>
          </w:p>
        </w:tc>
      </w:tr>
      <w:tr w:rsidR="00871AF1" w:rsidRPr="00871AF1" w14:paraId="08F9AB01" w14:textId="77777777" w:rsidTr="00E93F8E">
        <w:trPr>
          <w:trHeight w:val="227"/>
        </w:trPr>
        <w:tc>
          <w:tcPr>
            <w:tcW w:w="2122" w:type="dxa"/>
            <w:shd w:val="clear" w:color="auto" w:fill="FBE4D5"/>
          </w:tcPr>
          <w:p w14:paraId="6CC95014" w14:textId="77777777" w:rsidR="00871AF1" w:rsidRPr="00871AF1" w:rsidRDefault="00871AF1" w:rsidP="005C09EF">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02120941" w14:textId="77777777" w:rsidR="00871AF1" w:rsidRPr="00871AF1" w:rsidRDefault="00871AF1" w:rsidP="005C09EF">
            <w:pPr>
              <w:spacing w:before="40" w:after="40" w:line="240" w:lineRule="auto"/>
              <w:ind w:left="720"/>
              <w:rPr>
                <w:rFonts w:eastAsia="Calibri"/>
                <w:sz w:val="18"/>
              </w:rPr>
            </w:pPr>
            <w:r w:rsidRPr="00871AF1">
              <w:rPr>
                <w:rFonts w:eastAsia="Calibri"/>
                <w:bCs/>
                <w:sz w:val="18"/>
              </w:rPr>
              <w:t>10.000 KM</w:t>
            </w:r>
          </w:p>
        </w:tc>
      </w:tr>
      <w:tr w:rsidR="00871AF1" w:rsidRPr="00871AF1" w14:paraId="3E8590DA" w14:textId="77777777" w:rsidTr="00E93F8E">
        <w:trPr>
          <w:trHeight w:val="227"/>
        </w:trPr>
        <w:tc>
          <w:tcPr>
            <w:tcW w:w="2122" w:type="dxa"/>
            <w:shd w:val="clear" w:color="auto" w:fill="FBE4D5"/>
          </w:tcPr>
          <w:p w14:paraId="6D21F52B" w14:textId="77777777" w:rsidR="00871AF1" w:rsidRPr="00871AF1" w:rsidRDefault="00871AF1" w:rsidP="005C09EF">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4AC75F1C" w14:textId="77777777" w:rsidR="00871AF1" w:rsidRPr="00871AF1" w:rsidRDefault="00871AF1" w:rsidP="005C09EF">
            <w:pPr>
              <w:numPr>
                <w:ilvl w:val="0"/>
                <w:numId w:val="4"/>
              </w:numPr>
              <w:spacing w:before="40" w:after="0" w:line="240" w:lineRule="auto"/>
              <w:ind w:left="482" w:hanging="357"/>
              <w:jc w:val="left"/>
              <w:rPr>
                <w:sz w:val="18"/>
              </w:rPr>
            </w:pPr>
            <w:r w:rsidRPr="00871AF1">
              <w:rPr>
                <w:sz w:val="18"/>
              </w:rPr>
              <w:t>Budžet općine Doboj Istok</w:t>
            </w:r>
          </w:p>
          <w:p w14:paraId="5D988079" w14:textId="07514DB8" w:rsidR="00871AF1" w:rsidRPr="00871AF1" w:rsidRDefault="00E93F8E" w:rsidP="005C09EF">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0F680F91" w14:textId="77777777" w:rsidTr="00E93F8E">
        <w:trPr>
          <w:trHeight w:val="548"/>
        </w:trPr>
        <w:tc>
          <w:tcPr>
            <w:tcW w:w="2122" w:type="dxa"/>
            <w:shd w:val="clear" w:color="auto" w:fill="FBE4D5"/>
          </w:tcPr>
          <w:p w14:paraId="2512CE71" w14:textId="77777777" w:rsidR="00871AF1" w:rsidRPr="00871AF1" w:rsidRDefault="00871AF1" w:rsidP="005C09EF">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5D869752" w14:textId="68FA147F" w:rsidR="00871AF1" w:rsidRPr="00871AF1" w:rsidRDefault="005C09EF" w:rsidP="00F03E50">
            <w:pPr>
              <w:autoSpaceDE w:val="0"/>
              <w:autoSpaceDN w:val="0"/>
              <w:adjustRightInd w:val="0"/>
              <w:spacing w:before="40" w:after="40" w:line="240" w:lineRule="auto"/>
              <w:rPr>
                <w:rFonts w:eastAsia="Calibri"/>
                <w:sz w:val="18"/>
              </w:rPr>
            </w:pPr>
            <w:r w:rsidRPr="00871AF1">
              <w:rPr>
                <w:sz w:val="18"/>
              </w:rPr>
              <w:t>Voda</w:t>
            </w:r>
            <w:r>
              <w:rPr>
                <w:sz w:val="18"/>
              </w:rPr>
              <w:t xml:space="preserve"> je resurs koji je izuzetno osjetljiv </w:t>
            </w:r>
            <w:r w:rsidRPr="00871AF1">
              <w:rPr>
                <w:sz w:val="18"/>
              </w:rPr>
              <w:t>na efekte klimatskih promjena</w:t>
            </w:r>
            <w:r>
              <w:rPr>
                <w:sz w:val="18"/>
              </w:rPr>
              <w:t xml:space="preserve">, i što se tiče </w:t>
            </w:r>
            <w:r w:rsidRPr="00871AF1">
              <w:rPr>
                <w:sz w:val="18"/>
              </w:rPr>
              <w:t>dostupnosti i kvalitet</w:t>
            </w:r>
            <w:r>
              <w:rPr>
                <w:sz w:val="18"/>
              </w:rPr>
              <w:t>a</w:t>
            </w:r>
            <w:r w:rsidRPr="00871AF1">
              <w:rPr>
                <w:sz w:val="18"/>
              </w:rPr>
              <w:t xml:space="preserve">. </w:t>
            </w:r>
            <w:r>
              <w:rPr>
                <w:sz w:val="18"/>
              </w:rPr>
              <w:t>D</w:t>
            </w:r>
            <w:r w:rsidRPr="00871AF1">
              <w:rPr>
                <w:sz w:val="18"/>
              </w:rPr>
              <w:t>ostupnost</w:t>
            </w:r>
            <w:r>
              <w:rPr>
                <w:sz w:val="18"/>
              </w:rPr>
              <w:t xml:space="preserve"> vode postaje sve </w:t>
            </w:r>
            <w:r w:rsidRPr="00871AF1">
              <w:rPr>
                <w:sz w:val="18"/>
              </w:rPr>
              <w:t xml:space="preserve">veći problem, </w:t>
            </w:r>
            <w:r>
              <w:rPr>
                <w:sz w:val="18"/>
              </w:rPr>
              <w:t xml:space="preserve">pa su mjere na očuvanju </w:t>
            </w:r>
            <w:r w:rsidRPr="00871AF1">
              <w:rPr>
                <w:sz w:val="18"/>
              </w:rPr>
              <w:t xml:space="preserve">vode </w:t>
            </w:r>
            <w:r>
              <w:rPr>
                <w:sz w:val="18"/>
              </w:rPr>
              <w:t xml:space="preserve">i njenog racionalnog korištenja neophodne. U okviru ove mjere </w:t>
            </w:r>
            <w:r w:rsidR="00871AF1" w:rsidRPr="00871AF1">
              <w:rPr>
                <w:sz w:val="18"/>
              </w:rPr>
              <w:t xml:space="preserve">Općina Doboj Istok </w:t>
            </w:r>
            <w:r>
              <w:rPr>
                <w:sz w:val="18"/>
              </w:rPr>
              <w:t xml:space="preserve">će u zgradama čiji je vlasnik </w:t>
            </w:r>
            <w:r w:rsidR="007830CA">
              <w:rPr>
                <w:sz w:val="18"/>
              </w:rPr>
              <w:t>ili k</w:t>
            </w:r>
            <w:r>
              <w:rPr>
                <w:sz w:val="18"/>
              </w:rPr>
              <w:t xml:space="preserve">orisnik </w:t>
            </w:r>
            <w:r w:rsidR="00871AF1" w:rsidRPr="00871AF1">
              <w:rPr>
                <w:sz w:val="18"/>
              </w:rPr>
              <w:t>provesti</w:t>
            </w:r>
            <w:r>
              <w:rPr>
                <w:sz w:val="18"/>
              </w:rPr>
              <w:t xml:space="preserve"> aktivnosti usmjerene na </w:t>
            </w:r>
            <w:r w:rsidR="00871AF1" w:rsidRPr="00871AF1">
              <w:rPr>
                <w:sz w:val="18"/>
              </w:rPr>
              <w:t xml:space="preserve">racionalizaciju i smanjenje potrošnje vode. U prvoj fazi </w:t>
            </w:r>
            <w:r>
              <w:rPr>
                <w:sz w:val="18"/>
              </w:rPr>
              <w:t xml:space="preserve">će </w:t>
            </w:r>
            <w:r w:rsidR="00401C26">
              <w:rPr>
                <w:sz w:val="18"/>
              </w:rPr>
              <w:t xml:space="preserve">se </w:t>
            </w:r>
            <w:proofErr w:type="spellStart"/>
            <w:r w:rsidR="00871AF1" w:rsidRPr="00871AF1">
              <w:rPr>
                <w:sz w:val="18"/>
              </w:rPr>
              <w:t>analiz</w:t>
            </w:r>
            <w:r w:rsidR="00401C26">
              <w:rPr>
                <w:sz w:val="18"/>
              </w:rPr>
              <w:t>a</w:t>
            </w:r>
            <w:r w:rsidR="007830CA">
              <w:rPr>
                <w:sz w:val="18"/>
              </w:rPr>
              <w:t>ti</w:t>
            </w:r>
            <w:proofErr w:type="spellEnd"/>
            <w:r w:rsidR="00871AF1" w:rsidRPr="00871AF1">
              <w:rPr>
                <w:sz w:val="18"/>
              </w:rPr>
              <w:t xml:space="preserve"> potrošnje vode </w:t>
            </w:r>
            <w:r w:rsidR="00401C26">
              <w:rPr>
                <w:sz w:val="18"/>
              </w:rPr>
              <w:t xml:space="preserve">u zgradama, koja mora </w:t>
            </w:r>
            <w:r w:rsidR="00871AF1" w:rsidRPr="00871AF1">
              <w:rPr>
                <w:sz w:val="18"/>
              </w:rPr>
              <w:t xml:space="preserve">pokazati status postojeće infrastrukture, način </w:t>
            </w:r>
            <w:r w:rsidR="00401C26">
              <w:rPr>
                <w:sz w:val="18"/>
              </w:rPr>
              <w:t xml:space="preserve">njenog </w:t>
            </w:r>
            <w:r w:rsidR="00871AF1" w:rsidRPr="00871AF1">
              <w:rPr>
                <w:sz w:val="18"/>
              </w:rPr>
              <w:t xml:space="preserve">korištenja i </w:t>
            </w:r>
            <w:r w:rsidR="00401C26">
              <w:rPr>
                <w:sz w:val="18"/>
              </w:rPr>
              <w:t xml:space="preserve">mogućnosti </w:t>
            </w:r>
            <w:r w:rsidR="00871AF1" w:rsidRPr="00871AF1">
              <w:rPr>
                <w:sz w:val="18"/>
              </w:rPr>
              <w:t xml:space="preserve">za </w:t>
            </w:r>
            <w:r w:rsidR="00401C26">
              <w:rPr>
                <w:sz w:val="18"/>
              </w:rPr>
              <w:t xml:space="preserve">infrastrukturna </w:t>
            </w:r>
            <w:r w:rsidR="00871AF1" w:rsidRPr="00871AF1">
              <w:rPr>
                <w:sz w:val="18"/>
              </w:rPr>
              <w:t>poboljšanj</w:t>
            </w:r>
            <w:r w:rsidR="00401C26">
              <w:rPr>
                <w:sz w:val="18"/>
              </w:rPr>
              <w:t>a te unapređenje p</w:t>
            </w:r>
            <w:r w:rsidR="00871AF1" w:rsidRPr="00871AF1">
              <w:rPr>
                <w:sz w:val="18"/>
              </w:rPr>
              <w:t xml:space="preserve">onašanja korisnika. Druga faza podrazumijeva provođenje konkretnih </w:t>
            </w:r>
            <w:r w:rsidR="00401C26">
              <w:rPr>
                <w:sz w:val="18"/>
              </w:rPr>
              <w:t xml:space="preserve">infrastrukturnih </w:t>
            </w:r>
            <w:r w:rsidR="00871AF1" w:rsidRPr="00871AF1">
              <w:rPr>
                <w:sz w:val="18"/>
              </w:rPr>
              <w:t>aktivnosti</w:t>
            </w:r>
            <w:r w:rsidR="00401C26">
              <w:rPr>
                <w:sz w:val="18"/>
              </w:rPr>
              <w:t xml:space="preserve">  uključujući ugradnju </w:t>
            </w:r>
            <w:r w:rsidR="00871AF1" w:rsidRPr="00871AF1">
              <w:rPr>
                <w:sz w:val="18"/>
              </w:rPr>
              <w:t>pametn</w:t>
            </w:r>
            <w:r w:rsidR="00401C26">
              <w:rPr>
                <w:sz w:val="18"/>
              </w:rPr>
              <w:t>ih</w:t>
            </w:r>
            <w:r w:rsidR="00871AF1" w:rsidRPr="00871AF1">
              <w:rPr>
                <w:sz w:val="18"/>
              </w:rPr>
              <w:t xml:space="preserve"> brojila s</w:t>
            </w:r>
            <w:r w:rsidR="00401C26">
              <w:rPr>
                <w:sz w:val="18"/>
              </w:rPr>
              <w:t>a</w:t>
            </w:r>
            <w:r w:rsidR="00871AF1" w:rsidRPr="00871AF1">
              <w:rPr>
                <w:sz w:val="18"/>
              </w:rPr>
              <w:t xml:space="preserve"> mogućnošću daljinskih očitanja. </w:t>
            </w:r>
          </w:p>
        </w:tc>
      </w:tr>
    </w:tbl>
    <w:p w14:paraId="2EC0D193" w14:textId="77777777" w:rsidR="00871AF1" w:rsidRPr="00871AF1" w:rsidRDefault="00871AF1" w:rsidP="00F03E50">
      <w:pPr>
        <w:keepNext/>
        <w:keepLines/>
        <w:numPr>
          <w:ilvl w:val="2"/>
          <w:numId w:val="1"/>
        </w:numPr>
        <w:spacing w:before="240" w:after="120" w:line="240" w:lineRule="auto"/>
        <w:outlineLvl w:val="2"/>
        <w:rPr>
          <w:rFonts w:eastAsia="Times New Roman"/>
          <w:b/>
          <w:bCs/>
          <w:sz w:val="24"/>
          <w:szCs w:val="24"/>
          <w:lang w:val="hr-BA" w:eastAsia="x-none"/>
        </w:rPr>
      </w:pPr>
      <w:bookmarkStart w:id="1299" w:name="_Toc43634607"/>
      <w:r w:rsidRPr="00871AF1">
        <w:rPr>
          <w:rFonts w:eastAsia="Times New Roman"/>
          <w:b/>
          <w:bCs/>
          <w:sz w:val="24"/>
          <w:szCs w:val="24"/>
          <w:lang w:val="hr-BA" w:eastAsia="x-none"/>
        </w:rPr>
        <w:t>Mjere za prilagođavanje na opasnosti od ekstremno visokih temperatura</w:t>
      </w:r>
      <w:bookmarkEnd w:id="1299"/>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5C55FCE9" w14:textId="77777777" w:rsidTr="00401C26">
        <w:trPr>
          <w:trHeight w:val="227"/>
        </w:trPr>
        <w:tc>
          <w:tcPr>
            <w:tcW w:w="2122" w:type="dxa"/>
            <w:shd w:val="clear" w:color="auto" w:fill="D5DCE4" w:themeFill="text2" w:themeFillTint="33"/>
          </w:tcPr>
          <w:p w14:paraId="3634CA92" w14:textId="77777777" w:rsidR="00871AF1" w:rsidRPr="00871AF1" w:rsidRDefault="00871AF1" w:rsidP="00401C26">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224C1889" w14:textId="77777777" w:rsidR="00871AF1" w:rsidRPr="00871AF1" w:rsidRDefault="00871AF1" w:rsidP="00401C26">
            <w:pPr>
              <w:spacing w:before="40" w:after="40" w:line="240" w:lineRule="auto"/>
              <w:jc w:val="center"/>
              <w:rPr>
                <w:rFonts w:eastAsia="Calibri"/>
                <w:b/>
                <w:bCs/>
                <w:sz w:val="18"/>
              </w:rPr>
            </w:pPr>
            <w:r w:rsidRPr="00871AF1">
              <w:rPr>
                <w:rFonts w:eastAsia="Calibri"/>
                <w:b/>
                <w:bCs/>
                <w:sz w:val="18"/>
              </w:rPr>
              <w:t>10</w:t>
            </w:r>
          </w:p>
        </w:tc>
      </w:tr>
      <w:tr w:rsidR="00871AF1" w:rsidRPr="00871AF1" w14:paraId="64459DFC" w14:textId="77777777" w:rsidTr="00401C26">
        <w:trPr>
          <w:trHeight w:val="167"/>
        </w:trPr>
        <w:tc>
          <w:tcPr>
            <w:tcW w:w="2122" w:type="dxa"/>
            <w:shd w:val="clear" w:color="auto" w:fill="D5DCE4"/>
          </w:tcPr>
          <w:p w14:paraId="69D458E0" w14:textId="77777777" w:rsidR="00871AF1" w:rsidRPr="00871AF1" w:rsidRDefault="00871AF1" w:rsidP="00401C26">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1262683D" w14:textId="77777777" w:rsidR="00871AF1" w:rsidRPr="00871AF1" w:rsidRDefault="00871AF1" w:rsidP="00401C26">
            <w:pPr>
              <w:autoSpaceDE w:val="0"/>
              <w:autoSpaceDN w:val="0"/>
              <w:adjustRightInd w:val="0"/>
              <w:spacing w:before="40" w:after="40" w:line="240" w:lineRule="auto"/>
              <w:jc w:val="center"/>
              <w:rPr>
                <w:rFonts w:eastAsia="Calibri"/>
                <w:b/>
                <w:bCs/>
                <w:sz w:val="18"/>
              </w:rPr>
            </w:pPr>
            <w:r w:rsidRPr="00871AF1">
              <w:rPr>
                <w:rFonts w:eastAsia="Calibri"/>
                <w:b/>
                <w:bCs/>
                <w:sz w:val="18"/>
              </w:rPr>
              <w:t>Izgradnja novih i adaptacija postojećih autobusnih stajališta sa postavljanjem nadstrešnica</w:t>
            </w:r>
          </w:p>
        </w:tc>
      </w:tr>
      <w:tr w:rsidR="00871AF1" w:rsidRPr="00871AF1" w14:paraId="1F0ACD53" w14:textId="77777777" w:rsidTr="00401C26">
        <w:trPr>
          <w:trHeight w:val="229"/>
        </w:trPr>
        <w:tc>
          <w:tcPr>
            <w:tcW w:w="2122" w:type="dxa"/>
            <w:shd w:val="clear" w:color="auto" w:fill="FBE4D5"/>
          </w:tcPr>
          <w:p w14:paraId="5DCAC4BB" w14:textId="77777777" w:rsidR="00871AF1" w:rsidRPr="00871AF1" w:rsidRDefault="00871AF1" w:rsidP="00401C26">
            <w:pPr>
              <w:spacing w:before="40" w:after="40" w:line="240" w:lineRule="auto"/>
              <w:rPr>
                <w:b/>
                <w:sz w:val="18"/>
                <w:szCs w:val="18"/>
              </w:rPr>
            </w:pPr>
            <w:r w:rsidRPr="00871AF1">
              <w:rPr>
                <w:b/>
                <w:sz w:val="18"/>
                <w:szCs w:val="18"/>
              </w:rPr>
              <w:t>Nosilac realizacije mjere</w:t>
            </w:r>
          </w:p>
        </w:tc>
        <w:tc>
          <w:tcPr>
            <w:tcW w:w="7484" w:type="dxa"/>
          </w:tcPr>
          <w:p w14:paraId="46EA2142" w14:textId="77777777" w:rsidR="00871AF1" w:rsidRPr="00871AF1" w:rsidRDefault="00871AF1" w:rsidP="00401C26">
            <w:pPr>
              <w:spacing w:before="40" w:after="40" w:line="240" w:lineRule="auto"/>
              <w:ind w:left="125"/>
              <w:rPr>
                <w:sz w:val="18"/>
              </w:rPr>
            </w:pPr>
            <w:r w:rsidRPr="00871AF1">
              <w:rPr>
                <w:sz w:val="18"/>
              </w:rPr>
              <w:t>Općina Doboj Istok</w:t>
            </w:r>
          </w:p>
        </w:tc>
      </w:tr>
      <w:tr w:rsidR="00871AF1" w:rsidRPr="00871AF1" w14:paraId="6137D241" w14:textId="77777777" w:rsidTr="00F03E50">
        <w:trPr>
          <w:trHeight w:val="395"/>
        </w:trPr>
        <w:tc>
          <w:tcPr>
            <w:tcW w:w="2122" w:type="dxa"/>
            <w:shd w:val="clear" w:color="auto" w:fill="FBE4D5"/>
          </w:tcPr>
          <w:p w14:paraId="7C73B5A7" w14:textId="77777777" w:rsidR="00871AF1" w:rsidRPr="00871AF1" w:rsidRDefault="00871AF1" w:rsidP="00401C26">
            <w:pPr>
              <w:spacing w:before="40" w:after="40" w:line="240" w:lineRule="auto"/>
              <w:rPr>
                <w:b/>
                <w:sz w:val="18"/>
                <w:szCs w:val="18"/>
              </w:rPr>
            </w:pPr>
            <w:r w:rsidRPr="00871AF1">
              <w:rPr>
                <w:b/>
                <w:sz w:val="18"/>
                <w:szCs w:val="18"/>
              </w:rPr>
              <w:t>Partneri u realizaciji</w:t>
            </w:r>
          </w:p>
        </w:tc>
        <w:tc>
          <w:tcPr>
            <w:tcW w:w="7484" w:type="dxa"/>
          </w:tcPr>
          <w:p w14:paraId="483A8BC4" w14:textId="4C2893B8" w:rsidR="00871AF1" w:rsidRPr="00F03E50" w:rsidRDefault="00871AF1" w:rsidP="00E93F8E">
            <w:pPr>
              <w:numPr>
                <w:ilvl w:val="0"/>
                <w:numId w:val="4"/>
              </w:numPr>
              <w:spacing w:before="40" w:after="0" w:line="240" w:lineRule="auto"/>
              <w:ind w:left="482" w:hanging="357"/>
              <w:rPr>
                <w:sz w:val="18"/>
              </w:rPr>
            </w:pPr>
            <w:r w:rsidRPr="00F03E50">
              <w:rPr>
                <w:sz w:val="18"/>
              </w:rPr>
              <w:t>Mjesne zajednice</w:t>
            </w:r>
            <w:r w:rsidR="00F03E50" w:rsidRPr="00F03E50">
              <w:rPr>
                <w:sz w:val="18"/>
              </w:rPr>
              <w:t xml:space="preserve"> i </w:t>
            </w:r>
            <w:r w:rsidR="00F03E50">
              <w:rPr>
                <w:sz w:val="18"/>
              </w:rPr>
              <w:t>g</w:t>
            </w:r>
            <w:r w:rsidRPr="00F03E50">
              <w:rPr>
                <w:sz w:val="18"/>
              </w:rPr>
              <w:t xml:space="preserve">rađani </w:t>
            </w:r>
          </w:p>
          <w:p w14:paraId="0910B68C" w14:textId="77777777" w:rsidR="00871AF1" w:rsidRPr="00871AF1" w:rsidDel="00436CBA" w:rsidRDefault="00871AF1" w:rsidP="00401C26">
            <w:pPr>
              <w:numPr>
                <w:ilvl w:val="0"/>
                <w:numId w:val="4"/>
              </w:numPr>
              <w:spacing w:after="40" w:line="240" w:lineRule="auto"/>
              <w:ind w:left="482" w:hanging="357"/>
              <w:rPr>
                <w:sz w:val="18"/>
              </w:rPr>
            </w:pPr>
            <w:r w:rsidRPr="00871AF1">
              <w:rPr>
                <w:sz w:val="18"/>
              </w:rPr>
              <w:t xml:space="preserve">Javni </w:t>
            </w:r>
            <w:proofErr w:type="spellStart"/>
            <w:r w:rsidRPr="00871AF1">
              <w:rPr>
                <w:sz w:val="18"/>
              </w:rPr>
              <w:t>prevoznici</w:t>
            </w:r>
            <w:proofErr w:type="spellEnd"/>
          </w:p>
        </w:tc>
      </w:tr>
      <w:tr w:rsidR="00871AF1" w:rsidRPr="00871AF1" w14:paraId="4B56294C" w14:textId="77777777" w:rsidTr="00401C26">
        <w:trPr>
          <w:trHeight w:val="227"/>
        </w:trPr>
        <w:tc>
          <w:tcPr>
            <w:tcW w:w="2122" w:type="dxa"/>
            <w:shd w:val="clear" w:color="auto" w:fill="FBE4D5"/>
          </w:tcPr>
          <w:p w14:paraId="3589E6B3" w14:textId="77777777" w:rsidR="00871AF1" w:rsidRPr="00871AF1" w:rsidRDefault="00871AF1" w:rsidP="00401C26">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066427C3" w14:textId="77777777" w:rsidR="00871AF1" w:rsidRPr="00401C26" w:rsidRDefault="00871AF1" w:rsidP="00401C26">
            <w:pPr>
              <w:spacing w:before="40" w:after="40" w:line="240" w:lineRule="auto"/>
              <w:ind w:left="720"/>
              <w:rPr>
                <w:rFonts w:eastAsia="Calibri"/>
                <w:sz w:val="18"/>
              </w:rPr>
            </w:pPr>
            <w:r w:rsidRPr="00401C26">
              <w:rPr>
                <w:rFonts w:eastAsia="Calibri"/>
                <w:sz w:val="18"/>
              </w:rPr>
              <w:t>2024-2029.</w:t>
            </w:r>
          </w:p>
        </w:tc>
      </w:tr>
      <w:tr w:rsidR="00871AF1" w:rsidRPr="00871AF1" w14:paraId="2C6128D9" w14:textId="77777777" w:rsidTr="007830CA">
        <w:trPr>
          <w:trHeight w:val="227"/>
        </w:trPr>
        <w:tc>
          <w:tcPr>
            <w:tcW w:w="2122" w:type="dxa"/>
            <w:tcBorders>
              <w:bottom w:val="single" w:sz="4" w:space="0" w:color="auto"/>
            </w:tcBorders>
            <w:shd w:val="clear" w:color="auto" w:fill="FBE4D5"/>
          </w:tcPr>
          <w:p w14:paraId="437B310F" w14:textId="77777777" w:rsidR="00871AF1" w:rsidRPr="00871AF1" w:rsidRDefault="00871AF1" w:rsidP="00401C26">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Borders>
              <w:bottom w:val="single" w:sz="4" w:space="0" w:color="auto"/>
            </w:tcBorders>
          </w:tcPr>
          <w:p w14:paraId="6815EE3B" w14:textId="77777777" w:rsidR="00871AF1" w:rsidRPr="00871AF1" w:rsidRDefault="00871AF1" w:rsidP="00401C26">
            <w:pPr>
              <w:spacing w:before="40" w:after="40" w:line="240" w:lineRule="auto"/>
              <w:ind w:left="720"/>
              <w:rPr>
                <w:rFonts w:eastAsia="Calibri"/>
                <w:sz w:val="18"/>
              </w:rPr>
            </w:pPr>
            <w:r w:rsidRPr="00871AF1">
              <w:rPr>
                <w:rFonts w:eastAsia="Calibri"/>
                <w:sz w:val="18"/>
              </w:rPr>
              <w:t>10.000 KM</w:t>
            </w:r>
          </w:p>
        </w:tc>
      </w:tr>
      <w:tr w:rsidR="00871AF1" w:rsidRPr="00871AF1" w14:paraId="19643399" w14:textId="77777777" w:rsidTr="007830CA">
        <w:trPr>
          <w:trHeight w:val="227"/>
        </w:trPr>
        <w:tc>
          <w:tcPr>
            <w:tcW w:w="2122" w:type="dxa"/>
            <w:tcBorders>
              <w:top w:val="single" w:sz="4" w:space="0" w:color="auto"/>
              <w:left w:val="single" w:sz="4" w:space="0" w:color="auto"/>
              <w:bottom w:val="single" w:sz="4" w:space="0" w:color="auto"/>
              <w:right w:val="single" w:sz="4" w:space="0" w:color="auto"/>
            </w:tcBorders>
            <w:shd w:val="clear" w:color="auto" w:fill="FBE4D5"/>
          </w:tcPr>
          <w:p w14:paraId="2668D763" w14:textId="77777777" w:rsidR="00871AF1" w:rsidRPr="00871AF1" w:rsidRDefault="00871AF1" w:rsidP="007830CA">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Borders>
              <w:top w:val="single" w:sz="4" w:space="0" w:color="auto"/>
              <w:left w:val="single" w:sz="4" w:space="0" w:color="auto"/>
              <w:bottom w:val="single" w:sz="4" w:space="0" w:color="auto"/>
              <w:right w:val="single" w:sz="4" w:space="0" w:color="auto"/>
            </w:tcBorders>
          </w:tcPr>
          <w:p w14:paraId="1F1BC08B" w14:textId="77777777" w:rsidR="00871AF1" w:rsidRPr="00871AF1" w:rsidRDefault="00871AF1" w:rsidP="00401C26">
            <w:pPr>
              <w:numPr>
                <w:ilvl w:val="0"/>
                <w:numId w:val="4"/>
              </w:numPr>
              <w:spacing w:before="40" w:after="0" w:line="240" w:lineRule="auto"/>
              <w:ind w:left="482" w:hanging="357"/>
              <w:jc w:val="left"/>
              <w:rPr>
                <w:sz w:val="18"/>
              </w:rPr>
            </w:pPr>
            <w:r w:rsidRPr="00871AF1">
              <w:rPr>
                <w:sz w:val="18"/>
              </w:rPr>
              <w:t>Budžet Općine Doboj Istok</w:t>
            </w:r>
          </w:p>
          <w:p w14:paraId="06B6443B" w14:textId="77777777" w:rsidR="00871AF1" w:rsidRPr="00871AF1" w:rsidRDefault="00871AF1" w:rsidP="00401C26">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7A502F88" w14:textId="77777777" w:rsidTr="00F03E50">
        <w:trPr>
          <w:trHeight w:val="1833"/>
        </w:trPr>
        <w:tc>
          <w:tcPr>
            <w:tcW w:w="2122" w:type="dxa"/>
            <w:tcBorders>
              <w:top w:val="single" w:sz="4" w:space="0" w:color="auto"/>
              <w:left w:val="single" w:sz="4" w:space="0" w:color="auto"/>
              <w:bottom w:val="single" w:sz="4" w:space="0" w:color="auto"/>
              <w:right w:val="single" w:sz="4" w:space="0" w:color="auto"/>
            </w:tcBorders>
            <w:shd w:val="clear" w:color="auto" w:fill="FBE4D5"/>
          </w:tcPr>
          <w:p w14:paraId="341C35D8" w14:textId="77777777" w:rsidR="00871AF1" w:rsidRPr="00871AF1" w:rsidRDefault="00871AF1" w:rsidP="00401C26">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Borders>
              <w:top w:val="single" w:sz="4" w:space="0" w:color="auto"/>
              <w:left w:val="single" w:sz="4" w:space="0" w:color="auto"/>
              <w:bottom w:val="single" w:sz="4" w:space="0" w:color="auto"/>
              <w:right w:val="single" w:sz="4" w:space="0" w:color="auto"/>
            </w:tcBorders>
          </w:tcPr>
          <w:p w14:paraId="394A8153" w14:textId="4969AECE" w:rsidR="00871AF1" w:rsidRPr="00871AF1" w:rsidRDefault="00871AF1" w:rsidP="00F03E50">
            <w:pPr>
              <w:spacing w:before="40" w:after="40" w:line="240" w:lineRule="auto"/>
              <w:rPr>
                <w:rFonts w:eastAsia="Calibri"/>
                <w:sz w:val="18"/>
              </w:rPr>
            </w:pPr>
            <w:r w:rsidRPr="00871AF1">
              <w:rPr>
                <w:sz w:val="18"/>
              </w:rPr>
              <w:t xml:space="preserve">Toplotni valovi su </w:t>
            </w:r>
            <w:r w:rsidR="00F03E50">
              <w:rPr>
                <w:sz w:val="18"/>
              </w:rPr>
              <w:t xml:space="preserve">posljedica </w:t>
            </w:r>
            <w:r w:rsidRPr="00871AF1">
              <w:rPr>
                <w:sz w:val="18"/>
              </w:rPr>
              <w:t xml:space="preserve">klimatskih promjena koja ima </w:t>
            </w:r>
            <w:r w:rsidR="00F03E50">
              <w:rPr>
                <w:sz w:val="18"/>
              </w:rPr>
              <w:t xml:space="preserve">brojne </w:t>
            </w:r>
            <w:r w:rsidRPr="00871AF1">
              <w:rPr>
                <w:sz w:val="18"/>
              </w:rPr>
              <w:t>značaj</w:t>
            </w:r>
            <w:r w:rsidR="00F03E50">
              <w:rPr>
                <w:sz w:val="18"/>
              </w:rPr>
              <w:t>ne efekte n</w:t>
            </w:r>
            <w:r w:rsidRPr="00871AF1">
              <w:rPr>
                <w:sz w:val="18"/>
              </w:rPr>
              <w:t>a svakodnevn</w:t>
            </w:r>
            <w:r w:rsidR="00F03E50">
              <w:rPr>
                <w:sz w:val="18"/>
              </w:rPr>
              <w:t>i</w:t>
            </w:r>
            <w:r w:rsidRPr="00871AF1">
              <w:rPr>
                <w:sz w:val="18"/>
              </w:rPr>
              <w:t xml:space="preserve"> život, možda najizraženije na putnike u javnom pr</w:t>
            </w:r>
            <w:r w:rsidR="007830CA">
              <w:rPr>
                <w:sz w:val="18"/>
              </w:rPr>
              <w:t>ije</w:t>
            </w:r>
            <w:r w:rsidRPr="00871AF1">
              <w:rPr>
                <w:sz w:val="18"/>
              </w:rPr>
              <w:t>vozu</w:t>
            </w:r>
            <w:r w:rsidR="00F03E50">
              <w:rPr>
                <w:sz w:val="18"/>
              </w:rPr>
              <w:t xml:space="preserve"> (najviše djecu i mlade)</w:t>
            </w:r>
            <w:r w:rsidR="007830CA">
              <w:rPr>
                <w:sz w:val="18"/>
              </w:rPr>
              <w:t xml:space="preserve">, </w:t>
            </w:r>
            <w:r w:rsidR="00F03E50">
              <w:rPr>
                <w:sz w:val="18"/>
              </w:rPr>
              <w:t xml:space="preserve">koji </w:t>
            </w:r>
            <w:r w:rsidRPr="00871AF1">
              <w:rPr>
                <w:sz w:val="18"/>
              </w:rPr>
              <w:t>predstavlja</w:t>
            </w:r>
            <w:r w:rsidR="00F03E50">
              <w:rPr>
                <w:sz w:val="18"/>
              </w:rPr>
              <w:t>ju</w:t>
            </w:r>
            <w:r w:rsidRPr="00871AF1">
              <w:rPr>
                <w:sz w:val="18"/>
              </w:rPr>
              <w:t xml:space="preserve"> ozbiljnu prijetnju po zdravlje. </w:t>
            </w:r>
            <w:r w:rsidR="007830CA">
              <w:rPr>
                <w:sz w:val="18"/>
              </w:rPr>
              <w:t>Zbog toga je c</w:t>
            </w:r>
            <w:r w:rsidRPr="00871AF1">
              <w:rPr>
                <w:sz w:val="18"/>
              </w:rPr>
              <w:t xml:space="preserve">ilj ove mjere </w:t>
            </w:r>
            <w:r w:rsidR="007830CA">
              <w:rPr>
                <w:sz w:val="18"/>
              </w:rPr>
              <w:t xml:space="preserve">osigurati </w:t>
            </w:r>
            <w:r w:rsidRPr="00871AF1">
              <w:rPr>
                <w:sz w:val="18"/>
              </w:rPr>
              <w:t xml:space="preserve">zaštitu </w:t>
            </w:r>
            <w:r w:rsidR="007830CA">
              <w:rPr>
                <w:sz w:val="18"/>
              </w:rPr>
              <w:t xml:space="preserve">putnika </w:t>
            </w:r>
            <w:r w:rsidRPr="00871AF1">
              <w:rPr>
                <w:sz w:val="18"/>
              </w:rPr>
              <w:t>od direktnog izlaganja suncu</w:t>
            </w:r>
            <w:r w:rsidR="007830CA">
              <w:rPr>
                <w:sz w:val="18"/>
              </w:rPr>
              <w:t xml:space="preserve"> postavljanjem nadstrešnica na autobusnim stajalištima</w:t>
            </w:r>
            <w:r w:rsidRPr="00871AF1">
              <w:rPr>
                <w:sz w:val="18"/>
              </w:rPr>
              <w:t xml:space="preserve">. </w:t>
            </w:r>
            <w:r w:rsidR="007830CA">
              <w:rPr>
                <w:sz w:val="18"/>
              </w:rPr>
              <w:t xml:space="preserve">U prvoj fazi realizacije mjere je </w:t>
            </w:r>
            <w:r w:rsidRPr="00871AF1">
              <w:rPr>
                <w:sz w:val="18"/>
              </w:rPr>
              <w:t>potrebno mapirati postojeće stanje na stajalištima</w:t>
            </w:r>
            <w:r w:rsidR="007830CA">
              <w:rPr>
                <w:sz w:val="18"/>
              </w:rPr>
              <w:t>,</w:t>
            </w:r>
            <w:r w:rsidRPr="00871AF1">
              <w:rPr>
                <w:sz w:val="18"/>
              </w:rPr>
              <w:t xml:space="preserve"> i planirati postupno zamjenu</w:t>
            </w:r>
            <w:r w:rsidR="007830CA">
              <w:rPr>
                <w:sz w:val="18"/>
              </w:rPr>
              <w:t xml:space="preserve"> postojećih i izgradnju novih </w:t>
            </w:r>
            <w:r w:rsidRPr="00871AF1">
              <w:rPr>
                <w:sz w:val="18"/>
              </w:rPr>
              <w:t xml:space="preserve">nadstrešnica koje pružaju </w:t>
            </w:r>
            <w:r w:rsidR="007830CA">
              <w:rPr>
                <w:sz w:val="18"/>
              </w:rPr>
              <w:t xml:space="preserve">odgovarajuću </w:t>
            </w:r>
            <w:r w:rsidRPr="00871AF1">
              <w:rPr>
                <w:sz w:val="18"/>
              </w:rPr>
              <w:t xml:space="preserve">zaštitu od direktnog osunčavanja. Pri odabiru tipa nadstrešnica i materijala za </w:t>
            </w:r>
            <w:r w:rsidR="007830CA">
              <w:rPr>
                <w:sz w:val="18"/>
              </w:rPr>
              <w:t xml:space="preserve">njihovu </w:t>
            </w:r>
            <w:proofErr w:type="spellStart"/>
            <w:r w:rsidR="007830CA">
              <w:rPr>
                <w:sz w:val="18"/>
              </w:rPr>
              <w:t>uzradu</w:t>
            </w:r>
            <w:proofErr w:type="spellEnd"/>
            <w:r w:rsidR="007830CA">
              <w:rPr>
                <w:sz w:val="18"/>
              </w:rPr>
              <w:t>, p</w:t>
            </w:r>
            <w:r w:rsidRPr="00871AF1">
              <w:rPr>
                <w:sz w:val="18"/>
              </w:rPr>
              <w:t xml:space="preserve">rednost </w:t>
            </w:r>
            <w:r w:rsidR="007830CA">
              <w:rPr>
                <w:sz w:val="18"/>
              </w:rPr>
              <w:t xml:space="preserve">treba dati </w:t>
            </w:r>
            <w:r w:rsidRPr="00871AF1">
              <w:rPr>
                <w:sz w:val="18"/>
              </w:rPr>
              <w:t>korištenju zelenih materijala i tehnologija</w:t>
            </w:r>
            <w:r w:rsidR="007830CA">
              <w:rPr>
                <w:sz w:val="18"/>
              </w:rPr>
              <w:t xml:space="preserve"> gdje god je to moguće.</w:t>
            </w:r>
          </w:p>
        </w:tc>
      </w:tr>
    </w:tbl>
    <w:p w14:paraId="713C6133" w14:textId="77777777" w:rsidR="00871AF1" w:rsidRPr="00871AF1" w:rsidRDefault="00871AF1" w:rsidP="007830CA">
      <w:pPr>
        <w:spacing w:before="120" w:after="120" w:line="240" w:lineRule="auto"/>
        <w:rPr>
          <w:rFonts w:cstheme="minorHAnsi"/>
        </w:rPr>
      </w:pPr>
      <w:bookmarkStart w:id="1300" w:name="_Toc523742955"/>
      <w:bookmarkStart w:id="1301" w:name="_Toc523742982"/>
      <w:bookmarkEnd w:id="1300"/>
      <w:bookmarkEnd w:id="1301"/>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5DD71E00" w14:textId="77777777" w:rsidTr="007830CA">
        <w:trPr>
          <w:trHeight w:val="227"/>
        </w:trPr>
        <w:tc>
          <w:tcPr>
            <w:tcW w:w="2122" w:type="dxa"/>
            <w:shd w:val="clear" w:color="auto" w:fill="D5DCE4" w:themeFill="text2" w:themeFillTint="33"/>
          </w:tcPr>
          <w:p w14:paraId="3469D7D7" w14:textId="77777777" w:rsidR="00871AF1" w:rsidRPr="00871AF1" w:rsidRDefault="00871AF1" w:rsidP="007830CA">
            <w:pPr>
              <w:spacing w:before="40" w:after="40" w:line="240" w:lineRule="auto"/>
              <w:rPr>
                <w:b/>
                <w:sz w:val="18"/>
              </w:rPr>
            </w:pPr>
            <w:bookmarkStart w:id="1302" w:name="_Hlk515263709"/>
            <w:r w:rsidRPr="00871AF1">
              <w:rPr>
                <w:b/>
                <w:sz w:val="18"/>
              </w:rPr>
              <w:t>Redni broj mjere</w:t>
            </w:r>
          </w:p>
        </w:tc>
        <w:tc>
          <w:tcPr>
            <w:tcW w:w="7484" w:type="dxa"/>
            <w:shd w:val="clear" w:color="auto" w:fill="D5DCE4" w:themeFill="text2" w:themeFillTint="33"/>
          </w:tcPr>
          <w:p w14:paraId="5B8A25C0" w14:textId="77777777" w:rsidR="00871AF1" w:rsidRPr="00871AF1" w:rsidRDefault="00871AF1" w:rsidP="00855DD5">
            <w:pPr>
              <w:spacing w:before="40" w:after="40" w:line="240" w:lineRule="auto"/>
              <w:jc w:val="center"/>
              <w:rPr>
                <w:rFonts w:eastAsia="Calibri"/>
                <w:b/>
                <w:bCs/>
                <w:sz w:val="18"/>
              </w:rPr>
            </w:pPr>
            <w:r w:rsidRPr="00871AF1">
              <w:rPr>
                <w:rFonts w:eastAsia="Calibri"/>
                <w:b/>
                <w:bCs/>
                <w:sz w:val="18"/>
              </w:rPr>
              <w:t>11</w:t>
            </w:r>
          </w:p>
        </w:tc>
      </w:tr>
      <w:tr w:rsidR="00871AF1" w:rsidRPr="00871AF1" w14:paraId="3F279AD8" w14:textId="77777777" w:rsidTr="007830CA">
        <w:trPr>
          <w:trHeight w:val="283"/>
        </w:trPr>
        <w:tc>
          <w:tcPr>
            <w:tcW w:w="2122" w:type="dxa"/>
            <w:shd w:val="clear" w:color="auto" w:fill="D5DCE4"/>
          </w:tcPr>
          <w:p w14:paraId="20A6CB61" w14:textId="77777777" w:rsidR="00871AF1" w:rsidRPr="00871AF1" w:rsidRDefault="00871AF1" w:rsidP="007830CA">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39D518DD" w14:textId="77777777" w:rsidR="00871AF1" w:rsidRPr="00871AF1" w:rsidRDefault="00871AF1" w:rsidP="00855DD5">
            <w:pPr>
              <w:autoSpaceDE w:val="0"/>
              <w:autoSpaceDN w:val="0"/>
              <w:adjustRightInd w:val="0"/>
              <w:spacing w:before="40" w:after="40" w:line="240" w:lineRule="auto"/>
              <w:jc w:val="center"/>
              <w:rPr>
                <w:rFonts w:eastAsia="Calibri"/>
                <w:b/>
                <w:bCs/>
                <w:sz w:val="18"/>
              </w:rPr>
            </w:pPr>
            <w:r w:rsidRPr="00871AF1">
              <w:rPr>
                <w:rFonts w:eastAsia="Calibri"/>
                <w:b/>
                <w:bCs/>
                <w:sz w:val="18"/>
              </w:rPr>
              <w:t xml:space="preserve">Klimatizirana vozila javnog </w:t>
            </w:r>
            <w:proofErr w:type="spellStart"/>
            <w:r w:rsidRPr="00871AF1">
              <w:rPr>
                <w:rFonts w:eastAsia="Calibri"/>
                <w:b/>
                <w:bCs/>
                <w:sz w:val="18"/>
              </w:rPr>
              <w:t>prevoza</w:t>
            </w:r>
            <w:proofErr w:type="spellEnd"/>
            <w:r w:rsidRPr="00871AF1">
              <w:rPr>
                <w:rFonts w:eastAsia="Calibri"/>
                <w:b/>
                <w:bCs/>
                <w:sz w:val="18"/>
              </w:rPr>
              <w:t xml:space="preserve"> kao standard</w:t>
            </w:r>
          </w:p>
        </w:tc>
      </w:tr>
      <w:tr w:rsidR="00871AF1" w:rsidRPr="00871AF1" w14:paraId="1543B2B8" w14:textId="77777777" w:rsidTr="007830CA">
        <w:trPr>
          <w:trHeight w:val="227"/>
        </w:trPr>
        <w:tc>
          <w:tcPr>
            <w:tcW w:w="2122" w:type="dxa"/>
            <w:shd w:val="clear" w:color="auto" w:fill="FBE4D5"/>
          </w:tcPr>
          <w:p w14:paraId="6D6C3206" w14:textId="77777777" w:rsidR="00871AF1" w:rsidRPr="00871AF1" w:rsidRDefault="00871AF1" w:rsidP="007830CA">
            <w:pPr>
              <w:spacing w:before="40" w:after="40" w:line="240" w:lineRule="auto"/>
              <w:rPr>
                <w:b/>
                <w:sz w:val="18"/>
                <w:szCs w:val="18"/>
              </w:rPr>
            </w:pPr>
            <w:r w:rsidRPr="00871AF1">
              <w:rPr>
                <w:b/>
                <w:sz w:val="18"/>
                <w:szCs w:val="18"/>
              </w:rPr>
              <w:t>Nosilac realizacije mjere</w:t>
            </w:r>
          </w:p>
        </w:tc>
        <w:tc>
          <w:tcPr>
            <w:tcW w:w="7484" w:type="dxa"/>
          </w:tcPr>
          <w:p w14:paraId="6AC7FD0C" w14:textId="597C8F7E" w:rsidR="00871AF1" w:rsidRPr="00871AF1" w:rsidRDefault="007830CA" w:rsidP="007830CA">
            <w:pPr>
              <w:spacing w:before="40" w:after="40" w:line="240" w:lineRule="auto"/>
              <w:rPr>
                <w:sz w:val="18"/>
              </w:rPr>
            </w:pPr>
            <w:r>
              <w:rPr>
                <w:sz w:val="18"/>
              </w:rPr>
              <w:t>Općina Doboj Istok</w:t>
            </w:r>
          </w:p>
        </w:tc>
      </w:tr>
      <w:tr w:rsidR="00871AF1" w:rsidRPr="00871AF1" w14:paraId="7CFAC998" w14:textId="77777777" w:rsidTr="007830CA">
        <w:trPr>
          <w:trHeight w:val="227"/>
        </w:trPr>
        <w:tc>
          <w:tcPr>
            <w:tcW w:w="2122" w:type="dxa"/>
            <w:shd w:val="clear" w:color="auto" w:fill="FBE4D5"/>
          </w:tcPr>
          <w:p w14:paraId="612BEBF9" w14:textId="77777777" w:rsidR="00871AF1" w:rsidRPr="00871AF1" w:rsidRDefault="00871AF1" w:rsidP="007830CA">
            <w:pPr>
              <w:spacing w:before="40" w:after="40" w:line="240" w:lineRule="auto"/>
              <w:rPr>
                <w:b/>
                <w:sz w:val="18"/>
                <w:szCs w:val="18"/>
              </w:rPr>
            </w:pPr>
            <w:r w:rsidRPr="00871AF1">
              <w:rPr>
                <w:b/>
                <w:sz w:val="18"/>
                <w:szCs w:val="18"/>
              </w:rPr>
              <w:t>Partneri u realizaciji</w:t>
            </w:r>
          </w:p>
        </w:tc>
        <w:tc>
          <w:tcPr>
            <w:tcW w:w="7484" w:type="dxa"/>
          </w:tcPr>
          <w:p w14:paraId="6D0892F6" w14:textId="2A8B630F" w:rsidR="00871AF1" w:rsidRPr="00871AF1" w:rsidDel="00436CBA" w:rsidRDefault="007830CA" w:rsidP="007830CA">
            <w:pPr>
              <w:numPr>
                <w:ilvl w:val="0"/>
                <w:numId w:val="4"/>
              </w:numPr>
              <w:spacing w:before="40" w:after="40" w:line="240" w:lineRule="auto"/>
              <w:ind w:left="496"/>
              <w:jc w:val="left"/>
              <w:rPr>
                <w:sz w:val="18"/>
              </w:rPr>
            </w:pPr>
            <w:r>
              <w:rPr>
                <w:sz w:val="18"/>
              </w:rPr>
              <w:t>Javni prijevoznici</w:t>
            </w:r>
          </w:p>
        </w:tc>
      </w:tr>
      <w:tr w:rsidR="00871AF1" w:rsidRPr="00871AF1" w14:paraId="485FCA1B" w14:textId="77777777" w:rsidTr="007830CA">
        <w:trPr>
          <w:trHeight w:val="227"/>
        </w:trPr>
        <w:tc>
          <w:tcPr>
            <w:tcW w:w="2122" w:type="dxa"/>
            <w:shd w:val="clear" w:color="auto" w:fill="FBE4D5"/>
          </w:tcPr>
          <w:p w14:paraId="3C14D184" w14:textId="77777777" w:rsidR="00871AF1" w:rsidRPr="00871AF1" w:rsidRDefault="00871AF1" w:rsidP="007830CA">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05B69431" w14:textId="77777777" w:rsidR="00871AF1" w:rsidRPr="007830CA" w:rsidRDefault="00871AF1" w:rsidP="007830CA">
            <w:pPr>
              <w:spacing w:before="40" w:after="40" w:line="240" w:lineRule="auto"/>
              <w:ind w:left="720"/>
              <w:rPr>
                <w:rFonts w:eastAsia="Calibri"/>
                <w:sz w:val="18"/>
              </w:rPr>
            </w:pPr>
            <w:r w:rsidRPr="007830CA">
              <w:rPr>
                <w:rFonts w:eastAsia="Calibri"/>
                <w:sz w:val="18"/>
              </w:rPr>
              <w:t>2021-2030.</w:t>
            </w:r>
          </w:p>
        </w:tc>
      </w:tr>
      <w:tr w:rsidR="00871AF1" w:rsidRPr="00871AF1" w14:paraId="61EF21FF" w14:textId="77777777" w:rsidTr="007830CA">
        <w:trPr>
          <w:trHeight w:val="227"/>
        </w:trPr>
        <w:tc>
          <w:tcPr>
            <w:tcW w:w="2122" w:type="dxa"/>
            <w:shd w:val="clear" w:color="auto" w:fill="FBE4D5"/>
          </w:tcPr>
          <w:p w14:paraId="1DD95164" w14:textId="77777777" w:rsidR="00871AF1" w:rsidRPr="00871AF1" w:rsidRDefault="00871AF1" w:rsidP="007830CA">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35142C2A" w14:textId="74308DDF" w:rsidR="00871AF1" w:rsidRPr="00871AF1" w:rsidRDefault="00871AF1" w:rsidP="007830CA">
            <w:pPr>
              <w:spacing w:before="40" w:after="40" w:line="240" w:lineRule="auto"/>
              <w:rPr>
                <w:rFonts w:eastAsia="Calibri"/>
                <w:sz w:val="18"/>
              </w:rPr>
            </w:pPr>
            <w:r w:rsidRPr="00871AF1">
              <w:rPr>
                <w:rFonts w:eastAsia="Calibri"/>
                <w:sz w:val="18"/>
              </w:rPr>
              <w:t>Mjera se ostvaruje kroz druge aktivnosti, prvenstveno kroz obnovu i modernizaciju voznog parka</w:t>
            </w:r>
          </w:p>
        </w:tc>
      </w:tr>
      <w:tr w:rsidR="00871AF1" w:rsidRPr="00871AF1" w14:paraId="22097B8A" w14:textId="77777777" w:rsidTr="007830CA">
        <w:trPr>
          <w:trHeight w:val="227"/>
        </w:trPr>
        <w:tc>
          <w:tcPr>
            <w:tcW w:w="2122" w:type="dxa"/>
            <w:shd w:val="clear" w:color="auto" w:fill="FBE4D5"/>
          </w:tcPr>
          <w:p w14:paraId="2DF80C34" w14:textId="77777777" w:rsidR="00871AF1" w:rsidRPr="00871AF1" w:rsidRDefault="00871AF1" w:rsidP="00855DD5">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1FF8F531" w14:textId="77777777" w:rsidR="00871AF1" w:rsidRPr="00871AF1" w:rsidRDefault="00871AF1" w:rsidP="00855DD5">
            <w:pPr>
              <w:numPr>
                <w:ilvl w:val="0"/>
                <w:numId w:val="4"/>
              </w:numPr>
              <w:spacing w:before="40" w:after="0" w:line="240" w:lineRule="auto"/>
              <w:ind w:left="482" w:hanging="357"/>
              <w:jc w:val="left"/>
              <w:rPr>
                <w:sz w:val="18"/>
              </w:rPr>
            </w:pPr>
            <w:r w:rsidRPr="00871AF1">
              <w:rPr>
                <w:sz w:val="18"/>
              </w:rPr>
              <w:t xml:space="preserve">Vlastita sredstva javnih </w:t>
            </w:r>
            <w:proofErr w:type="spellStart"/>
            <w:r w:rsidRPr="00871AF1">
              <w:rPr>
                <w:sz w:val="18"/>
              </w:rPr>
              <w:t>prevoznika</w:t>
            </w:r>
            <w:proofErr w:type="spellEnd"/>
          </w:p>
          <w:p w14:paraId="2CE32B86" w14:textId="77777777" w:rsidR="00871AF1" w:rsidRPr="00871AF1" w:rsidRDefault="00871AF1" w:rsidP="00855DD5">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4000B689" w14:textId="77777777" w:rsidTr="007830CA">
        <w:trPr>
          <w:trHeight w:val="638"/>
        </w:trPr>
        <w:tc>
          <w:tcPr>
            <w:tcW w:w="2122" w:type="dxa"/>
            <w:shd w:val="clear" w:color="auto" w:fill="FBE4D5"/>
          </w:tcPr>
          <w:p w14:paraId="60D51806" w14:textId="77777777" w:rsidR="00871AF1" w:rsidRPr="00871AF1" w:rsidRDefault="00871AF1" w:rsidP="007830CA">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6A07958A" w14:textId="6A7801A8" w:rsidR="00871AF1" w:rsidRPr="00871AF1" w:rsidRDefault="00855DD5" w:rsidP="00855DD5">
            <w:pPr>
              <w:spacing w:before="40" w:after="40" w:line="240" w:lineRule="auto"/>
              <w:rPr>
                <w:sz w:val="18"/>
              </w:rPr>
            </w:pPr>
            <w:r w:rsidRPr="00871AF1">
              <w:rPr>
                <w:sz w:val="18"/>
              </w:rPr>
              <w:t xml:space="preserve">Toplotni valovi su jedna od manifestacija klimatskih promjena koja ima značajan </w:t>
            </w:r>
            <w:proofErr w:type="spellStart"/>
            <w:r w:rsidRPr="00871AF1">
              <w:rPr>
                <w:sz w:val="18"/>
              </w:rPr>
              <w:t>efekat</w:t>
            </w:r>
            <w:proofErr w:type="spellEnd"/>
            <w:r w:rsidRPr="00871AF1">
              <w:rPr>
                <w:sz w:val="18"/>
              </w:rPr>
              <w:t xml:space="preserve"> na brojne aspekte svakodnevnog života, možda najizraženije na putnike u javnom pr</w:t>
            </w:r>
            <w:r>
              <w:rPr>
                <w:sz w:val="18"/>
              </w:rPr>
              <w:t>ije</w:t>
            </w:r>
            <w:r w:rsidRPr="00871AF1">
              <w:rPr>
                <w:sz w:val="18"/>
              </w:rPr>
              <w:t>vozu</w:t>
            </w:r>
            <w:r>
              <w:rPr>
                <w:sz w:val="18"/>
              </w:rPr>
              <w:t>, te m</w:t>
            </w:r>
            <w:r w:rsidRPr="00871AF1">
              <w:rPr>
                <w:sz w:val="18"/>
              </w:rPr>
              <w:t xml:space="preserve">ogu predstavljati ozbiljnu prijetnju po ljudsko zdravlje. Najveći broj putnika u javnom </w:t>
            </w:r>
            <w:proofErr w:type="spellStart"/>
            <w:r w:rsidRPr="00871AF1">
              <w:rPr>
                <w:sz w:val="18"/>
              </w:rPr>
              <w:t>pr</w:t>
            </w:r>
            <w:r>
              <w:rPr>
                <w:sz w:val="18"/>
              </w:rPr>
              <w:t>ij</w:t>
            </w:r>
            <w:r w:rsidRPr="00871AF1">
              <w:rPr>
                <w:sz w:val="18"/>
              </w:rPr>
              <w:t>vozu</w:t>
            </w:r>
            <w:proofErr w:type="spellEnd"/>
            <w:r w:rsidRPr="00871AF1">
              <w:rPr>
                <w:sz w:val="18"/>
              </w:rPr>
              <w:t xml:space="preserve"> </w:t>
            </w:r>
            <w:r>
              <w:rPr>
                <w:sz w:val="18"/>
              </w:rPr>
              <w:t xml:space="preserve">su </w:t>
            </w:r>
            <w:r w:rsidRPr="00871AF1">
              <w:rPr>
                <w:sz w:val="18"/>
              </w:rPr>
              <w:t xml:space="preserve"> učenici, djeca i mladi kao veoma ugrožene kategorije. </w:t>
            </w:r>
            <w:r>
              <w:rPr>
                <w:sz w:val="18"/>
              </w:rPr>
              <w:t>I</w:t>
            </w:r>
            <w:r w:rsidR="00871AF1" w:rsidRPr="00871AF1">
              <w:rPr>
                <w:sz w:val="18"/>
              </w:rPr>
              <w:t xml:space="preserve">straživanja pokazuju da temperature u vozilima, na vrhuncu toplotnih valova mogu biti </w:t>
            </w:r>
            <w:r>
              <w:rPr>
                <w:sz w:val="18"/>
              </w:rPr>
              <w:t xml:space="preserve">mnogo više </w:t>
            </w:r>
            <w:r w:rsidR="00871AF1" w:rsidRPr="00871AF1">
              <w:rPr>
                <w:sz w:val="18"/>
              </w:rPr>
              <w:t>u odnosu na temperaturu zraka van vozila.</w:t>
            </w:r>
            <w:r>
              <w:rPr>
                <w:sz w:val="18"/>
              </w:rPr>
              <w:t xml:space="preserve"> Zbog toga je ci</w:t>
            </w:r>
            <w:r w:rsidR="00871AF1" w:rsidRPr="00871AF1">
              <w:rPr>
                <w:bCs/>
                <w:sz w:val="18"/>
              </w:rPr>
              <w:t>lj ove mjere osigurati dostupnost klimatizacije u svim vozilima javnog pr</w:t>
            </w:r>
            <w:r>
              <w:rPr>
                <w:bCs/>
                <w:sz w:val="18"/>
              </w:rPr>
              <w:t>ij</w:t>
            </w:r>
            <w:r w:rsidR="00871AF1" w:rsidRPr="00871AF1">
              <w:rPr>
                <w:bCs/>
                <w:sz w:val="18"/>
              </w:rPr>
              <w:t xml:space="preserve">evoza. </w:t>
            </w:r>
            <w:r w:rsidR="00871AF1" w:rsidRPr="00871AF1">
              <w:rPr>
                <w:sz w:val="18"/>
              </w:rPr>
              <w:t xml:space="preserve">Upotreba klimatizacijskih uređaja </w:t>
            </w:r>
            <w:r>
              <w:rPr>
                <w:sz w:val="18"/>
              </w:rPr>
              <w:t xml:space="preserve">mora </w:t>
            </w:r>
            <w:r w:rsidR="00871AF1" w:rsidRPr="00871AF1">
              <w:rPr>
                <w:sz w:val="18"/>
              </w:rPr>
              <w:t>biti racionalna</w:t>
            </w:r>
            <w:r>
              <w:rPr>
                <w:sz w:val="18"/>
              </w:rPr>
              <w:t xml:space="preserve">, jer </w:t>
            </w:r>
            <w:r w:rsidR="00871AF1" w:rsidRPr="00871AF1">
              <w:rPr>
                <w:sz w:val="18"/>
              </w:rPr>
              <w:t xml:space="preserve">njihova upotreba uzrokuje veću potrošnju energije </w:t>
            </w:r>
            <w:r>
              <w:rPr>
                <w:sz w:val="18"/>
              </w:rPr>
              <w:t xml:space="preserve">a time i </w:t>
            </w:r>
            <w:r w:rsidR="00871AF1" w:rsidRPr="00871AF1">
              <w:rPr>
                <w:sz w:val="18"/>
              </w:rPr>
              <w:t>veće emisije CO</w:t>
            </w:r>
            <w:r w:rsidR="00871AF1" w:rsidRPr="00871AF1">
              <w:rPr>
                <w:sz w:val="18"/>
                <w:vertAlign w:val="subscript"/>
              </w:rPr>
              <w:t>2</w:t>
            </w:r>
            <w:r w:rsidR="00871AF1" w:rsidRPr="00871AF1">
              <w:rPr>
                <w:sz w:val="18"/>
              </w:rPr>
              <w:t>. U svakom slučaju, klimatizacijski uređaji predstavljaju prihvatljiv kompromis kada je u pitanju zaštita zdravlja ljudi.</w:t>
            </w:r>
          </w:p>
        </w:tc>
      </w:tr>
      <w:bookmarkEnd w:id="1302"/>
    </w:tbl>
    <w:p w14:paraId="766772B8" w14:textId="77777777" w:rsidR="00871AF1" w:rsidRPr="00871AF1" w:rsidRDefault="00871AF1" w:rsidP="00855DD5">
      <w:pPr>
        <w:spacing w:before="120" w:after="120" w:line="240" w:lineRule="auto"/>
        <w:rPr>
          <w:rFonts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48387696" w14:textId="77777777" w:rsidTr="00855DD5">
        <w:trPr>
          <w:trHeight w:val="184"/>
        </w:trPr>
        <w:tc>
          <w:tcPr>
            <w:tcW w:w="2122" w:type="dxa"/>
            <w:shd w:val="clear" w:color="auto" w:fill="D5DCE4" w:themeFill="text2" w:themeFillTint="33"/>
          </w:tcPr>
          <w:p w14:paraId="79A8EB96" w14:textId="77777777" w:rsidR="00871AF1" w:rsidRPr="00871AF1" w:rsidRDefault="00871AF1" w:rsidP="00855DD5">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6062C550" w14:textId="77777777" w:rsidR="00871AF1" w:rsidRPr="00871AF1" w:rsidRDefault="00871AF1" w:rsidP="00855DD5">
            <w:pPr>
              <w:spacing w:before="40" w:after="40" w:line="240" w:lineRule="auto"/>
              <w:jc w:val="center"/>
              <w:rPr>
                <w:rFonts w:eastAsia="Calibri"/>
                <w:b/>
                <w:bCs/>
                <w:sz w:val="18"/>
              </w:rPr>
            </w:pPr>
            <w:r w:rsidRPr="00871AF1">
              <w:rPr>
                <w:rFonts w:eastAsia="Calibri"/>
                <w:b/>
                <w:bCs/>
                <w:sz w:val="18"/>
              </w:rPr>
              <w:t>12</w:t>
            </w:r>
          </w:p>
        </w:tc>
      </w:tr>
      <w:tr w:rsidR="00871AF1" w:rsidRPr="00871AF1" w14:paraId="4E4622DB" w14:textId="77777777" w:rsidTr="00855DD5">
        <w:trPr>
          <w:trHeight w:val="276"/>
        </w:trPr>
        <w:tc>
          <w:tcPr>
            <w:tcW w:w="2122" w:type="dxa"/>
            <w:shd w:val="clear" w:color="auto" w:fill="D5DCE4"/>
          </w:tcPr>
          <w:p w14:paraId="392A413E" w14:textId="77777777" w:rsidR="00871AF1" w:rsidRPr="00871AF1" w:rsidRDefault="00871AF1" w:rsidP="00855DD5">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2515BED1" w14:textId="7055BCDB" w:rsidR="00871AF1" w:rsidRPr="00871AF1" w:rsidRDefault="00871AF1" w:rsidP="00855DD5">
            <w:pPr>
              <w:autoSpaceDE w:val="0"/>
              <w:autoSpaceDN w:val="0"/>
              <w:adjustRightInd w:val="0"/>
              <w:spacing w:before="40" w:after="40" w:line="240" w:lineRule="auto"/>
              <w:jc w:val="center"/>
              <w:rPr>
                <w:rFonts w:eastAsia="Calibri"/>
                <w:b/>
                <w:bCs/>
                <w:sz w:val="18"/>
              </w:rPr>
            </w:pPr>
            <w:r w:rsidRPr="00871AF1">
              <w:rPr>
                <w:rFonts w:eastAsia="Calibri"/>
                <w:b/>
                <w:bCs/>
                <w:sz w:val="18"/>
              </w:rPr>
              <w:t>Integracija koncepta zelene infrastrukture u procese prostornog planiranja</w:t>
            </w:r>
          </w:p>
        </w:tc>
      </w:tr>
      <w:tr w:rsidR="00871AF1" w:rsidRPr="00871AF1" w14:paraId="58A6FC3A" w14:textId="77777777" w:rsidTr="00855DD5">
        <w:trPr>
          <w:trHeight w:val="110"/>
        </w:trPr>
        <w:tc>
          <w:tcPr>
            <w:tcW w:w="2122" w:type="dxa"/>
            <w:shd w:val="clear" w:color="auto" w:fill="FBE4D5"/>
          </w:tcPr>
          <w:p w14:paraId="73B3F79C" w14:textId="77777777" w:rsidR="00871AF1" w:rsidRPr="00871AF1" w:rsidRDefault="00871AF1" w:rsidP="00855DD5">
            <w:pPr>
              <w:spacing w:before="40" w:after="40" w:line="240" w:lineRule="auto"/>
              <w:rPr>
                <w:b/>
                <w:sz w:val="18"/>
                <w:szCs w:val="18"/>
              </w:rPr>
            </w:pPr>
            <w:r w:rsidRPr="00871AF1">
              <w:rPr>
                <w:b/>
                <w:sz w:val="18"/>
                <w:szCs w:val="18"/>
              </w:rPr>
              <w:t>Nosilac realizacije mjere</w:t>
            </w:r>
          </w:p>
        </w:tc>
        <w:tc>
          <w:tcPr>
            <w:tcW w:w="7484" w:type="dxa"/>
          </w:tcPr>
          <w:p w14:paraId="5A2F0385" w14:textId="77777777" w:rsidR="00871AF1" w:rsidRPr="00871AF1" w:rsidRDefault="00871AF1" w:rsidP="00855DD5">
            <w:pPr>
              <w:spacing w:before="40" w:after="40" w:line="240" w:lineRule="auto"/>
              <w:ind w:left="125"/>
              <w:rPr>
                <w:sz w:val="18"/>
              </w:rPr>
            </w:pPr>
            <w:r w:rsidRPr="00871AF1">
              <w:rPr>
                <w:sz w:val="18"/>
              </w:rPr>
              <w:t>Općina Doboj Istok</w:t>
            </w:r>
          </w:p>
        </w:tc>
      </w:tr>
      <w:tr w:rsidR="00871AF1" w:rsidRPr="00871AF1" w14:paraId="3D68660E" w14:textId="77777777" w:rsidTr="00855DD5">
        <w:trPr>
          <w:trHeight w:val="227"/>
        </w:trPr>
        <w:tc>
          <w:tcPr>
            <w:tcW w:w="2122" w:type="dxa"/>
            <w:shd w:val="clear" w:color="auto" w:fill="FBE4D5"/>
          </w:tcPr>
          <w:p w14:paraId="19272107" w14:textId="77777777" w:rsidR="00871AF1" w:rsidRPr="00871AF1" w:rsidRDefault="00871AF1" w:rsidP="00855DD5">
            <w:pPr>
              <w:spacing w:before="40" w:after="40" w:line="240" w:lineRule="auto"/>
              <w:rPr>
                <w:b/>
                <w:sz w:val="18"/>
                <w:szCs w:val="18"/>
              </w:rPr>
            </w:pPr>
            <w:r w:rsidRPr="00871AF1">
              <w:rPr>
                <w:b/>
                <w:sz w:val="18"/>
                <w:szCs w:val="18"/>
              </w:rPr>
              <w:t>Partneri u realizaciji</w:t>
            </w:r>
          </w:p>
        </w:tc>
        <w:tc>
          <w:tcPr>
            <w:tcW w:w="7484" w:type="dxa"/>
          </w:tcPr>
          <w:p w14:paraId="0D2AC8DC" w14:textId="77777777" w:rsidR="00871AF1" w:rsidRPr="00871AF1" w:rsidDel="00436CBA" w:rsidRDefault="00871AF1" w:rsidP="00855DD5">
            <w:pPr>
              <w:numPr>
                <w:ilvl w:val="0"/>
                <w:numId w:val="4"/>
              </w:numPr>
              <w:spacing w:before="40" w:after="40" w:line="240" w:lineRule="auto"/>
              <w:ind w:left="482" w:hanging="357"/>
              <w:rPr>
                <w:sz w:val="18"/>
              </w:rPr>
            </w:pPr>
            <w:r w:rsidRPr="00871AF1">
              <w:rPr>
                <w:sz w:val="18"/>
              </w:rPr>
              <w:t>Vlada Tuzlanskog kantona</w:t>
            </w:r>
          </w:p>
        </w:tc>
      </w:tr>
      <w:tr w:rsidR="00871AF1" w:rsidRPr="00871AF1" w14:paraId="44AA8F15" w14:textId="77777777" w:rsidTr="00855DD5">
        <w:trPr>
          <w:trHeight w:val="227"/>
        </w:trPr>
        <w:tc>
          <w:tcPr>
            <w:tcW w:w="2122" w:type="dxa"/>
            <w:shd w:val="clear" w:color="auto" w:fill="FBE4D5"/>
          </w:tcPr>
          <w:p w14:paraId="69200186" w14:textId="77777777" w:rsidR="00871AF1" w:rsidRPr="00871AF1" w:rsidRDefault="00871AF1" w:rsidP="00855DD5">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0BE754BD" w14:textId="77777777" w:rsidR="00871AF1" w:rsidRPr="00855DD5" w:rsidRDefault="00871AF1" w:rsidP="00855DD5">
            <w:pPr>
              <w:spacing w:before="40" w:after="40" w:line="240" w:lineRule="auto"/>
              <w:ind w:left="720"/>
              <w:rPr>
                <w:rFonts w:eastAsia="Calibri"/>
                <w:sz w:val="18"/>
              </w:rPr>
            </w:pPr>
            <w:r w:rsidRPr="00855DD5">
              <w:rPr>
                <w:rFonts w:eastAsia="Calibri"/>
                <w:sz w:val="18"/>
              </w:rPr>
              <w:t>2022-2030.</w:t>
            </w:r>
          </w:p>
        </w:tc>
      </w:tr>
      <w:tr w:rsidR="00871AF1" w:rsidRPr="00871AF1" w14:paraId="41F2F3AB" w14:textId="77777777" w:rsidTr="00855DD5">
        <w:trPr>
          <w:trHeight w:val="227"/>
        </w:trPr>
        <w:tc>
          <w:tcPr>
            <w:tcW w:w="2122" w:type="dxa"/>
            <w:shd w:val="clear" w:color="auto" w:fill="FBE4D5"/>
          </w:tcPr>
          <w:p w14:paraId="5E3FE9DA" w14:textId="77777777" w:rsidR="00871AF1" w:rsidRPr="00871AF1" w:rsidRDefault="00871AF1" w:rsidP="00855DD5">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54FB2623" w14:textId="77777777" w:rsidR="00871AF1" w:rsidRPr="00871AF1" w:rsidRDefault="00871AF1" w:rsidP="00855DD5">
            <w:pPr>
              <w:spacing w:before="40" w:after="40" w:line="240" w:lineRule="auto"/>
              <w:ind w:left="720"/>
              <w:rPr>
                <w:rFonts w:eastAsia="Calibri"/>
                <w:sz w:val="18"/>
              </w:rPr>
            </w:pPr>
            <w:r w:rsidRPr="00871AF1">
              <w:rPr>
                <w:rFonts w:eastAsia="Calibri"/>
                <w:bCs/>
                <w:sz w:val="18"/>
              </w:rPr>
              <w:t>10.000 KM</w:t>
            </w:r>
          </w:p>
        </w:tc>
      </w:tr>
      <w:tr w:rsidR="00871AF1" w:rsidRPr="00871AF1" w14:paraId="543F7FDB" w14:textId="77777777" w:rsidTr="00855DD5">
        <w:trPr>
          <w:trHeight w:val="227"/>
        </w:trPr>
        <w:tc>
          <w:tcPr>
            <w:tcW w:w="2122" w:type="dxa"/>
            <w:shd w:val="clear" w:color="auto" w:fill="FBE4D5"/>
          </w:tcPr>
          <w:p w14:paraId="207AB0A1" w14:textId="50959EE5" w:rsidR="00871AF1" w:rsidRPr="00871AF1" w:rsidRDefault="00871AF1" w:rsidP="00855DD5">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w:t>
            </w:r>
            <w:r w:rsidR="00F03E50">
              <w:rPr>
                <w:rFonts w:ascii="Calibri" w:eastAsia="Calibri" w:hAnsi="Calibri" w:cs="Times New Roman"/>
                <w:b/>
                <w:bCs/>
                <w:sz w:val="18"/>
                <w:szCs w:val="18"/>
                <w:lang w:val="hr-BA"/>
              </w:rPr>
              <w:t xml:space="preserve"> </w:t>
            </w:r>
            <w:r w:rsidRPr="00871AF1">
              <w:rPr>
                <w:rFonts w:ascii="Calibri" w:eastAsia="Calibri" w:hAnsi="Calibri" w:cs="Times New Roman"/>
                <w:b/>
                <w:bCs/>
                <w:sz w:val="18"/>
                <w:szCs w:val="18"/>
                <w:lang w:val="hr-BA"/>
              </w:rPr>
              <w:t>sredstava</w:t>
            </w:r>
          </w:p>
        </w:tc>
        <w:tc>
          <w:tcPr>
            <w:tcW w:w="7484" w:type="dxa"/>
          </w:tcPr>
          <w:p w14:paraId="1DD6CB3C" w14:textId="77777777" w:rsidR="00871AF1" w:rsidRPr="00871AF1" w:rsidRDefault="00871AF1" w:rsidP="00855DD5">
            <w:pPr>
              <w:numPr>
                <w:ilvl w:val="0"/>
                <w:numId w:val="4"/>
              </w:numPr>
              <w:spacing w:before="40" w:after="40" w:line="240" w:lineRule="auto"/>
              <w:ind w:left="482" w:hanging="357"/>
              <w:jc w:val="left"/>
              <w:rPr>
                <w:sz w:val="18"/>
              </w:rPr>
            </w:pPr>
            <w:r w:rsidRPr="00871AF1">
              <w:rPr>
                <w:sz w:val="18"/>
              </w:rPr>
              <w:t>Budžet Općine Doboj Istok</w:t>
            </w:r>
          </w:p>
        </w:tc>
      </w:tr>
      <w:tr w:rsidR="00871AF1" w:rsidRPr="00871AF1" w14:paraId="0CBA1E9A" w14:textId="77777777" w:rsidTr="00855DD5">
        <w:trPr>
          <w:trHeight w:val="416"/>
        </w:trPr>
        <w:tc>
          <w:tcPr>
            <w:tcW w:w="2122" w:type="dxa"/>
            <w:shd w:val="clear" w:color="auto" w:fill="FBE4D5"/>
          </w:tcPr>
          <w:p w14:paraId="2318E434" w14:textId="77777777" w:rsidR="00871AF1" w:rsidRPr="00871AF1" w:rsidRDefault="00871AF1" w:rsidP="00855DD5">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0AD44725" w14:textId="6E0B8ECB" w:rsidR="00871AF1" w:rsidRPr="00871AF1" w:rsidRDefault="00855DD5" w:rsidP="00855DD5">
            <w:pPr>
              <w:autoSpaceDE w:val="0"/>
              <w:autoSpaceDN w:val="0"/>
              <w:adjustRightInd w:val="0"/>
              <w:spacing w:before="40" w:after="40" w:line="240" w:lineRule="auto"/>
              <w:rPr>
                <w:rFonts w:eastAsia="Calibri" w:cstheme="minorHAnsi"/>
                <w:sz w:val="18"/>
              </w:rPr>
            </w:pPr>
            <w:r>
              <w:rPr>
                <w:sz w:val="18"/>
              </w:rPr>
              <w:t>K</w:t>
            </w:r>
            <w:r w:rsidRPr="00C821C6">
              <w:rPr>
                <w:sz w:val="18"/>
              </w:rPr>
              <w:t xml:space="preserve">oncept zelene infrastrukture </w:t>
            </w:r>
            <w:r>
              <w:rPr>
                <w:sz w:val="18"/>
              </w:rPr>
              <w:t xml:space="preserve">je neophodno integrirati </w:t>
            </w:r>
            <w:r w:rsidRPr="00C821C6">
              <w:rPr>
                <w:sz w:val="18"/>
              </w:rPr>
              <w:t>u procese i politike prostornog planiranja i druge strateške dokumente. Preporu</w:t>
            </w:r>
            <w:r>
              <w:rPr>
                <w:sz w:val="18"/>
              </w:rPr>
              <w:t xml:space="preserve">čuje se </w:t>
            </w:r>
            <w:r w:rsidRPr="00C821C6">
              <w:rPr>
                <w:sz w:val="18"/>
              </w:rPr>
              <w:t xml:space="preserve">da se prilikom izmjena i dopuna planskih dokumenata, kao što su prostorni i regulacioni planovi, posebna pažnja posveti zelenoj infrastrukturi kao </w:t>
            </w:r>
            <w:r>
              <w:rPr>
                <w:sz w:val="18"/>
              </w:rPr>
              <w:t xml:space="preserve">značajnom </w:t>
            </w:r>
            <w:r w:rsidRPr="00C821C6">
              <w:rPr>
                <w:sz w:val="18"/>
              </w:rPr>
              <w:t xml:space="preserve">elementu u organizaciji prostora. Cilj </w:t>
            </w:r>
            <w:r>
              <w:rPr>
                <w:sz w:val="18"/>
              </w:rPr>
              <w:t xml:space="preserve">ove </w:t>
            </w:r>
            <w:r w:rsidRPr="00C821C6">
              <w:rPr>
                <w:sz w:val="18"/>
              </w:rPr>
              <w:t xml:space="preserve">mjere je strateški planirati i sistemski razvijati zelenu infrastrukturu na području općine </w:t>
            </w:r>
            <w:r>
              <w:rPr>
                <w:sz w:val="18"/>
              </w:rPr>
              <w:t xml:space="preserve">Doboj Istok, </w:t>
            </w:r>
            <w:r w:rsidRPr="00C821C6">
              <w:rPr>
                <w:sz w:val="18"/>
              </w:rPr>
              <w:t xml:space="preserve">naročito na kritičnim tačkama gdje je ista slabo razvijena, u prvom redu </w:t>
            </w:r>
            <w:r>
              <w:rPr>
                <w:sz w:val="18"/>
              </w:rPr>
              <w:t xml:space="preserve">da </w:t>
            </w:r>
            <w:r w:rsidRPr="00C821C6">
              <w:rPr>
                <w:sz w:val="18"/>
              </w:rPr>
              <w:t xml:space="preserve">bi se umanjio efekt postojećih te spriječio nastanak novih toplinskih otoka na području općine </w:t>
            </w:r>
            <w:r>
              <w:rPr>
                <w:sz w:val="18"/>
              </w:rPr>
              <w:t>Doboj Istok</w:t>
            </w:r>
            <w:r w:rsidRPr="00C821C6">
              <w:rPr>
                <w:sz w:val="18"/>
              </w:rPr>
              <w:t>, te kako bi planiranje razvoja i prilagođavanje infrastrukture bilo usklađeno s</w:t>
            </w:r>
            <w:r>
              <w:rPr>
                <w:sz w:val="18"/>
              </w:rPr>
              <w:t>a</w:t>
            </w:r>
            <w:r w:rsidRPr="00C821C6">
              <w:rPr>
                <w:sz w:val="18"/>
              </w:rPr>
              <w:t xml:space="preserve"> predviđenim efektima klimatskih promjena. Elemente zelene infrastrukture </w:t>
            </w:r>
            <w:r>
              <w:rPr>
                <w:sz w:val="18"/>
              </w:rPr>
              <w:t xml:space="preserve">je </w:t>
            </w:r>
            <w:r w:rsidRPr="00C821C6">
              <w:rPr>
                <w:sz w:val="18"/>
              </w:rPr>
              <w:t xml:space="preserve">potrebno integrirati </w:t>
            </w:r>
            <w:r>
              <w:rPr>
                <w:sz w:val="18"/>
              </w:rPr>
              <w:t xml:space="preserve">i njihovim propisivanjem </w:t>
            </w:r>
            <w:r w:rsidRPr="00C821C6">
              <w:rPr>
                <w:sz w:val="18"/>
              </w:rPr>
              <w:t xml:space="preserve">u posebnim </w:t>
            </w:r>
            <w:proofErr w:type="spellStart"/>
            <w:r w:rsidRPr="00C821C6">
              <w:rPr>
                <w:sz w:val="18"/>
              </w:rPr>
              <w:t>uslovima</w:t>
            </w:r>
            <w:proofErr w:type="spellEnd"/>
            <w:r w:rsidRPr="00C821C6">
              <w:rPr>
                <w:sz w:val="18"/>
              </w:rPr>
              <w:t xml:space="preserve"> gradnje u sklopu izdavanja dozvola</w:t>
            </w:r>
          </w:p>
        </w:tc>
      </w:tr>
    </w:tbl>
    <w:p w14:paraId="5B34AA59" w14:textId="77777777" w:rsidR="00871AF1" w:rsidRPr="00871AF1" w:rsidRDefault="00871AF1" w:rsidP="000E579A">
      <w:pPr>
        <w:spacing w:before="120" w:after="120" w:line="240" w:lineRule="auto"/>
        <w:rPr>
          <w:rFonts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3E7C2666" w14:textId="77777777" w:rsidTr="000E579A">
        <w:trPr>
          <w:trHeight w:val="227"/>
        </w:trPr>
        <w:tc>
          <w:tcPr>
            <w:tcW w:w="2122" w:type="dxa"/>
            <w:shd w:val="clear" w:color="auto" w:fill="D5DCE4" w:themeFill="text2" w:themeFillTint="33"/>
          </w:tcPr>
          <w:p w14:paraId="0E77FF36" w14:textId="77777777" w:rsidR="00871AF1" w:rsidRPr="00871AF1" w:rsidRDefault="00871AF1" w:rsidP="00F503FD">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2C867D28" w14:textId="77777777" w:rsidR="00871AF1" w:rsidRPr="00871AF1" w:rsidRDefault="00871AF1" w:rsidP="00F503FD">
            <w:pPr>
              <w:spacing w:before="40" w:after="40" w:line="240" w:lineRule="auto"/>
              <w:jc w:val="center"/>
              <w:rPr>
                <w:rFonts w:eastAsia="Calibri"/>
                <w:b/>
                <w:bCs/>
                <w:sz w:val="18"/>
              </w:rPr>
            </w:pPr>
            <w:r w:rsidRPr="00871AF1">
              <w:rPr>
                <w:rFonts w:eastAsia="Calibri"/>
                <w:b/>
                <w:bCs/>
                <w:sz w:val="18"/>
              </w:rPr>
              <w:t>13</w:t>
            </w:r>
          </w:p>
        </w:tc>
      </w:tr>
      <w:tr w:rsidR="00871AF1" w:rsidRPr="00871AF1" w14:paraId="53A8F175" w14:textId="77777777" w:rsidTr="000E579A">
        <w:trPr>
          <w:trHeight w:val="260"/>
        </w:trPr>
        <w:tc>
          <w:tcPr>
            <w:tcW w:w="2122" w:type="dxa"/>
            <w:shd w:val="clear" w:color="auto" w:fill="D5DCE4"/>
          </w:tcPr>
          <w:p w14:paraId="3BD9D9BE" w14:textId="77777777" w:rsidR="00871AF1" w:rsidRPr="00871AF1" w:rsidRDefault="00871AF1" w:rsidP="00F503FD">
            <w:pPr>
              <w:spacing w:before="40" w:after="40" w:line="240" w:lineRule="auto"/>
              <w:rPr>
                <w:b/>
                <w:sz w:val="18"/>
                <w:szCs w:val="18"/>
              </w:rPr>
            </w:pPr>
            <w:r w:rsidRPr="00871AF1">
              <w:rPr>
                <w:b/>
                <w:sz w:val="18"/>
                <w:szCs w:val="18"/>
              </w:rPr>
              <w:t>Naziv mjere</w:t>
            </w:r>
          </w:p>
        </w:tc>
        <w:tc>
          <w:tcPr>
            <w:tcW w:w="7484" w:type="dxa"/>
            <w:shd w:val="clear" w:color="auto" w:fill="D5DCE4" w:themeFill="text2" w:themeFillTint="33"/>
          </w:tcPr>
          <w:p w14:paraId="2F831AD4" w14:textId="77777777" w:rsidR="00871AF1" w:rsidRPr="00871AF1" w:rsidRDefault="00871AF1" w:rsidP="00F503FD">
            <w:pPr>
              <w:autoSpaceDE w:val="0"/>
              <w:autoSpaceDN w:val="0"/>
              <w:adjustRightInd w:val="0"/>
              <w:spacing w:before="40" w:after="40" w:line="240" w:lineRule="auto"/>
              <w:jc w:val="center"/>
              <w:rPr>
                <w:rFonts w:eastAsia="Calibri"/>
                <w:b/>
                <w:bCs/>
                <w:sz w:val="18"/>
              </w:rPr>
            </w:pPr>
            <w:r w:rsidRPr="00871AF1">
              <w:rPr>
                <w:rFonts w:eastAsia="Calibri"/>
                <w:b/>
                <w:bCs/>
                <w:sz w:val="18"/>
              </w:rPr>
              <w:t xml:space="preserve">Uređenje parka sa vodoskokom u </w:t>
            </w:r>
            <w:proofErr w:type="spellStart"/>
            <w:r w:rsidRPr="00871AF1">
              <w:rPr>
                <w:rFonts w:eastAsia="Calibri"/>
                <w:b/>
                <w:bCs/>
                <w:sz w:val="18"/>
              </w:rPr>
              <w:t>Brijesnici</w:t>
            </w:r>
            <w:proofErr w:type="spellEnd"/>
            <w:r w:rsidRPr="00871AF1">
              <w:rPr>
                <w:rFonts w:eastAsia="Calibri"/>
                <w:b/>
                <w:bCs/>
                <w:sz w:val="18"/>
              </w:rPr>
              <w:t xml:space="preserve"> Velikoj</w:t>
            </w:r>
          </w:p>
        </w:tc>
      </w:tr>
      <w:tr w:rsidR="00871AF1" w:rsidRPr="00871AF1" w14:paraId="503F62EB" w14:textId="77777777" w:rsidTr="000E579A">
        <w:trPr>
          <w:trHeight w:val="227"/>
        </w:trPr>
        <w:tc>
          <w:tcPr>
            <w:tcW w:w="2122" w:type="dxa"/>
            <w:shd w:val="clear" w:color="auto" w:fill="FBE4D5"/>
          </w:tcPr>
          <w:p w14:paraId="1344096C" w14:textId="77777777" w:rsidR="00871AF1" w:rsidRPr="00871AF1" w:rsidRDefault="00871AF1" w:rsidP="00F503FD">
            <w:pPr>
              <w:spacing w:before="40" w:after="40" w:line="240" w:lineRule="auto"/>
              <w:rPr>
                <w:b/>
                <w:sz w:val="18"/>
                <w:szCs w:val="18"/>
              </w:rPr>
            </w:pPr>
            <w:r w:rsidRPr="00871AF1">
              <w:rPr>
                <w:b/>
                <w:sz w:val="18"/>
                <w:szCs w:val="18"/>
              </w:rPr>
              <w:t>Nosilac realizacije mjere</w:t>
            </w:r>
          </w:p>
        </w:tc>
        <w:tc>
          <w:tcPr>
            <w:tcW w:w="7484" w:type="dxa"/>
          </w:tcPr>
          <w:p w14:paraId="342A27A3" w14:textId="77777777" w:rsidR="00871AF1" w:rsidRPr="00871AF1" w:rsidRDefault="00871AF1" w:rsidP="00F503FD">
            <w:pPr>
              <w:spacing w:before="40" w:after="40" w:line="240" w:lineRule="auto"/>
              <w:ind w:left="125"/>
              <w:rPr>
                <w:sz w:val="18"/>
              </w:rPr>
            </w:pPr>
            <w:r w:rsidRPr="00871AF1">
              <w:rPr>
                <w:sz w:val="18"/>
              </w:rPr>
              <w:t>Općina Doboj Istok</w:t>
            </w:r>
          </w:p>
        </w:tc>
      </w:tr>
      <w:tr w:rsidR="00871AF1" w:rsidRPr="00871AF1" w14:paraId="07D81CEB" w14:textId="77777777" w:rsidTr="000E579A">
        <w:trPr>
          <w:trHeight w:val="227"/>
        </w:trPr>
        <w:tc>
          <w:tcPr>
            <w:tcW w:w="2122" w:type="dxa"/>
            <w:shd w:val="clear" w:color="auto" w:fill="FBE4D5"/>
          </w:tcPr>
          <w:p w14:paraId="2AC2AEE2" w14:textId="77777777" w:rsidR="00871AF1" w:rsidRPr="00871AF1" w:rsidRDefault="00871AF1" w:rsidP="00F503FD">
            <w:pPr>
              <w:spacing w:before="40" w:after="40" w:line="240" w:lineRule="auto"/>
              <w:rPr>
                <w:b/>
                <w:sz w:val="18"/>
                <w:szCs w:val="18"/>
              </w:rPr>
            </w:pPr>
            <w:r w:rsidRPr="00871AF1">
              <w:rPr>
                <w:b/>
                <w:sz w:val="18"/>
                <w:szCs w:val="18"/>
              </w:rPr>
              <w:t>Partneri u realizaciji</w:t>
            </w:r>
          </w:p>
        </w:tc>
        <w:tc>
          <w:tcPr>
            <w:tcW w:w="7484" w:type="dxa"/>
          </w:tcPr>
          <w:p w14:paraId="09BBE1F5" w14:textId="7D9B05C1" w:rsidR="00871AF1" w:rsidRPr="00871AF1" w:rsidDel="00436CBA" w:rsidRDefault="00871AF1" w:rsidP="00F503FD">
            <w:pPr>
              <w:numPr>
                <w:ilvl w:val="0"/>
                <w:numId w:val="4"/>
              </w:numPr>
              <w:spacing w:before="40" w:after="40" w:line="240" w:lineRule="auto"/>
              <w:ind w:left="482" w:hanging="357"/>
              <w:rPr>
                <w:sz w:val="18"/>
              </w:rPr>
            </w:pPr>
            <w:r w:rsidRPr="00871AF1">
              <w:rPr>
                <w:sz w:val="18"/>
              </w:rPr>
              <w:t>J</w:t>
            </w:r>
            <w:r w:rsidR="00F503FD">
              <w:rPr>
                <w:sz w:val="18"/>
              </w:rPr>
              <w:t>KP</w:t>
            </w:r>
            <w:r w:rsidRPr="00871AF1">
              <w:rPr>
                <w:sz w:val="18"/>
              </w:rPr>
              <w:t xml:space="preserve"> „ČISTO“</w:t>
            </w:r>
            <w:r w:rsidR="00F503FD">
              <w:rPr>
                <w:sz w:val="18"/>
              </w:rPr>
              <w:t xml:space="preserve"> </w:t>
            </w:r>
            <w:proofErr w:type="spellStart"/>
            <w:r w:rsidR="00F503FD">
              <w:rPr>
                <w:sz w:val="18"/>
              </w:rPr>
              <w:t>d.o.o</w:t>
            </w:r>
            <w:proofErr w:type="spellEnd"/>
          </w:p>
        </w:tc>
      </w:tr>
      <w:tr w:rsidR="00871AF1" w:rsidRPr="00871AF1" w14:paraId="5996EC69" w14:textId="77777777" w:rsidTr="000E579A">
        <w:trPr>
          <w:trHeight w:val="227"/>
        </w:trPr>
        <w:tc>
          <w:tcPr>
            <w:tcW w:w="2122" w:type="dxa"/>
            <w:shd w:val="clear" w:color="auto" w:fill="FBE4D5"/>
          </w:tcPr>
          <w:p w14:paraId="08DA1D98" w14:textId="77777777" w:rsidR="00871AF1" w:rsidRPr="00871AF1" w:rsidRDefault="00871AF1" w:rsidP="00F503FD">
            <w:pPr>
              <w:spacing w:before="40" w:after="40" w:line="240" w:lineRule="auto"/>
              <w:rPr>
                <w:rFonts w:ascii="Calibri" w:eastAsia="Calibri" w:hAnsi="Calibri" w:cs="Times New Roman"/>
                <w:b/>
                <w:bCs/>
                <w:sz w:val="18"/>
                <w:szCs w:val="18"/>
              </w:rPr>
            </w:pPr>
            <w:r w:rsidRPr="00871AF1">
              <w:rPr>
                <w:b/>
                <w:sz w:val="18"/>
                <w:szCs w:val="18"/>
              </w:rPr>
              <w:t>Period realizacije</w:t>
            </w:r>
          </w:p>
        </w:tc>
        <w:tc>
          <w:tcPr>
            <w:tcW w:w="7484" w:type="dxa"/>
          </w:tcPr>
          <w:p w14:paraId="32AE08DE" w14:textId="77777777" w:rsidR="00871AF1" w:rsidRPr="00F503FD" w:rsidRDefault="00871AF1" w:rsidP="00F503FD">
            <w:pPr>
              <w:spacing w:before="40" w:after="40" w:line="240" w:lineRule="auto"/>
              <w:ind w:left="720"/>
              <w:rPr>
                <w:rFonts w:eastAsia="Calibri"/>
                <w:sz w:val="18"/>
              </w:rPr>
            </w:pPr>
            <w:r w:rsidRPr="00F503FD">
              <w:rPr>
                <w:rFonts w:eastAsia="Calibri"/>
                <w:sz w:val="18"/>
              </w:rPr>
              <w:t>2020-2025.</w:t>
            </w:r>
          </w:p>
        </w:tc>
      </w:tr>
      <w:tr w:rsidR="00871AF1" w:rsidRPr="00871AF1" w14:paraId="4C7BFD7A" w14:textId="77777777" w:rsidTr="000E579A">
        <w:trPr>
          <w:trHeight w:val="227"/>
        </w:trPr>
        <w:tc>
          <w:tcPr>
            <w:tcW w:w="2122" w:type="dxa"/>
            <w:shd w:val="clear" w:color="auto" w:fill="FBE4D5"/>
          </w:tcPr>
          <w:p w14:paraId="0DF86817" w14:textId="77777777" w:rsidR="00871AF1" w:rsidRPr="00871AF1" w:rsidRDefault="00871AF1" w:rsidP="00F503FD">
            <w:pPr>
              <w:spacing w:before="40" w:after="40" w:line="240" w:lineRule="auto"/>
              <w:rPr>
                <w:rFonts w:ascii="Calibri" w:eastAsia="Calibri" w:hAnsi="Calibri" w:cs="Times New Roman"/>
                <w:b/>
                <w:bCs/>
                <w:sz w:val="18"/>
                <w:szCs w:val="18"/>
              </w:rPr>
            </w:pPr>
            <w:r w:rsidRPr="00871AF1">
              <w:rPr>
                <w:b/>
                <w:sz w:val="18"/>
                <w:szCs w:val="18"/>
              </w:rPr>
              <w:t>Ukupna investicija</w:t>
            </w:r>
          </w:p>
        </w:tc>
        <w:tc>
          <w:tcPr>
            <w:tcW w:w="7484" w:type="dxa"/>
          </w:tcPr>
          <w:p w14:paraId="0DBDFC12" w14:textId="77777777" w:rsidR="00871AF1" w:rsidRPr="00871AF1" w:rsidRDefault="00871AF1" w:rsidP="00F503FD">
            <w:pPr>
              <w:spacing w:before="40" w:after="40" w:line="240" w:lineRule="auto"/>
              <w:ind w:left="720"/>
              <w:rPr>
                <w:rFonts w:eastAsia="Calibri"/>
                <w:sz w:val="18"/>
              </w:rPr>
            </w:pPr>
            <w:r w:rsidRPr="00871AF1">
              <w:rPr>
                <w:rFonts w:eastAsia="Calibri"/>
                <w:bCs/>
                <w:sz w:val="18"/>
              </w:rPr>
              <w:t>48.000 KM</w:t>
            </w:r>
          </w:p>
        </w:tc>
      </w:tr>
      <w:tr w:rsidR="00871AF1" w:rsidRPr="00871AF1" w14:paraId="79AECF43" w14:textId="77777777" w:rsidTr="000E579A">
        <w:trPr>
          <w:trHeight w:val="227"/>
        </w:trPr>
        <w:tc>
          <w:tcPr>
            <w:tcW w:w="2122" w:type="dxa"/>
            <w:shd w:val="clear" w:color="auto" w:fill="FBE4D5"/>
          </w:tcPr>
          <w:p w14:paraId="4BB82156" w14:textId="77777777" w:rsidR="00871AF1" w:rsidRPr="00871AF1" w:rsidRDefault="00871AF1" w:rsidP="00F503FD">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71E3CF48" w14:textId="77777777" w:rsidR="00871AF1" w:rsidRPr="00871AF1" w:rsidRDefault="00871AF1" w:rsidP="00F503FD">
            <w:pPr>
              <w:numPr>
                <w:ilvl w:val="0"/>
                <w:numId w:val="4"/>
              </w:numPr>
              <w:spacing w:before="40" w:after="0" w:line="240" w:lineRule="auto"/>
              <w:ind w:left="482" w:hanging="357"/>
              <w:jc w:val="left"/>
              <w:rPr>
                <w:sz w:val="18"/>
              </w:rPr>
            </w:pPr>
            <w:r w:rsidRPr="00871AF1">
              <w:rPr>
                <w:sz w:val="18"/>
              </w:rPr>
              <w:t>Budžet Tuzlanskog kantona</w:t>
            </w:r>
          </w:p>
          <w:p w14:paraId="4B9404B3" w14:textId="77777777" w:rsidR="00871AF1" w:rsidRPr="00871AF1" w:rsidRDefault="00871AF1" w:rsidP="00F503FD">
            <w:pPr>
              <w:numPr>
                <w:ilvl w:val="0"/>
                <w:numId w:val="4"/>
              </w:numPr>
              <w:spacing w:after="0" w:line="240" w:lineRule="auto"/>
              <w:ind w:left="482" w:hanging="357"/>
              <w:jc w:val="left"/>
              <w:rPr>
                <w:sz w:val="18"/>
              </w:rPr>
            </w:pPr>
            <w:r w:rsidRPr="00871AF1">
              <w:rPr>
                <w:sz w:val="18"/>
              </w:rPr>
              <w:t>Budžet Općine Doboj Istok</w:t>
            </w:r>
          </w:p>
          <w:p w14:paraId="08853780" w14:textId="77777777" w:rsidR="00871AF1" w:rsidRPr="00871AF1" w:rsidRDefault="00871AF1" w:rsidP="00F503FD">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78E32CBE" w14:textId="77777777" w:rsidTr="000E579A">
        <w:trPr>
          <w:trHeight w:val="1828"/>
        </w:trPr>
        <w:tc>
          <w:tcPr>
            <w:tcW w:w="2122" w:type="dxa"/>
            <w:shd w:val="clear" w:color="auto" w:fill="FBE4D5"/>
          </w:tcPr>
          <w:p w14:paraId="42522C29" w14:textId="77777777" w:rsidR="00871AF1" w:rsidRPr="00871AF1" w:rsidRDefault="00871AF1" w:rsidP="00F503FD">
            <w:pPr>
              <w:spacing w:before="40" w:after="40" w:line="240" w:lineRule="auto"/>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6574ED3F" w14:textId="5E863067" w:rsidR="00871AF1" w:rsidRPr="00871AF1" w:rsidRDefault="00871AF1" w:rsidP="00F03E50">
            <w:pPr>
              <w:autoSpaceDE w:val="0"/>
              <w:autoSpaceDN w:val="0"/>
              <w:adjustRightInd w:val="0"/>
              <w:spacing w:before="40" w:after="0" w:line="240" w:lineRule="auto"/>
              <w:rPr>
                <w:rFonts w:eastAsia="Calibri"/>
                <w:sz w:val="18"/>
              </w:rPr>
            </w:pPr>
            <w:r w:rsidRPr="00871AF1">
              <w:rPr>
                <w:sz w:val="18"/>
              </w:rPr>
              <w:t xml:space="preserve">Urbano toplotno ostrvo je fenomen koji </w:t>
            </w:r>
            <w:proofErr w:type="spellStart"/>
            <w:r w:rsidRPr="00871AF1">
              <w:rPr>
                <w:sz w:val="18"/>
              </w:rPr>
              <w:t>karakteriše</w:t>
            </w:r>
            <w:proofErr w:type="spellEnd"/>
            <w:r w:rsidRPr="00871AF1">
              <w:rPr>
                <w:sz w:val="18"/>
              </w:rPr>
              <w:t xml:space="preserve"> bitno viša temperatura zraka u urbanom području u odnosu na okolno ruralno područje. Efekti vezani uz razvoj toplotnih ostrva predstavljaju jedan od najznačajnijih </w:t>
            </w:r>
            <w:r w:rsidR="00F503FD">
              <w:rPr>
                <w:sz w:val="18"/>
              </w:rPr>
              <w:t xml:space="preserve">okolišnih </w:t>
            </w:r>
            <w:r w:rsidRPr="00871AF1">
              <w:rPr>
                <w:sz w:val="18"/>
              </w:rPr>
              <w:t xml:space="preserve">problema jer su povezani s višestrukim negativnim posljedicama kao što je prekomjerno zagrijavanje podloge, nepovoljni klimatski </w:t>
            </w:r>
            <w:proofErr w:type="spellStart"/>
            <w:r w:rsidRPr="00871AF1">
              <w:rPr>
                <w:sz w:val="18"/>
              </w:rPr>
              <w:t>uslovi</w:t>
            </w:r>
            <w:proofErr w:type="spellEnd"/>
            <w:r w:rsidRPr="00871AF1">
              <w:rPr>
                <w:sz w:val="18"/>
              </w:rPr>
              <w:t xml:space="preserve"> kojima su izloženi građani, povećan zdravstveni rizik zbog visokih temperatura, povećane potrebe za vodom, povećana potrošnja energije itd. </w:t>
            </w:r>
            <w:r w:rsidRPr="00871AF1">
              <w:rPr>
                <w:rFonts w:eastAsia="Calibri"/>
                <w:sz w:val="18"/>
              </w:rPr>
              <w:t xml:space="preserve">Općina Doboj Istok ima veoma malo uređenih javnih površina u svom vlasništvu. Predloženi lokalitet za izgradnju parka sa vodoskokom se nalazi u centru naselja </w:t>
            </w:r>
            <w:proofErr w:type="spellStart"/>
            <w:r w:rsidRPr="00871AF1">
              <w:rPr>
                <w:rFonts w:eastAsia="Calibri"/>
                <w:sz w:val="18"/>
              </w:rPr>
              <w:t>Brijesnica</w:t>
            </w:r>
            <w:proofErr w:type="spellEnd"/>
            <w:r w:rsidRPr="00871AF1">
              <w:rPr>
                <w:rFonts w:eastAsia="Calibri"/>
                <w:sz w:val="18"/>
              </w:rPr>
              <w:t xml:space="preserve"> Velika na parceli </w:t>
            </w:r>
            <w:proofErr w:type="spellStart"/>
            <w:r w:rsidRPr="00871AF1">
              <w:rPr>
                <w:rFonts w:eastAsia="Calibri"/>
                <w:sz w:val="18"/>
              </w:rPr>
              <w:t>k.č</w:t>
            </w:r>
            <w:proofErr w:type="spellEnd"/>
            <w:r w:rsidRPr="00871AF1">
              <w:rPr>
                <w:rFonts w:eastAsia="Calibri"/>
                <w:sz w:val="18"/>
              </w:rPr>
              <w:t>. broj 1859/3 ukupne površine 505 m</w:t>
            </w:r>
            <w:r w:rsidRPr="00871AF1">
              <w:rPr>
                <w:rFonts w:eastAsia="Calibri"/>
                <w:sz w:val="18"/>
                <w:vertAlign w:val="superscript"/>
              </w:rPr>
              <w:t>2</w:t>
            </w:r>
            <w:r w:rsidRPr="00871AF1">
              <w:rPr>
                <w:rFonts w:eastAsia="Calibri"/>
                <w:sz w:val="18"/>
              </w:rPr>
              <w:t xml:space="preserve">. U neposrednoj blizini parka se nalaze </w:t>
            </w:r>
            <w:r w:rsidR="00F503FD">
              <w:rPr>
                <w:rFonts w:eastAsia="Calibri"/>
                <w:sz w:val="18"/>
              </w:rPr>
              <w:t xml:space="preserve">osnovna i </w:t>
            </w:r>
            <w:r w:rsidRPr="00871AF1">
              <w:rPr>
                <w:rFonts w:eastAsia="Calibri"/>
                <w:sz w:val="18"/>
              </w:rPr>
              <w:t xml:space="preserve">srednja škola, zanatski centar, područna ambulanta, dom kulture, pošta, policijska stanica i ostale </w:t>
            </w:r>
            <w:r w:rsidR="00F503FD">
              <w:rPr>
                <w:rFonts w:eastAsia="Calibri"/>
                <w:sz w:val="18"/>
              </w:rPr>
              <w:t>i</w:t>
            </w:r>
            <w:r w:rsidRPr="00871AF1">
              <w:rPr>
                <w:rFonts w:eastAsia="Calibri"/>
                <w:sz w:val="18"/>
              </w:rPr>
              <w:t>nstitucije. Sa sjeverne strane park je povezan sa magistralnim putem Doboj</w:t>
            </w:r>
            <w:r w:rsidR="00F503FD">
              <w:rPr>
                <w:rFonts w:eastAsia="Calibri"/>
                <w:sz w:val="18"/>
              </w:rPr>
              <w:t>-</w:t>
            </w:r>
            <w:r w:rsidRPr="00871AF1">
              <w:rPr>
                <w:rFonts w:eastAsia="Calibri"/>
                <w:sz w:val="18"/>
              </w:rPr>
              <w:t xml:space="preserve">Tuzla. Predmetna parcela je namijenjena </w:t>
            </w:r>
            <w:r w:rsidR="00F503FD">
              <w:rPr>
                <w:rFonts w:eastAsia="Calibri"/>
                <w:sz w:val="18"/>
              </w:rPr>
              <w:t xml:space="preserve">uređenju parka </w:t>
            </w:r>
            <w:r w:rsidRPr="00871AF1">
              <w:rPr>
                <w:rFonts w:eastAsia="Calibri"/>
                <w:sz w:val="18"/>
              </w:rPr>
              <w:t xml:space="preserve">koji treba da okuplja djecu i omladinu. Centralna građevina </w:t>
            </w:r>
            <w:r w:rsidR="00F503FD">
              <w:rPr>
                <w:rFonts w:eastAsia="Calibri"/>
                <w:sz w:val="18"/>
              </w:rPr>
              <w:t xml:space="preserve">u projektnom </w:t>
            </w:r>
            <w:r w:rsidRPr="00871AF1">
              <w:rPr>
                <w:rFonts w:eastAsia="Calibri"/>
                <w:sz w:val="18"/>
              </w:rPr>
              <w:t>rješenj</w:t>
            </w:r>
            <w:r w:rsidR="00F503FD">
              <w:rPr>
                <w:rFonts w:eastAsia="Calibri"/>
                <w:sz w:val="18"/>
              </w:rPr>
              <w:t>u</w:t>
            </w:r>
            <w:r w:rsidRPr="00871AF1">
              <w:rPr>
                <w:rFonts w:eastAsia="Calibri"/>
                <w:sz w:val="18"/>
              </w:rPr>
              <w:t xml:space="preserve"> je kružna fontana sa vodoskokom i klupama za sjedenje</w:t>
            </w:r>
            <w:r w:rsidR="00F503FD">
              <w:rPr>
                <w:rFonts w:eastAsia="Calibri"/>
                <w:sz w:val="18"/>
              </w:rPr>
              <w:t>,</w:t>
            </w:r>
            <w:r w:rsidRPr="00871AF1">
              <w:rPr>
                <w:rFonts w:eastAsia="Calibri"/>
                <w:sz w:val="18"/>
              </w:rPr>
              <w:t xml:space="preserve"> sa prilaznim popločanim pješačkim stazama širine 1,5 m. </w:t>
            </w:r>
            <w:r w:rsidR="00F503FD">
              <w:rPr>
                <w:rFonts w:eastAsia="Calibri"/>
                <w:sz w:val="18"/>
              </w:rPr>
              <w:t xml:space="preserve">Na preostalom </w:t>
            </w:r>
            <w:r w:rsidRPr="00871AF1">
              <w:rPr>
                <w:rFonts w:eastAsia="Calibri"/>
                <w:sz w:val="18"/>
              </w:rPr>
              <w:t>prostor</w:t>
            </w:r>
            <w:r w:rsidR="00F503FD">
              <w:rPr>
                <w:rFonts w:eastAsia="Calibri"/>
                <w:sz w:val="18"/>
              </w:rPr>
              <w:t>u</w:t>
            </w:r>
            <w:r w:rsidRPr="00871AF1">
              <w:rPr>
                <w:rFonts w:eastAsia="Calibri"/>
                <w:sz w:val="18"/>
              </w:rPr>
              <w:t xml:space="preserve"> oko fontane predviđen</w:t>
            </w:r>
            <w:r w:rsidR="00F503FD">
              <w:rPr>
                <w:rFonts w:eastAsia="Calibri"/>
                <w:sz w:val="18"/>
              </w:rPr>
              <w:t xml:space="preserve">o je nasipanje </w:t>
            </w:r>
            <w:r w:rsidRPr="00871AF1">
              <w:rPr>
                <w:rFonts w:eastAsia="Calibri"/>
                <w:sz w:val="18"/>
              </w:rPr>
              <w:t>humu</w:t>
            </w:r>
            <w:r w:rsidR="00F503FD">
              <w:rPr>
                <w:rFonts w:eastAsia="Calibri"/>
                <w:sz w:val="18"/>
              </w:rPr>
              <w:t xml:space="preserve">sa i zasađivanje rastinja. Za </w:t>
            </w:r>
            <w:r w:rsidRPr="00871AF1">
              <w:rPr>
                <w:rFonts w:eastAsia="Calibri"/>
                <w:sz w:val="18"/>
              </w:rPr>
              <w:t>stanovnik</w:t>
            </w:r>
            <w:r w:rsidR="00F503FD">
              <w:rPr>
                <w:rFonts w:eastAsia="Calibri"/>
                <w:sz w:val="18"/>
              </w:rPr>
              <w:t>e</w:t>
            </w:r>
            <w:r w:rsidRPr="00871AF1">
              <w:rPr>
                <w:rFonts w:eastAsia="Calibri"/>
                <w:sz w:val="18"/>
              </w:rPr>
              <w:t xml:space="preserve"> općine Doboj Istok </w:t>
            </w:r>
            <w:r w:rsidR="00F503FD">
              <w:rPr>
                <w:rFonts w:eastAsia="Calibri"/>
                <w:sz w:val="18"/>
              </w:rPr>
              <w:t>ovaj park će prvenstveno predstavljati</w:t>
            </w:r>
            <w:r w:rsidRPr="00871AF1">
              <w:rPr>
                <w:rFonts w:eastAsia="Calibri"/>
                <w:sz w:val="18"/>
              </w:rPr>
              <w:t xml:space="preserve"> mjesto za osvježenje od visokih temperatura. </w:t>
            </w:r>
          </w:p>
          <w:p w14:paraId="290D28CE" w14:textId="41839652" w:rsidR="00871AF1" w:rsidRPr="00871AF1" w:rsidRDefault="00F503FD" w:rsidP="00F03E50">
            <w:pPr>
              <w:spacing w:before="40" w:after="40" w:line="240" w:lineRule="auto"/>
              <w:rPr>
                <w:rFonts w:eastAsia="Calibri"/>
                <w:sz w:val="18"/>
              </w:rPr>
            </w:pPr>
            <w:r>
              <w:rPr>
                <w:rFonts w:eastAsia="Calibri"/>
                <w:sz w:val="18"/>
              </w:rPr>
              <w:t xml:space="preserve">Kao rezultat ove mjere, </w:t>
            </w:r>
            <w:r w:rsidR="00871AF1" w:rsidRPr="00871AF1">
              <w:rPr>
                <w:rFonts w:eastAsia="Calibri"/>
                <w:sz w:val="18"/>
              </w:rPr>
              <w:t>505 m</w:t>
            </w:r>
            <w:r w:rsidR="00871AF1" w:rsidRPr="00871AF1">
              <w:rPr>
                <w:rFonts w:eastAsia="Calibri"/>
                <w:sz w:val="18"/>
                <w:vertAlign w:val="superscript"/>
              </w:rPr>
              <w:t>2</w:t>
            </w:r>
            <w:r w:rsidR="00871AF1" w:rsidRPr="00871AF1">
              <w:rPr>
                <w:rFonts w:eastAsia="Calibri"/>
                <w:sz w:val="18"/>
              </w:rPr>
              <w:t xml:space="preserve"> neuređene javne površine na području općine </w:t>
            </w:r>
            <w:r>
              <w:rPr>
                <w:rFonts w:eastAsia="Calibri"/>
                <w:sz w:val="18"/>
              </w:rPr>
              <w:t xml:space="preserve">biće </w:t>
            </w:r>
            <w:r w:rsidR="00871AF1" w:rsidRPr="00871AF1">
              <w:rPr>
                <w:rFonts w:eastAsia="Calibri"/>
                <w:sz w:val="18"/>
              </w:rPr>
              <w:t>pretvoreno u zelen</w:t>
            </w:r>
            <w:r>
              <w:rPr>
                <w:rFonts w:eastAsia="Calibri"/>
                <w:sz w:val="18"/>
              </w:rPr>
              <w:t>u</w:t>
            </w:r>
            <w:r w:rsidR="00871AF1" w:rsidRPr="00871AF1">
              <w:rPr>
                <w:rFonts w:eastAsia="Calibri"/>
                <w:sz w:val="18"/>
              </w:rPr>
              <w:t xml:space="preserve"> površin</w:t>
            </w:r>
            <w:r>
              <w:rPr>
                <w:rFonts w:eastAsia="Calibri"/>
                <w:sz w:val="18"/>
              </w:rPr>
              <w:t>u</w:t>
            </w:r>
            <w:r w:rsidR="00871AF1" w:rsidRPr="00871AF1">
              <w:rPr>
                <w:rFonts w:eastAsia="Calibri"/>
                <w:sz w:val="18"/>
              </w:rPr>
              <w:t xml:space="preserve">. </w:t>
            </w:r>
            <w:r>
              <w:rPr>
                <w:rFonts w:eastAsia="Calibri"/>
                <w:sz w:val="18"/>
              </w:rPr>
              <w:t xml:space="preserve">Realizacija mjere uključuje izradu </w:t>
            </w:r>
            <w:r w:rsidR="00871AF1" w:rsidRPr="00871AF1">
              <w:rPr>
                <w:rFonts w:eastAsia="Calibri"/>
                <w:sz w:val="18"/>
              </w:rPr>
              <w:t>projektne dokumentacije, provođenje procedur</w:t>
            </w:r>
            <w:r>
              <w:rPr>
                <w:rFonts w:eastAsia="Calibri"/>
                <w:sz w:val="18"/>
              </w:rPr>
              <w:t>e</w:t>
            </w:r>
            <w:r w:rsidR="00871AF1" w:rsidRPr="00871AF1">
              <w:rPr>
                <w:rFonts w:eastAsia="Calibri"/>
                <w:sz w:val="18"/>
              </w:rPr>
              <w:t xml:space="preserve"> javne nabavke</w:t>
            </w:r>
            <w:r>
              <w:rPr>
                <w:rFonts w:eastAsia="Calibri"/>
                <w:sz w:val="18"/>
              </w:rPr>
              <w:t xml:space="preserve"> i izbor izvođača, </w:t>
            </w:r>
            <w:r w:rsidR="00871AF1" w:rsidRPr="00871AF1">
              <w:rPr>
                <w:rFonts w:eastAsia="Calibri"/>
                <w:sz w:val="18"/>
              </w:rPr>
              <w:t>izvođenje radova</w:t>
            </w:r>
            <w:r>
              <w:rPr>
                <w:rFonts w:eastAsia="Calibri"/>
                <w:sz w:val="18"/>
              </w:rPr>
              <w:t xml:space="preserve"> (</w:t>
            </w:r>
            <w:r w:rsidR="00871AF1" w:rsidRPr="00871AF1">
              <w:rPr>
                <w:rFonts w:eastAsia="Calibri"/>
                <w:sz w:val="18"/>
              </w:rPr>
              <w:t>izgradnju kružne fontane sa klupama površine 7,5 m</w:t>
            </w:r>
            <w:r w:rsidR="00871AF1" w:rsidRPr="00871AF1">
              <w:rPr>
                <w:rFonts w:eastAsia="Calibri"/>
                <w:sz w:val="18"/>
                <w:vertAlign w:val="superscript"/>
              </w:rPr>
              <w:t>2</w:t>
            </w:r>
            <w:r w:rsidR="00871AF1" w:rsidRPr="00871AF1">
              <w:rPr>
                <w:rFonts w:eastAsia="Calibri"/>
                <w:sz w:val="18"/>
              </w:rPr>
              <w:t xml:space="preserve">, popločanih pješačkih staza sa trotoarima, </w:t>
            </w:r>
            <w:r>
              <w:rPr>
                <w:rFonts w:eastAsia="Calibri"/>
                <w:sz w:val="18"/>
              </w:rPr>
              <w:t xml:space="preserve">i sadnju </w:t>
            </w:r>
            <w:r w:rsidR="00871AF1" w:rsidRPr="00871AF1">
              <w:rPr>
                <w:rFonts w:eastAsia="Calibri"/>
                <w:sz w:val="18"/>
              </w:rPr>
              <w:t>rastinja i cvijeća</w:t>
            </w:r>
            <w:r>
              <w:rPr>
                <w:rFonts w:eastAsia="Calibri"/>
                <w:sz w:val="18"/>
              </w:rPr>
              <w:t>), t</w:t>
            </w:r>
            <w:r w:rsidR="00871AF1" w:rsidRPr="00871AF1">
              <w:rPr>
                <w:rFonts w:eastAsia="Calibri"/>
                <w:sz w:val="18"/>
              </w:rPr>
              <w:t>ehnički prijem objekta</w:t>
            </w:r>
            <w:r>
              <w:rPr>
                <w:rFonts w:eastAsia="Calibri"/>
                <w:sz w:val="18"/>
              </w:rPr>
              <w:t xml:space="preserve">, i </w:t>
            </w:r>
            <w:r w:rsidR="00871AF1" w:rsidRPr="00871AF1">
              <w:rPr>
                <w:rFonts w:eastAsia="Calibri"/>
                <w:sz w:val="18"/>
              </w:rPr>
              <w:t xml:space="preserve">kontinuiran monitoring čistoće i higijene parka. </w:t>
            </w:r>
          </w:p>
        </w:tc>
      </w:tr>
    </w:tbl>
    <w:p w14:paraId="3E3860EC" w14:textId="77777777" w:rsidR="00871AF1" w:rsidRPr="00871AF1" w:rsidRDefault="00871AF1" w:rsidP="00F503FD">
      <w:pPr>
        <w:spacing w:before="120" w:after="12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01E1EECA" w14:textId="77777777" w:rsidTr="00F503FD">
        <w:trPr>
          <w:trHeight w:val="227"/>
        </w:trPr>
        <w:tc>
          <w:tcPr>
            <w:tcW w:w="2122" w:type="dxa"/>
            <w:shd w:val="clear" w:color="auto" w:fill="D5DCE4" w:themeFill="text2" w:themeFillTint="33"/>
          </w:tcPr>
          <w:p w14:paraId="13EB06CB" w14:textId="77777777" w:rsidR="00871AF1" w:rsidRPr="00871AF1" w:rsidRDefault="00871AF1" w:rsidP="00F503FD">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3A70510B" w14:textId="77777777" w:rsidR="00871AF1" w:rsidRPr="00871AF1" w:rsidRDefault="00871AF1" w:rsidP="00F503FD">
            <w:pPr>
              <w:spacing w:before="40" w:after="40" w:line="240" w:lineRule="auto"/>
              <w:jc w:val="center"/>
              <w:rPr>
                <w:rFonts w:eastAsia="Calibri"/>
                <w:b/>
                <w:bCs/>
                <w:sz w:val="18"/>
              </w:rPr>
            </w:pPr>
            <w:r w:rsidRPr="00871AF1">
              <w:rPr>
                <w:rFonts w:eastAsia="Calibri"/>
                <w:b/>
                <w:bCs/>
                <w:sz w:val="18"/>
              </w:rPr>
              <w:t>14</w:t>
            </w:r>
          </w:p>
        </w:tc>
      </w:tr>
      <w:tr w:rsidR="00871AF1" w:rsidRPr="00871AF1" w14:paraId="72C0480D" w14:textId="77777777" w:rsidTr="00F503FD">
        <w:trPr>
          <w:trHeight w:val="260"/>
        </w:trPr>
        <w:tc>
          <w:tcPr>
            <w:tcW w:w="2122" w:type="dxa"/>
            <w:shd w:val="clear" w:color="auto" w:fill="D5DCE4"/>
          </w:tcPr>
          <w:p w14:paraId="53925C0D" w14:textId="77777777" w:rsidR="00871AF1" w:rsidRPr="00871AF1" w:rsidRDefault="00871AF1" w:rsidP="00F503FD">
            <w:pPr>
              <w:spacing w:before="40" w:after="40" w:line="240" w:lineRule="auto"/>
              <w:jc w:val="left"/>
              <w:rPr>
                <w:b/>
                <w:sz w:val="18"/>
                <w:szCs w:val="18"/>
              </w:rPr>
            </w:pPr>
            <w:r w:rsidRPr="00871AF1">
              <w:rPr>
                <w:b/>
                <w:sz w:val="18"/>
                <w:szCs w:val="18"/>
              </w:rPr>
              <w:t>Naziv mjere</w:t>
            </w:r>
          </w:p>
        </w:tc>
        <w:tc>
          <w:tcPr>
            <w:tcW w:w="7484" w:type="dxa"/>
            <w:shd w:val="clear" w:color="auto" w:fill="D5DCE4" w:themeFill="text2" w:themeFillTint="33"/>
          </w:tcPr>
          <w:p w14:paraId="30E2400F" w14:textId="59923A6F" w:rsidR="00871AF1" w:rsidRPr="00871AF1" w:rsidRDefault="00871AF1" w:rsidP="00F503FD">
            <w:pPr>
              <w:autoSpaceDE w:val="0"/>
              <w:autoSpaceDN w:val="0"/>
              <w:adjustRightInd w:val="0"/>
              <w:spacing w:before="40" w:after="40" w:line="240" w:lineRule="auto"/>
              <w:jc w:val="center"/>
              <w:rPr>
                <w:rFonts w:eastAsia="Calibri"/>
                <w:b/>
                <w:bCs/>
                <w:sz w:val="18"/>
              </w:rPr>
            </w:pPr>
            <w:r w:rsidRPr="00871AF1">
              <w:rPr>
                <w:rFonts w:eastAsia="Calibri"/>
                <w:b/>
                <w:bCs/>
                <w:sz w:val="18"/>
              </w:rPr>
              <w:t xml:space="preserve">Pošumljavanje privatnih i </w:t>
            </w:r>
            <w:r w:rsidR="00380AAE">
              <w:rPr>
                <w:rFonts w:eastAsia="Calibri"/>
                <w:b/>
                <w:bCs/>
                <w:sz w:val="18"/>
              </w:rPr>
              <w:t xml:space="preserve">državnih </w:t>
            </w:r>
            <w:r w:rsidRPr="00871AF1">
              <w:rPr>
                <w:rFonts w:eastAsia="Calibri"/>
                <w:b/>
                <w:bCs/>
                <w:sz w:val="18"/>
              </w:rPr>
              <w:t>šumskih površina na području općine Doboj Istok</w:t>
            </w:r>
          </w:p>
        </w:tc>
      </w:tr>
      <w:tr w:rsidR="00871AF1" w:rsidRPr="00871AF1" w14:paraId="731EBB68" w14:textId="77777777" w:rsidTr="00F503FD">
        <w:trPr>
          <w:trHeight w:val="227"/>
        </w:trPr>
        <w:tc>
          <w:tcPr>
            <w:tcW w:w="2122" w:type="dxa"/>
            <w:shd w:val="clear" w:color="auto" w:fill="FBE4D5"/>
          </w:tcPr>
          <w:p w14:paraId="55991B4C" w14:textId="77777777" w:rsidR="00871AF1" w:rsidRPr="00871AF1" w:rsidRDefault="00871AF1" w:rsidP="00F503FD">
            <w:pPr>
              <w:spacing w:before="40" w:after="40" w:line="240" w:lineRule="auto"/>
              <w:jc w:val="left"/>
              <w:rPr>
                <w:b/>
                <w:sz w:val="18"/>
                <w:szCs w:val="18"/>
              </w:rPr>
            </w:pPr>
            <w:r w:rsidRPr="00871AF1">
              <w:rPr>
                <w:b/>
                <w:sz w:val="18"/>
                <w:szCs w:val="18"/>
              </w:rPr>
              <w:t>Nosilac realizacije mjere</w:t>
            </w:r>
          </w:p>
        </w:tc>
        <w:tc>
          <w:tcPr>
            <w:tcW w:w="7484" w:type="dxa"/>
          </w:tcPr>
          <w:p w14:paraId="6DB9271F" w14:textId="77777777" w:rsidR="00871AF1" w:rsidRPr="00871AF1" w:rsidRDefault="00871AF1" w:rsidP="00F503FD">
            <w:pPr>
              <w:spacing w:before="40" w:after="40" w:line="240" w:lineRule="auto"/>
              <w:ind w:left="125"/>
              <w:rPr>
                <w:sz w:val="18"/>
              </w:rPr>
            </w:pPr>
            <w:r w:rsidRPr="00871AF1">
              <w:rPr>
                <w:sz w:val="18"/>
              </w:rPr>
              <w:t>Općina Doboj Istok</w:t>
            </w:r>
          </w:p>
        </w:tc>
      </w:tr>
      <w:tr w:rsidR="00871AF1" w:rsidRPr="00871AF1" w14:paraId="15FBD5DA" w14:textId="77777777" w:rsidTr="00F503FD">
        <w:trPr>
          <w:trHeight w:val="227"/>
        </w:trPr>
        <w:tc>
          <w:tcPr>
            <w:tcW w:w="2122" w:type="dxa"/>
            <w:shd w:val="clear" w:color="auto" w:fill="FBE4D5"/>
          </w:tcPr>
          <w:p w14:paraId="7D087B64" w14:textId="77777777" w:rsidR="00871AF1" w:rsidRPr="00871AF1" w:rsidRDefault="00871AF1" w:rsidP="00F503FD">
            <w:pPr>
              <w:spacing w:before="40" w:after="40" w:line="240" w:lineRule="auto"/>
              <w:jc w:val="left"/>
              <w:rPr>
                <w:b/>
                <w:sz w:val="18"/>
                <w:szCs w:val="18"/>
              </w:rPr>
            </w:pPr>
            <w:r w:rsidRPr="00871AF1">
              <w:rPr>
                <w:b/>
                <w:sz w:val="18"/>
                <w:szCs w:val="18"/>
              </w:rPr>
              <w:t>Partneri u realizaciji</w:t>
            </w:r>
          </w:p>
        </w:tc>
        <w:tc>
          <w:tcPr>
            <w:tcW w:w="7484" w:type="dxa"/>
          </w:tcPr>
          <w:p w14:paraId="497299D9" w14:textId="77777777" w:rsidR="00871AF1" w:rsidRPr="00871AF1" w:rsidRDefault="00871AF1" w:rsidP="00380AAE">
            <w:pPr>
              <w:numPr>
                <w:ilvl w:val="0"/>
                <w:numId w:val="4"/>
              </w:numPr>
              <w:spacing w:before="40" w:after="0" w:line="240" w:lineRule="auto"/>
              <w:ind w:left="482" w:hanging="357"/>
              <w:rPr>
                <w:sz w:val="18"/>
              </w:rPr>
            </w:pPr>
            <w:r w:rsidRPr="00871AF1">
              <w:rPr>
                <w:sz w:val="18"/>
              </w:rPr>
              <w:t>Nevladine organizacije</w:t>
            </w:r>
          </w:p>
          <w:p w14:paraId="4C84F0AC" w14:textId="77777777" w:rsidR="00871AF1" w:rsidRPr="00871AF1" w:rsidRDefault="00871AF1" w:rsidP="00380AAE">
            <w:pPr>
              <w:numPr>
                <w:ilvl w:val="0"/>
                <w:numId w:val="4"/>
              </w:numPr>
              <w:spacing w:after="0" w:line="240" w:lineRule="auto"/>
              <w:ind w:left="482" w:hanging="357"/>
              <w:rPr>
                <w:rFonts w:ascii="Calibri" w:hAnsi="Calibri"/>
                <w:i/>
                <w:sz w:val="18"/>
              </w:rPr>
            </w:pPr>
            <w:r w:rsidRPr="00871AF1">
              <w:rPr>
                <w:sz w:val="18"/>
              </w:rPr>
              <w:t>Osnovne i srednje škole na području općine Doboj Istok</w:t>
            </w:r>
          </w:p>
          <w:p w14:paraId="2311E455" w14:textId="0C321C7A" w:rsidR="00871AF1" w:rsidRPr="00871AF1" w:rsidRDefault="00871AF1" w:rsidP="00380AAE">
            <w:pPr>
              <w:numPr>
                <w:ilvl w:val="0"/>
                <w:numId w:val="4"/>
              </w:numPr>
              <w:spacing w:after="0" w:line="240" w:lineRule="auto"/>
              <w:ind w:left="482" w:hanging="357"/>
              <w:rPr>
                <w:sz w:val="18"/>
              </w:rPr>
            </w:pPr>
            <w:r w:rsidRPr="00871AF1">
              <w:rPr>
                <w:sz w:val="18"/>
              </w:rPr>
              <w:t>J</w:t>
            </w:r>
            <w:r w:rsidR="00380AAE">
              <w:rPr>
                <w:sz w:val="18"/>
              </w:rPr>
              <w:t xml:space="preserve">KP </w:t>
            </w:r>
            <w:r w:rsidRPr="00871AF1">
              <w:rPr>
                <w:sz w:val="18"/>
              </w:rPr>
              <w:t>„ČISTO“</w:t>
            </w:r>
            <w:r w:rsidR="00380AAE">
              <w:rPr>
                <w:sz w:val="18"/>
              </w:rPr>
              <w:t xml:space="preserve"> </w:t>
            </w:r>
            <w:proofErr w:type="spellStart"/>
            <w:r w:rsidR="00380AAE">
              <w:rPr>
                <w:sz w:val="18"/>
              </w:rPr>
              <w:t>d</w:t>
            </w:r>
            <w:r w:rsidR="00CA729A">
              <w:rPr>
                <w:sz w:val="18"/>
              </w:rPr>
              <w:t>oo</w:t>
            </w:r>
            <w:proofErr w:type="spellEnd"/>
            <w:r w:rsidR="00CA729A">
              <w:rPr>
                <w:sz w:val="18"/>
              </w:rPr>
              <w:t xml:space="preserve"> Doboj Istok</w:t>
            </w:r>
          </w:p>
          <w:p w14:paraId="00714F4C" w14:textId="793DF010" w:rsidR="00871AF1" w:rsidRPr="00871AF1" w:rsidDel="00436CBA" w:rsidRDefault="00871AF1" w:rsidP="00380AAE">
            <w:pPr>
              <w:numPr>
                <w:ilvl w:val="0"/>
                <w:numId w:val="4"/>
              </w:numPr>
              <w:spacing w:after="40" w:line="240" w:lineRule="auto"/>
              <w:ind w:left="482" w:hanging="357"/>
              <w:rPr>
                <w:sz w:val="18"/>
              </w:rPr>
            </w:pPr>
            <w:r w:rsidRPr="00871AF1">
              <w:rPr>
                <w:sz w:val="18"/>
              </w:rPr>
              <w:t xml:space="preserve">Kantonalna </w:t>
            </w:r>
            <w:r w:rsidR="00380AAE">
              <w:rPr>
                <w:sz w:val="18"/>
              </w:rPr>
              <w:t>uprava za šumarstvo</w:t>
            </w:r>
          </w:p>
        </w:tc>
      </w:tr>
      <w:tr w:rsidR="00871AF1" w:rsidRPr="00871AF1" w14:paraId="19A1CA0E" w14:textId="77777777" w:rsidTr="00F503FD">
        <w:trPr>
          <w:trHeight w:val="227"/>
        </w:trPr>
        <w:tc>
          <w:tcPr>
            <w:tcW w:w="2122" w:type="dxa"/>
            <w:shd w:val="clear" w:color="auto" w:fill="FBE4D5"/>
          </w:tcPr>
          <w:p w14:paraId="7947CB5C" w14:textId="77777777" w:rsidR="00871AF1" w:rsidRPr="00871AF1" w:rsidRDefault="00871AF1" w:rsidP="00F503FD">
            <w:pPr>
              <w:spacing w:before="40" w:after="40" w:line="240" w:lineRule="auto"/>
              <w:jc w:val="left"/>
              <w:rPr>
                <w:rFonts w:ascii="Calibri" w:eastAsia="Calibri" w:hAnsi="Calibri" w:cs="Times New Roman"/>
                <w:b/>
                <w:bCs/>
                <w:sz w:val="18"/>
                <w:szCs w:val="18"/>
              </w:rPr>
            </w:pPr>
            <w:r w:rsidRPr="00871AF1">
              <w:rPr>
                <w:b/>
                <w:sz w:val="18"/>
                <w:szCs w:val="18"/>
              </w:rPr>
              <w:t>Period realizacije</w:t>
            </w:r>
          </w:p>
        </w:tc>
        <w:tc>
          <w:tcPr>
            <w:tcW w:w="7484" w:type="dxa"/>
          </w:tcPr>
          <w:p w14:paraId="5251727B" w14:textId="77777777" w:rsidR="00871AF1" w:rsidRPr="00380AAE" w:rsidRDefault="00871AF1" w:rsidP="00380AAE">
            <w:pPr>
              <w:spacing w:before="40" w:after="40" w:line="240" w:lineRule="auto"/>
              <w:ind w:left="720"/>
              <w:rPr>
                <w:rFonts w:eastAsia="Calibri"/>
                <w:sz w:val="18"/>
              </w:rPr>
            </w:pPr>
            <w:r w:rsidRPr="00380AAE">
              <w:rPr>
                <w:rFonts w:eastAsia="Calibri"/>
                <w:sz w:val="18"/>
              </w:rPr>
              <w:t>2020-2025.</w:t>
            </w:r>
          </w:p>
        </w:tc>
      </w:tr>
      <w:tr w:rsidR="00871AF1" w:rsidRPr="00871AF1" w14:paraId="21DAC7F7" w14:textId="77777777" w:rsidTr="00F503FD">
        <w:trPr>
          <w:trHeight w:val="227"/>
        </w:trPr>
        <w:tc>
          <w:tcPr>
            <w:tcW w:w="2122" w:type="dxa"/>
            <w:shd w:val="clear" w:color="auto" w:fill="FBE4D5"/>
          </w:tcPr>
          <w:p w14:paraId="6ED127BE" w14:textId="77777777" w:rsidR="00871AF1" w:rsidRPr="00871AF1" w:rsidRDefault="00871AF1" w:rsidP="00F503FD">
            <w:pPr>
              <w:spacing w:before="40" w:after="40" w:line="240" w:lineRule="auto"/>
              <w:jc w:val="left"/>
              <w:rPr>
                <w:rFonts w:ascii="Calibri" w:eastAsia="Calibri" w:hAnsi="Calibri" w:cs="Times New Roman"/>
                <w:b/>
                <w:bCs/>
                <w:sz w:val="18"/>
                <w:szCs w:val="18"/>
              </w:rPr>
            </w:pPr>
            <w:r w:rsidRPr="00871AF1">
              <w:rPr>
                <w:b/>
                <w:sz w:val="18"/>
                <w:szCs w:val="18"/>
              </w:rPr>
              <w:t>Ukupna investicija</w:t>
            </w:r>
          </w:p>
        </w:tc>
        <w:tc>
          <w:tcPr>
            <w:tcW w:w="7484" w:type="dxa"/>
          </w:tcPr>
          <w:p w14:paraId="68EE87C0" w14:textId="77777777" w:rsidR="00871AF1" w:rsidRPr="00871AF1" w:rsidRDefault="00871AF1" w:rsidP="00380AAE">
            <w:pPr>
              <w:spacing w:before="40" w:after="40" w:line="240" w:lineRule="auto"/>
              <w:ind w:left="720"/>
              <w:rPr>
                <w:rFonts w:eastAsia="Calibri"/>
                <w:sz w:val="18"/>
              </w:rPr>
            </w:pPr>
            <w:r w:rsidRPr="00871AF1">
              <w:rPr>
                <w:rFonts w:eastAsia="Calibri"/>
                <w:bCs/>
                <w:sz w:val="18"/>
              </w:rPr>
              <w:t>15.000 KM</w:t>
            </w:r>
          </w:p>
        </w:tc>
      </w:tr>
      <w:tr w:rsidR="00871AF1" w:rsidRPr="00871AF1" w14:paraId="704B3A1F" w14:textId="77777777" w:rsidTr="00F503FD">
        <w:trPr>
          <w:trHeight w:val="227"/>
        </w:trPr>
        <w:tc>
          <w:tcPr>
            <w:tcW w:w="2122" w:type="dxa"/>
            <w:shd w:val="clear" w:color="auto" w:fill="FBE4D5"/>
          </w:tcPr>
          <w:p w14:paraId="613601D4" w14:textId="77777777" w:rsidR="00871AF1" w:rsidRPr="00871AF1" w:rsidRDefault="00871AF1" w:rsidP="00F503FD">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6FF11D92" w14:textId="77777777" w:rsidR="00871AF1" w:rsidRPr="00871AF1" w:rsidRDefault="00871AF1" w:rsidP="00380AAE">
            <w:pPr>
              <w:numPr>
                <w:ilvl w:val="0"/>
                <w:numId w:val="4"/>
              </w:numPr>
              <w:spacing w:before="40" w:after="0" w:line="240" w:lineRule="auto"/>
              <w:ind w:left="482" w:hanging="357"/>
              <w:jc w:val="left"/>
              <w:rPr>
                <w:sz w:val="18"/>
              </w:rPr>
            </w:pPr>
            <w:r w:rsidRPr="00871AF1">
              <w:rPr>
                <w:sz w:val="18"/>
              </w:rPr>
              <w:t>Budžet Tuzlanskog kantona</w:t>
            </w:r>
          </w:p>
          <w:p w14:paraId="10085809" w14:textId="77777777" w:rsidR="00871AF1" w:rsidRPr="00871AF1" w:rsidRDefault="00871AF1" w:rsidP="00E93F8E">
            <w:pPr>
              <w:numPr>
                <w:ilvl w:val="0"/>
                <w:numId w:val="4"/>
              </w:numPr>
              <w:spacing w:after="0" w:line="240" w:lineRule="auto"/>
              <w:ind w:left="482" w:hanging="357"/>
              <w:jc w:val="left"/>
              <w:rPr>
                <w:sz w:val="18"/>
              </w:rPr>
            </w:pPr>
            <w:r w:rsidRPr="00871AF1">
              <w:rPr>
                <w:sz w:val="18"/>
              </w:rPr>
              <w:t>Budžet Općine Doboj Istok</w:t>
            </w:r>
          </w:p>
          <w:p w14:paraId="2B261DA0" w14:textId="77777777" w:rsidR="00871AF1" w:rsidRPr="00871AF1" w:rsidRDefault="00871AF1" w:rsidP="00E93F8E">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1916FBEE" w14:textId="77777777" w:rsidTr="00F503FD">
        <w:trPr>
          <w:trHeight w:val="1124"/>
        </w:trPr>
        <w:tc>
          <w:tcPr>
            <w:tcW w:w="2122" w:type="dxa"/>
            <w:shd w:val="clear" w:color="auto" w:fill="FBE4D5"/>
          </w:tcPr>
          <w:p w14:paraId="11019D8B" w14:textId="77777777" w:rsidR="00871AF1" w:rsidRPr="00871AF1" w:rsidRDefault="00871AF1" w:rsidP="00F503FD">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2719C05E" w14:textId="77777777" w:rsidR="002306AB" w:rsidRDefault="00871AF1" w:rsidP="002306AB">
            <w:pPr>
              <w:spacing w:before="40" w:after="0" w:line="240" w:lineRule="auto"/>
              <w:rPr>
                <w:rFonts w:eastAsia="Calibri"/>
                <w:sz w:val="18"/>
              </w:rPr>
            </w:pPr>
            <w:r w:rsidRPr="00871AF1">
              <w:rPr>
                <w:rFonts w:eastAsia="Calibri"/>
                <w:sz w:val="18"/>
              </w:rPr>
              <w:t xml:space="preserve">Na području općine Doboj Istok </w:t>
            </w:r>
            <w:r w:rsidR="00380AAE">
              <w:rPr>
                <w:rFonts w:eastAsia="Calibri"/>
                <w:sz w:val="18"/>
              </w:rPr>
              <w:t xml:space="preserve">je </w:t>
            </w:r>
            <w:proofErr w:type="spellStart"/>
            <w:r w:rsidRPr="00871AF1">
              <w:rPr>
                <w:rFonts w:eastAsia="Calibri"/>
                <w:sz w:val="18"/>
              </w:rPr>
              <w:t>usljed</w:t>
            </w:r>
            <w:proofErr w:type="spellEnd"/>
            <w:r w:rsidRPr="00871AF1">
              <w:rPr>
                <w:rFonts w:eastAsia="Calibri"/>
                <w:sz w:val="18"/>
              </w:rPr>
              <w:t xml:space="preserve"> požara</w:t>
            </w:r>
            <w:r w:rsidR="00380AAE">
              <w:rPr>
                <w:rFonts w:eastAsia="Calibri"/>
                <w:sz w:val="18"/>
              </w:rPr>
              <w:t xml:space="preserve"> </w:t>
            </w:r>
            <w:r w:rsidRPr="00871AF1">
              <w:rPr>
                <w:rFonts w:eastAsia="Calibri"/>
                <w:sz w:val="18"/>
              </w:rPr>
              <w:t xml:space="preserve">uništen veći dio postojećih šuma uključujući područje «Rudine» u Stanić Rijeci, te </w:t>
            </w:r>
            <w:proofErr w:type="spellStart"/>
            <w:r w:rsidRPr="00871AF1">
              <w:rPr>
                <w:rFonts w:eastAsia="Calibri"/>
                <w:sz w:val="18"/>
              </w:rPr>
              <w:t>djelimično</w:t>
            </w:r>
            <w:proofErr w:type="spellEnd"/>
            <w:r w:rsidRPr="00871AF1">
              <w:rPr>
                <w:rFonts w:eastAsia="Calibri"/>
                <w:sz w:val="18"/>
              </w:rPr>
              <w:t xml:space="preserve"> područje «Gaj» u </w:t>
            </w:r>
            <w:proofErr w:type="spellStart"/>
            <w:r w:rsidRPr="00871AF1">
              <w:rPr>
                <w:rFonts w:eastAsia="Calibri"/>
                <w:sz w:val="18"/>
              </w:rPr>
              <w:t>Klokotnici</w:t>
            </w:r>
            <w:proofErr w:type="spellEnd"/>
            <w:r w:rsidRPr="00871AF1">
              <w:rPr>
                <w:rFonts w:eastAsia="Calibri"/>
                <w:sz w:val="18"/>
              </w:rPr>
              <w:t xml:space="preserve">. </w:t>
            </w:r>
            <w:proofErr w:type="spellStart"/>
            <w:r w:rsidRPr="00871AF1">
              <w:rPr>
                <w:rFonts w:eastAsia="Calibri"/>
                <w:sz w:val="18"/>
              </w:rPr>
              <w:t>Pomenuta</w:t>
            </w:r>
            <w:proofErr w:type="spellEnd"/>
            <w:r w:rsidRPr="00871AF1">
              <w:rPr>
                <w:rFonts w:eastAsia="Calibri"/>
                <w:sz w:val="18"/>
              </w:rPr>
              <w:t xml:space="preserve"> područja</w:t>
            </w:r>
            <w:r w:rsidR="00380AAE">
              <w:rPr>
                <w:rFonts w:eastAsia="Calibri"/>
                <w:sz w:val="18"/>
              </w:rPr>
              <w:t xml:space="preserve"> i ostale </w:t>
            </w:r>
            <w:r w:rsidRPr="00871AF1">
              <w:rPr>
                <w:rFonts w:eastAsia="Calibri"/>
                <w:sz w:val="18"/>
              </w:rPr>
              <w:t xml:space="preserve">privatne posjede koji su nepodesni za poljoprivrednu proizvodnju, a </w:t>
            </w:r>
            <w:proofErr w:type="spellStart"/>
            <w:r w:rsidRPr="00871AF1">
              <w:rPr>
                <w:rFonts w:eastAsia="Calibri"/>
                <w:sz w:val="18"/>
              </w:rPr>
              <w:t>v</w:t>
            </w:r>
            <w:r w:rsidR="00380AAE">
              <w:rPr>
                <w:rFonts w:eastAsia="Calibri"/>
                <w:sz w:val="18"/>
              </w:rPr>
              <w:t>imaju</w:t>
            </w:r>
            <w:proofErr w:type="spellEnd"/>
            <w:r w:rsidR="00380AAE">
              <w:rPr>
                <w:rFonts w:eastAsia="Calibri"/>
                <w:sz w:val="18"/>
              </w:rPr>
              <w:t xml:space="preserve"> status p</w:t>
            </w:r>
            <w:r w:rsidRPr="00871AF1">
              <w:rPr>
                <w:rFonts w:eastAsia="Calibri"/>
                <w:sz w:val="18"/>
              </w:rPr>
              <w:t>oljoprivredno</w:t>
            </w:r>
            <w:r w:rsidR="00380AAE">
              <w:rPr>
                <w:rFonts w:eastAsia="Calibri"/>
                <w:sz w:val="18"/>
              </w:rPr>
              <w:t>g</w:t>
            </w:r>
            <w:r w:rsidRPr="00871AF1">
              <w:rPr>
                <w:rFonts w:eastAsia="Calibri"/>
                <w:sz w:val="18"/>
              </w:rPr>
              <w:t xml:space="preserve"> zemljišt</w:t>
            </w:r>
            <w:r w:rsidR="00380AAE">
              <w:rPr>
                <w:rFonts w:eastAsia="Calibri"/>
                <w:sz w:val="18"/>
              </w:rPr>
              <w:t xml:space="preserve">a mogu se pošumiti i tako </w:t>
            </w:r>
            <w:r w:rsidRPr="00871AF1">
              <w:rPr>
                <w:rFonts w:eastAsia="Calibri"/>
                <w:sz w:val="18"/>
              </w:rPr>
              <w:t xml:space="preserve">spriječiti eroziju i degradaciju tla, </w:t>
            </w:r>
            <w:r w:rsidR="00380AAE">
              <w:rPr>
                <w:rFonts w:eastAsia="Calibri"/>
                <w:sz w:val="18"/>
              </w:rPr>
              <w:t xml:space="preserve">te </w:t>
            </w:r>
            <w:r w:rsidRPr="00871AF1">
              <w:rPr>
                <w:rFonts w:eastAsia="Calibri"/>
                <w:sz w:val="18"/>
              </w:rPr>
              <w:t xml:space="preserve">dugoročno poboljšati </w:t>
            </w:r>
            <w:proofErr w:type="spellStart"/>
            <w:r w:rsidRPr="00871AF1">
              <w:rPr>
                <w:rFonts w:eastAsia="Calibri"/>
                <w:sz w:val="18"/>
              </w:rPr>
              <w:t>kvalitet</w:t>
            </w:r>
            <w:proofErr w:type="spellEnd"/>
            <w:r w:rsidRPr="00871AF1">
              <w:rPr>
                <w:rFonts w:eastAsia="Calibri"/>
                <w:sz w:val="18"/>
              </w:rPr>
              <w:t xml:space="preserve"> zraka na području općine. Preliminarni razgovori sa vlasnicima privatnih posjeda su pokazali </w:t>
            </w:r>
            <w:r w:rsidR="00380AAE">
              <w:rPr>
                <w:rFonts w:eastAsia="Calibri"/>
                <w:sz w:val="18"/>
              </w:rPr>
              <w:t xml:space="preserve">njihovu </w:t>
            </w:r>
            <w:r w:rsidRPr="00871AF1">
              <w:rPr>
                <w:rFonts w:eastAsia="Calibri"/>
                <w:sz w:val="18"/>
              </w:rPr>
              <w:t xml:space="preserve">spremnost </w:t>
            </w:r>
            <w:r w:rsidR="00380AAE">
              <w:rPr>
                <w:rFonts w:eastAsia="Calibri"/>
                <w:sz w:val="18"/>
              </w:rPr>
              <w:t>za p</w:t>
            </w:r>
            <w:r w:rsidRPr="00871AF1">
              <w:rPr>
                <w:rFonts w:eastAsia="Calibri"/>
                <w:sz w:val="18"/>
              </w:rPr>
              <w:t>rom</w:t>
            </w:r>
            <w:r w:rsidR="00380AAE">
              <w:rPr>
                <w:rFonts w:eastAsia="Calibri"/>
                <w:sz w:val="18"/>
              </w:rPr>
              <w:t xml:space="preserve">jenu </w:t>
            </w:r>
            <w:r w:rsidRPr="00871AF1">
              <w:rPr>
                <w:rFonts w:eastAsia="Calibri"/>
                <w:sz w:val="18"/>
              </w:rPr>
              <w:t>namjen</w:t>
            </w:r>
            <w:r w:rsidR="00380AAE">
              <w:rPr>
                <w:rFonts w:eastAsia="Calibri"/>
                <w:sz w:val="18"/>
              </w:rPr>
              <w:t>e ovih</w:t>
            </w:r>
            <w:r w:rsidRPr="00871AF1">
              <w:rPr>
                <w:rFonts w:eastAsia="Calibri"/>
                <w:sz w:val="18"/>
              </w:rPr>
              <w:t xml:space="preserve"> zemljišta. </w:t>
            </w:r>
            <w:r w:rsidR="00380AAE">
              <w:rPr>
                <w:rFonts w:eastAsia="Calibri"/>
                <w:sz w:val="18"/>
              </w:rPr>
              <w:t xml:space="preserve">Uz podršku </w:t>
            </w:r>
            <w:r w:rsidRPr="00871AF1">
              <w:rPr>
                <w:rFonts w:eastAsia="Calibri"/>
                <w:sz w:val="18"/>
              </w:rPr>
              <w:t xml:space="preserve">Kantonalne </w:t>
            </w:r>
            <w:r w:rsidR="00380AAE">
              <w:rPr>
                <w:rFonts w:eastAsia="Calibri"/>
                <w:sz w:val="18"/>
              </w:rPr>
              <w:t xml:space="preserve">uprave za šumarstvo, </w:t>
            </w:r>
            <w:r w:rsidRPr="00871AF1">
              <w:rPr>
                <w:rFonts w:eastAsia="Calibri"/>
                <w:sz w:val="18"/>
              </w:rPr>
              <w:t>proces pošumljavanja</w:t>
            </w:r>
            <w:r w:rsidR="00380AAE">
              <w:rPr>
                <w:rFonts w:eastAsia="Calibri"/>
                <w:sz w:val="18"/>
              </w:rPr>
              <w:t xml:space="preserve"> se može realizirati</w:t>
            </w:r>
            <w:r w:rsidRPr="00871AF1">
              <w:rPr>
                <w:rFonts w:eastAsia="Calibri"/>
                <w:sz w:val="18"/>
              </w:rPr>
              <w:t>. Očekivani rezultat</w:t>
            </w:r>
            <w:r w:rsidR="00380AAE">
              <w:rPr>
                <w:rFonts w:eastAsia="Calibri"/>
                <w:sz w:val="18"/>
              </w:rPr>
              <w:t xml:space="preserve">i </w:t>
            </w:r>
            <w:proofErr w:type="spellStart"/>
            <w:r w:rsidR="00380AAE">
              <w:rPr>
                <w:rFonts w:eastAsia="Calibri"/>
                <w:sz w:val="18"/>
              </w:rPr>
              <w:t>obe</w:t>
            </w:r>
            <w:proofErr w:type="spellEnd"/>
            <w:r w:rsidR="00380AAE">
              <w:rPr>
                <w:rFonts w:eastAsia="Calibri"/>
                <w:sz w:val="18"/>
              </w:rPr>
              <w:t xml:space="preserve"> mjere su: pretvaranje </w:t>
            </w:r>
            <w:r w:rsidRPr="00871AF1">
              <w:rPr>
                <w:rFonts w:eastAsia="Calibri"/>
                <w:sz w:val="18"/>
              </w:rPr>
              <w:t xml:space="preserve">50% neupotrebljivog državnog i privatnog poljoprivrednog zemljišta </w:t>
            </w:r>
            <w:r w:rsidR="00380AAE">
              <w:rPr>
                <w:rFonts w:eastAsia="Calibri"/>
                <w:sz w:val="18"/>
              </w:rPr>
              <w:t xml:space="preserve">na području općine Doboj Istok </w:t>
            </w:r>
            <w:r w:rsidRPr="00871AF1">
              <w:rPr>
                <w:rFonts w:eastAsia="Calibri"/>
                <w:sz w:val="18"/>
              </w:rPr>
              <w:t>u šumsko tlo</w:t>
            </w:r>
            <w:r w:rsidR="00380AAE">
              <w:rPr>
                <w:rFonts w:eastAsia="Calibri"/>
                <w:sz w:val="18"/>
              </w:rPr>
              <w:t>; te povećanje pošumljenih površina z</w:t>
            </w:r>
            <w:r w:rsidRPr="00871AF1">
              <w:rPr>
                <w:rFonts w:eastAsia="Calibri"/>
                <w:sz w:val="18"/>
              </w:rPr>
              <w:t xml:space="preserve">a 10% na godišnjem nivou. </w:t>
            </w:r>
          </w:p>
          <w:p w14:paraId="4D3C3055" w14:textId="199292E3" w:rsidR="00871AF1" w:rsidRPr="00871AF1" w:rsidRDefault="00380AAE" w:rsidP="002306AB">
            <w:pPr>
              <w:spacing w:before="40" w:after="120" w:line="240" w:lineRule="auto"/>
              <w:rPr>
                <w:rFonts w:eastAsia="Calibri"/>
                <w:sz w:val="18"/>
              </w:rPr>
            </w:pPr>
            <w:r>
              <w:rPr>
                <w:rFonts w:eastAsia="Calibri"/>
                <w:sz w:val="18"/>
              </w:rPr>
              <w:t xml:space="preserve">Realizacija mjere </w:t>
            </w:r>
            <w:r w:rsidR="00871AF1" w:rsidRPr="00871AF1">
              <w:rPr>
                <w:rFonts w:eastAsia="Calibri"/>
                <w:sz w:val="18"/>
              </w:rPr>
              <w:t>uključuje pretvorbu privatnih posjeda nepodesnih za poljoprivrednu proizvodnju u pošumljeno tlo</w:t>
            </w:r>
            <w:r>
              <w:rPr>
                <w:rFonts w:eastAsia="Calibri"/>
                <w:sz w:val="18"/>
              </w:rPr>
              <w:t xml:space="preserve">, uz prethodno određivanje površina namijenjenih pošumljavanju i </w:t>
            </w:r>
            <w:r w:rsidR="00871AF1" w:rsidRPr="00871AF1">
              <w:rPr>
                <w:rFonts w:eastAsia="Calibri"/>
                <w:sz w:val="18"/>
              </w:rPr>
              <w:t>reguli</w:t>
            </w:r>
            <w:r>
              <w:rPr>
                <w:rFonts w:eastAsia="Calibri"/>
                <w:sz w:val="18"/>
              </w:rPr>
              <w:t xml:space="preserve">ranje </w:t>
            </w:r>
            <w:r w:rsidR="00871AF1" w:rsidRPr="00871AF1">
              <w:rPr>
                <w:rFonts w:eastAsia="Calibri"/>
                <w:sz w:val="18"/>
              </w:rPr>
              <w:t xml:space="preserve"> potrebn</w:t>
            </w:r>
            <w:r>
              <w:rPr>
                <w:rFonts w:eastAsia="Calibri"/>
                <w:sz w:val="18"/>
              </w:rPr>
              <w:t>e</w:t>
            </w:r>
            <w:r w:rsidR="00871AF1" w:rsidRPr="00871AF1">
              <w:rPr>
                <w:rFonts w:eastAsia="Calibri"/>
                <w:sz w:val="18"/>
              </w:rPr>
              <w:t xml:space="preserve"> dokumentacij</w:t>
            </w:r>
            <w:r>
              <w:rPr>
                <w:rFonts w:eastAsia="Calibri"/>
                <w:sz w:val="18"/>
              </w:rPr>
              <w:t>e</w:t>
            </w:r>
            <w:r w:rsidR="00871AF1" w:rsidRPr="00871AF1">
              <w:rPr>
                <w:rFonts w:eastAsia="Calibri"/>
                <w:sz w:val="18"/>
              </w:rPr>
              <w:t xml:space="preserve"> sa vlasnicima privatnih posjeda. Nakon toga</w:t>
            </w:r>
            <w:r>
              <w:rPr>
                <w:rFonts w:eastAsia="Calibri"/>
                <w:sz w:val="18"/>
              </w:rPr>
              <w:t xml:space="preserve"> je </w:t>
            </w:r>
            <w:r w:rsidR="00871AF1" w:rsidRPr="00871AF1">
              <w:rPr>
                <w:rFonts w:eastAsia="Calibri"/>
                <w:sz w:val="18"/>
              </w:rPr>
              <w:t xml:space="preserve">neophodno </w:t>
            </w:r>
            <w:r>
              <w:rPr>
                <w:rFonts w:eastAsia="Calibri"/>
                <w:sz w:val="18"/>
              </w:rPr>
              <w:t>p</w:t>
            </w:r>
            <w:r w:rsidR="00871AF1" w:rsidRPr="00871AF1">
              <w:rPr>
                <w:rFonts w:eastAsia="Calibri"/>
                <w:sz w:val="18"/>
              </w:rPr>
              <w:t xml:space="preserve">odnijeti zahtjev Kantonalnoj </w:t>
            </w:r>
            <w:r>
              <w:rPr>
                <w:rFonts w:eastAsia="Calibri"/>
                <w:sz w:val="18"/>
              </w:rPr>
              <w:t xml:space="preserve">upravi za šumarstvo </w:t>
            </w:r>
            <w:r w:rsidR="00871AF1" w:rsidRPr="00871AF1">
              <w:rPr>
                <w:rFonts w:eastAsia="Calibri"/>
                <w:sz w:val="18"/>
              </w:rPr>
              <w:t>sa pratećom dokumentacijom</w:t>
            </w:r>
            <w:r w:rsidR="002306AB">
              <w:rPr>
                <w:rFonts w:eastAsia="Calibri"/>
                <w:sz w:val="18"/>
              </w:rPr>
              <w:t xml:space="preserve">, </w:t>
            </w:r>
            <w:r w:rsidR="00871AF1" w:rsidRPr="00871AF1">
              <w:rPr>
                <w:rFonts w:eastAsia="Calibri"/>
                <w:sz w:val="18"/>
              </w:rPr>
              <w:t xml:space="preserve">preuzeti, </w:t>
            </w:r>
            <w:proofErr w:type="spellStart"/>
            <w:r w:rsidR="00871AF1" w:rsidRPr="00871AF1">
              <w:rPr>
                <w:rFonts w:eastAsia="Calibri"/>
                <w:sz w:val="18"/>
              </w:rPr>
              <w:t>transportovati</w:t>
            </w:r>
            <w:proofErr w:type="spellEnd"/>
            <w:r w:rsidR="00871AF1" w:rsidRPr="00871AF1">
              <w:rPr>
                <w:rFonts w:eastAsia="Calibri"/>
                <w:sz w:val="18"/>
              </w:rPr>
              <w:t xml:space="preserve"> i skladištiti sadni materijal</w:t>
            </w:r>
            <w:r w:rsidR="002306AB">
              <w:rPr>
                <w:rFonts w:eastAsia="Calibri"/>
                <w:sz w:val="18"/>
              </w:rPr>
              <w:t xml:space="preserve">, te izvršiti sadnju predviđenih 45.000 sadnica. </w:t>
            </w:r>
            <w:r w:rsidR="00871AF1" w:rsidRPr="00871AF1">
              <w:rPr>
                <w:rFonts w:eastAsia="Calibri"/>
                <w:sz w:val="18"/>
              </w:rPr>
              <w:t xml:space="preserve">Na </w:t>
            </w:r>
            <w:r w:rsidR="002306AB">
              <w:rPr>
                <w:rFonts w:eastAsia="Calibri"/>
                <w:sz w:val="18"/>
              </w:rPr>
              <w:t xml:space="preserve">realizaciji ove mjere će biti </w:t>
            </w:r>
            <w:r w:rsidR="00871AF1" w:rsidRPr="00871AF1">
              <w:rPr>
                <w:rFonts w:eastAsia="Calibri"/>
                <w:sz w:val="18"/>
              </w:rPr>
              <w:t>angažirani aktivisti nevladinih organizacija i učenici osnovnih i srednjih škola, sa kojima</w:t>
            </w:r>
            <w:r w:rsidR="002306AB">
              <w:rPr>
                <w:rFonts w:eastAsia="Calibri"/>
                <w:sz w:val="18"/>
              </w:rPr>
              <w:t xml:space="preserve"> će </w:t>
            </w:r>
            <w:r w:rsidR="00871AF1" w:rsidRPr="00871AF1">
              <w:rPr>
                <w:rFonts w:eastAsia="Calibri"/>
                <w:sz w:val="18"/>
              </w:rPr>
              <w:t>se sklopi</w:t>
            </w:r>
            <w:r w:rsidR="002306AB">
              <w:rPr>
                <w:rFonts w:eastAsia="Calibri"/>
                <w:sz w:val="18"/>
              </w:rPr>
              <w:t xml:space="preserve">ti odgovarajući </w:t>
            </w:r>
            <w:r w:rsidR="00871AF1" w:rsidRPr="00871AF1">
              <w:rPr>
                <w:rFonts w:eastAsia="Calibri"/>
                <w:sz w:val="18"/>
              </w:rPr>
              <w:t xml:space="preserve">ugovori. Potrebne sadnice bi se </w:t>
            </w:r>
            <w:proofErr w:type="spellStart"/>
            <w:r w:rsidR="00871AF1" w:rsidRPr="00871AF1">
              <w:rPr>
                <w:rFonts w:eastAsia="Calibri"/>
                <w:sz w:val="18"/>
              </w:rPr>
              <w:t>obezbijedile</w:t>
            </w:r>
            <w:proofErr w:type="spellEnd"/>
            <w:r w:rsidR="00871AF1" w:rsidRPr="00871AF1">
              <w:rPr>
                <w:rFonts w:eastAsia="Calibri"/>
                <w:sz w:val="18"/>
              </w:rPr>
              <w:t xml:space="preserve"> bez finan</w:t>
            </w:r>
            <w:r w:rsidR="002306AB">
              <w:rPr>
                <w:rFonts w:eastAsia="Calibri"/>
                <w:sz w:val="18"/>
              </w:rPr>
              <w:t>c</w:t>
            </w:r>
            <w:r w:rsidR="00871AF1" w:rsidRPr="00871AF1">
              <w:rPr>
                <w:rFonts w:eastAsia="Calibri"/>
                <w:sz w:val="18"/>
              </w:rPr>
              <w:t xml:space="preserve">ijske naknade iz vlastitog rasadnika Kantonalne </w:t>
            </w:r>
            <w:r w:rsidR="002306AB">
              <w:rPr>
                <w:rFonts w:eastAsia="Calibri"/>
                <w:sz w:val="18"/>
              </w:rPr>
              <w:t xml:space="preserve">uprave za šumarstvo. </w:t>
            </w:r>
          </w:p>
        </w:tc>
      </w:tr>
    </w:tbl>
    <w:p w14:paraId="1F9AFFFF" w14:textId="72EC9A63" w:rsidR="00871AF1" w:rsidRPr="002306AB" w:rsidRDefault="00871AF1" w:rsidP="002306AB">
      <w:pPr>
        <w:keepNext/>
        <w:keepLines/>
        <w:numPr>
          <w:ilvl w:val="2"/>
          <w:numId w:val="1"/>
        </w:numPr>
        <w:spacing w:before="240" w:after="120" w:line="240" w:lineRule="auto"/>
        <w:jc w:val="left"/>
        <w:outlineLvl w:val="2"/>
        <w:rPr>
          <w:lang w:val="hr-BA"/>
        </w:rPr>
      </w:pPr>
      <w:bookmarkStart w:id="1303" w:name="_Toc43634608"/>
      <w:r w:rsidRPr="002306AB">
        <w:rPr>
          <w:rFonts w:eastAsia="Times New Roman"/>
          <w:b/>
          <w:bCs/>
          <w:sz w:val="24"/>
          <w:szCs w:val="24"/>
          <w:lang w:val="hr-BA" w:eastAsia="x-none"/>
        </w:rPr>
        <w:t>Ostale mjere za prilagođavanje na opasnosti od klimatskih promjena</w:t>
      </w:r>
      <w:bookmarkEnd w:id="1303"/>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367419F9" w14:textId="77777777" w:rsidTr="002306AB">
        <w:trPr>
          <w:trHeight w:val="350"/>
        </w:trPr>
        <w:tc>
          <w:tcPr>
            <w:tcW w:w="2122" w:type="dxa"/>
            <w:shd w:val="clear" w:color="auto" w:fill="D5DCE4"/>
          </w:tcPr>
          <w:p w14:paraId="185BADC9" w14:textId="77777777" w:rsidR="00871AF1" w:rsidRPr="00871AF1" w:rsidRDefault="00871AF1" w:rsidP="002306AB">
            <w:pPr>
              <w:spacing w:before="40" w:after="40" w:line="240" w:lineRule="auto"/>
              <w:rPr>
                <w:rFonts w:ascii="Calibri" w:eastAsia="Calibri" w:hAnsi="Calibri" w:cs="Times New Roman"/>
                <w:b/>
                <w:bCs/>
                <w:sz w:val="18"/>
              </w:rPr>
            </w:pPr>
            <w:r w:rsidRPr="00871AF1">
              <w:rPr>
                <w:rFonts w:ascii="Calibri" w:eastAsia="Calibri" w:hAnsi="Calibri" w:cs="Times New Roman"/>
                <w:b/>
                <w:bCs/>
                <w:sz w:val="18"/>
              </w:rPr>
              <w:t>Redni broj mjere</w:t>
            </w:r>
          </w:p>
        </w:tc>
        <w:tc>
          <w:tcPr>
            <w:tcW w:w="7484" w:type="dxa"/>
            <w:shd w:val="clear" w:color="auto" w:fill="D5DCE4"/>
          </w:tcPr>
          <w:p w14:paraId="1026AAD3" w14:textId="77777777" w:rsidR="00871AF1" w:rsidRPr="00871AF1" w:rsidRDefault="00871AF1" w:rsidP="002306AB">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15</w:t>
            </w:r>
          </w:p>
        </w:tc>
      </w:tr>
      <w:tr w:rsidR="00871AF1" w:rsidRPr="00871AF1" w14:paraId="3A9ED810" w14:textId="77777777" w:rsidTr="002306AB">
        <w:trPr>
          <w:trHeight w:val="280"/>
        </w:trPr>
        <w:tc>
          <w:tcPr>
            <w:tcW w:w="2122" w:type="dxa"/>
            <w:shd w:val="clear" w:color="auto" w:fill="D5DCE4"/>
          </w:tcPr>
          <w:p w14:paraId="1F153D93" w14:textId="77777777" w:rsidR="00871AF1" w:rsidRPr="00871AF1" w:rsidRDefault="00871AF1" w:rsidP="002306AB">
            <w:pPr>
              <w:spacing w:before="40" w:after="40" w:line="240" w:lineRule="auto"/>
              <w:jc w:val="left"/>
              <w:rPr>
                <w:b/>
                <w:sz w:val="18"/>
                <w:szCs w:val="18"/>
              </w:rPr>
            </w:pPr>
            <w:r w:rsidRPr="00871AF1">
              <w:rPr>
                <w:b/>
                <w:sz w:val="18"/>
                <w:szCs w:val="18"/>
              </w:rPr>
              <w:t>Naziv mjere</w:t>
            </w:r>
          </w:p>
        </w:tc>
        <w:tc>
          <w:tcPr>
            <w:tcW w:w="7484" w:type="dxa"/>
            <w:shd w:val="clear" w:color="auto" w:fill="D5DCE4"/>
          </w:tcPr>
          <w:p w14:paraId="0CE7FB42" w14:textId="77777777" w:rsidR="00871AF1" w:rsidRPr="00871AF1" w:rsidRDefault="00871AF1" w:rsidP="002306AB">
            <w:pPr>
              <w:spacing w:before="40" w:after="40" w:line="240" w:lineRule="auto"/>
              <w:jc w:val="center"/>
              <w:rPr>
                <w:rFonts w:ascii="Calibri" w:eastAsia="Calibri" w:hAnsi="Calibri" w:cs="Times New Roman"/>
                <w:b/>
                <w:bCs/>
                <w:sz w:val="18"/>
              </w:rPr>
            </w:pPr>
            <w:r w:rsidRPr="00871AF1">
              <w:rPr>
                <w:b/>
                <w:sz w:val="18"/>
              </w:rPr>
              <w:t>Opremanje civilne zaštite u segmentu vatrogastva</w:t>
            </w:r>
          </w:p>
        </w:tc>
      </w:tr>
      <w:tr w:rsidR="00871AF1" w:rsidRPr="00871AF1" w14:paraId="0EFB5B85" w14:textId="77777777" w:rsidTr="002306AB">
        <w:trPr>
          <w:trHeight w:val="227"/>
        </w:trPr>
        <w:tc>
          <w:tcPr>
            <w:tcW w:w="2122" w:type="dxa"/>
            <w:shd w:val="clear" w:color="auto" w:fill="FBE4D5"/>
          </w:tcPr>
          <w:p w14:paraId="7AD3A36B" w14:textId="77777777" w:rsidR="00871AF1" w:rsidRPr="00871AF1" w:rsidRDefault="00871AF1" w:rsidP="002306AB">
            <w:pPr>
              <w:spacing w:before="40" w:after="40" w:line="240" w:lineRule="auto"/>
              <w:jc w:val="left"/>
              <w:rPr>
                <w:b/>
                <w:sz w:val="18"/>
                <w:szCs w:val="18"/>
              </w:rPr>
            </w:pPr>
            <w:r w:rsidRPr="00871AF1">
              <w:rPr>
                <w:b/>
                <w:sz w:val="18"/>
                <w:szCs w:val="18"/>
              </w:rPr>
              <w:t>Nosilac realizacije mjere</w:t>
            </w:r>
          </w:p>
        </w:tc>
        <w:tc>
          <w:tcPr>
            <w:tcW w:w="7484" w:type="dxa"/>
          </w:tcPr>
          <w:p w14:paraId="24313643" w14:textId="77777777" w:rsidR="00871AF1" w:rsidRPr="00871AF1" w:rsidRDefault="00871AF1" w:rsidP="002306AB">
            <w:pPr>
              <w:spacing w:before="40" w:after="40" w:line="240" w:lineRule="auto"/>
              <w:ind w:left="125"/>
              <w:rPr>
                <w:sz w:val="18"/>
              </w:rPr>
            </w:pPr>
            <w:r w:rsidRPr="00871AF1">
              <w:rPr>
                <w:sz w:val="18"/>
              </w:rPr>
              <w:t>Općina Doboj Istok</w:t>
            </w:r>
          </w:p>
        </w:tc>
      </w:tr>
      <w:tr w:rsidR="00871AF1" w:rsidRPr="00871AF1" w14:paraId="2AF265F2" w14:textId="77777777" w:rsidTr="002306AB">
        <w:trPr>
          <w:trHeight w:val="227"/>
        </w:trPr>
        <w:tc>
          <w:tcPr>
            <w:tcW w:w="2122" w:type="dxa"/>
            <w:shd w:val="clear" w:color="auto" w:fill="FBE4D5"/>
          </w:tcPr>
          <w:p w14:paraId="5BF2B31D" w14:textId="77777777" w:rsidR="00871AF1" w:rsidRPr="00871AF1" w:rsidRDefault="00871AF1" w:rsidP="002306AB">
            <w:pPr>
              <w:spacing w:before="40" w:after="40" w:line="240" w:lineRule="auto"/>
              <w:jc w:val="left"/>
              <w:rPr>
                <w:b/>
                <w:sz w:val="18"/>
                <w:szCs w:val="18"/>
              </w:rPr>
            </w:pPr>
            <w:r w:rsidRPr="00871AF1">
              <w:rPr>
                <w:b/>
                <w:sz w:val="18"/>
                <w:szCs w:val="18"/>
              </w:rPr>
              <w:t>Partneri u realizaciji</w:t>
            </w:r>
          </w:p>
        </w:tc>
        <w:tc>
          <w:tcPr>
            <w:tcW w:w="7484" w:type="dxa"/>
          </w:tcPr>
          <w:p w14:paraId="297F840E" w14:textId="77777777" w:rsidR="002306AB" w:rsidRPr="002306AB" w:rsidRDefault="00871AF1" w:rsidP="002306AB">
            <w:pPr>
              <w:numPr>
                <w:ilvl w:val="0"/>
                <w:numId w:val="4"/>
              </w:numPr>
              <w:spacing w:before="40" w:after="0" w:line="240" w:lineRule="auto"/>
              <w:ind w:left="482" w:hanging="357"/>
              <w:jc w:val="left"/>
              <w:rPr>
                <w:rFonts w:ascii="Calibri" w:eastAsia="Calibri" w:hAnsi="Calibri" w:cs="Times New Roman"/>
                <w:sz w:val="18"/>
              </w:rPr>
            </w:pPr>
            <w:r w:rsidRPr="00871AF1">
              <w:rPr>
                <w:sz w:val="18"/>
              </w:rPr>
              <w:t>Vlad</w:t>
            </w:r>
            <w:r w:rsidR="002306AB">
              <w:rPr>
                <w:sz w:val="18"/>
              </w:rPr>
              <w:t xml:space="preserve">a </w:t>
            </w:r>
            <w:r w:rsidRPr="00871AF1">
              <w:rPr>
                <w:sz w:val="18"/>
              </w:rPr>
              <w:t>Tuzlanskog kantona</w:t>
            </w:r>
          </w:p>
          <w:p w14:paraId="08CE496A" w14:textId="1DE413CB" w:rsidR="00871AF1" w:rsidRPr="00871AF1" w:rsidRDefault="002306AB" w:rsidP="002306AB">
            <w:pPr>
              <w:numPr>
                <w:ilvl w:val="0"/>
                <w:numId w:val="4"/>
              </w:numPr>
              <w:spacing w:after="0" w:line="240" w:lineRule="auto"/>
              <w:ind w:left="482" w:hanging="357"/>
              <w:jc w:val="left"/>
              <w:rPr>
                <w:rFonts w:ascii="Calibri" w:eastAsia="Calibri" w:hAnsi="Calibri" w:cs="Times New Roman"/>
                <w:sz w:val="18"/>
              </w:rPr>
            </w:pPr>
            <w:r>
              <w:rPr>
                <w:sz w:val="18"/>
              </w:rPr>
              <w:t xml:space="preserve">Vlada </w:t>
            </w:r>
            <w:r w:rsidR="00871AF1" w:rsidRPr="00871AF1">
              <w:rPr>
                <w:sz w:val="18"/>
              </w:rPr>
              <w:t>Federacije B</w:t>
            </w:r>
            <w:r>
              <w:rPr>
                <w:sz w:val="18"/>
              </w:rPr>
              <w:t>iH</w:t>
            </w:r>
          </w:p>
          <w:p w14:paraId="6CE30DDE" w14:textId="77777777" w:rsidR="00871AF1" w:rsidRPr="00871AF1" w:rsidRDefault="00871AF1" w:rsidP="002306AB">
            <w:pPr>
              <w:numPr>
                <w:ilvl w:val="0"/>
                <w:numId w:val="4"/>
              </w:numPr>
              <w:spacing w:after="0" w:line="240" w:lineRule="auto"/>
              <w:ind w:left="482" w:hanging="357"/>
              <w:jc w:val="left"/>
              <w:rPr>
                <w:rFonts w:ascii="Calibri" w:eastAsia="Calibri" w:hAnsi="Calibri" w:cs="Times New Roman"/>
                <w:sz w:val="18"/>
              </w:rPr>
            </w:pPr>
            <w:r w:rsidRPr="00871AF1">
              <w:rPr>
                <w:sz w:val="18"/>
              </w:rPr>
              <w:t>Kantonalna uprava civilne zaštite</w:t>
            </w:r>
          </w:p>
          <w:p w14:paraId="5D97FDD9" w14:textId="77777777" w:rsidR="00871AF1" w:rsidRPr="00871AF1" w:rsidRDefault="00871AF1" w:rsidP="002306AB">
            <w:pPr>
              <w:numPr>
                <w:ilvl w:val="0"/>
                <w:numId w:val="4"/>
              </w:numPr>
              <w:spacing w:after="40" w:line="240" w:lineRule="auto"/>
              <w:ind w:left="482" w:hanging="357"/>
              <w:jc w:val="left"/>
              <w:rPr>
                <w:rFonts w:ascii="Calibri" w:eastAsia="Calibri" w:hAnsi="Calibri" w:cs="Times New Roman"/>
                <w:sz w:val="18"/>
              </w:rPr>
            </w:pPr>
            <w:r w:rsidRPr="00871AF1">
              <w:rPr>
                <w:sz w:val="18"/>
              </w:rPr>
              <w:t xml:space="preserve">Federalna uprava civilne zaštite </w:t>
            </w:r>
          </w:p>
        </w:tc>
      </w:tr>
      <w:tr w:rsidR="00871AF1" w:rsidRPr="00871AF1" w14:paraId="4C1993E0" w14:textId="77777777" w:rsidTr="002306AB">
        <w:trPr>
          <w:trHeight w:val="227"/>
        </w:trPr>
        <w:tc>
          <w:tcPr>
            <w:tcW w:w="2122" w:type="dxa"/>
            <w:shd w:val="clear" w:color="auto" w:fill="FBE4D5"/>
          </w:tcPr>
          <w:p w14:paraId="303DAEE9"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b/>
                <w:sz w:val="18"/>
                <w:szCs w:val="18"/>
              </w:rPr>
              <w:t>Period realizacije</w:t>
            </w:r>
          </w:p>
        </w:tc>
        <w:tc>
          <w:tcPr>
            <w:tcW w:w="7484" w:type="dxa"/>
          </w:tcPr>
          <w:p w14:paraId="496BEAC0" w14:textId="77777777" w:rsidR="00871AF1" w:rsidRPr="002306AB" w:rsidRDefault="00871AF1" w:rsidP="002306AB">
            <w:pPr>
              <w:spacing w:before="40" w:after="40" w:line="240" w:lineRule="auto"/>
              <w:ind w:left="720"/>
              <w:rPr>
                <w:rFonts w:ascii="Calibri" w:eastAsia="Calibri" w:hAnsi="Calibri" w:cs="Times New Roman"/>
                <w:bCs/>
                <w:sz w:val="18"/>
              </w:rPr>
            </w:pPr>
            <w:r w:rsidRPr="002306AB">
              <w:rPr>
                <w:rFonts w:ascii="Calibri" w:eastAsia="Calibri" w:hAnsi="Calibri" w:cs="Times New Roman"/>
                <w:bCs/>
                <w:sz w:val="18"/>
              </w:rPr>
              <w:t>2020-2023.</w:t>
            </w:r>
          </w:p>
        </w:tc>
      </w:tr>
      <w:tr w:rsidR="00871AF1" w:rsidRPr="00871AF1" w14:paraId="40D30672" w14:textId="77777777" w:rsidTr="002306AB">
        <w:trPr>
          <w:trHeight w:val="227"/>
        </w:trPr>
        <w:tc>
          <w:tcPr>
            <w:tcW w:w="2122" w:type="dxa"/>
            <w:shd w:val="clear" w:color="auto" w:fill="FBE4D5"/>
          </w:tcPr>
          <w:p w14:paraId="0C4AE733"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b/>
                <w:sz w:val="18"/>
                <w:szCs w:val="18"/>
              </w:rPr>
              <w:t>Ukupna investicija</w:t>
            </w:r>
          </w:p>
        </w:tc>
        <w:tc>
          <w:tcPr>
            <w:tcW w:w="7484" w:type="dxa"/>
          </w:tcPr>
          <w:p w14:paraId="30943571" w14:textId="77777777" w:rsidR="00871AF1" w:rsidRPr="00871AF1" w:rsidRDefault="00871AF1" w:rsidP="002306AB">
            <w:pPr>
              <w:spacing w:before="40" w:after="40" w:line="240" w:lineRule="auto"/>
              <w:ind w:left="720"/>
              <w:rPr>
                <w:rFonts w:ascii="Calibri" w:eastAsia="Calibri" w:hAnsi="Calibri" w:cs="Times New Roman"/>
                <w:sz w:val="18"/>
              </w:rPr>
            </w:pPr>
            <w:r w:rsidRPr="00871AF1">
              <w:rPr>
                <w:rFonts w:ascii="Calibri" w:eastAsia="Calibri" w:hAnsi="Calibri" w:cs="Times New Roman"/>
                <w:sz w:val="18"/>
              </w:rPr>
              <w:t>75.000 KM</w:t>
            </w:r>
          </w:p>
        </w:tc>
      </w:tr>
      <w:tr w:rsidR="00871AF1" w:rsidRPr="00871AF1" w14:paraId="64DDF146" w14:textId="77777777" w:rsidTr="002306AB">
        <w:trPr>
          <w:trHeight w:val="227"/>
        </w:trPr>
        <w:tc>
          <w:tcPr>
            <w:tcW w:w="2122" w:type="dxa"/>
            <w:shd w:val="clear" w:color="auto" w:fill="FBE4D5"/>
          </w:tcPr>
          <w:p w14:paraId="7AAB0772"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0E499DEC" w14:textId="77777777" w:rsidR="00871AF1" w:rsidRPr="00871AF1" w:rsidRDefault="00871AF1" w:rsidP="002306AB">
            <w:pPr>
              <w:numPr>
                <w:ilvl w:val="0"/>
                <w:numId w:val="4"/>
              </w:numPr>
              <w:spacing w:before="40" w:after="0" w:line="240" w:lineRule="auto"/>
              <w:ind w:left="482" w:hanging="357"/>
              <w:jc w:val="left"/>
              <w:rPr>
                <w:sz w:val="18"/>
              </w:rPr>
            </w:pPr>
            <w:r w:rsidRPr="00871AF1">
              <w:rPr>
                <w:sz w:val="18"/>
              </w:rPr>
              <w:t>Budžet Općine Doboj Istok</w:t>
            </w:r>
          </w:p>
          <w:p w14:paraId="2B03144A" w14:textId="77777777" w:rsidR="002306AB" w:rsidRPr="002306AB" w:rsidRDefault="002306AB" w:rsidP="002306AB">
            <w:pPr>
              <w:numPr>
                <w:ilvl w:val="0"/>
                <w:numId w:val="4"/>
              </w:numPr>
              <w:spacing w:after="0" w:line="240" w:lineRule="auto"/>
              <w:ind w:left="482" w:hanging="357"/>
              <w:jc w:val="left"/>
              <w:rPr>
                <w:sz w:val="18"/>
              </w:rPr>
            </w:pPr>
            <w:r>
              <w:rPr>
                <w:rFonts w:ascii="Calibri" w:eastAsia="Calibri" w:hAnsi="Calibri" w:cs="Times New Roman"/>
                <w:sz w:val="18"/>
              </w:rPr>
              <w:t>Namjenska sredstva viših nivoa vlasti</w:t>
            </w:r>
          </w:p>
          <w:p w14:paraId="53364ABC" w14:textId="35A76774" w:rsidR="00871AF1" w:rsidRPr="00871AF1" w:rsidRDefault="00871AF1" w:rsidP="002306AB">
            <w:pPr>
              <w:numPr>
                <w:ilvl w:val="0"/>
                <w:numId w:val="4"/>
              </w:numPr>
              <w:spacing w:after="40" w:line="240" w:lineRule="auto"/>
              <w:ind w:left="482" w:hanging="357"/>
              <w:jc w:val="left"/>
              <w:rPr>
                <w:sz w:val="18"/>
              </w:rPr>
            </w:pPr>
            <w:r w:rsidRPr="00871AF1">
              <w:rPr>
                <w:sz w:val="18"/>
              </w:rPr>
              <w:t>Međunarodni finan</w:t>
            </w:r>
            <w:r w:rsidR="002306AB">
              <w:rPr>
                <w:sz w:val="18"/>
              </w:rPr>
              <w:t>c</w:t>
            </w:r>
            <w:r w:rsidRPr="00871AF1">
              <w:rPr>
                <w:sz w:val="18"/>
              </w:rPr>
              <w:t>ijeri i donatori (EU, UNDP, USAID i dr.)</w:t>
            </w:r>
          </w:p>
        </w:tc>
      </w:tr>
      <w:tr w:rsidR="00871AF1" w:rsidRPr="00871AF1" w14:paraId="782DB681" w14:textId="77777777" w:rsidTr="002306AB">
        <w:trPr>
          <w:trHeight w:val="710"/>
        </w:trPr>
        <w:tc>
          <w:tcPr>
            <w:tcW w:w="2122" w:type="dxa"/>
            <w:shd w:val="clear" w:color="auto" w:fill="FBE4D5"/>
          </w:tcPr>
          <w:p w14:paraId="317E089C"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60CB73FE" w14:textId="68D4BAEB" w:rsidR="00871AF1" w:rsidRPr="00871AF1" w:rsidRDefault="00871AF1" w:rsidP="00505BD6">
            <w:pPr>
              <w:tabs>
                <w:tab w:val="left" w:pos="106"/>
              </w:tabs>
              <w:autoSpaceDE w:val="0"/>
              <w:autoSpaceDN w:val="0"/>
              <w:adjustRightInd w:val="0"/>
              <w:spacing w:before="40" w:after="40" w:line="240" w:lineRule="auto"/>
              <w:rPr>
                <w:rFonts w:ascii="Calibri" w:eastAsia="Calibri" w:hAnsi="Calibri" w:cs="Calibri"/>
                <w:sz w:val="18"/>
              </w:rPr>
            </w:pPr>
            <w:r w:rsidRPr="00871AF1">
              <w:rPr>
                <w:rFonts w:ascii="Calibri" w:eastAsia="Calibri" w:hAnsi="Calibri" w:cs="Calibri"/>
                <w:sz w:val="18"/>
              </w:rPr>
              <w:t>Zakonom o zaštiti i spašavanju ljudi i materijalnih dobara u Federaciji BiH, Zakonom o zaštiti od požara i vatrogastvu precizno su određena prava i obaveze lokalnih zajednica u ovoj oblasti</w:t>
            </w:r>
            <w:r w:rsidR="002306AB">
              <w:rPr>
                <w:rFonts w:ascii="Calibri" w:eastAsia="Calibri" w:hAnsi="Calibri" w:cs="Calibri"/>
                <w:sz w:val="18"/>
              </w:rPr>
              <w:t>,</w:t>
            </w:r>
            <w:r w:rsidRPr="00871AF1">
              <w:rPr>
                <w:rFonts w:ascii="Calibri" w:eastAsia="Calibri" w:hAnsi="Calibri" w:cs="Calibri"/>
                <w:sz w:val="18"/>
              </w:rPr>
              <w:t xml:space="preserve"> te  utvrđene sve materijalno</w:t>
            </w:r>
            <w:r w:rsidR="002306AB">
              <w:rPr>
                <w:rFonts w:ascii="Calibri" w:eastAsia="Calibri" w:hAnsi="Calibri" w:cs="Calibri"/>
                <w:sz w:val="18"/>
              </w:rPr>
              <w:t>-</w:t>
            </w:r>
            <w:r w:rsidRPr="00871AF1">
              <w:rPr>
                <w:rFonts w:ascii="Calibri" w:eastAsia="Calibri" w:hAnsi="Calibri" w:cs="Calibri"/>
                <w:sz w:val="18"/>
              </w:rPr>
              <w:t xml:space="preserve">tehničke pretpostavke neophodne za obavljanje postavljenih zadataka. Općina Doboj Istok je uredila pravnu legislativu neophodnu za formiranje </w:t>
            </w:r>
            <w:r w:rsidR="002306AB">
              <w:rPr>
                <w:rFonts w:ascii="Calibri" w:eastAsia="Calibri" w:hAnsi="Calibri" w:cs="Calibri"/>
                <w:sz w:val="18"/>
              </w:rPr>
              <w:t xml:space="preserve">općinske </w:t>
            </w:r>
            <w:r w:rsidRPr="00871AF1">
              <w:rPr>
                <w:rFonts w:ascii="Calibri" w:eastAsia="Calibri" w:hAnsi="Calibri" w:cs="Calibri"/>
                <w:sz w:val="18"/>
              </w:rPr>
              <w:t xml:space="preserve">vatrogasne jedinice </w:t>
            </w:r>
            <w:r w:rsidR="002306AB">
              <w:rPr>
                <w:rFonts w:ascii="Calibri" w:eastAsia="Calibri" w:hAnsi="Calibri" w:cs="Calibri"/>
                <w:sz w:val="18"/>
              </w:rPr>
              <w:t>i</w:t>
            </w:r>
            <w:r w:rsidRPr="00871AF1">
              <w:rPr>
                <w:rFonts w:ascii="Calibri" w:eastAsia="Calibri" w:hAnsi="Calibri" w:cs="Calibri"/>
                <w:sz w:val="18"/>
              </w:rPr>
              <w:t xml:space="preserve"> izvršila nabavku osnovne vatrogasne opreme i vatrogasnog vozila. Očekivani rezultat </w:t>
            </w:r>
            <w:r w:rsidR="002306AB">
              <w:rPr>
                <w:rFonts w:ascii="Calibri" w:eastAsia="Calibri" w:hAnsi="Calibri" w:cs="Calibri"/>
                <w:sz w:val="18"/>
              </w:rPr>
              <w:t xml:space="preserve">ove mjere </w:t>
            </w:r>
            <w:r w:rsidR="00505BD6">
              <w:rPr>
                <w:rFonts w:ascii="Calibri" w:eastAsia="Calibri" w:hAnsi="Calibri" w:cs="Calibri"/>
                <w:sz w:val="18"/>
              </w:rPr>
              <w:t xml:space="preserve">je </w:t>
            </w:r>
            <w:r w:rsidRPr="00871AF1">
              <w:rPr>
                <w:rFonts w:ascii="Calibri" w:eastAsia="Calibri" w:hAnsi="Calibri" w:cs="Calibri"/>
                <w:sz w:val="18"/>
              </w:rPr>
              <w:t>funkcionalna vatrogasna jedinica te smanjeno vrijeme odziva Civilne zaštite u sektoru vatrogastva na pojavu opasnosti od požara za 30</w:t>
            </w:r>
            <w:r w:rsidRPr="00505BD6">
              <w:rPr>
                <w:rFonts w:ascii="Calibri" w:eastAsia="Calibri" w:hAnsi="Calibri" w:cs="Calibri"/>
                <w:sz w:val="18"/>
              </w:rPr>
              <w:t>% na godišnjem nivou</w:t>
            </w:r>
            <w:r w:rsidR="00505BD6" w:rsidRPr="00505BD6">
              <w:rPr>
                <w:rFonts w:ascii="Calibri" w:eastAsia="Calibri" w:hAnsi="Calibri" w:cs="Calibri"/>
                <w:sz w:val="18"/>
              </w:rPr>
              <w:t xml:space="preserve">. </w:t>
            </w:r>
            <w:r w:rsidR="00F03E50" w:rsidRPr="00505BD6">
              <w:rPr>
                <w:rFonts w:eastAsia="Calibri" w:cstheme="minorHAnsi"/>
                <w:sz w:val="18"/>
              </w:rPr>
              <w:t>Realizacij</w:t>
            </w:r>
            <w:r w:rsidR="00505BD6" w:rsidRPr="00505BD6">
              <w:rPr>
                <w:rFonts w:eastAsia="Calibri" w:cstheme="minorHAnsi"/>
                <w:sz w:val="18"/>
              </w:rPr>
              <w:t>a</w:t>
            </w:r>
            <w:r w:rsidR="00F03E50" w:rsidRPr="00505BD6">
              <w:rPr>
                <w:rFonts w:eastAsia="Calibri" w:cstheme="minorHAnsi"/>
                <w:sz w:val="18"/>
              </w:rPr>
              <w:t xml:space="preserve"> ove mjere će doprinijeti i postizanju šire postavljenih ciljeva </w:t>
            </w:r>
            <w:r w:rsidR="00F03E50" w:rsidRPr="00505BD6">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F03E50" w:rsidRPr="00505BD6">
              <w:rPr>
                <w:rFonts w:ascii="Calibri" w:eastAsia="Calibri" w:hAnsi="Calibri" w:cs="Calibri"/>
                <w:sz w:val="18"/>
              </w:rPr>
              <w:t>usljed</w:t>
            </w:r>
            <w:proofErr w:type="spellEnd"/>
            <w:r w:rsidR="00F03E50" w:rsidRPr="00505BD6">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tc>
      </w:tr>
    </w:tbl>
    <w:p w14:paraId="0CBF6DE6" w14:textId="77777777" w:rsidR="00871AF1" w:rsidRPr="00871AF1" w:rsidRDefault="00871AF1" w:rsidP="002306AB">
      <w:pPr>
        <w:spacing w:before="120" w:after="120" w:line="240" w:lineRule="auto"/>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7484"/>
      </w:tblGrid>
      <w:tr w:rsidR="00871AF1" w:rsidRPr="00871AF1" w14:paraId="43CDF8B9" w14:textId="77777777" w:rsidTr="002306AB">
        <w:trPr>
          <w:trHeight w:val="350"/>
        </w:trPr>
        <w:tc>
          <w:tcPr>
            <w:tcW w:w="2122" w:type="dxa"/>
            <w:shd w:val="clear" w:color="auto" w:fill="D5DCE4"/>
          </w:tcPr>
          <w:p w14:paraId="26E7CDEC" w14:textId="77777777" w:rsidR="00871AF1" w:rsidRPr="00871AF1" w:rsidRDefault="00871AF1" w:rsidP="002306AB">
            <w:pPr>
              <w:spacing w:before="40" w:after="40" w:line="240" w:lineRule="auto"/>
              <w:rPr>
                <w:rFonts w:ascii="Calibri" w:eastAsia="Calibri" w:hAnsi="Calibri" w:cs="Times New Roman"/>
                <w:b/>
                <w:bCs/>
                <w:sz w:val="18"/>
              </w:rPr>
            </w:pPr>
            <w:r w:rsidRPr="00871AF1">
              <w:rPr>
                <w:rFonts w:ascii="Calibri" w:eastAsia="Calibri" w:hAnsi="Calibri" w:cs="Times New Roman"/>
                <w:b/>
                <w:bCs/>
                <w:sz w:val="18"/>
              </w:rPr>
              <w:t>Redni broj mjere</w:t>
            </w:r>
          </w:p>
        </w:tc>
        <w:tc>
          <w:tcPr>
            <w:tcW w:w="7484" w:type="dxa"/>
            <w:shd w:val="clear" w:color="auto" w:fill="D5DCE4"/>
          </w:tcPr>
          <w:p w14:paraId="25D3A782" w14:textId="77777777" w:rsidR="00871AF1" w:rsidRPr="00871AF1" w:rsidRDefault="00871AF1" w:rsidP="00B0321F">
            <w:pPr>
              <w:spacing w:before="40" w:after="40" w:line="240" w:lineRule="auto"/>
              <w:jc w:val="center"/>
              <w:rPr>
                <w:rFonts w:ascii="Calibri" w:eastAsia="Calibri" w:hAnsi="Calibri" w:cs="Times New Roman"/>
                <w:b/>
                <w:bCs/>
                <w:sz w:val="18"/>
              </w:rPr>
            </w:pPr>
            <w:r w:rsidRPr="00871AF1">
              <w:rPr>
                <w:rFonts w:ascii="Calibri" w:eastAsia="Calibri" w:hAnsi="Calibri" w:cs="Times New Roman"/>
                <w:b/>
                <w:bCs/>
                <w:sz w:val="18"/>
              </w:rPr>
              <w:t>16</w:t>
            </w:r>
          </w:p>
        </w:tc>
      </w:tr>
      <w:tr w:rsidR="00871AF1" w:rsidRPr="00871AF1" w14:paraId="300CD010" w14:textId="77777777" w:rsidTr="002306AB">
        <w:trPr>
          <w:trHeight w:val="280"/>
        </w:trPr>
        <w:tc>
          <w:tcPr>
            <w:tcW w:w="2122" w:type="dxa"/>
            <w:shd w:val="clear" w:color="auto" w:fill="D5DCE4"/>
          </w:tcPr>
          <w:p w14:paraId="4FCBAA85" w14:textId="77777777" w:rsidR="00871AF1" w:rsidRPr="00871AF1" w:rsidRDefault="00871AF1" w:rsidP="002306AB">
            <w:pPr>
              <w:spacing w:before="40" w:after="40" w:line="240" w:lineRule="auto"/>
              <w:jc w:val="left"/>
              <w:rPr>
                <w:b/>
                <w:sz w:val="18"/>
                <w:szCs w:val="18"/>
              </w:rPr>
            </w:pPr>
            <w:r w:rsidRPr="00871AF1">
              <w:rPr>
                <w:b/>
                <w:sz w:val="18"/>
                <w:szCs w:val="18"/>
              </w:rPr>
              <w:t>Naziv mjere</w:t>
            </w:r>
          </w:p>
        </w:tc>
        <w:tc>
          <w:tcPr>
            <w:tcW w:w="7484" w:type="dxa"/>
            <w:shd w:val="clear" w:color="auto" w:fill="D5DCE4"/>
          </w:tcPr>
          <w:p w14:paraId="53599DF0" w14:textId="77777777" w:rsidR="00871AF1" w:rsidRPr="00871AF1" w:rsidRDefault="00871AF1" w:rsidP="00B0321F">
            <w:pPr>
              <w:spacing w:before="40" w:after="40" w:line="240" w:lineRule="auto"/>
              <w:jc w:val="center"/>
              <w:rPr>
                <w:rFonts w:ascii="Calibri" w:eastAsia="Calibri" w:hAnsi="Calibri" w:cs="Times New Roman"/>
                <w:b/>
                <w:bCs/>
                <w:sz w:val="18"/>
              </w:rPr>
            </w:pPr>
            <w:r w:rsidRPr="00871AF1">
              <w:rPr>
                <w:b/>
                <w:sz w:val="18"/>
              </w:rPr>
              <w:t>Jačanje kapaciteta civilne zaštite u segmentu zaštite i spašavanja na vodi i pod vodom</w:t>
            </w:r>
          </w:p>
        </w:tc>
      </w:tr>
      <w:tr w:rsidR="00871AF1" w:rsidRPr="00871AF1" w14:paraId="21E24AC5" w14:textId="77777777" w:rsidTr="002306AB">
        <w:trPr>
          <w:trHeight w:val="227"/>
        </w:trPr>
        <w:tc>
          <w:tcPr>
            <w:tcW w:w="2122" w:type="dxa"/>
            <w:shd w:val="clear" w:color="auto" w:fill="FBE4D5"/>
          </w:tcPr>
          <w:p w14:paraId="7696C16A" w14:textId="77777777" w:rsidR="00871AF1" w:rsidRPr="00871AF1" w:rsidRDefault="00871AF1" w:rsidP="002306AB">
            <w:pPr>
              <w:spacing w:before="40" w:after="40" w:line="240" w:lineRule="auto"/>
              <w:jc w:val="left"/>
              <w:rPr>
                <w:b/>
                <w:sz w:val="18"/>
                <w:szCs w:val="18"/>
              </w:rPr>
            </w:pPr>
            <w:r w:rsidRPr="00871AF1">
              <w:rPr>
                <w:b/>
                <w:sz w:val="18"/>
                <w:szCs w:val="18"/>
              </w:rPr>
              <w:t>Nosilac realizacije mjere</w:t>
            </w:r>
          </w:p>
        </w:tc>
        <w:tc>
          <w:tcPr>
            <w:tcW w:w="7484" w:type="dxa"/>
          </w:tcPr>
          <w:p w14:paraId="1086E3EA" w14:textId="77777777" w:rsidR="00871AF1" w:rsidRPr="00871AF1" w:rsidRDefault="00871AF1" w:rsidP="002306AB">
            <w:pPr>
              <w:spacing w:before="40" w:after="40" w:line="240" w:lineRule="auto"/>
              <w:ind w:left="125"/>
              <w:rPr>
                <w:sz w:val="18"/>
              </w:rPr>
            </w:pPr>
            <w:r w:rsidRPr="00871AF1">
              <w:rPr>
                <w:sz w:val="18"/>
              </w:rPr>
              <w:t>Općina Doboj Istok</w:t>
            </w:r>
          </w:p>
        </w:tc>
      </w:tr>
      <w:tr w:rsidR="00B0321F" w:rsidRPr="00871AF1" w14:paraId="7CFAA3E6" w14:textId="77777777" w:rsidTr="002306AB">
        <w:trPr>
          <w:trHeight w:val="227"/>
        </w:trPr>
        <w:tc>
          <w:tcPr>
            <w:tcW w:w="2122" w:type="dxa"/>
            <w:shd w:val="clear" w:color="auto" w:fill="FBE4D5"/>
          </w:tcPr>
          <w:p w14:paraId="015B3B57" w14:textId="77777777" w:rsidR="00B0321F" w:rsidRPr="00871AF1" w:rsidRDefault="00B0321F" w:rsidP="00B0321F">
            <w:pPr>
              <w:spacing w:before="40" w:after="40" w:line="240" w:lineRule="auto"/>
              <w:jc w:val="left"/>
              <w:rPr>
                <w:b/>
                <w:sz w:val="18"/>
                <w:szCs w:val="18"/>
              </w:rPr>
            </w:pPr>
            <w:r w:rsidRPr="00871AF1">
              <w:rPr>
                <w:b/>
                <w:sz w:val="18"/>
                <w:szCs w:val="18"/>
              </w:rPr>
              <w:t>Partneri u realizaciji</w:t>
            </w:r>
          </w:p>
        </w:tc>
        <w:tc>
          <w:tcPr>
            <w:tcW w:w="7484" w:type="dxa"/>
          </w:tcPr>
          <w:p w14:paraId="5C3ECF56" w14:textId="77777777" w:rsidR="00B0321F" w:rsidRPr="002306AB" w:rsidRDefault="00B0321F" w:rsidP="00505BD6">
            <w:pPr>
              <w:numPr>
                <w:ilvl w:val="0"/>
                <w:numId w:val="4"/>
              </w:numPr>
              <w:spacing w:before="40" w:after="0" w:line="240" w:lineRule="auto"/>
              <w:ind w:left="482" w:hanging="357"/>
              <w:jc w:val="left"/>
              <w:rPr>
                <w:rFonts w:ascii="Calibri" w:eastAsia="Calibri" w:hAnsi="Calibri" w:cs="Times New Roman"/>
                <w:sz w:val="18"/>
              </w:rPr>
            </w:pPr>
            <w:r w:rsidRPr="00871AF1">
              <w:rPr>
                <w:sz w:val="18"/>
              </w:rPr>
              <w:t>Vlad</w:t>
            </w:r>
            <w:r>
              <w:rPr>
                <w:sz w:val="18"/>
              </w:rPr>
              <w:t xml:space="preserve">a </w:t>
            </w:r>
            <w:r w:rsidRPr="00871AF1">
              <w:rPr>
                <w:sz w:val="18"/>
              </w:rPr>
              <w:t>Tuzlanskog kantona</w:t>
            </w:r>
          </w:p>
          <w:p w14:paraId="70A4F70C" w14:textId="77777777" w:rsidR="00B0321F" w:rsidRPr="00871AF1" w:rsidRDefault="00B0321F" w:rsidP="00505BD6">
            <w:pPr>
              <w:numPr>
                <w:ilvl w:val="0"/>
                <w:numId w:val="4"/>
              </w:numPr>
              <w:spacing w:after="0" w:line="240" w:lineRule="auto"/>
              <w:ind w:left="482" w:hanging="357"/>
              <w:jc w:val="left"/>
              <w:rPr>
                <w:rFonts w:ascii="Calibri" w:eastAsia="Calibri" w:hAnsi="Calibri" w:cs="Times New Roman"/>
                <w:sz w:val="18"/>
              </w:rPr>
            </w:pPr>
            <w:r>
              <w:rPr>
                <w:sz w:val="18"/>
              </w:rPr>
              <w:t xml:space="preserve">Vlada </w:t>
            </w:r>
            <w:r w:rsidRPr="00871AF1">
              <w:rPr>
                <w:sz w:val="18"/>
              </w:rPr>
              <w:t>Federacije B</w:t>
            </w:r>
            <w:r>
              <w:rPr>
                <w:sz w:val="18"/>
              </w:rPr>
              <w:t>iH</w:t>
            </w:r>
          </w:p>
          <w:p w14:paraId="03A67B47" w14:textId="77777777" w:rsidR="00B0321F" w:rsidRPr="00871AF1" w:rsidRDefault="00B0321F" w:rsidP="00505BD6">
            <w:pPr>
              <w:numPr>
                <w:ilvl w:val="0"/>
                <w:numId w:val="4"/>
              </w:numPr>
              <w:spacing w:after="0" w:line="240" w:lineRule="auto"/>
              <w:ind w:left="482" w:hanging="357"/>
              <w:jc w:val="left"/>
              <w:rPr>
                <w:rFonts w:ascii="Calibri" w:eastAsia="Calibri" w:hAnsi="Calibri" w:cs="Times New Roman"/>
                <w:sz w:val="18"/>
              </w:rPr>
            </w:pPr>
            <w:r w:rsidRPr="00871AF1">
              <w:rPr>
                <w:sz w:val="18"/>
              </w:rPr>
              <w:t>Kantonalna uprava civilne zaštite</w:t>
            </w:r>
          </w:p>
          <w:p w14:paraId="65A16DB5" w14:textId="24D40645" w:rsidR="00B0321F" w:rsidRPr="00871AF1" w:rsidRDefault="00B0321F" w:rsidP="00505BD6">
            <w:pPr>
              <w:numPr>
                <w:ilvl w:val="0"/>
                <w:numId w:val="4"/>
              </w:numPr>
              <w:spacing w:after="40" w:line="240" w:lineRule="auto"/>
              <w:ind w:left="482" w:hanging="357"/>
              <w:jc w:val="left"/>
              <w:rPr>
                <w:rFonts w:ascii="Calibri" w:eastAsia="Calibri" w:hAnsi="Calibri" w:cs="Times New Roman"/>
                <w:sz w:val="18"/>
              </w:rPr>
            </w:pPr>
            <w:r w:rsidRPr="00871AF1">
              <w:rPr>
                <w:sz w:val="18"/>
              </w:rPr>
              <w:t xml:space="preserve">Federalna uprava civilne zaštite </w:t>
            </w:r>
          </w:p>
        </w:tc>
      </w:tr>
      <w:tr w:rsidR="00871AF1" w:rsidRPr="00871AF1" w14:paraId="76C01747" w14:textId="77777777" w:rsidTr="002306AB">
        <w:trPr>
          <w:trHeight w:val="227"/>
        </w:trPr>
        <w:tc>
          <w:tcPr>
            <w:tcW w:w="2122" w:type="dxa"/>
            <w:shd w:val="clear" w:color="auto" w:fill="FBE4D5"/>
          </w:tcPr>
          <w:p w14:paraId="366EA504"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b/>
                <w:sz w:val="18"/>
                <w:szCs w:val="18"/>
              </w:rPr>
              <w:t>Period realizacije</w:t>
            </w:r>
          </w:p>
        </w:tc>
        <w:tc>
          <w:tcPr>
            <w:tcW w:w="7484" w:type="dxa"/>
          </w:tcPr>
          <w:p w14:paraId="4DBD6B09" w14:textId="77777777" w:rsidR="00871AF1" w:rsidRPr="00B0321F" w:rsidRDefault="00871AF1" w:rsidP="00B0321F">
            <w:pPr>
              <w:spacing w:before="40" w:after="40" w:line="240" w:lineRule="auto"/>
              <w:ind w:left="720"/>
              <w:rPr>
                <w:rFonts w:ascii="Calibri" w:eastAsia="Calibri" w:hAnsi="Calibri" w:cs="Times New Roman"/>
                <w:bCs/>
                <w:sz w:val="18"/>
              </w:rPr>
            </w:pPr>
            <w:r w:rsidRPr="00B0321F">
              <w:rPr>
                <w:rFonts w:ascii="Calibri" w:eastAsia="Calibri" w:hAnsi="Calibri" w:cs="Times New Roman"/>
                <w:bCs/>
                <w:sz w:val="18"/>
              </w:rPr>
              <w:t>2020-2023.</w:t>
            </w:r>
          </w:p>
        </w:tc>
      </w:tr>
      <w:tr w:rsidR="00871AF1" w:rsidRPr="00871AF1" w14:paraId="56BBF402" w14:textId="77777777" w:rsidTr="002306AB">
        <w:trPr>
          <w:trHeight w:val="227"/>
        </w:trPr>
        <w:tc>
          <w:tcPr>
            <w:tcW w:w="2122" w:type="dxa"/>
            <w:shd w:val="clear" w:color="auto" w:fill="FBE4D5"/>
          </w:tcPr>
          <w:p w14:paraId="4249E4EC"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b/>
                <w:sz w:val="18"/>
                <w:szCs w:val="18"/>
              </w:rPr>
              <w:t>Ukupna investicija</w:t>
            </w:r>
          </w:p>
        </w:tc>
        <w:tc>
          <w:tcPr>
            <w:tcW w:w="7484" w:type="dxa"/>
          </w:tcPr>
          <w:p w14:paraId="27DFFB64" w14:textId="77777777" w:rsidR="00871AF1" w:rsidRPr="00871AF1" w:rsidRDefault="00871AF1" w:rsidP="00B0321F">
            <w:pPr>
              <w:spacing w:before="40" w:after="40" w:line="240" w:lineRule="auto"/>
              <w:ind w:left="720"/>
              <w:rPr>
                <w:rFonts w:ascii="Calibri" w:eastAsia="Calibri" w:hAnsi="Calibri" w:cs="Times New Roman"/>
                <w:sz w:val="18"/>
              </w:rPr>
            </w:pPr>
            <w:r w:rsidRPr="00871AF1">
              <w:rPr>
                <w:rFonts w:ascii="Calibri" w:eastAsia="Calibri" w:hAnsi="Calibri" w:cs="Times New Roman"/>
                <w:sz w:val="18"/>
              </w:rPr>
              <w:t>100.000 KM</w:t>
            </w:r>
          </w:p>
        </w:tc>
      </w:tr>
      <w:tr w:rsidR="00871AF1" w:rsidRPr="00871AF1" w14:paraId="50720F6A" w14:textId="77777777" w:rsidTr="002306AB">
        <w:trPr>
          <w:trHeight w:val="227"/>
        </w:trPr>
        <w:tc>
          <w:tcPr>
            <w:tcW w:w="2122" w:type="dxa"/>
            <w:shd w:val="clear" w:color="auto" w:fill="FBE4D5"/>
          </w:tcPr>
          <w:p w14:paraId="038CD1EA"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4C5DA1AC" w14:textId="77777777" w:rsidR="00871AF1" w:rsidRPr="00871AF1" w:rsidRDefault="00871AF1" w:rsidP="00B0321F">
            <w:pPr>
              <w:numPr>
                <w:ilvl w:val="0"/>
                <w:numId w:val="4"/>
              </w:numPr>
              <w:spacing w:before="40" w:after="0" w:line="240" w:lineRule="auto"/>
              <w:ind w:left="482" w:hanging="357"/>
              <w:jc w:val="left"/>
              <w:rPr>
                <w:sz w:val="18"/>
              </w:rPr>
            </w:pPr>
            <w:r w:rsidRPr="00871AF1">
              <w:rPr>
                <w:sz w:val="18"/>
              </w:rPr>
              <w:t>Budžet Općine Doboj Istok</w:t>
            </w:r>
          </w:p>
          <w:p w14:paraId="3F102F02" w14:textId="77777777" w:rsidR="00871AF1" w:rsidRPr="00871AF1" w:rsidRDefault="00871AF1" w:rsidP="00B0321F">
            <w:pPr>
              <w:numPr>
                <w:ilvl w:val="0"/>
                <w:numId w:val="4"/>
              </w:numPr>
              <w:spacing w:after="0" w:line="240" w:lineRule="auto"/>
              <w:ind w:left="482" w:hanging="357"/>
              <w:jc w:val="left"/>
              <w:rPr>
                <w:sz w:val="18"/>
              </w:rPr>
            </w:pPr>
            <w:r w:rsidRPr="00871AF1">
              <w:rPr>
                <w:sz w:val="18"/>
              </w:rPr>
              <w:t xml:space="preserve">Budžet Tuzlanskog kantona </w:t>
            </w:r>
          </w:p>
          <w:p w14:paraId="6AE82C4D" w14:textId="77777777" w:rsidR="00871AF1" w:rsidRPr="00871AF1" w:rsidRDefault="00871AF1" w:rsidP="00B0321F">
            <w:pPr>
              <w:numPr>
                <w:ilvl w:val="0"/>
                <w:numId w:val="4"/>
              </w:numPr>
              <w:spacing w:after="0" w:line="240" w:lineRule="auto"/>
              <w:ind w:left="482" w:hanging="357"/>
              <w:jc w:val="left"/>
              <w:rPr>
                <w:sz w:val="18"/>
              </w:rPr>
            </w:pPr>
            <w:r w:rsidRPr="00871AF1">
              <w:rPr>
                <w:sz w:val="18"/>
              </w:rPr>
              <w:t>Budžet Federacije Bosne i Hercegovine</w:t>
            </w:r>
            <w:r w:rsidRPr="00871AF1">
              <w:rPr>
                <w:rFonts w:ascii="Calibri" w:eastAsia="Calibri" w:hAnsi="Calibri" w:cs="Times New Roman"/>
                <w:sz w:val="18"/>
              </w:rPr>
              <w:t xml:space="preserve"> </w:t>
            </w:r>
          </w:p>
          <w:p w14:paraId="67F8783C" w14:textId="79D16D23" w:rsidR="00871AF1" w:rsidRPr="00871AF1" w:rsidRDefault="00B0321F" w:rsidP="00B0321F">
            <w:pPr>
              <w:numPr>
                <w:ilvl w:val="0"/>
                <w:numId w:val="4"/>
              </w:numPr>
              <w:spacing w:after="0" w:line="240" w:lineRule="auto"/>
              <w:ind w:left="482" w:hanging="357"/>
              <w:jc w:val="left"/>
              <w:rPr>
                <w:sz w:val="18"/>
              </w:rPr>
            </w:pPr>
            <w:r>
              <w:rPr>
                <w:rFonts w:ascii="Calibri" w:eastAsia="Calibri" w:hAnsi="Calibri" w:cs="Times New Roman"/>
                <w:sz w:val="18"/>
              </w:rPr>
              <w:t>Namjenska sredstva viših nivoa vlasti</w:t>
            </w:r>
          </w:p>
          <w:p w14:paraId="42299626" w14:textId="77777777" w:rsidR="00871AF1" w:rsidRPr="00871AF1" w:rsidRDefault="00871AF1" w:rsidP="00B0321F">
            <w:pPr>
              <w:numPr>
                <w:ilvl w:val="0"/>
                <w:numId w:val="4"/>
              </w:numPr>
              <w:spacing w:after="40" w:line="240" w:lineRule="auto"/>
              <w:ind w:left="482" w:hanging="357"/>
              <w:jc w:val="left"/>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11FAA3FD" w14:textId="77777777" w:rsidTr="002306AB">
        <w:trPr>
          <w:trHeight w:val="710"/>
        </w:trPr>
        <w:tc>
          <w:tcPr>
            <w:tcW w:w="2122" w:type="dxa"/>
            <w:shd w:val="clear" w:color="auto" w:fill="FBE4D5"/>
          </w:tcPr>
          <w:p w14:paraId="42C626A8" w14:textId="77777777" w:rsidR="00871AF1" w:rsidRPr="00871AF1" w:rsidRDefault="00871AF1" w:rsidP="002306AB">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4223276F" w14:textId="77777777" w:rsidR="00E41743" w:rsidRPr="001A6E1A" w:rsidRDefault="00505BD6" w:rsidP="001A6E1A">
            <w:pPr>
              <w:spacing w:before="40" w:after="0" w:line="240" w:lineRule="auto"/>
              <w:rPr>
                <w:rFonts w:ascii="Calibri" w:eastAsia="Calibri" w:hAnsi="Calibri" w:cs="Calibri"/>
                <w:sz w:val="18"/>
              </w:rPr>
            </w:pPr>
            <w:r w:rsidRPr="001A6E1A">
              <w:rPr>
                <w:rFonts w:ascii="Calibri" w:eastAsia="Calibri" w:hAnsi="Calibri" w:cs="Calibri"/>
                <w:sz w:val="18"/>
              </w:rPr>
              <w:t xml:space="preserve">Poplave iz </w:t>
            </w:r>
            <w:r w:rsidR="00871AF1" w:rsidRPr="001A6E1A">
              <w:rPr>
                <w:rFonts w:ascii="Calibri" w:eastAsia="Calibri" w:hAnsi="Calibri" w:cs="Calibri"/>
                <w:sz w:val="18"/>
              </w:rPr>
              <w:t>2014.</w:t>
            </w:r>
            <w:r w:rsidRPr="001A6E1A">
              <w:rPr>
                <w:rFonts w:ascii="Calibri" w:eastAsia="Calibri" w:hAnsi="Calibri" w:cs="Calibri"/>
                <w:sz w:val="18"/>
              </w:rPr>
              <w:t xml:space="preserve"> godine </w:t>
            </w:r>
            <w:r w:rsidR="00871AF1" w:rsidRPr="001A6E1A">
              <w:rPr>
                <w:rFonts w:ascii="Calibri" w:eastAsia="Calibri" w:hAnsi="Calibri" w:cs="Calibri"/>
                <w:sz w:val="18"/>
              </w:rPr>
              <w:t xml:space="preserve">su pokazale da se efekti šteta </w:t>
            </w:r>
            <w:r w:rsidRPr="001A6E1A">
              <w:rPr>
                <w:rFonts w:ascii="Calibri" w:eastAsia="Calibri" w:hAnsi="Calibri" w:cs="Calibri"/>
                <w:sz w:val="18"/>
              </w:rPr>
              <w:t xml:space="preserve">od elementarnih nepogoda </w:t>
            </w:r>
            <w:r w:rsidR="00871AF1" w:rsidRPr="001A6E1A">
              <w:rPr>
                <w:rFonts w:ascii="Calibri" w:eastAsia="Calibri" w:hAnsi="Calibri" w:cs="Calibri"/>
                <w:sz w:val="18"/>
              </w:rPr>
              <w:t>mogu znatno umanjiti uz odgovarajuće ljudske i materijalne resurse. N</w:t>
            </w:r>
            <w:r w:rsidRPr="001A6E1A">
              <w:rPr>
                <w:rFonts w:ascii="Calibri" w:eastAsia="Calibri" w:hAnsi="Calibri" w:cs="Calibri"/>
                <w:sz w:val="18"/>
              </w:rPr>
              <w:t xml:space="preserve">pr. </w:t>
            </w:r>
            <w:r w:rsidR="00871AF1" w:rsidRPr="001A6E1A">
              <w:rPr>
                <w:rFonts w:ascii="Calibri" w:eastAsia="Calibri" w:hAnsi="Calibri" w:cs="Calibri"/>
                <w:sz w:val="18"/>
              </w:rPr>
              <w:t>gumeni čamc</w:t>
            </w:r>
            <w:r w:rsidRPr="001A6E1A">
              <w:rPr>
                <w:rFonts w:ascii="Calibri" w:eastAsia="Calibri" w:hAnsi="Calibri" w:cs="Calibri"/>
                <w:sz w:val="18"/>
              </w:rPr>
              <w:t>i</w:t>
            </w:r>
            <w:r w:rsidR="00871AF1" w:rsidRPr="001A6E1A">
              <w:rPr>
                <w:rFonts w:ascii="Calibri" w:eastAsia="Calibri" w:hAnsi="Calibri" w:cs="Calibri"/>
                <w:sz w:val="18"/>
              </w:rPr>
              <w:t xml:space="preserve"> i </w:t>
            </w:r>
            <w:r w:rsidRPr="001A6E1A">
              <w:rPr>
                <w:rFonts w:ascii="Calibri" w:eastAsia="Calibri" w:hAnsi="Calibri" w:cs="Calibri"/>
                <w:sz w:val="18"/>
              </w:rPr>
              <w:t xml:space="preserve"> njihove </w:t>
            </w:r>
            <w:r w:rsidR="00871AF1" w:rsidRPr="001A6E1A">
              <w:rPr>
                <w:rFonts w:ascii="Calibri" w:eastAsia="Calibri" w:hAnsi="Calibri" w:cs="Calibri"/>
                <w:sz w:val="18"/>
              </w:rPr>
              <w:t>posad</w:t>
            </w:r>
            <w:r w:rsidRPr="001A6E1A">
              <w:rPr>
                <w:rFonts w:ascii="Calibri" w:eastAsia="Calibri" w:hAnsi="Calibri" w:cs="Calibri"/>
                <w:sz w:val="18"/>
              </w:rPr>
              <w:t>e, koji</w:t>
            </w:r>
            <w:r w:rsidR="00871AF1" w:rsidRPr="001A6E1A">
              <w:rPr>
                <w:rFonts w:ascii="Calibri" w:eastAsia="Calibri" w:hAnsi="Calibri" w:cs="Calibri"/>
                <w:sz w:val="18"/>
              </w:rPr>
              <w:t xml:space="preserve"> su </w:t>
            </w:r>
            <w:r w:rsidRPr="001A6E1A">
              <w:rPr>
                <w:rFonts w:ascii="Calibri" w:eastAsia="Calibri" w:hAnsi="Calibri" w:cs="Calibri"/>
                <w:sz w:val="18"/>
              </w:rPr>
              <w:t xml:space="preserve">tada </w:t>
            </w:r>
            <w:r w:rsidR="00871AF1" w:rsidRPr="001A6E1A">
              <w:rPr>
                <w:rFonts w:ascii="Calibri" w:eastAsia="Calibri" w:hAnsi="Calibri" w:cs="Calibri"/>
                <w:sz w:val="18"/>
              </w:rPr>
              <w:t>svakodnevno korišteni na prostorima općina Doboj Istok</w:t>
            </w:r>
            <w:r w:rsidRPr="001A6E1A">
              <w:rPr>
                <w:rFonts w:ascii="Calibri" w:eastAsia="Calibri" w:hAnsi="Calibri" w:cs="Calibri"/>
                <w:sz w:val="18"/>
              </w:rPr>
              <w:t xml:space="preserve">, </w:t>
            </w:r>
            <w:r w:rsidR="00871AF1" w:rsidRPr="001A6E1A">
              <w:rPr>
                <w:rFonts w:ascii="Calibri" w:eastAsia="Calibri" w:hAnsi="Calibri" w:cs="Calibri"/>
                <w:sz w:val="18"/>
              </w:rPr>
              <w:t xml:space="preserve">bili </w:t>
            </w:r>
            <w:r w:rsidRPr="001A6E1A">
              <w:rPr>
                <w:rFonts w:ascii="Calibri" w:eastAsia="Calibri" w:hAnsi="Calibri" w:cs="Calibri"/>
                <w:sz w:val="18"/>
              </w:rPr>
              <w:t xml:space="preserve">su </w:t>
            </w:r>
            <w:r w:rsidR="00871AF1" w:rsidRPr="001A6E1A">
              <w:rPr>
                <w:rFonts w:ascii="Calibri" w:eastAsia="Calibri" w:hAnsi="Calibri" w:cs="Calibri"/>
                <w:sz w:val="18"/>
              </w:rPr>
              <w:t>od neprocjenljive koristi. Međutim, uz bolj</w:t>
            </w:r>
            <w:r w:rsidRPr="001A6E1A">
              <w:rPr>
                <w:rFonts w:ascii="Calibri" w:eastAsia="Calibri" w:hAnsi="Calibri" w:cs="Calibri"/>
                <w:sz w:val="18"/>
              </w:rPr>
              <w:t xml:space="preserve">e </w:t>
            </w:r>
            <w:r w:rsidR="00871AF1" w:rsidRPr="001A6E1A">
              <w:rPr>
                <w:rFonts w:ascii="Calibri" w:eastAsia="Calibri" w:hAnsi="Calibri" w:cs="Calibri"/>
                <w:sz w:val="18"/>
              </w:rPr>
              <w:t>čam</w:t>
            </w:r>
            <w:r w:rsidRPr="001A6E1A">
              <w:rPr>
                <w:rFonts w:ascii="Calibri" w:eastAsia="Calibri" w:hAnsi="Calibri" w:cs="Calibri"/>
                <w:sz w:val="18"/>
              </w:rPr>
              <w:t xml:space="preserve">ce i </w:t>
            </w:r>
            <w:r w:rsidR="00871AF1" w:rsidRPr="001A6E1A">
              <w:rPr>
                <w:rFonts w:ascii="Calibri" w:eastAsia="Calibri" w:hAnsi="Calibri" w:cs="Calibri"/>
                <w:sz w:val="18"/>
              </w:rPr>
              <w:t>obučen</w:t>
            </w:r>
            <w:r w:rsidRPr="001A6E1A">
              <w:rPr>
                <w:rFonts w:ascii="Calibri" w:eastAsia="Calibri" w:hAnsi="Calibri" w:cs="Calibri"/>
                <w:sz w:val="18"/>
              </w:rPr>
              <w:t>ij</w:t>
            </w:r>
            <w:r w:rsidR="00871AF1" w:rsidRPr="001A6E1A">
              <w:rPr>
                <w:rFonts w:ascii="Calibri" w:eastAsia="Calibri" w:hAnsi="Calibri" w:cs="Calibri"/>
                <w:sz w:val="18"/>
              </w:rPr>
              <w:t>e ljude efekti bi bili još i bolji. Pored čam</w:t>
            </w:r>
            <w:r w:rsidRPr="001A6E1A">
              <w:rPr>
                <w:rFonts w:ascii="Calibri" w:eastAsia="Calibri" w:hAnsi="Calibri" w:cs="Calibri"/>
                <w:sz w:val="18"/>
              </w:rPr>
              <w:t>a</w:t>
            </w:r>
            <w:r w:rsidR="00871AF1" w:rsidRPr="001A6E1A">
              <w:rPr>
                <w:rFonts w:ascii="Calibri" w:eastAsia="Calibri" w:hAnsi="Calibri" w:cs="Calibri"/>
                <w:sz w:val="18"/>
              </w:rPr>
              <w:t>ca veće kvalitete</w:t>
            </w:r>
            <w:r w:rsidRPr="001A6E1A">
              <w:rPr>
                <w:rFonts w:ascii="Calibri" w:eastAsia="Calibri" w:hAnsi="Calibri" w:cs="Calibri"/>
                <w:sz w:val="18"/>
              </w:rPr>
              <w:t xml:space="preserve">, </w:t>
            </w:r>
            <w:r w:rsidR="00871AF1" w:rsidRPr="001A6E1A">
              <w:rPr>
                <w:rFonts w:ascii="Calibri" w:eastAsia="Calibri" w:hAnsi="Calibri" w:cs="Calibri"/>
                <w:sz w:val="18"/>
              </w:rPr>
              <w:t xml:space="preserve"> neophodno bi bilo </w:t>
            </w:r>
            <w:r w:rsidRPr="001A6E1A">
              <w:rPr>
                <w:rFonts w:ascii="Calibri" w:eastAsia="Calibri" w:hAnsi="Calibri" w:cs="Calibri"/>
                <w:sz w:val="18"/>
              </w:rPr>
              <w:t xml:space="preserve">i posjedovanje </w:t>
            </w:r>
            <w:r w:rsidR="00871AF1" w:rsidRPr="001A6E1A">
              <w:rPr>
                <w:rFonts w:ascii="Calibri" w:eastAsia="Calibri" w:hAnsi="Calibri" w:cs="Calibri"/>
                <w:sz w:val="18"/>
              </w:rPr>
              <w:t>odgovarajući</w:t>
            </w:r>
            <w:r w:rsidRPr="001A6E1A">
              <w:rPr>
                <w:rFonts w:ascii="Calibri" w:eastAsia="Calibri" w:hAnsi="Calibri" w:cs="Calibri"/>
                <w:sz w:val="18"/>
              </w:rPr>
              <w:t>h</w:t>
            </w:r>
            <w:r w:rsidR="00871AF1" w:rsidRPr="001A6E1A">
              <w:rPr>
                <w:rFonts w:ascii="Calibri" w:eastAsia="Calibri" w:hAnsi="Calibri" w:cs="Calibri"/>
                <w:sz w:val="18"/>
              </w:rPr>
              <w:t xml:space="preserve"> motor</w:t>
            </w:r>
            <w:r w:rsidRPr="001A6E1A">
              <w:rPr>
                <w:rFonts w:ascii="Calibri" w:eastAsia="Calibri" w:hAnsi="Calibri" w:cs="Calibri"/>
                <w:sz w:val="18"/>
              </w:rPr>
              <w:t>a</w:t>
            </w:r>
            <w:r w:rsidR="00871AF1" w:rsidRPr="001A6E1A">
              <w:rPr>
                <w:rFonts w:ascii="Calibri" w:eastAsia="Calibri" w:hAnsi="Calibri" w:cs="Calibri"/>
                <w:sz w:val="18"/>
              </w:rPr>
              <w:t xml:space="preserve"> za pogon</w:t>
            </w:r>
            <w:r w:rsidRPr="001A6E1A">
              <w:rPr>
                <w:rFonts w:ascii="Calibri" w:eastAsia="Calibri" w:hAnsi="Calibri" w:cs="Calibri"/>
                <w:sz w:val="18"/>
              </w:rPr>
              <w:t xml:space="preserve"> čamaca</w:t>
            </w:r>
            <w:r w:rsidR="00871AF1" w:rsidRPr="001A6E1A">
              <w:rPr>
                <w:rFonts w:ascii="Calibri" w:eastAsia="Calibri" w:hAnsi="Calibri" w:cs="Calibri"/>
                <w:sz w:val="18"/>
              </w:rPr>
              <w:t xml:space="preserve">, </w:t>
            </w:r>
            <w:r w:rsidRPr="001A6E1A">
              <w:rPr>
                <w:rFonts w:ascii="Calibri" w:eastAsia="Calibri" w:hAnsi="Calibri" w:cs="Calibri"/>
                <w:sz w:val="18"/>
              </w:rPr>
              <w:t xml:space="preserve">te </w:t>
            </w:r>
            <w:r w:rsidR="00871AF1" w:rsidRPr="001A6E1A">
              <w:rPr>
                <w:rFonts w:ascii="Calibri" w:eastAsia="Calibri" w:hAnsi="Calibri" w:cs="Calibri"/>
                <w:sz w:val="18"/>
              </w:rPr>
              <w:t>ronilačk</w:t>
            </w:r>
            <w:r w:rsidRPr="001A6E1A">
              <w:rPr>
                <w:rFonts w:ascii="Calibri" w:eastAsia="Calibri" w:hAnsi="Calibri" w:cs="Calibri"/>
                <w:sz w:val="18"/>
              </w:rPr>
              <w:t>a</w:t>
            </w:r>
            <w:r w:rsidR="00871AF1" w:rsidRPr="001A6E1A">
              <w:rPr>
                <w:rFonts w:ascii="Calibri" w:eastAsia="Calibri" w:hAnsi="Calibri" w:cs="Calibri"/>
                <w:sz w:val="18"/>
              </w:rPr>
              <w:t xml:space="preserve"> i drug</w:t>
            </w:r>
            <w:r w:rsidRPr="001A6E1A">
              <w:rPr>
                <w:rFonts w:ascii="Calibri" w:eastAsia="Calibri" w:hAnsi="Calibri" w:cs="Calibri"/>
                <w:sz w:val="18"/>
              </w:rPr>
              <w:t>a</w:t>
            </w:r>
            <w:r w:rsidR="00871AF1" w:rsidRPr="001A6E1A">
              <w:rPr>
                <w:rFonts w:ascii="Calibri" w:eastAsia="Calibri" w:hAnsi="Calibri" w:cs="Calibri"/>
                <w:sz w:val="18"/>
              </w:rPr>
              <w:t xml:space="preserve"> oprem</w:t>
            </w:r>
            <w:r w:rsidRPr="001A6E1A">
              <w:rPr>
                <w:rFonts w:ascii="Calibri" w:eastAsia="Calibri" w:hAnsi="Calibri" w:cs="Calibri"/>
                <w:sz w:val="18"/>
              </w:rPr>
              <w:t>a</w:t>
            </w:r>
            <w:r w:rsidR="00871AF1" w:rsidRPr="001A6E1A">
              <w:rPr>
                <w:rFonts w:ascii="Calibri" w:eastAsia="Calibri" w:hAnsi="Calibri" w:cs="Calibri"/>
                <w:sz w:val="18"/>
              </w:rPr>
              <w:t xml:space="preserve">. Tokom </w:t>
            </w:r>
            <w:r w:rsidRPr="001A6E1A">
              <w:rPr>
                <w:rFonts w:ascii="Calibri" w:eastAsia="Calibri" w:hAnsi="Calibri" w:cs="Calibri"/>
                <w:sz w:val="18"/>
              </w:rPr>
              <w:t>ovi</w:t>
            </w:r>
            <w:r w:rsidR="00E41743" w:rsidRPr="001A6E1A">
              <w:rPr>
                <w:rFonts w:ascii="Calibri" w:eastAsia="Calibri" w:hAnsi="Calibri" w:cs="Calibri"/>
                <w:sz w:val="18"/>
              </w:rPr>
              <w:t xml:space="preserve">h </w:t>
            </w:r>
            <w:r w:rsidR="00871AF1" w:rsidRPr="001A6E1A">
              <w:rPr>
                <w:rFonts w:ascii="Calibri" w:eastAsia="Calibri" w:hAnsi="Calibri" w:cs="Calibri"/>
                <w:sz w:val="18"/>
              </w:rPr>
              <w:t xml:space="preserve">zbivanja na sreću nije bilo stradanja ljudi </w:t>
            </w:r>
            <w:r w:rsidR="00E41743" w:rsidRPr="001A6E1A">
              <w:rPr>
                <w:rFonts w:ascii="Calibri" w:eastAsia="Calibri" w:hAnsi="Calibri" w:cs="Calibri"/>
                <w:sz w:val="18"/>
              </w:rPr>
              <w:t xml:space="preserve">ni </w:t>
            </w:r>
            <w:r w:rsidR="00871AF1" w:rsidRPr="001A6E1A">
              <w:rPr>
                <w:rFonts w:ascii="Calibri" w:eastAsia="Calibri" w:hAnsi="Calibri" w:cs="Calibri"/>
                <w:sz w:val="18"/>
              </w:rPr>
              <w:t xml:space="preserve">životinja, </w:t>
            </w:r>
            <w:r w:rsidR="00E41743" w:rsidRPr="001A6E1A">
              <w:rPr>
                <w:rFonts w:ascii="Calibri" w:eastAsia="Calibri" w:hAnsi="Calibri" w:cs="Calibri"/>
                <w:sz w:val="18"/>
              </w:rPr>
              <w:t>z</w:t>
            </w:r>
            <w:r w:rsidR="00871AF1" w:rsidRPr="001A6E1A">
              <w:rPr>
                <w:rFonts w:ascii="Calibri" w:eastAsia="Calibri" w:hAnsi="Calibri" w:cs="Calibri"/>
                <w:sz w:val="18"/>
              </w:rPr>
              <w:t>ahvaljujući</w:t>
            </w:r>
            <w:r w:rsidR="00E41743" w:rsidRPr="001A6E1A">
              <w:rPr>
                <w:rFonts w:ascii="Calibri" w:eastAsia="Calibri" w:hAnsi="Calibri" w:cs="Calibri"/>
                <w:sz w:val="18"/>
              </w:rPr>
              <w:t xml:space="preserve"> između ostalog </w:t>
            </w:r>
            <w:r w:rsidR="00871AF1" w:rsidRPr="001A6E1A">
              <w:rPr>
                <w:rFonts w:ascii="Calibri" w:eastAsia="Calibri" w:hAnsi="Calibri" w:cs="Calibri"/>
                <w:sz w:val="18"/>
              </w:rPr>
              <w:t xml:space="preserve">pravovremenoj reakciji sa već </w:t>
            </w:r>
            <w:proofErr w:type="spellStart"/>
            <w:r w:rsidR="00871AF1" w:rsidRPr="001A6E1A">
              <w:rPr>
                <w:rFonts w:ascii="Calibri" w:eastAsia="Calibri" w:hAnsi="Calibri" w:cs="Calibri"/>
                <w:sz w:val="18"/>
              </w:rPr>
              <w:t>pomenuti</w:t>
            </w:r>
            <w:r w:rsidR="00E41743" w:rsidRPr="001A6E1A">
              <w:rPr>
                <w:rFonts w:ascii="Calibri" w:eastAsia="Calibri" w:hAnsi="Calibri" w:cs="Calibri"/>
                <w:sz w:val="18"/>
              </w:rPr>
              <w:t>m</w:t>
            </w:r>
            <w:proofErr w:type="spellEnd"/>
            <w:r w:rsidR="00E41743" w:rsidRPr="001A6E1A">
              <w:rPr>
                <w:rFonts w:ascii="Calibri" w:eastAsia="Calibri" w:hAnsi="Calibri" w:cs="Calibri"/>
                <w:sz w:val="18"/>
              </w:rPr>
              <w:t xml:space="preserve"> </w:t>
            </w:r>
            <w:r w:rsidR="00871AF1" w:rsidRPr="001A6E1A">
              <w:rPr>
                <w:rFonts w:ascii="Calibri" w:eastAsia="Calibri" w:hAnsi="Calibri" w:cs="Calibri"/>
                <w:sz w:val="18"/>
              </w:rPr>
              <w:t>čamc</w:t>
            </w:r>
            <w:r w:rsidR="00E41743" w:rsidRPr="001A6E1A">
              <w:rPr>
                <w:rFonts w:ascii="Calibri" w:eastAsia="Calibri" w:hAnsi="Calibri" w:cs="Calibri"/>
                <w:sz w:val="18"/>
              </w:rPr>
              <w:t xml:space="preserve">ima. </w:t>
            </w:r>
            <w:r w:rsidR="00871AF1" w:rsidRPr="001A6E1A">
              <w:rPr>
                <w:rFonts w:ascii="Calibri" w:eastAsia="Calibri" w:hAnsi="Calibri" w:cs="Calibri"/>
                <w:sz w:val="18"/>
              </w:rPr>
              <w:t xml:space="preserve">U proteklom periodu </w:t>
            </w:r>
            <w:r w:rsidR="00E41743" w:rsidRPr="001A6E1A">
              <w:rPr>
                <w:rFonts w:ascii="Calibri" w:eastAsia="Calibri" w:hAnsi="Calibri" w:cs="Calibri"/>
                <w:sz w:val="18"/>
              </w:rPr>
              <w:t xml:space="preserve">je više osoba </w:t>
            </w:r>
            <w:r w:rsidR="00871AF1" w:rsidRPr="001A6E1A">
              <w:rPr>
                <w:rFonts w:ascii="Calibri" w:eastAsia="Calibri" w:hAnsi="Calibri" w:cs="Calibri"/>
                <w:sz w:val="18"/>
              </w:rPr>
              <w:t>sa p</w:t>
            </w:r>
            <w:r w:rsidR="00E41743" w:rsidRPr="001A6E1A">
              <w:rPr>
                <w:rFonts w:ascii="Calibri" w:eastAsia="Calibri" w:hAnsi="Calibri" w:cs="Calibri"/>
                <w:sz w:val="18"/>
              </w:rPr>
              <w:t xml:space="preserve">odručja </w:t>
            </w:r>
            <w:r w:rsidR="00871AF1" w:rsidRPr="001A6E1A">
              <w:rPr>
                <w:rFonts w:ascii="Calibri" w:eastAsia="Calibri" w:hAnsi="Calibri" w:cs="Calibri"/>
                <w:sz w:val="18"/>
              </w:rPr>
              <w:t>općine završil</w:t>
            </w:r>
            <w:r w:rsidR="00E41743" w:rsidRPr="001A6E1A">
              <w:rPr>
                <w:rFonts w:ascii="Calibri" w:eastAsia="Calibri" w:hAnsi="Calibri" w:cs="Calibri"/>
                <w:sz w:val="18"/>
              </w:rPr>
              <w:t>o</w:t>
            </w:r>
            <w:r w:rsidR="00871AF1" w:rsidRPr="001A6E1A">
              <w:rPr>
                <w:rFonts w:ascii="Calibri" w:eastAsia="Calibri" w:hAnsi="Calibri" w:cs="Calibri"/>
                <w:sz w:val="18"/>
              </w:rPr>
              <w:t xml:space="preserve"> obuku za skipere </w:t>
            </w:r>
            <w:r w:rsidR="00E41743" w:rsidRPr="001A6E1A">
              <w:rPr>
                <w:rFonts w:ascii="Calibri" w:eastAsia="Calibri" w:hAnsi="Calibri" w:cs="Calibri"/>
                <w:sz w:val="18"/>
              </w:rPr>
              <w:t>i za d</w:t>
            </w:r>
            <w:r w:rsidR="00871AF1" w:rsidRPr="001A6E1A">
              <w:rPr>
                <w:rFonts w:ascii="Calibri" w:eastAsia="Calibri" w:hAnsi="Calibri" w:cs="Calibri"/>
                <w:sz w:val="18"/>
              </w:rPr>
              <w:t xml:space="preserve">jelovanje u ekstremnim </w:t>
            </w:r>
            <w:proofErr w:type="spellStart"/>
            <w:r w:rsidR="00871AF1" w:rsidRPr="001A6E1A">
              <w:rPr>
                <w:rFonts w:ascii="Calibri" w:eastAsia="Calibri" w:hAnsi="Calibri" w:cs="Calibri"/>
                <w:sz w:val="18"/>
              </w:rPr>
              <w:t>uslovima</w:t>
            </w:r>
            <w:proofErr w:type="spellEnd"/>
            <w:r w:rsidR="00871AF1" w:rsidRPr="001A6E1A">
              <w:rPr>
                <w:rFonts w:ascii="Calibri" w:eastAsia="Calibri" w:hAnsi="Calibri" w:cs="Calibri"/>
                <w:sz w:val="18"/>
              </w:rPr>
              <w:t xml:space="preserve"> na vodi</w:t>
            </w:r>
            <w:r w:rsidR="00E41743" w:rsidRPr="001A6E1A">
              <w:rPr>
                <w:rFonts w:ascii="Calibri" w:eastAsia="Calibri" w:hAnsi="Calibri" w:cs="Calibri"/>
                <w:sz w:val="18"/>
              </w:rPr>
              <w:t>,</w:t>
            </w:r>
            <w:r w:rsidR="00871AF1" w:rsidRPr="001A6E1A">
              <w:rPr>
                <w:rFonts w:ascii="Calibri" w:eastAsia="Calibri" w:hAnsi="Calibri" w:cs="Calibri"/>
                <w:sz w:val="18"/>
              </w:rPr>
              <w:t xml:space="preserve"> što je svakako osnovni </w:t>
            </w:r>
            <w:proofErr w:type="spellStart"/>
            <w:r w:rsidR="00871AF1" w:rsidRPr="001A6E1A">
              <w:rPr>
                <w:rFonts w:ascii="Calibri" w:eastAsia="Calibri" w:hAnsi="Calibri" w:cs="Calibri"/>
                <w:sz w:val="18"/>
              </w:rPr>
              <w:t>preduslov</w:t>
            </w:r>
            <w:proofErr w:type="spellEnd"/>
            <w:r w:rsidR="00871AF1" w:rsidRPr="001A6E1A">
              <w:rPr>
                <w:rFonts w:ascii="Calibri" w:eastAsia="Calibri" w:hAnsi="Calibri" w:cs="Calibri"/>
                <w:sz w:val="18"/>
              </w:rPr>
              <w:t xml:space="preserve"> za </w:t>
            </w:r>
            <w:r w:rsidR="00E41743" w:rsidRPr="001A6E1A">
              <w:rPr>
                <w:rFonts w:ascii="Calibri" w:eastAsia="Calibri" w:hAnsi="Calibri" w:cs="Calibri"/>
                <w:sz w:val="18"/>
              </w:rPr>
              <w:t xml:space="preserve">odgovarajuću </w:t>
            </w:r>
            <w:r w:rsidR="00871AF1" w:rsidRPr="001A6E1A">
              <w:rPr>
                <w:rFonts w:ascii="Calibri" w:eastAsia="Calibri" w:hAnsi="Calibri" w:cs="Calibri"/>
                <w:sz w:val="18"/>
              </w:rPr>
              <w:t xml:space="preserve">reakciju u slučaju elementarnih nepogoda. </w:t>
            </w:r>
          </w:p>
          <w:p w14:paraId="46C5CA01" w14:textId="00B976A3" w:rsidR="00871AF1" w:rsidRPr="001A6E1A" w:rsidRDefault="00E41743" w:rsidP="001A6E1A">
            <w:pPr>
              <w:spacing w:before="40" w:after="0" w:line="240" w:lineRule="auto"/>
              <w:rPr>
                <w:rFonts w:ascii="Calibri" w:eastAsia="Calibri" w:hAnsi="Calibri" w:cs="Calibri"/>
                <w:sz w:val="18"/>
              </w:rPr>
            </w:pPr>
            <w:r w:rsidRPr="001A6E1A">
              <w:rPr>
                <w:rFonts w:ascii="Calibri" w:eastAsia="Calibri" w:hAnsi="Calibri" w:cs="Calibri"/>
                <w:sz w:val="18"/>
              </w:rPr>
              <w:t xml:space="preserve">Osim </w:t>
            </w:r>
            <w:r w:rsidR="00871AF1" w:rsidRPr="001A6E1A">
              <w:rPr>
                <w:rFonts w:ascii="Calibri" w:eastAsia="Calibri" w:hAnsi="Calibri" w:cs="Calibri"/>
                <w:sz w:val="18"/>
              </w:rPr>
              <w:t>navedene opreme</w:t>
            </w:r>
            <w:r w:rsidRPr="001A6E1A">
              <w:rPr>
                <w:rFonts w:ascii="Calibri" w:eastAsia="Calibri" w:hAnsi="Calibri" w:cs="Calibri"/>
                <w:sz w:val="18"/>
              </w:rPr>
              <w:t>,</w:t>
            </w:r>
            <w:r w:rsidR="00871AF1" w:rsidRPr="001A6E1A">
              <w:rPr>
                <w:rFonts w:ascii="Calibri" w:eastAsia="Calibri" w:hAnsi="Calibri" w:cs="Calibri"/>
                <w:sz w:val="18"/>
              </w:rPr>
              <w:t xml:space="preserve"> </w:t>
            </w:r>
            <w:r w:rsidRPr="001A6E1A">
              <w:rPr>
                <w:rFonts w:ascii="Calibri" w:eastAsia="Calibri" w:hAnsi="Calibri" w:cs="Calibri"/>
                <w:sz w:val="18"/>
              </w:rPr>
              <w:t xml:space="preserve">općinskoj službi </w:t>
            </w:r>
            <w:r w:rsidR="00871AF1" w:rsidRPr="001A6E1A">
              <w:rPr>
                <w:rFonts w:ascii="Calibri" w:eastAsia="Calibri" w:hAnsi="Calibri" w:cs="Calibri"/>
                <w:sz w:val="18"/>
              </w:rPr>
              <w:t>civilne zaštite</w:t>
            </w:r>
            <w:r w:rsidRPr="001A6E1A">
              <w:rPr>
                <w:rFonts w:ascii="Calibri" w:eastAsia="Calibri" w:hAnsi="Calibri" w:cs="Calibri"/>
                <w:sz w:val="18"/>
              </w:rPr>
              <w:t xml:space="preserve"> nedostaje i </w:t>
            </w:r>
            <w:proofErr w:type="spellStart"/>
            <w:r w:rsidR="00871AF1" w:rsidRPr="001A6E1A">
              <w:rPr>
                <w:rFonts w:ascii="Calibri" w:eastAsia="Calibri" w:hAnsi="Calibri" w:cs="Calibri"/>
                <w:sz w:val="18"/>
              </w:rPr>
              <w:t>trensk</w:t>
            </w:r>
            <w:r w:rsidRPr="001A6E1A">
              <w:rPr>
                <w:rFonts w:ascii="Calibri" w:eastAsia="Calibri" w:hAnsi="Calibri" w:cs="Calibri"/>
                <w:sz w:val="18"/>
              </w:rPr>
              <w:t>o</w:t>
            </w:r>
            <w:proofErr w:type="spellEnd"/>
            <w:r w:rsidRPr="001A6E1A">
              <w:rPr>
                <w:rFonts w:ascii="Calibri" w:eastAsia="Calibri" w:hAnsi="Calibri" w:cs="Calibri"/>
                <w:sz w:val="18"/>
              </w:rPr>
              <w:t xml:space="preserve"> </w:t>
            </w:r>
            <w:r w:rsidR="00871AF1" w:rsidRPr="001A6E1A">
              <w:rPr>
                <w:rFonts w:ascii="Calibri" w:eastAsia="Calibri" w:hAnsi="Calibri" w:cs="Calibri"/>
                <w:sz w:val="18"/>
              </w:rPr>
              <w:t xml:space="preserve">vozilo za transport opreme i ljudstva kako u navedenim tako i u drugim otežanim </w:t>
            </w:r>
            <w:proofErr w:type="spellStart"/>
            <w:r w:rsidR="00871AF1" w:rsidRPr="001A6E1A">
              <w:rPr>
                <w:rFonts w:ascii="Calibri" w:eastAsia="Calibri" w:hAnsi="Calibri" w:cs="Calibri"/>
                <w:sz w:val="18"/>
              </w:rPr>
              <w:t>uslovima</w:t>
            </w:r>
            <w:proofErr w:type="spellEnd"/>
            <w:r w:rsidR="00871AF1" w:rsidRPr="001A6E1A">
              <w:rPr>
                <w:rFonts w:ascii="Calibri" w:eastAsia="Calibri" w:hAnsi="Calibri" w:cs="Calibri"/>
                <w:sz w:val="18"/>
              </w:rPr>
              <w:t xml:space="preserve"> </w:t>
            </w:r>
            <w:r w:rsidR="001A6E1A" w:rsidRPr="001A6E1A">
              <w:rPr>
                <w:rFonts w:ascii="Calibri" w:eastAsia="Calibri" w:hAnsi="Calibri" w:cs="Calibri"/>
                <w:sz w:val="18"/>
              </w:rPr>
              <w:t xml:space="preserve">prouzrokovanim </w:t>
            </w:r>
            <w:r w:rsidR="00871AF1" w:rsidRPr="001A6E1A">
              <w:rPr>
                <w:rFonts w:ascii="Calibri" w:eastAsia="Calibri" w:hAnsi="Calibri" w:cs="Calibri"/>
                <w:sz w:val="18"/>
              </w:rPr>
              <w:t>prirodni</w:t>
            </w:r>
            <w:r w:rsidR="001A6E1A" w:rsidRPr="001A6E1A">
              <w:rPr>
                <w:rFonts w:ascii="Calibri" w:eastAsia="Calibri" w:hAnsi="Calibri" w:cs="Calibri"/>
                <w:sz w:val="18"/>
              </w:rPr>
              <w:t>m</w:t>
            </w:r>
            <w:r w:rsidR="00871AF1" w:rsidRPr="001A6E1A">
              <w:rPr>
                <w:rFonts w:ascii="Calibri" w:eastAsia="Calibri" w:hAnsi="Calibri" w:cs="Calibri"/>
                <w:sz w:val="18"/>
              </w:rPr>
              <w:t xml:space="preserve"> i drugi</w:t>
            </w:r>
            <w:r w:rsidR="001A6E1A" w:rsidRPr="001A6E1A">
              <w:rPr>
                <w:rFonts w:ascii="Calibri" w:eastAsia="Calibri" w:hAnsi="Calibri" w:cs="Calibri"/>
                <w:sz w:val="18"/>
              </w:rPr>
              <w:t>m</w:t>
            </w:r>
            <w:r w:rsidR="00871AF1" w:rsidRPr="001A6E1A">
              <w:rPr>
                <w:rFonts w:ascii="Calibri" w:eastAsia="Calibri" w:hAnsi="Calibri" w:cs="Calibri"/>
                <w:sz w:val="18"/>
              </w:rPr>
              <w:t xml:space="preserve"> nepogoda</w:t>
            </w:r>
            <w:r w:rsidR="001A6E1A" w:rsidRPr="001A6E1A">
              <w:rPr>
                <w:rFonts w:ascii="Calibri" w:eastAsia="Calibri" w:hAnsi="Calibri" w:cs="Calibri"/>
                <w:sz w:val="18"/>
              </w:rPr>
              <w:t>ma</w:t>
            </w:r>
            <w:r w:rsidR="00871AF1" w:rsidRPr="001A6E1A">
              <w:rPr>
                <w:rFonts w:ascii="Calibri" w:eastAsia="Calibri" w:hAnsi="Calibri" w:cs="Calibri"/>
                <w:sz w:val="18"/>
              </w:rPr>
              <w:t>.</w:t>
            </w:r>
          </w:p>
          <w:p w14:paraId="584666ED" w14:textId="0D8B618D" w:rsidR="00F03E50" w:rsidRPr="001A6E1A" w:rsidRDefault="00871AF1" w:rsidP="001A6E1A">
            <w:pPr>
              <w:spacing w:before="40" w:after="0" w:line="240" w:lineRule="auto"/>
              <w:rPr>
                <w:rFonts w:ascii="Calibri" w:eastAsia="Calibri" w:hAnsi="Calibri" w:cs="Calibri"/>
                <w:sz w:val="18"/>
              </w:rPr>
            </w:pPr>
            <w:r w:rsidRPr="001A6E1A">
              <w:rPr>
                <w:rFonts w:ascii="Calibri" w:eastAsia="Calibri" w:hAnsi="Calibri" w:cs="Calibri"/>
                <w:sz w:val="18"/>
              </w:rPr>
              <w:t>Očekivani rezultat</w:t>
            </w:r>
            <w:r w:rsidR="001A6E1A" w:rsidRPr="001A6E1A">
              <w:rPr>
                <w:rFonts w:ascii="Calibri" w:eastAsia="Calibri" w:hAnsi="Calibri" w:cs="Calibri"/>
                <w:sz w:val="18"/>
              </w:rPr>
              <w:t xml:space="preserve"> realizacije ove mjere će biti </w:t>
            </w:r>
            <w:r w:rsidRPr="001A6E1A">
              <w:rPr>
                <w:rFonts w:ascii="Calibri" w:eastAsia="Calibri" w:hAnsi="Calibri" w:cs="Calibri"/>
                <w:sz w:val="18"/>
              </w:rPr>
              <w:t xml:space="preserve">funkcionalna </w:t>
            </w:r>
            <w:r w:rsidR="001A6E1A" w:rsidRPr="001A6E1A">
              <w:rPr>
                <w:rFonts w:ascii="Calibri" w:eastAsia="Calibri" w:hAnsi="Calibri" w:cs="Calibri"/>
                <w:sz w:val="18"/>
              </w:rPr>
              <w:t>j</w:t>
            </w:r>
            <w:r w:rsidRPr="001A6E1A">
              <w:rPr>
                <w:rFonts w:ascii="Calibri" w:eastAsia="Calibri" w:hAnsi="Calibri" w:cs="Calibri"/>
                <w:sz w:val="18"/>
              </w:rPr>
              <w:t>edinica za zaštitu i spašavanje na vodi</w:t>
            </w:r>
            <w:r w:rsidR="001A6E1A" w:rsidRPr="001A6E1A">
              <w:rPr>
                <w:rFonts w:ascii="Calibri" w:eastAsia="Calibri" w:hAnsi="Calibri" w:cs="Calibri"/>
                <w:sz w:val="18"/>
              </w:rPr>
              <w:t xml:space="preserve"> i pod vodom, te smanjenje vremena </w:t>
            </w:r>
            <w:r w:rsidRPr="001A6E1A">
              <w:rPr>
                <w:rFonts w:ascii="Calibri" w:eastAsia="Calibri" w:hAnsi="Calibri" w:cs="Calibri"/>
                <w:sz w:val="18"/>
              </w:rPr>
              <w:t xml:space="preserve">interventnog odziva </w:t>
            </w:r>
            <w:r w:rsidR="001A6E1A" w:rsidRPr="001A6E1A">
              <w:rPr>
                <w:rFonts w:ascii="Calibri" w:eastAsia="Calibri" w:hAnsi="Calibri" w:cs="Calibri"/>
                <w:sz w:val="18"/>
              </w:rPr>
              <w:t>ove j</w:t>
            </w:r>
            <w:r w:rsidRPr="001A6E1A">
              <w:rPr>
                <w:rFonts w:ascii="Calibri" w:eastAsia="Calibri" w:hAnsi="Calibri" w:cs="Calibri"/>
                <w:sz w:val="18"/>
              </w:rPr>
              <w:t>edinic</w:t>
            </w:r>
            <w:r w:rsidR="001A6E1A" w:rsidRPr="001A6E1A">
              <w:rPr>
                <w:rFonts w:ascii="Calibri" w:eastAsia="Calibri" w:hAnsi="Calibri" w:cs="Calibri"/>
                <w:sz w:val="18"/>
              </w:rPr>
              <w:t>e z</w:t>
            </w:r>
            <w:r w:rsidRPr="001A6E1A">
              <w:rPr>
                <w:rFonts w:ascii="Calibri" w:eastAsia="Calibri" w:hAnsi="Calibri" w:cs="Calibri"/>
                <w:sz w:val="18"/>
              </w:rPr>
              <w:t xml:space="preserve">a 30% na godišnjem nivou. </w:t>
            </w:r>
            <w:r w:rsidR="00F03E50" w:rsidRPr="001A6E1A">
              <w:rPr>
                <w:rFonts w:eastAsia="Calibri" w:cstheme="minorHAnsi"/>
                <w:sz w:val="18"/>
              </w:rPr>
              <w:t>Realizacij</w:t>
            </w:r>
            <w:r w:rsidR="001A6E1A" w:rsidRPr="001A6E1A">
              <w:rPr>
                <w:rFonts w:eastAsia="Calibri" w:cstheme="minorHAnsi"/>
                <w:sz w:val="18"/>
              </w:rPr>
              <w:t>a</w:t>
            </w:r>
            <w:r w:rsidR="00F03E50" w:rsidRPr="001A6E1A">
              <w:rPr>
                <w:rFonts w:eastAsia="Calibri" w:cstheme="minorHAnsi"/>
                <w:sz w:val="18"/>
              </w:rPr>
              <w:t xml:space="preserve"> ove mjere će doprinijeti i postizanju šire postavljenih ciljeva </w:t>
            </w:r>
            <w:r w:rsidR="00F03E50" w:rsidRPr="001A6E1A">
              <w:rPr>
                <w:rFonts w:ascii="Calibri" w:eastAsia="Calibri" w:hAnsi="Calibri" w:cs="Calibri"/>
                <w:sz w:val="18"/>
              </w:rPr>
              <w:t xml:space="preserve">smanjenja vrijednosti materijalnih šteta od elementarnih i drugih većih nepogoda za 30%, smanjenja broja nesreća koje ugrožavaju život i zdravlje ljudi te dovode do velikih materijalnih šteta </w:t>
            </w:r>
            <w:proofErr w:type="spellStart"/>
            <w:r w:rsidR="00F03E50" w:rsidRPr="001A6E1A">
              <w:rPr>
                <w:rFonts w:ascii="Calibri" w:eastAsia="Calibri" w:hAnsi="Calibri" w:cs="Calibri"/>
                <w:sz w:val="18"/>
              </w:rPr>
              <w:t>usljed</w:t>
            </w:r>
            <w:proofErr w:type="spellEnd"/>
            <w:r w:rsidR="00F03E50" w:rsidRPr="001A6E1A">
              <w:rPr>
                <w:rFonts w:ascii="Calibri" w:eastAsia="Calibri" w:hAnsi="Calibri" w:cs="Calibri"/>
                <w:sz w:val="18"/>
              </w:rPr>
              <w:t xml:space="preserve"> elementarnih i drugih većih nepogoda za 50%, te smanjenja zagađenost zemljišta uzrokovanog poplavama i drugim uzrocima zagađenja za 10%, u odnosu na zabilježeno stanje u 2015. godini.</w:t>
            </w:r>
          </w:p>
          <w:p w14:paraId="577A82D9" w14:textId="221F53C7" w:rsidR="00871AF1" w:rsidRPr="001A6E1A" w:rsidRDefault="00871AF1" w:rsidP="001A6E1A">
            <w:pPr>
              <w:spacing w:before="40" w:after="40" w:line="240" w:lineRule="auto"/>
              <w:rPr>
                <w:rFonts w:ascii="Calibri" w:eastAsia="Calibri" w:hAnsi="Calibri" w:cs="Calibri"/>
                <w:sz w:val="18"/>
              </w:rPr>
            </w:pPr>
            <w:r w:rsidRPr="001A6E1A">
              <w:rPr>
                <w:rFonts w:ascii="Calibri" w:eastAsia="Calibri" w:hAnsi="Calibri" w:cs="Calibri"/>
                <w:sz w:val="18"/>
              </w:rPr>
              <w:t>Pr</w:t>
            </w:r>
            <w:r w:rsidR="001A6E1A">
              <w:rPr>
                <w:rFonts w:ascii="Calibri" w:eastAsia="Calibri" w:hAnsi="Calibri" w:cs="Calibri"/>
                <w:sz w:val="18"/>
              </w:rPr>
              <w:t xml:space="preserve">ethodna </w:t>
            </w:r>
            <w:r w:rsidRPr="001A6E1A">
              <w:rPr>
                <w:rFonts w:ascii="Calibri" w:eastAsia="Calibri" w:hAnsi="Calibri" w:cs="Calibri"/>
                <w:sz w:val="18"/>
              </w:rPr>
              <w:t xml:space="preserve">iskustva </w:t>
            </w:r>
            <w:r w:rsidR="001A6E1A">
              <w:rPr>
                <w:rFonts w:ascii="Calibri" w:eastAsia="Calibri" w:hAnsi="Calibri" w:cs="Calibri"/>
                <w:sz w:val="18"/>
              </w:rPr>
              <w:t xml:space="preserve">stečena u </w:t>
            </w:r>
            <w:r w:rsidRPr="001A6E1A">
              <w:rPr>
                <w:rFonts w:ascii="Calibri" w:eastAsia="Calibri" w:hAnsi="Calibri" w:cs="Calibri"/>
                <w:sz w:val="18"/>
              </w:rPr>
              <w:t>poplava</w:t>
            </w:r>
            <w:r w:rsidR="001A6E1A">
              <w:rPr>
                <w:rFonts w:ascii="Calibri" w:eastAsia="Calibri" w:hAnsi="Calibri" w:cs="Calibri"/>
                <w:sz w:val="18"/>
              </w:rPr>
              <w:t xml:space="preserve">ma iz </w:t>
            </w:r>
            <w:r w:rsidRPr="001A6E1A">
              <w:rPr>
                <w:rFonts w:ascii="Calibri" w:eastAsia="Calibri" w:hAnsi="Calibri" w:cs="Calibri"/>
                <w:sz w:val="18"/>
              </w:rPr>
              <w:t>2014. godin</w:t>
            </w:r>
            <w:r w:rsidR="001A6E1A">
              <w:rPr>
                <w:rFonts w:ascii="Calibri" w:eastAsia="Calibri" w:hAnsi="Calibri" w:cs="Calibri"/>
                <w:sz w:val="18"/>
              </w:rPr>
              <w:t xml:space="preserve">e prisilila su jedinice lokalne samouprave </w:t>
            </w:r>
            <w:r w:rsidRPr="001A6E1A">
              <w:rPr>
                <w:rFonts w:ascii="Calibri" w:eastAsia="Calibri" w:hAnsi="Calibri" w:cs="Calibri"/>
                <w:sz w:val="18"/>
              </w:rPr>
              <w:t>da preventivno djeluju na ovakve pojave</w:t>
            </w:r>
            <w:r w:rsidR="001A6E1A">
              <w:rPr>
                <w:rFonts w:ascii="Calibri" w:eastAsia="Calibri" w:hAnsi="Calibri" w:cs="Calibri"/>
                <w:sz w:val="18"/>
              </w:rPr>
              <w:t>,</w:t>
            </w:r>
            <w:r w:rsidRPr="001A6E1A">
              <w:rPr>
                <w:rFonts w:ascii="Calibri" w:eastAsia="Calibri" w:hAnsi="Calibri" w:cs="Calibri"/>
                <w:sz w:val="18"/>
              </w:rPr>
              <w:t xml:space="preserve"> </w:t>
            </w:r>
            <w:r w:rsidR="001A6E1A">
              <w:rPr>
                <w:rFonts w:ascii="Calibri" w:eastAsia="Calibri" w:hAnsi="Calibri" w:cs="Calibri"/>
                <w:sz w:val="18"/>
              </w:rPr>
              <w:t xml:space="preserve">te </w:t>
            </w:r>
            <w:r w:rsidRPr="001A6E1A">
              <w:rPr>
                <w:rFonts w:ascii="Calibri" w:eastAsia="Calibri" w:hAnsi="Calibri" w:cs="Calibri"/>
                <w:sz w:val="18"/>
              </w:rPr>
              <w:t xml:space="preserve">a se kadrovski ojačaju i tehnički opreme kako bi </w:t>
            </w:r>
            <w:r w:rsidR="001A6E1A">
              <w:rPr>
                <w:rFonts w:ascii="Calibri" w:eastAsia="Calibri" w:hAnsi="Calibri" w:cs="Calibri"/>
                <w:sz w:val="18"/>
              </w:rPr>
              <w:t xml:space="preserve">nastale </w:t>
            </w:r>
            <w:r w:rsidRPr="001A6E1A">
              <w:rPr>
                <w:rFonts w:ascii="Calibri" w:eastAsia="Calibri" w:hAnsi="Calibri" w:cs="Calibri"/>
                <w:sz w:val="18"/>
              </w:rPr>
              <w:t xml:space="preserve">štete bile što manje. </w:t>
            </w:r>
            <w:r w:rsidR="001A6E1A">
              <w:rPr>
                <w:rFonts w:ascii="Calibri" w:eastAsia="Calibri" w:hAnsi="Calibri" w:cs="Calibri"/>
                <w:sz w:val="18"/>
              </w:rPr>
              <w:t xml:space="preserve">Ova </w:t>
            </w:r>
            <w:r w:rsidRPr="001A6E1A">
              <w:rPr>
                <w:rFonts w:ascii="Calibri" w:eastAsia="Calibri" w:hAnsi="Calibri" w:cs="Calibri"/>
                <w:sz w:val="18"/>
              </w:rPr>
              <w:t>kadrovsk</w:t>
            </w:r>
            <w:r w:rsidR="001A6E1A">
              <w:rPr>
                <w:rFonts w:ascii="Calibri" w:eastAsia="Calibri" w:hAnsi="Calibri" w:cs="Calibri"/>
                <w:sz w:val="18"/>
              </w:rPr>
              <w:t>a</w:t>
            </w:r>
            <w:r w:rsidRPr="001A6E1A">
              <w:rPr>
                <w:rFonts w:ascii="Calibri" w:eastAsia="Calibri" w:hAnsi="Calibri" w:cs="Calibri"/>
                <w:sz w:val="18"/>
              </w:rPr>
              <w:t xml:space="preserve"> i tehničk</w:t>
            </w:r>
            <w:r w:rsidR="001A6E1A">
              <w:rPr>
                <w:rFonts w:ascii="Calibri" w:eastAsia="Calibri" w:hAnsi="Calibri" w:cs="Calibri"/>
                <w:sz w:val="18"/>
              </w:rPr>
              <w:t>a</w:t>
            </w:r>
            <w:r w:rsidRPr="001A6E1A">
              <w:rPr>
                <w:rFonts w:ascii="Calibri" w:eastAsia="Calibri" w:hAnsi="Calibri" w:cs="Calibri"/>
                <w:sz w:val="18"/>
              </w:rPr>
              <w:t xml:space="preserve"> opremljenost</w:t>
            </w:r>
            <w:r w:rsidR="001A6E1A">
              <w:rPr>
                <w:rFonts w:ascii="Calibri" w:eastAsia="Calibri" w:hAnsi="Calibri" w:cs="Calibri"/>
                <w:sz w:val="18"/>
              </w:rPr>
              <w:t xml:space="preserve"> važna je i svakodnevnim okolnostima, npr. ko</w:t>
            </w:r>
            <w:r w:rsidRPr="001A6E1A">
              <w:rPr>
                <w:rFonts w:ascii="Calibri" w:eastAsia="Calibri" w:hAnsi="Calibri" w:cs="Calibri"/>
                <w:sz w:val="18"/>
              </w:rPr>
              <w:t xml:space="preserve">d spašavanja ljudi i stoke od </w:t>
            </w:r>
            <w:proofErr w:type="spellStart"/>
            <w:r w:rsidRPr="001A6E1A">
              <w:rPr>
                <w:rFonts w:ascii="Calibri" w:eastAsia="Calibri" w:hAnsi="Calibri" w:cs="Calibri"/>
                <w:sz w:val="18"/>
              </w:rPr>
              <w:t>utopljavanja</w:t>
            </w:r>
            <w:proofErr w:type="spellEnd"/>
            <w:r w:rsidRPr="001A6E1A">
              <w:rPr>
                <w:rFonts w:ascii="Calibri" w:eastAsia="Calibri" w:hAnsi="Calibri" w:cs="Calibri"/>
                <w:sz w:val="18"/>
              </w:rPr>
              <w:t xml:space="preserve"> u </w:t>
            </w:r>
            <w:r w:rsidR="001A6E1A">
              <w:rPr>
                <w:rFonts w:ascii="Calibri" w:eastAsia="Calibri" w:hAnsi="Calibri" w:cs="Calibri"/>
                <w:sz w:val="18"/>
              </w:rPr>
              <w:t>v</w:t>
            </w:r>
            <w:r w:rsidRPr="001A6E1A">
              <w:rPr>
                <w:rFonts w:ascii="Calibri" w:eastAsia="Calibri" w:hAnsi="Calibri" w:cs="Calibri"/>
                <w:sz w:val="18"/>
              </w:rPr>
              <w:t xml:space="preserve">odotokovima. </w:t>
            </w:r>
            <w:r w:rsidR="001A6E1A">
              <w:rPr>
                <w:rFonts w:ascii="Calibri" w:eastAsia="Calibri" w:hAnsi="Calibri" w:cs="Calibri"/>
                <w:sz w:val="18"/>
              </w:rPr>
              <w:t>Aktivnosti u okviru ove mjere uključuju a</w:t>
            </w:r>
            <w:r w:rsidRPr="001A6E1A">
              <w:rPr>
                <w:rFonts w:ascii="Calibri" w:eastAsia="Calibri" w:hAnsi="Calibri" w:cs="Calibri"/>
                <w:sz w:val="18"/>
              </w:rPr>
              <w:t>nalizu neophodne opreme</w:t>
            </w:r>
            <w:r w:rsidR="001A6E1A">
              <w:rPr>
                <w:rFonts w:ascii="Calibri" w:eastAsia="Calibri" w:hAnsi="Calibri" w:cs="Calibri"/>
                <w:sz w:val="18"/>
              </w:rPr>
              <w:t xml:space="preserve">, </w:t>
            </w:r>
            <w:r w:rsidRPr="001A6E1A">
              <w:rPr>
                <w:rFonts w:ascii="Calibri" w:eastAsia="Calibri" w:hAnsi="Calibri" w:cs="Calibri"/>
                <w:sz w:val="18"/>
              </w:rPr>
              <w:t xml:space="preserve">provođenje procedure javne nabavke </w:t>
            </w:r>
            <w:r w:rsidR="001A6E1A">
              <w:rPr>
                <w:rFonts w:ascii="Calibri" w:eastAsia="Calibri" w:hAnsi="Calibri" w:cs="Calibri"/>
                <w:sz w:val="18"/>
              </w:rPr>
              <w:t>i izbor dobavljača opreme (g</w:t>
            </w:r>
            <w:r w:rsidRPr="001A6E1A">
              <w:rPr>
                <w:rFonts w:ascii="Calibri" w:eastAsia="Calibri" w:hAnsi="Calibri" w:cs="Calibri"/>
                <w:sz w:val="18"/>
              </w:rPr>
              <w:t>umeni čamac na motorni pogon, ronilačka oprema, transportno sredstvo</w:t>
            </w:r>
            <w:r w:rsidR="001A6E1A">
              <w:rPr>
                <w:rFonts w:ascii="Calibri" w:eastAsia="Calibri" w:hAnsi="Calibri" w:cs="Calibri"/>
                <w:sz w:val="18"/>
              </w:rPr>
              <w:t>,</w:t>
            </w:r>
            <w:r w:rsidRPr="001A6E1A">
              <w:rPr>
                <w:rFonts w:ascii="Calibri" w:eastAsia="Calibri" w:hAnsi="Calibri" w:cs="Calibri"/>
                <w:sz w:val="18"/>
              </w:rPr>
              <w:t xml:space="preserve"> i mobilni sistem veze)</w:t>
            </w:r>
            <w:r w:rsidR="001A6E1A">
              <w:rPr>
                <w:rFonts w:ascii="Calibri" w:eastAsia="Calibri" w:hAnsi="Calibri" w:cs="Calibri"/>
                <w:sz w:val="18"/>
              </w:rPr>
              <w:t xml:space="preserve">, </w:t>
            </w:r>
            <w:r w:rsidRPr="001A6E1A">
              <w:rPr>
                <w:rFonts w:ascii="Calibri" w:eastAsia="Calibri" w:hAnsi="Calibri" w:cs="Calibri"/>
                <w:sz w:val="18"/>
              </w:rPr>
              <w:t xml:space="preserve">formiranje jedinice zaštite i </w:t>
            </w:r>
            <w:proofErr w:type="spellStart"/>
            <w:r w:rsidRPr="001A6E1A">
              <w:rPr>
                <w:rFonts w:ascii="Calibri" w:eastAsia="Calibri" w:hAnsi="Calibri" w:cs="Calibri"/>
                <w:sz w:val="18"/>
              </w:rPr>
              <w:t>spašavnja</w:t>
            </w:r>
            <w:proofErr w:type="spellEnd"/>
            <w:r w:rsidRPr="001A6E1A">
              <w:rPr>
                <w:rFonts w:ascii="Calibri" w:eastAsia="Calibri" w:hAnsi="Calibri" w:cs="Calibri"/>
                <w:sz w:val="18"/>
              </w:rPr>
              <w:t xml:space="preserve"> na vodi, obučavanje lica za spašavanje ljudi, životinja i materijalnih dobara na vodi i pod vodom, te promociju Jedinice i  materijalno tehničke opremljenosti </w:t>
            </w:r>
            <w:r w:rsidRPr="001A6E1A">
              <w:rPr>
                <w:sz w:val="18"/>
              </w:rPr>
              <w:t xml:space="preserve">Općinske službe civilne zaštite. </w:t>
            </w:r>
          </w:p>
        </w:tc>
      </w:tr>
    </w:tbl>
    <w:p w14:paraId="5771DCA0" w14:textId="77777777" w:rsidR="00871AF1" w:rsidRPr="00871AF1" w:rsidRDefault="00871AF1" w:rsidP="001A6E1A">
      <w:pPr>
        <w:spacing w:before="120" w:after="120" w:line="24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484"/>
      </w:tblGrid>
      <w:tr w:rsidR="00871AF1" w:rsidRPr="00871AF1" w14:paraId="15B72FD7" w14:textId="77777777" w:rsidTr="001A6E1A">
        <w:trPr>
          <w:trHeight w:val="395"/>
        </w:trPr>
        <w:tc>
          <w:tcPr>
            <w:tcW w:w="2122" w:type="dxa"/>
            <w:shd w:val="clear" w:color="auto" w:fill="D5DCE4" w:themeFill="text2" w:themeFillTint="33"/>
          </w:tcPr>
          <w:p w14:paraId="4629DD69" w14:textId="77777777" w:rsidR="00871AF1" w:rsidRPr="00871AF1" w:rsidRDefault="00871AF1" w:rsidP="00B0321F">
            <w:pPr>
              <w:spacing w:before="40" w:after="40" w:line="240" w:lineRule="auto"/>
              <w:rPr>
                <w:b/>
                <w:sz w:val="18"/>
              </w:rPr>
            </w:pPr>
            <w:r w:rsidRPr="00871AF1">
              <w:rPr>
                <w:b/>
                <w:sz w:val="18"/>
              </w:rPr>
              <w:t>Redni broj mjere</w:t>
            </w:r>
          </w:p>
        </w:tc>
        <w:tc>
          <w:tcPr>
            <w:tcW w:w="7484" w:type="dxa"/>
            <w:shd w:val="clear" w:color="auto" w:fill="D5DCE4" w:themeFill="text2" w:themeFillTint="33"/>
          </w:tcPr>
          <w:p w14:paraId="4F1FE594" w14:textId="77777777" w:rsidR="00871AF1" w:rsidRPr="00871AF1" w:rsidRDefault="00871AF1" w:rsidP="00B0321F">
            <w:pPr>
              <w:autoSpaceDE w:val="0"/>
              <w:autoSpaceDN w:val="0"/>
              <w:adjustRightInd w:val="0"/>
              <w:spacing w:before="40" w:after="40" w:line="240" w:lineRule="auto"/>
              <w:jc w:val="center"/>
              <w:rPr>
                <w:rFonts w:eastAsia="Calibri"/>
                <w:b/>
                <w:bCs/>
                <w:sz w:val="18"/>
              </w:rPr>
            </w:pPr>
            <w:r w:rsidRPr="00871AF1">
              <w:rPr>
                <w:rFonts w:eastAsia="Calibri"/>
                <w:b/>
                <w:bCs/>
                <w:sz w:val="18"/>
              </w:rPr>
              <w:t>17</w:t>
            </w:r>
          </w:p>
        </w:tc>
      </w:tr>
      <w:tr w:rsidR="00871AF1" w:rsidRPr="00871AF1" w14:paraId="50DAC6E7" w14:textId="77777777" w:rsidTr="001A6E1A">
        <w:trPr>
          <w:trHeight w:val="283"/>
        </w:trPr>
        <w:tc>
          <w:tcPr>
            <w:tcW w:w="2122" w:type="dxa"/>
            <w:shd w:val="clear" w:color="auto" w:fill="D5DCE4"/>
          </w:tcPr>
          <w:p w14:paraId="2FB3131D" w14:textId="77777777" w:rsidR="00871AF1" w:rsidRPr="00871AF1" w:rsidRDefault="00871AF1" w:rsidP="00B0321F">
            <w:pPr>
              <w:spacing w:before="40" w:after="40" w:line="240" w:lineRule="auto"/>
              <w:jc w:val="left"/>
              <w:rPr>
                <w:b/>
                <w:sz w:val="18"/>
                <w:szCs w:val="18"/>
              </w:rPr>
            </w:pPr>
            <w:r w:rsidRPr="00871AF1">
              <w:rPr>
                <w:b/>
                <w:sz w:val="18"/>
                <w:szCs w:val="18"/>
              </w:rPr>
              <w:t>Naziv mjere</w:t>
            </w:r>
          </w:p>
        </w:tc>
        <w:tc>
          <w:tcPr>
            <w:tcW w:w="7484" w:type="dxa"/>
            <w:shd w:val="clear" w:color="auto" w:fill="D5DCE4" w:themeFill="text2" w:themeFillTint="33"/>
          </w:tcPr>
          <w:p w14:paraId="03F1085F" w14:textId="5DB0BED4" w:rsidR="00871AF1" w:rsidRPr="00871AF1" w:rsidRDefault="00871AF1" w:rsidP="00B0321F">
            <w:pPr>
              <w:autoSpaceDE w:val="0"/>
              <w:autoSpaceDN w:val="0"/>
              <w:adjustRightInd w:val="0"/>
              <w:spacing w:before="40" w:after="40" w:line="240" w:lineRule="auto"/>
              <w:jc w:val="center"/>
              <w:rPr>
                <w:rFonts w:eastAsia="Calibri"/>
                <w:b/>
                <w:bCs/>
                <w:sz w:val="18"/>
              </w:rPr>
            </w:pPr>
            <w:r w:rsidRPr="00871AF1">
              <w:rPr>
                <w:rFonts w:eastAsia="Calibri"/>
                <w:b/>
                <w:bCs/>
                <w:sz w:val="18"/>
              </w:rPr>
              <w:t>Edukacija i informi</w:t>
            </w:r>
            <w:r w:rsidR="001A6E1A">
              <w:rPr>
                <w:rFonts w:eastAsia="Calibri"/>
                <w:b/>
                <w:bCs/>
                <w:sz w:val="18"/>
              </w:rPr>
              <w:t>r</w:t>
            </w:r>
            <w:r w:rsidRPr="00871AF1">
              <w:rPr>
                <w:rFonts w:eastAsia="Calibri"/>
                <w:b/>
                <w:bCs/>
                <w:sz w:val="18"/>
              </w:rPr>
              <w:t>anje o klimatskim promjenama, energetskoj efikasnosti i održivosti</w:t>
            </w:r>
          </w:p>
        </w:tc>
      </w:tr>
      <w:tr w:rsidR="00871AF1" w:rsidRPr="00871AF1" w14:paraId="54C0AD63" w14:textId="77777777" w:rsidTr="001A6E1A">
        <w:trPr>
          <w:trHeight w:val="227"/>
        </w:trPr>
        <w:tc>
          <w:tcPr>
            <w:tcW w:w="2122" w:type="dxa"/>
            <w:shd w:val="clear" w:color="auto" w:fill="FBE4D5"/>
          </w:tcPr>
          <w:p w14:paraId="740D7411" w14:textId="77777777" w:rsidR="00871AF1" w:rsidRPr="00871AF1" w:rsidRDefault="00871AF1" w:rsidP="00B0321F">
            <w:pPr>
              <w:spacing w:before="40" w:after="40" w:line="240" w:lineRule="auto"/>
              <w:jc w:val="left"/>
              <w:rPr>
                <w:b/>
                <w:sz w:val="18"/>
                <w:szCs w:val="18"/>
              </w:rPr>
            </w:pPr>
            <w:r w:rsidRPr="00871AF1">
              <w:rPr>
                <w:b/>
                <w:sz w:val="18"/>
                <w:szCs w:val="18"/>
              </w:rPr>
              <w:t>Nosilac realizacije mjere</w:t>
            </w:r>
          </w:p>
        </w:tc>
        <w:tc>
          <w:tcPr>
            <w:tcW w:w="7484" w:type="dxa"/>
          </w:tcPr>
          <w:p w14:paraId="432A9C73" w14:textId="77777777" w:rsidR="00871AF1" w:rsidRPr="00871AF1" w:rsidRDefault="00871AF1" w:rsidP="00B0321F">
            <w:pPr>
              <w:spacing w:before="40" w:after="40" w:line="240" w:lineRule="auto"/>
              <w:ind w:left="125"/>
              <w:rPr>
                <w:sz w:val="18"/>
              </w:rPr>
            </w:pPr>
            <w:r w:rsidRPr="00871AF1">
              <w:rPr>
                <w:sz w:val="18"/>
              </w:rPr>
              <w:t xml:space="preserve">Općina Doboj Istok </w:t>
            </w:r>
          </w:p>
        </w:tc>
      </w:tr>
      <w:tr w:rsidR="00871AF1" w:rsidRPr="00871AF1" w:rsidDel="00436CBA" w14:paraId="34B8AD02" w14:textId="77777777" w:rsidTr="001A6E1A">
        <w:trPr>
          <w:trHeight w:val="294"/>
        </w:trPr>
        <w:tc>
          <w:tcPr>
            <w:tcW w:w="2122" w:type="dxa"/>
            <w:shd w:val="clear" w:color="auto" w:fill="FBE4D5"/>
          </w:tcPr>
          <w:p w14:paraId="7EC87EFC" w14:textId="77777777" w:rsidR="00871AF1" w:rsidRPr="00871AF1" w:rsidRDefault="00871AF1" w:rsidP="00B0321F">
            <w:pPr>
              <w:spacing w:before="40" w:after="40" w:line="240" w:lineRule="auto"/>
              <w:jc w:val="left"/>
              <w:rPr>
                <w:b/>
                <w:sz w:val="18"/>
                <w:szCs w:val="18"/>
              </w:rPr>
            </w:pPr>
            <w:r w:rsidRPr="00871AF1">
              <w:rPr>
                <w:b/>
                <w:sz w:val="18"/>
                <w:szCs w:val="18"/>
              </w:rPr>
              <w:t>Partneri u realizaciji</w:t>
            </w:r>
          </w:p>
        </w:tc>
        <w:tc>
          <w:tcPr>
            <w:tcW w:w="7484" w:type="dxa"/>
          </w:tcPr>
          <w:p w14:paraId="6CBC8972" w14:textId="77777777" w:rsidR="00871AF1" w:rsidRPr="00871AF1" w:rsidRDefault="00871AF1" w:rsidP="00B0321F">
            <w:pPr>
              <w:numPr>
                <w:ilvl w:val="0"/>
                <w:numId w:val="4"/>
              </w:numPr>
              <w:spacing w:before="40" w:after="0" w:line="240" w:lineRule="auto"/>
              <w:ind w:left="482" w:hanging="357"/>
              <w:rPr>
                <w:sz w:val="18"/>
              </w:rPr>
            </w:pPr>
            <w:r w:rsidRPr="00871AF1">
              <w:rPr>
                <w:sz w:val="18"/>
              </w:rPr>
              <w:t>Nevladine organizacije</w:t>
            </w:r>
          </w:p>
          <w:p w14:paraId="17F1DD04" w14:textId="77777777" w:rsidR="00871AF1" w:rsidRPr="00871AF1" w:rsidDel="00436CBA" w:rsidRDefault="00871AF1" w:rsidP="00B0321F">
            <w:pPr>
              <w:numPr>
                <w:ilvl w:val="0"/>
                <w:numId w:val="4"/>
              </w:numPr>
              <w:spacing w:after="40" w:line="240" w:lineRule="auto"/>
              <w:ind w:left="482" w:hanging="357"/>
              <w:rPr>
                <w:sz w:val="18"/>
              </w:rPr>
            </w:pPr>
            <w:r w:rsidRPr="00871AF1">
              <w:rPr>
                <w:sz w:val="18"/>
              </w:rPr>
              <w:t>Međunarodne razvojne agencije (UNDP, USAID i dr.)</w:t>
            </w:r>
          </w:p>
        </w:tc>
      </w:tr>
      <w:tr w:rsidR="00871AF1" w:rsidRPr="00871AF1" w14:paraId="45E497B3" w14:textId="77777777" w:rsidTr="001A6E1A">
        <w:trPr>
          <w:trHeight w:val="227"/>
        </w:trPr>
        <w:tc>
          <w:tcPr>
            <w:tcW w:w="2122" w:type="dxa"/>
            <w:shd w:val="clear" w:color="auto" w:fill="FBE4D5"/>
          </w:tcPr>
          <w:p w14:paraId="2BD1F54D" w14:textId="77777777" w:rsidR="00871AF1" w:rsidRPr="00871AF1" w:rsidRDefault="00871AF1" w:rsidP="00B0321F">
            <w:pPr>
              <w:spacing w:before="40" w:after="40" w:line="240" w:lineRule="auto"/>
              <w:jc w:val="left"/>
              <w:rPr>
                <w:rFonts w:ascii="Calibri" w:eastAsia="Calibri" w:hAnsi="Calibri" w:cs="Times New Roman"/>
                <w:b/>
                <w:bCs/>
                <w:sz w:val="18"/>
                <w:szCs w:val="18"/>
              </w:rPr>
            </w:pPr>
            <w:r w:rsidRPr="00871AF1">
              <w:rPr>
                <w:b/>
                <w:sz w:val="18"/>
                <w:szCs w:val="18"/>
              </w:rPr>
              <w:t>Period realizacije</w:t>
            </w:r>
          </w:p>
        </w:tc>
        <w:tc>
          <w:tcPr>
            <w:tcW w:w="7484" w:type="dxa"/>
          </w:tcPr>
          <w:p w14:paraId="30BC6111" w14:textId="77777777" w:rsidR="00871AF1" w:rsidRPr="00B0321F" w:rsidRDefault="00871AF1" w:rsidP="00B0321F">
            <w:pPr>
              <w:spacing w:before="40" w:after="40" w:line="240" w:lineRule="auto"/>
              <w:ind w:left="720"/>
              <w:rPr>
                <w:rFonts w:eastAsia="Calibri"/>
                <w:bCs/>
                <w:sz w:val="18"/>
              </w:rPr>
            </w:pPr>
            <w:r w:rsidRPr="00B0321F">
              <w:rPr>
                <w:rFonts w:eastAsia="Calibri"/>
                <w:bCs/>
                <w:sz w:val="18"/>
              </w:rPr>
              <w:t>2020-2030.</w:t>
            </w:r>
          </w:p>
        </w:tc>
      </w:tr>
      <w:tr w:rsidR="00871AF1" w:rsidRPr="00871AF1" w14:paraId="6D483C35" w14:textId="77777777" w:rsidTr="001A6E1A">
        <w:trPr>
          <w:trHeight w:val="227"/>
        </w:trPr>
        <w:tc>
          <w:tcPr>
            <w:tcW w:w="2122" w:type="dxa"/>
            <w:shd w:val="clear" w:color="auto" w:fill="FBE4D5"/>
          </w:tcPr>
          <w:p w14:paraId="6D9C95A7" w14:textId="77777777" w:rsidR="00871AF1" w:rsidRPr="00871AF1" w:rsidRDefault="00871AF1" w:rsidP="00B0321F">
            <w:pPr>
              <w:spacing w:before="40" w:after="40" w:line="240" w:lineRule="auto"/>
              <w:jc w:val="left"/>
              <w:rPr>
                <w:rFonts w:ascii="Calibri" w:eastAsia="Calibri" w:hAnsi="Calibri" w:cs="Times New Roman"/>
                <w:b/>
                <w:bCs/>
                <w:sz w:val="18"/>
                <w:szCs w:val="18"/>
              </w:rPr>
            </w:pPr>
            <w:r w:rsidRPr="00871AF1">
              <w:rPr>
                <w:b/>
                <w:sz w:val="18"/>
                <w:szCs w:val="18"/>
              </w:rPr>
              <w:t>Ukupna investicija</w:t>
            </w:r>
          </w:p>
        </w:tc>
        <w:tc>
          <w:tcPr>
            <w:tcW w:w="7484" w:type="dxa"/>
          </w:tcPr>
          <w:p w14:paraId="2B260987" w14:textId="77777777" w:rsidR="00871AF1" w:rsidRPr="00871AF1" w:rsidRDefault="00871AF1" w:rsidP="00B0321F">
            <w:pPr>
              <w:spacing w:before="40" w:after="40" w:line="240" w:lineRule="auto"/>
              <w:ind w:left="720"/>
              <w:rPr>
                <w:rFonts w:eastAsia="Calibri"/>
                <w:bCs/>
                <w:sz w:val="18"/>
              </w:rPr>
            </w:pPr>
            <w:r w:rsidRPr="00871AF1">
              <w:rPr>
                <w:rFonts w:eastAsia="Calibri"/>
                <w:bCs/>
                <w:sz w:val="18"/>
              </w:rPr>
              <w:t>10.000 KM</w:t>
            </w:r>
          </w:p>
        </w:tc>
      </w:tr>
      <w:tr w:rsidR="00871AF1" w:rsidRPr="00871AF1" w14:paraId="6D8F4C03" w14:textId="77777777" w:rsidTr="001A6E1A">
        <w:trPr>
          <w:trHeight w:val="227"/>
        </w:trPr>
        <w:tc>
          <w:tcPr>
            <w:tcW w:w="2122" w:type="dxa"/>
            <w:shd w:val="clear" w:color="auto" w:fill="FBE4D5"/>
          </w:tcPr>
          <w:p w14:paraId="073AB7FE" w14:textId="77777777" w:rsidR="00871AF1" w:rsidRPr="00871AF1" w:rsidRDefault="00871AF1" w:rsidP="00B0321F">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lang w:val="hr-BA"/>
              </w:rPr>
              <w:t>Izvori financijskih sredstava</w:t>
            </w:r>
          </w:p>
        </w:tc>
        <w:tc>
          <w:tcPr>
            <w:tcW w:w="7484" w:type="dxa"/>
          </w:tcPr>
          <w:p w14:paraId="72B12CC3" w14:textId="77777777" w:rsidR="00871AF1" w:rsidRPr="00871AF1" w:rsidRDefault="00871AF1" w:rsidP="00B0321F">
            <w:pPr>
              <w:numPr>
                <w:ilvl w:val="0"/>
                <w:numId w:val="4"/>
              </w:numPr>
              <w:spacing w:before="40" w:after="0" w:line="240" w:lineRule="auto"/>
              <w:ind w:left="482" w:hanging="357"/>
              <w:jc w:val="left"/>
              <w:rPr>
                <w:sz w:val="18"/>
              </w:rPr>
            </w:pPr>
            <w:r w:rsidRPr="00871AF1">
              <w:rPr>
                <w:sz w:val="18"/>
              </w:rPr>
              <w:t>Budžet Općine Doboj Istok</w:t>
            </w:r>
          </w:p>
          <w:p w14:paraId="120F3C77" w14:textId="77777777" w:rsidR="00871AF1" w:rsidRPr="00871AF1" w:rsidRDefault="00871AF1" w:rsidP="00B0321F">
            <w:pPr>
              <w:numPr>
                <w:ilvl w:val="0"/>
                <w:numId w:val="4"/>
              </w:numPr>
              <w:spacing w:after="40" w:line="240" w:lineRule="auto"/>
              <w:ind w:left="482" w:hanging="357"/>
              <w:rPr>
                <w:sz w:val="18"/>
              </w:rPr>
            </w:pPr>
            <w:r w:rsidRPr="00871AF1">
              <w:rPr>
                <w:sz w:val="18"/>
              </w:rPr>
              <w:t xml:space="preserve">Međunarodni </w:t>
            </w:r>
            <w:proofErr w:type="spellStart"/>
            <w:r w:rsidRPr="00871AF1">
              <w:rPr>
                <w:sz w:val="18"/>
              </w:rPr>
              <w:t>finansijeri</w:t>
            </w:r>
            <w:proofErr w:type="spellEnd"/>
            <w:r w:rsidRPr="00871AF1">
              <w:rPr>
                <w:sz w:val="18"/>
              </w:rPr>
              <w:t xml:space="preserve"> i donatori (EU, UNDP, USAID i dr.)</w:t>
            </w:r>
          </w:p>
        </w:tc>
      </w:tr>
      <w:tr w:rsidR="00871AF1" w:rsidRPr="00871AF1" w14:paraId="42C7B35B" w14:textId="77777777" w:rsidTr="001A6E1A">
        <w:trPr>
          <w:trHeight w:val="425"/>
        </w:trPr>
        <w:tc>
          <w:tcPr>
            <w:tcW w:w="2122" w:type="dxa"/>
            <w:shd w:val="clear" w:color="auto" w:fill="FBE4D5"/>
          </w:tcPr>
          <w:p w14:paraId="2D64046E" w14:textId="77777777" w:rsidR="00871AF1" w:rsidRPr="00871AF1" w:rsidRDefault="00871AF1" w:rsidP="00B0321F">
            <w:pPr>
              <w:spacing w:before="40" w:after="40" w:line="240" w:lineRule="auto"/>
              <w:jc w:val="left"/>
              <w:rPr>
                <w:rFonts w:ascii="Calibri" w:eastAsia="Calibri" w:hAnsi="Calibri" w:cs="Times New Roman"/>
                <w:b/>
                <w:bCs/>
                <w:sz w:val="18"/>
                <w:szCs w:val="18"/>
              </w:rPr>
            </w:pPr>
            <w:r w:rsidRPr="00871AF1">
              <w:rPr>
                <w:rFonts w:ascii="Calibri" w:eastAsia="Calibri" w:hAnsi="Calibri" w:cs="Times New Roman"/>
                <w:b/>
                <w:bCs/>
                <w:sz w:val="18"/>
                <w:szCs w:val="18"/>
              </w:rPr>
              <w:t>Kratki opis mjere</w:t>
            </w:r>
          </w:p>
        </w:tc>
        <w:tc>
          <w:tcPr>
            <w:tcW w:w="7484" w:type="dxa"/>
          </w:tcPr>
          <w:p w14:paraId="710AB4D1" w14:textId="13922010" w:rsidR="00871AF1" w:rsidRPr="00871AF1" w:rsidRDefault="001A6E1A" w:rsidP="00B0321F">
            <w:pPr>
              <w:autoSpaceDE w:val="0"/>
              <w:autoSpaceDN w:val="0"/>
              <w:adjustRightInd w:val="0"/>
              <w:spacing w:before="40" w:after="40" w:line="240" w:lineRule="auto"/>
              <w:rPr>
                <w:sz w:val="18"/>
                <w:shd w:val="clear" w:color="auto" w:fill="FFFFFF"/>
              </w:rPr>
            </w:pPr>
            <w:r>
              <w:rPr>
                <w:sz w:val="18"/>
                <w:shd w:val="clear" w:color="auto" w:fill="FFFFFF"/>
              </w:rPr>
              <w:t>Ova mjera obuhvata r</w:t>
            </w:r>
            <w:r w:rsidR="00871AF1" w:rsidRPr="00871AF1">
              <w:rPr>
                <w:sz w:val="18"/>
                <w:shd w:val="clear" w:color="auto" w:fill="FFFFFF"/>
              </w:rPr>
              <w:t>azvoj i širenje edukativnih i promotivnih materijala</w:t>
            </w:r>
            <w:r>
              <w:rPr>
                <w:sz w:val="18"/>
                <w:shd w:val="clear" w:color="auto" w:fill="FFFFFF"/>
              </w:rPr>
              <w:t xml:space="preserve"> o klimatskim promjenama, energetskoj efikasnosti i održivosti, putem</w:t>
            </w:r>
            <w:r w:rsidR="00871AF1" w:rsidRPr="00871AF1">
              <w:rPr>
                <w:sz w:val="18"/>
                <w:shd w:val="clear" w:color="auto" w:fill="FFFFFF"/>
              </w:rPr>
              <w:t xml:space="preserve"> web stranice</w:t>
            </w:r>
            <w:r>
              <w:rPr>
                <w:sz w:val="18"/>
                <w:shd w:val="clear" w:color="auto" w:fill="FFFFFF"/>
              </w:rPr>
              <w:t xml:space="preserve"> Općine Doboj Istok, </w:t>
            </w:r>
            <w:r w:rsidR="00871AF1" w:rsidRPr="00871AF1">
              <w:rPr>
                <w:sz w:val="18"/>
                <w:shd w:val="clear" w:color="auto" w:fill="FFFFFF"/>
              </w:rPr>
              <w:t>televizije i drugih kanala</w:t>
            </w:r>
            <w:r>
              <w:rPr>
                <w:sz w:val="18"/>
                <w:shd w:val="clear" w:color="auto" w:fill="FFFFFF"/>
              </w:rPr>
              <w:t xml:space="preserve">. Biće razmatrane slijedeće </w:t>
            </w:r>
            <w:r w:rsidR="00871AF1" w:rsidRPr="00871AF1">
              <w:rPr>
                <w:sz w:val="18"/>
                <w:shd w:val="clear" w:color="auto" w:fill="FFFFFF"/>
              </w:rPr>
              <w:t xml:space="preserve">teme: stanje klimatskih parametara; pojava ekstremnih klimatskih </w:t>
            </w:r>
            <w:proofErr w:type="spellStart"/>
            <w:r w:rsidR="00871AF1" w:rsidRPr="00871AF1">
              <w:rPr>
                <w:sz w:val="18"/>
                <w:shd w:val="clear" w:color="auto" w:fill="FFFFFF"/>
              </w:rPr>
              <w:t>uslova</w:t>
            </w:r>
            <w:proofErr w:type="spellEnd"/>
            <w:r w:rsidR="00871AF1" w:rsidRPr="00871AF1">
              <w:rPr>
                <w:sz w:val="18"/>
                <w:shd w:val="clear" w:color="auto" w:fill="FFFFFF"/>
              </w:rPr>
              <w:t xml:space="preserve">; alarmiranje prilikom pojave ekstremnih klimatskih </w:t>
            </w:r>
            <w:proofErr w:type="spellStart"/>
            <w:r w:rsidR="00871AF1" w:rsidRPr="00871AF1">
              <w:rPr>
                <w:sz w:val="18"/>
                <w:shd w:val="clear" w:color="auto" w:fill="FFFFFF"/>
              </w:rPr>
              <w:t>uslova</w:t>
            </w:r>
            <w:proofErr w:type="spellEnd"/>
            <w:r>
              <w:rPr>
                <w:sz w:val="18"/>
                <w:shd w:val="clear" w:color="auto" w:fill="FFFFFF"/>
              </w:rPr>
              <w:t xml:space="preserve">; </w:t>
            </w:r>
            <w:r w:rsidR="00871AF1" w:rsidRPr="00871AF1">
              <w:rPr>
                <w:sz w:val="18"/>
                <w:shd w:val="clear" w:color="auto" w:fill="FFFFFF"/>
              </w:rPr>
              <w:t xml:space="preserve">prognoze ekstremnih </w:t>
            </w:r>
            <w:proofErr w:type="spellStart"/>
            <w:r w:rsidR="00871AF1" w:rsidRPr="00871AF1">
              <w:rPr>
                <w:sz w:val="18"/>
                <w:shd w:val="clear" w:color="auto" w:fill="FFFFFF"/>
              </w:rPr>
              <w:t>uslova</w:t>
            </w:r>
            <w:proofErr w:type="spellEnd"/>
            <w:r w:rsidR="00871AF1" w:rsidRPr="00871AF1">
              <w:rPr>
                <w:sz w:val="18"/>
                <w:shd w:val="clear" w:color="auto" w:fill="FFFFFF"/>
              </w:rPr>
              <w:t xml:space="preserve"> unutar sedam dana</w:t>
            </w:r>
            <w:r w:rsidR="00E93F8E">
              <w:rPr>
                <w:sz w:val="18"/>
                <w:shd w:val="clear" w:color="auto" w:fill="FFFFFF"/>
              </w:rPr>
              <w:t xml:space="preserve">; </w:t>
            </w:r>
            <w:r w:rsidR="00871AF1" w:rsidRPr="00871AF1">
              <w:rPr>
                <w:sz w:val="18"/>
                <w:shd w:val="clear" w:color="auto" w:fill="FFFFFF"/>
              </w:rPr>
              <w:t>promjene kvaliteta zraka</w:t>
            </w:r>
            <w:r w:rsidR="00E93F8E">
              <w:rPr>
                <w:sz w:val="18"/>
                <w:shd w:val="clear" w:color="auto" w:fill="FFFFFF"/>
              </w:rPr>
              <w:t xml:space="preserve">; </w:t>
            </w:r>
            <w:r w:rsidR="00871AF1" w:rsidRPr="00871AF1">
              <w:rPr>
                <w:sz w:val="18"/>
                <w:shd w:val="clear" w:color="auto" w:fill="FFFFFF"/>
              </w:rPr>
              <w:t>promjene kvaliteta vode</w:t>
            </w:r>
            <w:r w:rsidR="00E93F8E">
              <w:rPr>
                <w:sz w:val="18"/>
                <w:shd w:val="clear" w:color="auto" w:fill="FFFFFF"/>
              </w:rPr>
              <w:t xml:space="preserve">; </w:t>
            </w:r>
            <w:r w:rsidR="00871AF1" w:rsidRPr="00871AF1">
              <w:rPr>
                <w:sz w:val="18"/>
                <w:shd w:val="clear" w:color="auto" w:fill="FFFFFF"/>
              </w:rPr>
              <w:t xml:space="preserve">pojave visokih koncentracija peludi i </w:t>
            </w:r>
            <w:proofErr w:type="spellStart"/>
            <w:r w:rsidR="00871AF1" w:rsidRPr="00871AF1">
              <w:rPr>
                <w:sz w:val="18"/>
                <w:shd w:val="clear" w:color="auto" w:fill="FFFFFF"/>
              </w:rPr>
              <w:t>sl</w:t>
            </w:r>
            <w:proofErr w:type="spellEnd"/>
            <w:r w:rsidR="00871AF1" w:rsidRPr="00871AF1">
              <w:rPr>
                <w:sz w:val="18"/>
                <w:shd w:val="clear" w:color="auto" w:fill="FFFFFF"/>
              </w:rPr>
              <w:t xml:space="preserve">; savjeti i sugestije o racionalnom korištenju energije i vode; savjetovanje građana o pitanjima iz područja prilagođavanja klimatskim promjenama i dr. Cilj </w:t>
            </w:r>
            <w:r w:rsidR="00E93F8E">
              <w:rPr>
                <w:sz w:val="18"/>
                <w:shd w:val="clear" w:color="auto" w:fill="FFFFFF"/>
              </w:rPr>
              <w:t xml:space="preserve">mjere </w:t>
            </w:r>
            <w:r w:rsidR="00871AF1" w:rsidRPr="00871AF1">
              <w:rPr>
                <w:sz w:val="18"/>
                <w:shd w:val="clear" w:color="auto" w:fill="FFFFFF"/>
              </w:rPr>
              <w:t>je da najmanje 6.000 stanovnika bude informi</w:t>
            </w:r>
            <w:r w:rsidR="00E93F8E">
              <w:rPr>
                <w:sz w:val="18"/>
                <w:shd w:val="clear" w:color="auto" w:fill="FFFFFF"/>
              </w:rPr>
              <w:t>r</w:t>
            </w:r>
            <w:r w:rsidR="00871AF1" w:rsidRPr="00871AF1">
              <w:rPr>
                <w:sz w:val="18"/>
                <w:shd w:val="clear" w:color="auto" w:fill="FFFFFF"/>
              </w:rPr>
              <w:t xml:space="preserve">ano </w:t>
            </w:r>
            <w:r w:rsidR="00E93F8E">
              <w:rPr>
                <w:sz w:val="18"/>
                <w:shd w:val="clear" w:color="auto" w:fill="FFFFFF"/>
              </w:rPr>
              <w:t>i educirano iz navedenih oblasti</w:t>
            </w:r>
          </w:p>
        </w:tc>
      </w:tr>
    </w:tbl>
    <w:p w14:paraId="02388699" w14:textId="77777777" w:rsidR="00871AF1" w:rsidRPr="00871AF1" w:rsidRDefault="00871AF1" w:rsidP="00871AF1">
      <w:pPr>
        <w:spacing w:after="0" w:line="240" w:lineRule="auto"/>
        <w:jc w:val="left"/>
        <w:rPr>
          <w:highlight w:val="yellow"/>
          <w:lang w:val="hr-BA"/>
        </w:rPr>
        <w:sectPr w:rsidR="00871AF1" w:rsidRPr="00871AF1" w:rsidSect="00DD680B">
          <w:pgSz w:w="12240" w:h="15840"/>
          <w:pgMar w:top="1440" w:right="1440" w:bottom="1276" w:left="1440" w:header="708" w:footer="708" w:gutter="0"/>
          <w:cols w:space="708"/>
          <w:docGrid w:linePitch="360"/>
        </w:sectPr>
      </w:pPr>
    </w:p>
    <w:p w14:paraId="4D905B92" w14:textId="77777777" w:rsidR="00871AF1" w:rsidRPr="00871AF1" w:rsidRDefault="00871AF1" w:rsidP="00E93F8E">
      <w:pPr>
        <w:keepNext/>
        <w:keepLines/>
        <w:numPr>
          <w:ilvl w:val="1"/>
          <w:numId w:val="1"/>
        </w:numPr>
        <w:spacing w:before="120" w:after="0" w:line="240" w:lineRule="auto"/>
        <w:ind w:left="578" w:hanging="578"/>
        <w:outlineLvl w:val="1"/>
        <w:rPr>
          <w:rFonts w:eastAsiaTheme="majorEastAsia" w:cstheme="minorHAnsi"/>
          <w:b/>
          <w:bCs/>
          <w:sz w:val="28"/>
          <w:szCs w:val="28"/>
          <w:lang w:val="hr-BA"/>
        </w:rPr>
      </w:pPr>
      <w:bookmarkStart w:id="1304" w:name="_Toc42688645"/>
      <w:bookmarkStart w:id="1305" w:name="_Toc43634609"/>
      <w:r w:rsidRPr="00871AF1">
        <w:rPr>
          <w:rFonts w:eastAsiaTheme="majorEastAsia" w:cstheme="minorHAnsi"/>
          <w:b/>
          <w:bCs/>
          <w:sz w:val="28"/>
          <w:szCs w:val="28"/>
          <w:lang w:val="hr-BA"/>
        </w:rPr>
        <w:t xml:space="preserve">Financijski okvir i dinamika realizacije plana </w:t>
      </w:r>
      <w:r w:rsidRPr="00871AF1">
        <w:rPr>
          <w:rFonts w:eastAsia="Times New Roman" w:cstheme="minorHAnsi"/>
          <w:b/>
          <w:bCs/>
          <w:sz w:val="28"/>
          <w:szCs w:val="28"/>
          <w:lang w:val="hr-BA" w:eastAsia="x-none"/>
        </w:rPr>
        <w:t>mjera za prilagođavanje klimatskim promjenama</w:t>
      </w:r>
      <w:bookmarkEnd w:id="1304"/>
      <w:bookmarkEnd w:id="1305"/>
    </w:p>
    <w:p w14:paraId="3195BDE2" w14:textId="77777777" w:rsidR="00C62604" w:rsidRDefault="00871AF1" w:rsidP="00C62604">
      <w:pPr>
        <w:spacing w:before="60" w:after="0" w:line="240" w:lineRule="auto"/>
        <w:rPr>
          <w:i/>
          <w:iCs/>
          <w:sz w:val="20"/>
          <w:lang w:val="hr-BA"/>
        </w:rPr>
      </w:pPr>
      <w:r w:rsidRPr="00871AF1">
        <w:rPr>
          <w:sz w:val="20"/>
          <w:lang w:val="hr-BA"/>
        </w:rPr>
        <w:t>Plan mjera za prilagođavanje klimatskim promjenama sastavljen je od ukupno 17 mjera</w:t>
      </w:r>
      <w:r w:rsidRPr="00871AF1">
        <w:rPr>
          <w:rFonts w:eastAsia="Times New Roman" w:cstheme="minorHAnsi"/>
          <w:sz w:val="20"/>
          <w:lang w:eastAsia="hr-HR"/>
        </w:rPr>
        <w:t xml:space="preserve">. Planom su predviđene mjere za prilagođavanje na opasnosti od poplava, klizišta, suše i nestašice vode i ekstremno visokih temperatura. Realizacijom planiranih mjera će </w:t>
      </w:r>
      <w:r w:rsidRPr="00871AF1">
        <w:rPr>
          <w:sz w:val="20"/>
          <w:szCs w:val="18"/>
        </w:rPr>
        <w:t xml:space="preserve">broj nesreća koje ugrožavaju život i zdravlje ljudi te dovode do velikih materijalnih šteta </w:t>
      </w:r>
      <w:proofErr w:type="spellStart"/>
      <w:r w:rsidRPr="00871AF1">
        <w:rPr>
          <w:sz w:val="20"/>
          <w:szCs w:val="18"/>
        </w:rPr>
        <w:t>usljed</w:t>
      </w:r>
      <w:proofErr w:type="spellEnd"/>
      <w:r w:rsidRPr="00871AF1">
        <w:rPr>
          <w:sz w:val="20"/>
          <w:szCs w:val="18"/>
        </w:rPr>
        <w:t xml:space="preserve"> elementarnih i drugih nepogo</w:t>
      </w:r>
      <w:r w:rsidR="00C62604">
        <w:rPr>
          <w:sz w:val="20"/>
          <w:szCs w:val="18"/>
        </w:rPr>
        <w:t>da biti smanjen</w:t>
      </w:r>
      <w:r w:rsidRPr="00871AF1">
        <w:rPr>
          <w:sz w:val="20"/>
          <w:szCs w:val="18"/>
        </w:rPr>
        <w:t xml:space="preserve"> za 80% do 2030. godine</w:t>
      </w:r>
      <w:r w:rsidRPr="00871AF1">
        <w:rPr>
          <w:rFonts w:cstheme="minorHAnsi"/>
          <w:sz w:val="20"/>
          <w:lang w:val="hr-BA"/>
        </w:rPr>
        <w:t xml:space="preserve">. Mjere za prilagođavanje klimatskim promjenama </w:t>
      </w:r>
      <w:proofErr w:type="spellStart"/>
      <w:r w:rsidRPr="00871AF1">
        <w:rPr>
          <w:rFonts w:cstheme="minorHAnsi"/>
          <w:sz w:val="20"/>
          <w:lang w:val="hr-BA"/>
        </w:rPr>
        <w:t>provodi</w:t>
      </w:r>
      <w:r w:rsidR="00C62604">
        <w:rPr>
          <w:rFonts w:cstheme="minorHAnsi"/>
          <w:sz w:val="20"/>
          <w:lang w:val="hr-BA"/>
        </w:rPr>
        <w:t>će</w:t>
      </w:r>
      <w:proofErr w:type="spellEnd"/>
      <w:r w:rsidR="00C62604">
        <w:rPr>
          <w:rFonts w:cstheme="minorHAnsi"/>
          <w:sz w:val="20"/>
          <w:lang w:val="hr-BA"/>
        </w:rPr>
        <w:t xml:space="preserve"> </w:t>
      </w:r>
      <w:r w:rsidRPr="00871AF1">
        <w:rPr>
          <w:rFonts w:cstheme="minorHAnsi"/>
          <w:sz w:val="20"/>
          <w:lang w:val="hr-BA"/>
        </w:rPr>
        <w:t xml:space="preserve">se u periodu </w:t>
      </w:r>
      <w:r w:rsidR="00E93F8E">
        <w:rPr>
          <w:rFonts w:cstheme="minorHAnsi"/>
          <w:sz w:val="20"/>
          <w:lang w:val="hr-BA"/>
        </w:rPr>
        <w:t xml:space="preserve">od </w:t>
      </w:r>
      <w:r w:rsidRPr="00871AF1">
        <w:rPr>
          <w:rFonts w:cstheme="minorHAnsi"/>
          <w:sz w:val="20"/>
          <w:lang w:val="hr-BA"/>
        </w:rPr>
        <w:t xml:space="preserve">2020. </w:t>
      </w:r>
      <w:r w:rsidR="00E93F8E">
        <w:rPr>
          <w:rFonts w:cstheme="minorHAnsi"/>
          <w:sz w:val="20"/>
          <w:lang w:val="hr-BA"/>
        </w:rPr>
        <w:t xml:space="preserve">do </w:t>
      </w:r>
      <w:r w:rsidRPr="00871AF1">
        <w:rPr>
          <w:rFonts w:cstheme="minorHAnsi"/>
          <w:sz w:val="20"/>
          <w:lang w:val="hr-BA"/>
        </w:rPr>
        <w:t>2030. godin</w:t>
      </w:r>
      <w:r w:rsidR="00E93F8E">
        <w:rPr>
          <w:rFonts w:cstheme="minorHAnsi"/>
          <w:sz w:val="20"/>
          <w:lang w:val="hr-BA"/>
        </w:rPr>
        <w:t>e</w:t>
      </w:r>
      <w:r w:rsidRPr="00871AF1">
        <w:rPr>
          <w:rFonts w:cstheme="minorHAnsi"/>
          <w:sz w:val="20"/>
          <w:lang w:val="hr-BA"/>
        </w:rPr>
        <w:t xml:space="preserve">. Za realizaciju svih mjera neophodno je </w:t>
      </w:r>
      <w:proofErr w:type="spellStart"/>
      <w:r w:rsidRPr="00871AF1">
        <w:rPr>
          <w:rFonts w:cstheme="minorHAnsi"/>
          <w:sz w:val="20"/>
          <w:lang w:val="hr-BA"/>
        </w:rPr>
        <w:t>obezbjediti</w:t>
      </w:r>
      <w:proofErr w:type="spellEnd"/>
      <w:r w:rsidRPr="00871AF1">
        <w:rPr>
          <w:rFonts w:cstheme="minorHAnsi"/>
          <w:sz w:val="20"/>
          <w:lang w:val="hr-BA"/>
        </w:rPr>
        <w:t xml:space="preserve"> </w:t>
      </w:r>
      <w:r w:rsidRPr="00871AF1">
        <w:rPr>
          <w:rFonts w:cstheme="minorHAnsi"/>
          <w:bCs/>
          <w:sz w:val="20"/>
        </w:rPr>
        <w:t xml:space="preserve">2.233.000 </w:t>
      </w:r>
      <w:r w:rsidRPr="00871AF1">
        <w:rPr>
          <w:rFonts w:cstheme="minorHAnsi"/>
          <w:sz w:val="20"/>
          <w:lang w:val="hr-BA"/>
        </w:rPr>
        <w:t>KM. Za finan</w:t>
      </w:r>
      <w:r w:rsidR="00E93F8E">
        <w:rPr>
          <w:rFonts w:cstheme="minorHAnsi"/>
          <w:sz w:val="20"/>
          <w:lang w:val="hr-BA"/>
        </w:rPr>
        <w:t>c</w:t>
      </w:r>
      <w:r w:rsidRPr="00871AF1">
        <w:rPr>
          <w:rFonts w:cstheme="minorHAnsi"/>
          <w:sz w:val="20"/>
          <w:lang w:val="hr-BA"/>
        </w:rPr>
        <w:t>iranje mjera</w:t>
      </w:r>
      <w:r w:rsidR="00E93F8E">
        <w:rPr>
          <w:rFonts w:cstheme="minorHAnsi"/>
          <w:sz w:val="20"/>
          <w:lang w:val="hr-BA"/>
        </w:rPr>
        <w:t xml:space="preserve"> će se </w:t>
      </w:r>
      <w:r w:rsidRPr="00871AF1">
        <w:rPr>
          <w:rFonts w:cstheme="minorHAnsi"/>
          <w:sz w:val="20"/>
          <w:lang w:val="hr-BA"/>
        </w:rPr>
        <w:t>koristit</w:t>
      </w:r>
      <w:r w:rsidR="00E93F8E">
        <w:rPr>
          <w:rFonts w:cstheme="minorHAnsi"/>
          <w:sz w:val="20"/>
          <w:lang w:val="hr-BA"/>
        </w:rPr>
        <w:t>i</w:t>
      </w:r>
      <w:r w:rsidRPr="00871AF1">
        <w:rPr>
          <w:rFonts w:cstheme="minorHAnsi"/>
          <w:sz w:val="20"/>
          <w:lang w:val="hr-BA"/>
        </w:rPr>
        <w:t xml:space="preserve"> sredstva budžeta Općine Doboj Istok i vanjski izvori </w:t>
      </w:r>
      <w:proofErr w:type="spellStart"/>
      <w:r w:rsidRPr="00871AF1">
        <w:rPr>
          <w:rFonts w:cstheme="minorHAnsi"/>
          <w:sz w:val="20"/>
          <w:lang w:val="hr-BA"/>
        </w:rPr>
        <w:t>finansiranja</w:t>
      </w:r>
      <w:proofErr w:type="spellEnd"/>
      <w:r w:rsidRPr="00871AF1">
        <w:rPr>
          <w:rFonts w:cstheme="minorHAnsi"/>
          <w:sz w:val="20"/>
          <w:lang w:val="hr-BA"/>
        </w:rPr>
        <w:t>. M</w:t>
      </w:r>
      <w:r w:rsidRPr="00871AF1">
        <w:rPr>
          <w:sz w:val="20"/>
          <w:lang w:val="hr-BA"/>
        </w:rPr>
        <w:t>ogući izvori finan</w:t>
      </w:r>
      <w:r w:rsidR="00E93F8E">
        <w:rPr>
          <w:sz w:val="20"/>
          <w:lang w:val="hr-BA"/>
        </w:rPr>
        <w:t>c</w:t>
      </w:r>
      <w:r w:rsidRPr="00871AF1">
        <w:rPr>
          <w:sz w:val="20"/>
          <w:lang w:val="hr-BA"/>
        </w:rPr>
        <w:t xml:space="preserve">iranja za realizaciju svake mjere određeni su </w:t>
      </w:r>
      <w:r w:rsidR="00E93F8E">
        <w:rPr>
          <w:sz w:val="20"/>
          <w:lang w:val="hr-BA"/>
        </w:rPr>
        <w:t>na bazi p</w:t>
      </w:r>
      <w:r w:rsidRPr="00871AF1">
        <w:rPr>
          <w:sz w:val="20"/>
          <w:lang w:val="hr-BA"/>
        </w:rPr>
        <w:t xml:space="preserve">regleda prikazanog u </w:t>
      </w:r>
      <w:r w:rsidRPr="00871AF1">
        <w:rPr>
          <w:i/>
          <w:iCs/>
          <w:sz w:val="20"/>
          <w:lang w:val="hr-BA"/>
        </w:rPr>
        <w:t>Poglavlju 11</w:t>
      </w:r>
      <w:r w:rsidRPr="00871AF1">
        <w:rPr>
          <w:sz w:val="20"/>
          <w:lang w:val="hr-BA"/>
        </w:rPr>
        <w:t xml:space="preserve"> - </w:t>
      </w:r>
      <w:r w:rsidRPr="00871AF1">
        <w:rPr>
          <w:i/>
          <w:iCs/>
          <w:sz w:val="20"/>
          <w:lang w:val="hr-BA"/>
        </w:rPr>
        <w:t>Mehanizmi finan</w:t>
      </w:r>
      <w:r w:rsidR="00C62604">
        <w:rPr>
          <w:i/>
          <w:iCs/>
          <w:sz w:val="20"/>
          <w:lang w:val="hr-BA"/>
        </w:rPr>
        <w:t>c</w:t>
      </w:r>
      <w:r w:rsidRPr="00871AF1">
        <w:rPr>
          <w:i/>
          <w:iCs/>
          <w:sz w:val="20"/>
          <w:lang w:val="hr-BA"/>
        </w:rPr>
        <w:t xml:space="preserve">iranja provođenja akcionog plana energetski održivog razvoja i klimatskih promjena. </w:t>
      </w:r>
    </w:p>
    <w:p w14:paraId="3615CE87" w14:textId="0450FA0F" w:rsidR="00871AF1" w:rsidRPr="00871AF1" w:rsidRDefault="00871AF1" w:rsidP="00E93F8E">
      <w:pPr>
        <w:spacing w:before="60" w:after="120" w:line="240" w:lineRule="auto"/>
        <w:rPr>
          <w:iCs/>
          <w:sz w:val="20"/>
          <w:lang w:val="hr-BA"/>
        </w:rPr>
      </w:pPr>
      <w:r w:rsidRPr="00871AF1">
        <w:rPr>
          <w:iCs/>
          <w:sz w:val="20"/>
          <w:lang w:val="hr-BA"/>
        </w:rPr>
        <w:t>U narednoj tabeli predstavljena je dinamika realizacije i finan</w:t>
      </w:r>
      <w:r w:rsidR="00C62604">
        <w:rPr>
          <w:iCs/>
          <w:sz w:val="20"/>
          <w:lang w:val="hr-BA"/>
        </w:rPr>
        <w:t>c</w:t>
      </w:r>
      <w:r w:rsidRPr="00871AF1">
        <w:rPr>
          <w:iCs/>
          <w:sz w:val="20"/>
          <w:lang w:val="hr-BA"/>
        </w:rPr>
        <w:t xml:space="preserve">ijski okvir realizacije plana mjera za prilagođavanje klimatskim promjenama. </w:t>
      </w:r>
    </w:p>
    <w:tbl>
      <w:tblPr>
        <w:tblW w:w="5473" w:type="pct"/>
        <w:tblInd w:w="-601" w:type="dxa"/>
        <w:tblLayout w:type="fixed"/>
        <w:tblLook w:val="04A0" w:firstRow="1" w:lastRow="0" w:firstColumn="1" w:lastColumn="0" w:noHBand="0" w:noVBand="1"/>
      </w:tblPr>
      <w:tblGrid>
        <w:gridCol w:w="846"/>
        <w:gridCol w:w="3124"/>
        <w:gridCol w:w="1275"/>
        <w:gridCol w:w="707"/>
        <w:gridCol w:w="710"/>
        <w:gridCol w:w="707"/>
        <w:gridCol w:w="710"/>
        <w:gridCol w:w="707"/>
        <w:gridCol w:w="710"/>
        <w:gridCol w:w="710"/>
        <w:gridCol w:w="707"/>
        <w:gridCol w:w="710"/>
        <w:gridCol w:w="748"/>
        <w:gridCol w:w="657"/>
        <w:gridCol w:w="1574"/>
      </w:tblGrid>
      <w:tr w:rsidR="00871AF1" w:rsidRPr="00871AF1" w14:paraId="7E20F579" w14:textId="77777777" w:rsidTr="00C62604">
        <w:trPr>
          <w:tblHeader/>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0DD64"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Redni broj</w:t>
            </w:r>
          </w:p>
        </w:tc>
        <w:tc>
          <w:tcPr>
            <w:tcW w:w="10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A490E"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NAZIV MJERE</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15E26"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Investicija (KM)</w:t>
            </w:r>
          </w:p>
        </w:tc>
        <w:tc>
          <w:tcPr>
            <w:tcW w:w="266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075BD42"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Realizacija mjere</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A6492"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Nosioci aktivnosti</w:t>
            </w:r>
          </w:p>
        </w:tc>
      </w:tr>
      <w:tr w:rsidR="00871AF1" w:rsidRPr="00871AF1" w14:paraId="345887F4" w14:textId="77777777" w:rsidTr="00A23DA3">
        <w:tc>
          <w:tcPr>
            <w:tcW w:w="290" w:type="pct"/>
            <w:vMerge/>
            <w:tcBorders>
              <w:top w:val="single" w:sz="4" w:space="0" w:color="auto"/>
              <w:left w:val="single" w:sz="4" w:space="0" w:color="auto"/>
              <w:bottom w:val="single" w:sz="4" w:space="0" w:color="auto"/>
              <w:right w:val="single" w:sz="4" w:space="0" w:color="auto"/>
            </w:tcBorders>
            <w:vAlign w:val="center"/>
            <w:hideMark/>
          </w:tcPr>
          <w:p w14:paraId="51762B40" w14:textId="77777777" w:rsidR="00871AF1" w:rsidRPr="00871AF1" w:rsidRDefault="00871AF1" w:rsidP="00871AF1">
            <w:pPr>
              <w:spacing w:after="0" w:line="240" w:lineRule="auto"/>
              <w:jc w:val="left"/>
              <w:rPr>
                <w:rFonts w:ascii="Calibri" w:eastAsia="Times New Roman" w:hAnsi="Calibri" w:cs="Calibri"/>
                <w:b/>
                <w:bCs/>
                <w:color w:val="000000"/>
                <w:sz w:val="18"/>
                <w:szCs w:val="18"/>
                <w:lang w:eastAsia="hr-HR"/>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14:paraId="3D661FAD" w14:textId="77777777" w:rsidR="00871AF1" w:rsidRPr="00871AF1" w:rsidRDefault="00871AF1" w:rsidP="00871AF1">
            <w:pPr>
              <w:spacing w:after="0" w:line="240" w:lineRule="auto"/>
              <w:jc w:val="left"/>
              <w:rPr>
                <w:rFonts w:ascii="Calibri" w:eastAsia="Times New Roman" w:hAnsi="Calibri" w:cs="Calibri"/>
                <w:b/>
                <w:bCs/>
                <w:color w:val="000000"/>
                <w:sz w:val="18"/>
                <w:szCs w:val="18"/>
                <w:lang w:eastAsia="hr-HR"/>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11D9F921" w14:textId="77777777" w:rsidR="00871AF1" w:rsidRPr="00871AF1" w:rsidRDefault="00871AF1" w:rsidP="00871AF1">
            <w:pPr>
              <w:spacing w:after="0" w:line="240" w:lineRule="auto"/>
              <w:jc w:val="left"/>
              <w:rPr>
                <w:rFonts w:ascii="Calibri" w:eastAsia="Times New Roman" w:hAnsi="Calibri" w:cs="Calibri"/>
                <w:b/>
                <w:bCs/>
                <w:color w:val="000000"/>
                <w:sz w:val="18"/>
                <w:szCs w:val="18"/>
                <w:lang w:eastAsia="hr-HR"/>
              </w:rPr>
            </w:pPr>
          </w:p>
        </w:tc>
        <w:tc>
          <w:tcPr>
            <w:tcW w:w="242" w:type="pct"/>
            <w:tcBorders>
              <w:top w:val="nil"/>
              <w:left w:val="nil"/>
              <w:bottom w:val="single" w:sz="4" w:space="0" w:color="auto"/>
              <w:right w:val="single" w:sz="4" w:space="0" w:color="auto"/>
            </w:tcBorders>
            <w:shd w:val="clear" w:color="auto" w:fill="auto"/>
            <w:noWrap/>
            <w:vAlign w:val="center"/>
            <w:hideMark/>
          </w:tcPr>
          <w:p w14:paraId="72373330"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2020.</w:t>
            </w:r>
          </w:p>
        </w:tc>
        <w:tc>
          <w:tcPr>
            <w:tcW w:w="243" w:type="pct"/>
            <w:tcBorders>
              <w:top w:val="nil"/>
              <w:left w:val="nil"/>
              <w:bottom w:val="single" w:sz="4" w:space="0" w:color="auto"/>
              <w:right w:val="single" w:sz="4" w:space="0" w:color="auto"/>
            </w:tcBorders>
            <w:shd w:val="clear" w:color="auto" w:fill="auto"/>
            <w:noWrap/>
            <w:vAlign w:val="center"/>
            <w:hideMark/>
          </w:tcPr>
          <w:p w14:paraId="4AB3AE39"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2021.</w:t>
            </w:r>
          </w:p>
        </w:tc>
        <w:tc>
          <w:tcPr>
            <w:tcW w:w="242" w:type="pct"/>
            <w:tcBorders>
              <w:top w:val="nil"/>
              <w:left w:val="nil"/>
              <w:bottom w:val="single" w:sz="4" w:space="0" w:color="auto"/>
              <w:right w:val="single" w:sz="4" w:space="0" w:color="auto"/>
            </w:tcBorders>
            <w:shd w:val="clear" w:color="auto" w:fill="auto"/>
            <w:noWrap/>
            <w:vAlign w:val="center"/>
            <w:hideMark/>
          </w:tcPr>
          <w:p w14:paraId="6A2FAF39"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2022.</w:t>
            </w:r>
          </w:p>
        </w:tc>
        <w:tc>
          <w:tcPr>
            <w:tcW w:w="243" w:type="pct"/>
            <w:tcBorders>
              <w:top w:val="nil"/>
              <w:left w:val="nil"/>
              <w:bottom w:val="single" w:sz="4" w:space="0" w:color="auto"/>
              <w:right w:val="single" w:sz="4" w:space="0" w:color="auto"/>
            </w:tcBorders>
            <w:shd w:val="clear" w:color="auto" w:fill="auto"/>
            <w:noWrap/>
            <w:vAlign w:val="center"/>
            <w:hideMark/>
          </w:tcPr>
          <w:p w14:paraId="42621AD6"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2023.</w:t>
            </w:r>
          </w:p>
        </w:tc>
        <w:tc>
          <w:tcPr>
            <w:tcW w:w="242" w:type="pct"/>
            <w:tcBorders>
              <w:top w:val="nil"/>
              <w:left w:val="nil"/>
              <w:bottom w:val="single" w:sz="4" w:space="0" w:color="auto"/>
              <w:right w:val="single" w:sz="4" w:space="0" w:color="auto"/>
            </w:tcBorders>
            <w:shd w:val="clear" w:color="auto" w:fill="auto"/>
            <w:noWrap/>
            <w:vAlign w:val="center"/>
            <w:hideMark/>
          </w:tcPr>
          <w:p w14:paraId="48AC6A9E"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2024.</w:t>
            </w:r>
          </w:p>
        </w:tc>
        <w:tc>
          <w:tcPr>
            <w:tcW w:w="243" w:type="pct"/>
            <w:tcBorders>
              <w:top w:val="nil"/>
              <w:left w:val="nil"/>
              <w:bottom w:val="single" w:sz="4" w:space="0" w:color="auto"/>
              <w:right w:val="single" w:sz="4" w:space="0" w:color="auto"/>
            </w:tcBorders>
            <w:shd w:val="clear" w:color="auto" w:fill="auto"/>
            <w:noWrap/>
            <w:vAlign w:val="center"/>
            <w:hideMark/>
          </w:tcPr>
          <w:p w14:paraId="1983184D"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2025.</w:t>
            </w:r>
          </w:p>
        </w:tc>
        <w:tc>
          <w:tcPr>
            <w:tcW w:w="243" w:type="pct"/>
            <w:tcBorders>
              <w:top w:val="nil"/>
              <w:left w:val="nil"/>
              <w:bottom w:val="single" w:sz="4" w:space="0" w:color="auto"/>
              <w:right w:val="single" w:sz="4" w:space="0" w:color="auto"/>
            </w:tcBorders>
            <w:shd w:val="clear" w:color="auto" w:fill="auto"/>
            <w:noWrap/>
            <w:vAlign w:val="center"/>
            <w:hideMark/>
          </w:tcPr>
          <w:p w14:paraId="554800D6"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2026.</w:t>
            </w:r>
          </w:p>
        </w:tc>
        <w:tc>
          <w:tcPr>
            <w:tcW w:w="242" w:type="pct"/>
            <w:tcBorders>
              <w:top w:val="nil"/>
              <w:left w:val="nil"/>
              <w:bottom w:val="single" w:sz="4" w:space="0" w:color="auto"/>
              <w:right w:val="single" w:sz="4" w:space="0" w:color="auto"/>
            </w:tcBorders>
            <w:shd w:val="clear" w:color="auto" w:fill="auto"/>
            <w:noWrap/>
            <w:vAlign w:val="center"/>
            <w:hideMark/>
          </w:tcPr>
          <w:p w14:paraId="4654FACB"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2027.</w:t>
            </w:r>
          </w:p>
        </w:tc>
        <w:tc>
          <w:tcPr>
            <w:tcW w:w="243" w:type="pct"/>
            <w:tcBorders>
              <w:top w:val="nil"/>
              <w:left w:val="nil"/>
              <w:bottom w:val="single" w:sz="4" w:space="0" w:color="auto"/>
              <w:right w:val="single" w:sz="4" w:space="0" w:color="auto"/>
            </w:tcBorders>
            <w:shd w:val="clear" w:color="auto" w:fill="auto"/>
            <w:noWrap/>
            <w:vAlign w:val="center"/>
            <w:hideMark/>
          </w:tcPr>
          <w:p w14:paraId="45260A8C"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2028.</w:t>
            </w:r>
          </w:p>
        </w:tc>
        <w:tc>
          <w:tcPr>
            <w:tcW w:w="256" w:type="pct"/>
            <w:tcBorders>
              <w:top w:val="nil"/>
              <w:left w:val="nil"/>
              <w:bottom w:val="single" w:sz="4" w:space="0" w:color="auto"/>
              <w:right w:val="single" w:sz="4" w:space="0" w:color="auto"/>
            </w:tcBorders>
            <w:shd w:val="clear" w:color="auto" w:fill="auto"/>
            <w:noWrap/>
            <w:vAlign w:val="center"/>
            <w:hideMark/>
          </w:tcPr>
          <w:p w14:paraId="5F6F7DAA"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2029.</w:t>
            </w:r>
          </w:p>
        </w:tc>
        <w:tc>
          <w:tcPr>
            <w:tcW w:w="224" w:type="pct"/>
            <w:tcBorders>
              <w:top w:val="nil"/>
              <w:left w:val="nil"/>
              <w:bottom w:val="single" w:sz="4" w:space="0" w:color="auto"/>
              <w:right w:val="single" w:sz="4" w:space="0" w:color="auto"/>
            </w:tcBorders>
            <w:shd w:val="clear" w:color="auto" w:fill="auto"/>
            <w:noWrap/>
            <w:vAlign w:val="center"/>
            <w:hideMark/>
          </w:tcPr>
          <w:p w14:paraId="5334D6AC" w14:textId="77777777" w:rsidR="00871AF1" w:rsidRPr="00871AF1" w:rsidRDefault="00871AF1" w:rsidP="00871AF1">
            <w:pPr>
              <w:spacing w:after="0" w:line="240" w:lineRule="auto"/>
              <w:jc w:val="center"/>
              <w:rPr>
                <w:rFonts w:ascii="Calibri" w:eastAsia="Times New Roman" w:hAnsi="Calibri" w:cs="Calibri"/>
                <w:b/>
                <w:bCs/>
                <w:color w:val="000000"/>
                <w:sz w:val="16"/>
                <w:szCs w:val="16"/>
                <w:lang w:eastAsia="hr-HR"/>
              </w:rPr>
            </w:pPr>
            <w:r w:rsidRPr="00871AF1">
              <w:rPr>
                <w:rFonts w:ascii="Calibri" w:eastAsia="Times New Roman" w:hAnsi="Calibri" w:cs="Calibri"/>
                <w:b/>
                <w:bCs/>
                <w:color w:val="000000"/>
                <w:sz w:val="16"/>
                <w:szCs w:val="16"/>
                <w:lang w:eastAsia="hr-HR"/>
              </w:rPr>
              <w:t>2030.</w:t>
            </w: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2D1C5E40" w14:textId="77777777" w:rsidR="00871AF1" w:rsidRPr="00871AF1" w:rsidRDefault="00871AF1" w:rsidP="00871AF1">
            <w:pPr>
              <w:spacing w:after="0" w:line="240" w:lineRule="auto"/>
              <w:jc w:val="left"/>
              <w:rPr>
                <w:rFonts w:ascii="Calibri" w:eastAsia="Times New Roman" w:hAnsi="Calibri" w:cs="Calibri"/>
                <w:b/>
                <w:bCs/>
                <w:color w:val="000000"/>
                <w:sz w:val="18"/>
                <w:szCs w:val="18"/>
                <w:lang w:eastAsia="hr-HR"/>
              </w:rPr>
            </w:pPr>
          </w:p>
        </w:tc>
      </w:tr>
      <w:tr w:rsidR="00871AF1" w:rsidRPr="00871AF1" w14:paraId="1E8A8669"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43647927" w14:textId="77777777" w:rsidR="00871AF1" w:rsidRPr="00871AF1" w:rsidRDefault="00871AF1" w:rsidP="00871AF1">
            <w:pPr>
              <w:spacing w:after="0" w:line="240" w:lineRule="auto"/>
              <w:jc w:val="center"/>
              <w:rPr>
                <w:rFonts w:ascii="Calibri" w:eastAsia="Times New Roman" w:hAnsi="Calibri" w:cs="Calibri"/>
                <w:b/>
                <w:bCs/>
                <w:i/>
                <w:iCs/>
                <w:color w:val="000000"/>
                <w:sz w:val="18"/>
                <w:szCs w:val="18"/>
                <w:lang w:eastAsia="hr-HR"/>
              </w:rPr>
            </w:pPr>
            <w:r w:rsidRPr="00871AF1">
              <w:rPr>
                <w:rFonts w:ascii="Calibri" w:eastAsia="Times New Roman" w:hAnsi="Calibri" w:cs="Calibri"/>
                <w:b/>
                <w:bCs/>
                <w:i/>
                <w:iCs/>
                <w:color w:val="000000"/>
                <w:sz w:val="18"/>
                <w:szCs w:val="18"/>
                <w:lang w:eastAsia="hr-HR"/>
              </w:rPr>
              <w:t xml:space="preserve"> Mjere za prilagođavanje na opasnosti od poplava</w:t>
            </w:r>
          </w:p>
        </w:tc>
        <w:tc>
          <w:tcPr>
            <w:tcW w:w="437" w:type="pct"/>
            <w:tcBorders>
              <w:top w:val="nil"/>
              <w:left w:val="nil"/>
              <w:bottom w:val="single" w:sz="4" w:space="0" w:color="auto"/>
              <w:right w:val="single" w:sz="4" w:space="0" w:color="auto"/>
            </w:tcBorders>
            <w:shd w:val="clear" w:color="000000" w:fill="5B9BD5"/>
            <w:noWrap/>
            <w:vAlign w:val="center"/>
            <w:hideMark/>
          </w:tcPr>
          <w:p w14:paraId="00889B06"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1.650.000</w:t>
            </w:r>
          </w:p>
        </w:tc>
        <w:tc>
          <w:tcPr>
            <w:tcW w:w="242" w:type="pct"/>
            <w:tcBorders>
              <w:top w:val="nil"/>
              <w:left w:val="nil"/>
              <w:bottom w:val="single" w:sz="4" w:space="0" w:color="auto"/>
              <w:right w:val="single" w:sz="4" w:space="0" w:color="auto"/>
            </w:tcBorders>
            <w:shd w:val="clear" w:color="000000" w:fill="5B9BD5"/>
            <w:noWrap/>
            <w:vAlign w:val="center"/>
            <w:hideMark/>
          </w:tcPr>
          <w:p w14:paraId="13AFDE1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5CE7F8F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4A45F9B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989166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1B2D471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330DC0F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31B145C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78CEF95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3741AB0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000000" w:fill="5B9BD5"/>
            <w:noWrap/>
            <w:vAlign w:val="center"/>
            <w:hideMark/>
          </w:tcPr>
          <w:p w14:paraId="6D4BB6C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vAlign w:val="center"/>
            <w:hideMark/>
          </w:tcPr>
          <w:p w14:paraId="0CB1200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vAlign w:val="center"/>
            <w:hideMark/>
          </w:tcPr>
          <w:p w14:paraId="02269E10"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r>
      <w:tr w:rsidR="00871AF1" w:rsidRPr="00871AF1" w14:paraId="6C0134A1"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43531F45"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w:t>
            </w:r>
          </w:p>
        </w:tc>
        <w:tc>
          <w:tcPr>
            <w:tcW w:w="1070" w:type="pct"/>
            <w:tcBorders>
              <w:top w:val="nil"/>
              <w:left w:val="nil"/>
              <w:bottom w:val="single" w:sz="4" w:space="0" w:color="auto"/>
              <w:right w:val="single" w:sz="4" w:space="0" w:color="auto"/>
            </w:tcBorders>
            <w:shd w:val="clear" w:color="auto" w:fill="auto"/>
            <w:hideMark/>
          </w:tcPr>
          <w:p w14:paraId="66E38297"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Regulacija toka rijeke Spreče</w:t>
            </w:r>
          </w:p>
        </w:tc>
        <w:tc>
          <w:tcPr>
            <w:tcW w:w="437" w:type="pct"/>
            <w:tcBorders>
              <w:top w:val="nil"/>
              <w:left w:val="nil"/>
              <w:bottom w:val="single" w:sz="4" w:space="0" w:color="auto"/>
              <w:right w:val="single" w:sz="4" w:space="0" w:color="auto"/>
            </w:tcBorders>
            <w:shd w:val="clear" w:color="auto" w:fill="auto"/>
            <w:noWrap/>
            <w:hideMark/>
          </w:tcPr>
          <w:p w14:paraId="4115C39B"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1.000.000</w:t>
            </w:r>
          </w:p>
        </w:tc>
        <w:tc>
          <w:tcPr>
            <w:tcW w:w="242" w:type="pct"/>
            <w:tcBorders>
              <w:top w:val="nil"/>
              <w:left w:val="nil"/>
              <w:bottom w:val="single" w:sz="4" w:space="0" w:color="auto"/>
              <w:right w:val="single" w:sz="4" w:space="0" w:color="auto"/>
            </w:tcBorders>
            <w:shd w:val="clear" w:color="000000" w:fill="9BC2E6"/>
            <w:noWrap/>
            <w:hideMark/>
          </w:tcPr>
          <w:p w14:paraId="7AFDE89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79D126D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67CD2B6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4507DC8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59A3D80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7DA4164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AF6A9E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03E1118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6C69751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24BE4E3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33CBAA3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274DBABA"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Agencija za vodno područje rijeke Save</w:t>
            </w:r>
          </w:p>
        </w:tc>
      </w:tr>
      <w:tr w:rsidR="00871AF1" w:rsidRPr="00871AF1" w14:paraId="257E93D4"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054CF423"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2</w:t>
            </w:r>
          </w:p>
        </w:tc>
        <w:tc>
          <w:tcPr>
            <w:tcW w:w="1070" w:type="pct"/>
            <w:tcBorders>
              <w:top w:val="nil"/>
              <w:left w:val="nil"/>
              <w:bottom w:val="single" w:sz="4" w:space="0" w:color="auto"/>
              <w:right w:val="single" w:sz="4" w:space="0" w:color="auto"/>
            </w:tcBorders>
            <w:shd w:val="clear" w:color="auto" w:fill="auto"/>
            <w:hideMark/>
          </w:tcPr>
          <w:p w14:paraId="743E88B3"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Uređenje, </w:t>
            </w:r>
            <w:proofErr w:type="spellStart"/>
            <w:r w:rsidRPr="00871AF1">
              <w:rPr>
                <w:rFonts w:ascii="Calibri" w:eastAsia="Times New Roman" w:hAnsi="Calibri" w:cs="Calibri"/>
                <w:color w:val="000000"/>
                <w:sz w:val="18"/>
                <w:szCs w:val="18"/>
                <w:lang w:eastAsia="hr-HR"/>
              </w:rPr>
              <w:t>ucjevljenje</w:t>
            </w:r>
            <w:proofErr w:type="spellEnd"/>
            <w:r w:rsidRPr="00871AF1">
              <w:rPr>
                <w:rFonts w:ascii="Calibri" w:eastAsia="Times New Roman" w:hAnsi="Calibri" w:cs="Calibri"/>
                <w:color w:val="000000"/>
                <w:sz w:val="18"/>
                <w:szCs w:val="18"/>
                <w:lang w:eastAsia="hr-HR"/>
              </w:rPr>
              <w:t xml:space="preserve">  i </w:t>
            </w:r>
            <w:proofErr w:type="spellStart"/>
            <w:r w:rsidRPr="00871AF1">
              <w:rPr>
                <w:rFonts w:ascii="Calibri" w:eastAsia="Times New Roman" w:hAnsi="Calibri" w:cs="Calibri"/>
                <w:color w:val="000000"/>
                <w:sz w:val="18"/>
                <w:szCs w:val="18"/>
                <w:lang w:eastAsia="hr-HR"/>
              </w:rPr>
              <w:t>ukoritavanje</w:t>
            </w:r>
            <w:proofErr w:type="spellEnd"/>
            <w:r w:rsidRPr="00871AF1">
              <w:rPr>
                <w:rFonts w:ascii="Calibri" w:eastAsia="Times New Roman" w:hAnsi="Calibri" w:cs="Calibri"/>
                <w:color w:val="000000"/>
                <w:sz w:val="18"/>
                <w:szCs w:val="18"/>
                <w:lang w:eastAsia="hr-HR"/>
              </w:rPr>
              <w:t xml:space="preserve">  vodotoka na području Doboj Istoka</w:t>
            </w:r>
          </w:p>
        </w:tc>
        <w:tc>
          <w:tcPr>
            <w:tcW w:w="437" w:type="pct"/>
            <w:tcBorders>
              <w:top w:val="nil"/>
              <w:left w:val="nil"/>
              <w:bottom w:val="single" w:sz="4" w:space="0" w:color="auto"/>
              <w:right w:val="single" w:sz="4" w:space="0" w:color="auto"/>
            </w:tcBorders>
            <w:shd w:val="clear" w:color="auto" w:fill="auto"/>
            <w:noWrap/>
            <w:hideMark/>
          </w:tcPr>
          <w:p w14:paraId="1E0F3EC1"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500.000</w:t>
            </w:r>
          </w:p>
        </w:tc>
        <w:tc>
          <w:tcPr>
            <w:tcW w:w="242" w:type="pct"/>
            <w:tcBorders>
              <w:top w:val="nil"/>
              <w:left w:val="nil"/>
              <w:bottom w:val="single" w:sz="4" w:space="0" w:color="auto"/>
              <w:right w:val="single" w:sz="4" w:space="0" w:color="auto"/>
            </w:tcBorders>
            <w:shd w:val="clear" w:color="000000" w:fill="9BC2E6"/>
            <w:noWrap/>
            <w:hideMark/>
          </w:tcPr>
          <w:p w14:paraId="49E7322D"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457CCDC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5FF0091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698919E"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61715F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EB28E1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3017E1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B4F16B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426521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6D2791B8"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220E327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15B39598"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0BAD535A"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03F9FAEB"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3</w:t>
            </w:r>
          </w:p>
        </w:tc>
        <w:tc>
          <w:tcPr>
            <w:tcW w:w="1070" w:type="pct"/>
            <w:tcBorders>
              <w:top w:val="nil"/>
              <w:left w:val="nil"/>
              <w:bottom w:val="single" w:sz="4" w:space="0" w:color="auto"/>
              <w:right w:val="single" w:sz="4" w:space="0" w:color="auto"/>
            </w:tcBorders>
            <w:shd w:val="clear" w:color="auto" w:fill="auto"/>
            <w:hideMark/>
          </w:tcPr>
          <w:p w14:paraId="281BC71D"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Čišćenje vodotoka na području općine Doboj Istok</w:t>
            </w:r>
          </w:p>
        </w:tc>
        <w:tc>
          <w:tcPr>
            <w:tcW w:w="437" w:type="pct"/>
            <w:tcBorders>
              <w:top w:val="nil"/>
              <w:left w:val="nil"/>
              <w:bottom w:val="single" w:sz="4" w:space="0" w:color="auto"/>
              <w:right w:val="single" w:sz="4" w:space="0" w:color="auto"/>
            </w:tcBorders>
            <w:shd w:val="clear" w:color="auto" w:fill="auto"/>
            <w:noWrap/>
            <w:hideMark/>
          </w:tcPr>
          <w:p w14:paraId="4CB270C9"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150.000</w:t>
            </w:r>
          </w:p>
        </w:tc>
        <w:tc>
          <w:tcPr>
            <w:tcW w:w="242" w:type="pct"/>
            <w:tcBorders>
              <w:top w:val="nil"/>
              <w:left w:val="nil"/>
              <w:bottom w:val="single" w:sz="4" w:space="0" w:color="auto"/>
              <w:right w:val="single" w:sz="4" w:space="0" w:color="auto"/>
            </w:tcBorders>
            <w:shd w:val="clear" w:color="000000" w:fill="9BC2E6"/>
            <w:noWrap/>
            <w:hideMark/>
          </w:tcPr>
          <w:p w14:paraId="749DB34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0F35F9E"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3A80C7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0F3D3F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517087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FAD7CE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D9C72B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45E9D26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3639F09E"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67D0BB8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4DB6497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652D0889"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74CE9485"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13636689" w14:textId="77777777" w:rsidR="00871AF1" w:rsidRPr="00871AF1" w:rsidRDefault="00871AF1" w:rsidP="00871AF1">
            <w:pPr>
              <w:spacing w:after="0" w:line="240" w:lineRule="auto"/>
              <w:jc w:val="center"/>
              <w:rPr>
                <w:rFonts w:ascii="Calibri" w:eastAsia="Times New Roman" w:hAnsi="Calibri" w:cs="Calibri"/>
                <w:b/>
                <w:bCs/>
                <w:i/>
                <w:iCs/>
                <w:color w:val="000000"/>
                <w:sz w:val="18"/>
                <w:szCs w:val="18"/>
                <w:lang w:eastAsia="hr-HR"/>
              </w:rPr>
            </w:pPr>
            <w:r w:rsidRPr="00871AF1">
              <w:rPr>
                <w:rFonts w:ascii="Calibri" w:eastAsia="Times New Roman" w:hAnsi="Calibri" w:cs="Calibri"/>
                <w:b/>
                <w:bCs/>
                <w:i/>
                <w:iCs/>
                <w:color w:val="000000"/>
                <w:sz w:val="18"/>
                <w:szCs w:val="18"/>
                <w:lang w:eastAsia="hr-HR"/>
              </w:rPr>
              <w:t xml:space="preserve"> Mjere za prilagođavanje na opasnosti od klizišta</w:t>
            </w:r>
          </w:p>
        </w:tc>
        <w:tc>
          <w:tcPr>
            <w:tcW w:w="437" w:type="pct"/>
            <w:tcBorders>
              <w:top w:val="nil"/>
              <w:left w:val="nil"/>
              <w:bottom w:val="single" w:sz="4" w:space="0" w:color="auto"/>
              <w:right w:val="single" w:sz="4" w:space="0" w:color="auto"/>
            </w:tcBorders>
            <w:shd w:val="clear" w:color="000000" w:fill="5B9BD5"/>
            <w:noWrap/>
            <w:vAlign w:val="center"/>
            <w:hideMark/>
          </w:tcPr>
          <w:p w14:paraId="67614A24"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100.000</w:t>
            </w:r>
          </w:p>
        </w:tc>
        <w:tc>
          <w:tcPr>
            <w:tcW w:w="242" w:type="pct"/>
            <w:tcBorders>
              <w:top w:val="nil"/>
              <w:left w:val="nil"/>
              <w:bottom w:val="single" w:sz="4" w:space="0" w:color="auto"/>
              <w:right w:val="single" w:sz="4" w:space="0" w:color="auto"/>
            </w:tcBorders>
            <w:shd w:val="clear" w:color="000000" w:fill="5B9BD5"/>
            <w:noWrap/>
            <w:vAlign w:val="center"/>
            <w:hideMark/>
          </w:tcPr>
          <w:p w14:paraId="1A66460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6098890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56CDA44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2A238C9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vAlign w:val="center"/>
            <w:hideMark/>
          </w:tcPr>
          <w:p w14:paraId="30D42B3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vAlign w:val="center"/>
            <w:hideMark/>
          </w:tcPr>
          <w:p w14:paraId="568A614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vAlign w:val="center"/>
            <w:hideMark/>
          </w:tcPr>
          <w:p w14:paraId="15C1BBA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vAlign w:val="center"/>
            <w:hideMark/>
          </w:tcPr>
          <w:p w14:paraId="4448C29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vAlign w:val="center"/>
            <w:hideMark/>
          </w:tcPr>
          <w:p w14:paraId="365F162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vAlign w:val="center"/>
            <w:hideMark/>
          </w:tcPr>
          <w:p w14:paraId="78E14EB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vAlign w:val="center"/>
            <w:hideMark/>
          </w:tcPr>
          <w:p w14:paraId="7696F64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noWrap/>
            <w:vAlign w:val="center"/>
            <w:hideMark/>
          </w:tcPr>
          <w:p w14:paraId="1872525E"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 </w:t>
            </w:r>
          </w:p>
        </w:tc>
      </w:tr>
      <w:tr w:rsidR="00871AF1" w:rsidRPr="00871AF1" w14:paraId="2613D1D3"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3424B13F"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4</w:t>
            </w:r>
          </w:p>
        </w:tc>
        <w:tc>
          <w:tcPr>
            <w:tcW w:w="1070" w:type="pct"/>
            <w:tcBorders>
              <w:top w:val="nil"/>
              <w:left w:val="nil"/>
              <w:bottom w:val="single" w:sz="4" w:space="0" w:color="auto"/>
              <w:right w:val="single" w:sz="4" w:space="0" w:color="auto"/>
            </w:tcBorders>
            <w:shd w:val="clear" w:color="auto" w:fill="auto"/>
            <w:hideMark/>
          </w:tcPr>
          <w:p w14:paraId="7EB08C55" w14:textId="25627F1E"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Izrada katastra klizišta </w:t>
            </w:r>
            <w:r w:rsidR="00C62604">
              <w:rPr>
                <w:rFonts w:ascii="Calibri" w:eastAsia="Times New Roman" w:hAnsi="Calibri" w:cs="Calibri"/>
                <w:color w:val="000000"/>
                <w:sz w:val="18"/>
                <w:szCs w:val="18"/>
                <w:lang w:eastAsia="hr-HR"/>
              </w:rPr>
              <w:t>na području općine Doboj Istok</w:t>
            </w:r>
          </w:p>
        </w:tc>
        <w:tc>
          <w:tcPr>
            <w:tcW w:w="437" w:type="pct"/>
            <w:tcBorders>
              <w:top w:val="nil"/>
              <w:left w:val="nil"/>
              <w:bottom w:val="single" w:sz="4" w:space="0" w:color="auto"/>
              <w:right w:val="single" w:sz="4" w:space="0" w:color="auto"/>
            </w:tcBorders>
            <w:shd w:val="clear" w:color="auto" w:fill="auto"/>
            <w:noWrap/>
            <w:hideMark/>
          </w:tcPr>
          <w:p w14:paraId="56049FE6"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20.000</w:t>
            </w:r>
          </w:p>
        </w:tc>
        <w:tc>
          <w:tcPr>
            <w:tcW w:w="242" w:type="pct"/>
            <w:tcBorders>
              <w:top w:val="nil"/>
              <w:left w:val="nil"/>
              <w:bottom w:val="single" w:sz="4" w:space="0" w:color="auto"/>
              <w:right w:val="single" w:sz="4" w:space="0" w:color="auto"/>
            </w:tcBorders>
            <w:shd w:val="clear" w:color="000000" w:fill="9BC2E6"/>
            <w:noWrap/>
            <w:hideMark/>
          </w:tcPr>
          <w:p w14:paraId="0A7720A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72DA32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4CD8F73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A91EAD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0AEA90A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63BCDF2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5FCA2F7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6A8ACC1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69C406C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20453FF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1BB38C4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52190CFB"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39B7B5BC"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616560EB"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5</w:t>
            </w:r>
          </w:p>
        </w:tc>
        <w:tc>
          <w:tcPr>
            <w:tcW w:w="1070" w:type="pct"/>
            <w:tcBorders>
              <w:top w:val="nil"/>
              <w:left w:val="nil"/>
              <w:bottom w:val="single" w:sz="4" w:space="0" w:color="auto"/>
              <w:right w:val="single" w:sz="4" w:space="0" w:color="auto"/>
            </w:tcBorders>
            <w:shd w:val="clear" w:color="auto" w:fill="auto"/>
            <w:hideMark/>
          </w:tcPr>
          <w:p w14:paraId="09440C56" w14:textId="3FFF0C94"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Sanacija prioritetnih klizišta na području općine Doboj Istok</w:t>
            </w:r>
            <w:r w:rsidR="00C62604">
              <w:rPr>
                <w:rFonts w:ascii="Calibri" w:eastAsia="Times New Roman" w:hAnsi="Calibri" w:cs="Calibri"/>
                <w:color w:val="000000"/>
                <w:sz w:val="18"/>
                <w:szCs w:val="18"/>
                <w:lang w:eastAsia="hr-HR"/>
              </w:rPr>
              <w:t xml:space="preserve"> </w:t>
            </w:r>
            <w:r w:rsidRPr="00871AF1">
              <w:rPr>
                <w:rFonts w:ascii="Calibri" w:eastAsia="Times New Roman" w:hAnsi="Calibri" w:cs="Calibri"/>
                <w:color w:val="000000"/>
                <w:sz w:val="18"/>
                <w:szCs w:val="18"/>
                <w:lang w:eastAsia="hr-HR"/>
              </w:rPr>
              <w:t>-</w:t>
            </w:r>
            <w:r w:rsidR="00C62604">
              <w:rPr>
                <w:rFonts w:ascii="Calibri" w:eastAsia="Times New Roman" w:hAnsi="Calibri" w:cs="Calibri"/>
                <w:color w:val="000000"/>
                <w:sz w:val="18"/>
                <w:szCs w:val="18"/>
                <w:lang w:eastAsia="hr-HR"/>
              </w:rPr>
              <w:t xml:space="preserve"> </w:t>
            </w:r>
            <w:r w:rsidRPr="00871AF1">
              <w:rPr>
                <w:rFonts w:ascii="Calibri" w:eastAsia="Times New Roman" w:hAnsi="Calibri" w:cs="Calibri"/>
                <w:color w:val="000000"/>
                <w:sz w:val="18"/>
                <w:szCs w:val="18"/>
                <w:lang w:eastAsia="hr-HR"/>
              </w:rPr>
              <w:t>naselje Hodžići</w:t>
            </w:r>
          </w:p>
        </w:tc>
        <w:tc>
          <w:tcPr>
            <w:tcW w:w="437" w:type="pct"/>
            <w:tcBorders>
              <w:top w:val="nil"/>
              <w:left w:val="nil"/>
              <w:bottom w:val="single" w:sz="4" w:space="0" w:color="auto"/>
              <w:right w:val="single" w:sz="4" w:space="0" w:color="auto"/>
            </w:tcBorders>
            <w:shd w:val="clear" w:color="auto" w:fill="auto"/>
            <w:noWrap/>
            <w:hideMark/>
          </w:tcPr>
          <w:p w14:paraId="129A077A"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80.000</w:t>
            </w:r>
          </w:p>
        </w:tc>
        <w:tc>
          <w:tcPr>
            <w:tcW w:w="242" w:type="pct"/>
            <w:tcBorders>
              <w:top w:val="nil"/>
              <w:left w:val="nil"/>
              <w:bottom w:val="single" w:sz="4" w:space="0" w:color="auto"/>
              <w:right w:val="single" w:sz="4" w:space="0" w:color="auto"/>
            </w:tcBorders>
            <w:shd w:val="clear" w:color="auto" w:fill="auto"/>
            <w:noWrap/>
            <w:hideMark/>
          </w:tcPr>
          <w:p w14:paraId="3A1D8AB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A5E8B0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3809815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FB4882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2BD72E6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791D26F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6E6DFA3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0C245038"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6826382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1D4518C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7ED406EB"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271A5EE8"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221A08AA"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14:paraId="57C3C3C3" w14:textId="77777777" w:rsidR="00871AF1" w:rsidRPr="00871AF1" w:rsidRDefault="00871AF1" w:rsidP="00871AF1">
            <w:pPr>
              <w:spacing w:after="0" w:line="240" w:lineRule="auto"/>
              <w:jc w:val="center"/>
              <w:rPr>
                <w:rFonts w:ascii="Calibri" w:eastAsia="Times New Roman" w:hAnsi="Calibri" w:cs="Calibri"/>
                <w:b/>
                <w:bCs/>
                <w:i/>
                <w:iCs/>
                <w:color w:val="000000"/>
                <w:sz w:val="18"/>
                <w:szCs w:val="18"/>
                <w:lang w:eastAsia="hr-HR"/>
              </w:rPr>
            </w:pPr>
            <w:r w:rsidRPr="00871AF1">
              <w:rPr>
                <w:rFonts w:ascii="Calibri" w:eastAsia="Times New Roman" w:hAnsi="Calibri" w:cs="Calibri"/>
                <w:b/>
                <w:bCs/>
                <w:i/>
                <w:iCs/>
                <w:color w:val="000000"/>
                <w:sz w:val="18"/>
                <w:szCs w:val="18"/>
                <w:lang w:eastAsia="hr-HR"/>
              </w:rPr>
              <w:t xml:space="preserve"> Mjere za prilagođavanje na opasnosti od suše i nestašice vode</w:t>
            </w:r>
          </w:p>
        </w:tc>
        <w:tc>
          <w:tcPr>
            <w:tcW w:w="437" w:type="pct"/>
            <w:tcBorders>
              <w:top w:val="nil"/>
              <w:left w:val="nil"/>
              <w:bottom w:val="single" w:sz="4" w:space="0" w:color="auto"/>
              <w:right w:val="single" w:sz="4" w:space="0" w:color="auto"/>
            </w:tcBorders>
            <w:shd w:val="clear" w:color="000000" w:fill="5B9BD5"/>
            <w:noWrap/>
            <w:vAlign w:val="center"/>
            <w:hideMark/>
          </w:tcPr>
          <w:p w14:paraId="0C3A0136"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215.000</w:t>
            </w:r>
          </w:p>
        </w:tc>
        <w:tc>
          <w:tcPr>
            <w:tcW w:w="242" w:type="pct"/>
            <w:tcBorders>
              <w:top w:val="nil"/>
              <w:left w:val="nil"/>
              <w:bottom w:val="single" w:sz="4" w:space="0" w:color="auto"/>
              <w:right w:val="single" w:sz="4" w:space="0" w:color="auto"/>
            </w:tcBorders>
            <w:shd w:val="clear" w:color="000000" w:fill="5B9BD5"/>
            <w:noWrap/>
            <w:vAlign w:val="center"/>
            <w:hideMark/>
          </w:tcPr>
          <w:p w14:paraId="284D2147"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32025E2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1FE31BA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66A9419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064723B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231EAB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0007248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2D11678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0FBD4BA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5B9BD5"/>
            <w:noWrap/>
            <w:vAlign w:val="center"/>
            <w:hideMark/>
          </w:tcPr>
          <w:p w14:paraId="6C0C5A8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5B9BD5"/>
            <w:noWrap/>
            <w:vAlign w:val="center"/>
            <w:hideMark/>
          </w:tcPr>
          <w:p w14:paraId="30FAA9F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noWrap/>
            <w:vAlign w:val="center"/>
            <w:hideMark/>
          </w:tcPr>
          <w:p w14:paraId="1B5835F0"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 </w:t>
            </w:r>
          </w:p>
        </w:tc>
      </w:tr>
      <w:tr w:rsidR="00871AF1" w:rsidRPr="00871AF1" w14:paraId="4D52038E"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5BCB1861"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6</w:t>
            </w:r>
          </w:p>
        </w:tc>
        <w:tc>
          <w:tcPr>
            <w:tcW w:w="1070" w:type="pct"/>
            <w:tcBorders>
              <w:top w:val="nil"/>
              <w:left w:val="nil"/>
              <w:bottom w:val="single" w:sz="4" w:space="0" w:color="auto"/>
              <w:right w:val="single" w:sz="4" w:space="0" w:color="auto"/>
            </w:tcBorders>
            <w:shd w:val="clear" w:color="auto" w:fill="auto"/>
            <w:hideMark/>
          </w:tcPr>
          <w:p w14:paraId="19732B0A" w14:textId="26DEFBAF"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Izgradnja novih i sanacija postojećih </w:t>
            </w:r>
            <w:proofErr w:type="spellStart"/>
            <w:r w:rsidRPr="00871AF1">
              <w:rPr>
                <w:rFonts w:ascii="Calibri" w:eastAsia="Times New Roman" w:hAnsi="Calibri" w:cs="Calibri"/>
                <w:color w:val="000000"/>
                <w:sz w:val="18"/>
                <w:szCs w:val="18"/>
                <w:lang w:eastAsia="hr-HR"/>
              </w:rPr>
              <w:t>vodozahvatnih</w:t>
            </w:r>
            <w:proofErr w:type="spellEnd"/>
            <w:r w:rsidRPr="00871AF1">
              <w:rPr>
                <w:rFonts w:ascii="Calibri" w:eastAsia="Times New Roman" w:hAnsi="Calibri" w:cs="Calibri"/>
                <w:color w:val="000000"/>
                <w:sz w:val="18"/>
                <w:szCs w:val="18"/>
                <w:lang w:eastAsia="hr-HR"/>
              </w:rPr>
              <w:t xml:space="preserve"> objekata – </w:t>
            </w:r>
            <w:r w:rsidR="00C62604">
              <w:rPr>
                <w:rFonts w:ascii="Calibri" w:eastAsia="Times New Roman" w:hAnsi="Calibri" w:cs="Calibri"/>
                <w:color w:val="000000"/>
                <w:sz w:val="18"/>
                <w:szCs w:val="18"/>
                <w:lang w:eastAsia="hr-HR"/>
              </w:rPr>
              <w:t>i</w:t>
            </w:r>
            <w:r w:rsidRPr="00871AF1">
              <w:rPr>
                <w:rFonts w:ascii="Calibri" w:eastAsia="Times New Roman" w:hAnsi="Calibri" w:cs="Calibri"/>
                <w:color w:val="000000"/>
                <w:sz w:val="18"/>
                <w:szCs w:val="18"/>
                <w:lang w:eastAsia="hr-HR"/>
              </w:rPr>
              <w:t xml:space="preserve">zgradnja bunara u </w:t>
            </w:r>
            <w:proofErr w:type="spellStart"/>
            <w:r w:rsidRPr="00871AF1">
              <w:rPr>
                <w:rFonts w:ascii="Calibri" w:eastAsia="Times New Roman" w:hAnsi="Calibri" w:cs="Calibri"/>
                <w:color w:val="000000"/>
                <w:sz w:val="18"/>
                <w:szCs w:val="18"/>
                <w:lang w:eastAsia="hr-HR"/>
              </w:rPr>
              <w:t>Brijesnici</w:t>
            </w:r>
            <w:proofErr w:type="spellEnd"/>
            <w:r w:rsidRPr="00871AF1">
              <w:rPr>
                <w:rFonts w:ascii="Calibri" w:eastAsia="Times New Roman" w:hAnsi="Calibri" w:cs="Calibri"/>
                <w:color w:val="000000"/>
                <w:sz w:val="18"/>
                <w:szCs w:val="18"/>
                <w:lang w:eastAsia="hr-HR"/>
              </w:rPr>
              <w:t xml:space="preserve"> Velikoj</w:t>
            </w:r>
          </w:p>
        </w:tc>
        <w:tc>
          <w:tcPr>
            <w:tcW w:w="437" w:type="pct"/>
            <w:tcBorders>
              <w:top w:val="nil"/>
              <w:left w:val="nil"/>
              <w:bottom w:val="single" w:sz="4" w:space="0" w:color="auto"/>
              <w:right w:val="single" w:sz="4" w:space="0" w:color="auto"/>
            </w:tcBorders>
            <w:shd w:val="clear" w:color="auto" w:fill="auto"/>
            <w:noWrap/>
            <w:hideMark/>
          </w:tcPr>
          <w:p w14:paraId="7246E463"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100.000</w:t>
            </w:r>
          </w:p>
        </w:tc>
        <w:tc>
          <w:tcPr>
            <w:tcW w:w="242" w:type="pct"/>
            <w:tcBorders>
              <w:top w:val="nil"/>
              <w:left w:val="nil"/>
              <w:bottom w:val="single" w:sz="4" w:space="0" w:color="auto"/>
              <w:right w:val="single" w:sz="4" w:space="0" w:color="auto"/>
            </w:tcBorders>
            <w:shd w:val="clear" w:color="000000" w:fill="9BC2E6"/>
            <w:noWrap/>
            <w:hideMark/>
          </w:tcPr>
          <w:p w14:paraId="24B4AE4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428F1E5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078B675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A09356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E516E8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5092168"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A5364C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2C4D0F0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345CA3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476AAD6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628B9FC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217CD708"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2D178F7C"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5E5F3A85"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7</w:t>
            </w:r>
          </w:p>
        </w:tc>
        <w:tc>
          <w:tcPr>
            <w:tcW w:w="1070" w:type="pct"/>
            <w:tcBorders>
              <w:top w:val="nil"/>
              <w:left w:val="nil"/>
              <w:bottom w:val="single" w:sz="4" w:space="0" w:color="auto"/>
              <w:right w:val="single" w:sz="4" w:space="0" w:color="auto"/>
            </w:tcBorders>
            <w:shd w:val="clear" w:color="auto" w:fill="auto"/>
            <w:hideMark/>
          </w:tcPr>
          <w:p w14:paraId="0654FBA7"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Uključivanje prirodnih izvorišta u postojeće vodovodne mreže</w:t>
            </w:r>
          </w:p>
        </w:tc>
        <w:tc>
          <w:tcPr>
            <w:tcW w:w="437" w:type="pct"/>
            <w:tcBorders>
              <w:top w:val="nil"/>
              <w:left w:val="nil"/>
              <w:bottom w:val="single" w:sz="4" w:space="0" w:color="auto"/>
              <w:right w:val="single" w:sz="4" w:space="0" w:color="auto"/>
            </w:tcBorders>
            <w:shd w:val="clear" w:color="auto" w:fill="auto"/>
            <w:noWrap/>
            <w:hideMark/>
          </w:tcPr>
          <w:p w14:paraId="0546E866"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100.000</w:t>
            </w:r>
          </w:p>
        </w:tc>
        <w:tc>
          <w:tcPr>
            <w:tcW w:w="242" w:type="pct"/>
            <w:tcBorders>
              <w:top w:val="nil"/>
              <w:left w:val="nil"/>
              <w:bottom w:val="single" w:sz="4" w:space="0" w:color="auto"/>
              <w:right w:val="single" w:sz="4" w:space="0" w:color="auto"/>
            </w:tcBorders>
            <w:shd w:val="clear" w:color="auto" w:fill="auto"/>
            <w:noWrap/>
            <w:hideMark/>
          </w:tcPr>
          <w:p w14:paraId="0C4E436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317CC90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B388F4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3DE1F37"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5B605B3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A975B5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B96F73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2996A2B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12ED26F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2EFD8FF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5088478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172CCF40"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512B622C"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7BE85B97"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8</w:t>
            </w:r>
          </w:p>
        </w:tc>
        <w:tc>
          <w:tcPr>
            <w:tcW w:w="1070" w:type="pct"/>
            <w:tcBorders>
              <w:top w:val="nil"/>
              <w:left w:val="nil"/>
              <w:bottom w:val="single" w:sz="4" w:space="0" w:color="auto"/>
              <w:right w:val="single" w:sz="4" w:space="0" w:color="auto"/>
            </w:tcBorders>
            <w:shd w:val="clear" w:color="auto" w:fill="auto"/>
            <w:hideMark/>
          </w:tcPr>
          <w:p w14:paraId="1C0E9E01" w14:textId="42CE6DA4"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Podizanje svijesti</w:t>
            </w:r>
            <w:r w:rsidR="00C62604">
              <w:rPr>
                <w:rFonts w:ascii="Calibri" w:eastAsia="Times New Roman" w:hAnsi="Calibri" w:cs="Calibri"/>
                <w:color w:val="000000"/>
                <w:sz w:val="18"/>
                <w:szCs w:val="18"/>
                <w:lang w:eastAsia="hr-HR"/>
              </w:rPr>
              <w:t xml:space="preserve"> javnosti</w:t>
            </w:r>
            <w:r w:rsidRPr="00871AF1">
              <w:rPr>
                <w:rFonts w:ascii="Calibri" w:eastAsia="Times New Roman" w:hAnsi="Calibri" w:cs="Calibri"/>
                <w:color w:val="000000"/>
                <w:sz w:val="18"/>
                <w:szCs w:val="18"/>
                <w:lang w:eastAsia="hr-HR"/>
              </w:rPr>
              <w:t xml:space="preserve"> o </w:t>
            </w:r>
            <w:proofErr w:type="spellStart"/>
            <w:r w:rsidR="00C62604">
              <w:rPr>
                <w:rFonts w:ascii="Calibri" w:eastAsia="Times New Roman" w:hAnsi="Calibri" w:cs="Calibri"/>
                <w:color w:val="000000"/>
                <w:sz w:val="18"/>
                <w:szCs w:val="18"/>
                <w:lang w:eastAsia="hr-HR"/>
              </w:rPr>
              <w:t>uticaju</w:t>
            </w:r>
            <w:proofErr w:type="spellEnd"/>
            <w:r w:rsidR="00C62604">
              <w:rPr>
                <w:rFonts w:ascii="Calibri" w:eastAsia="Times New Roman" w:hAnsi="Calibri" w:cs="Calibri"/>
                <w:color w:val="000000"/>
                <w:sz w:val="18"/>
                <w:szCs w:val="18"/>
                <w:lang w:eastAsia="hr-HR"/>
              </w:rPr>
              <w:t xml:space="preserve"> klimatskih promjena na vode i o </w:t>
            </w:r>
            <w:r w:rsidRPr="00871AF1">
              <w:rPr>
                <w:rFonts w:ascii="Calibri" w:eastAsia="Times New Roman" w:hAnsi="Calibri" w:cs="Calibri"/>
                <w:color w:val="000000"/>
                <w:sz w:val="18"/>
                <w:szCs w:val="18"/>
                <w:lang w:eastAsia="hr-HR"/>
              </w:rPr>
              <w:t xml:space="preserve">značaju </w:t>
            </w:r>
            <w:r w:rsidR="00C62604">
              <w:rPr>
                <w:rFonts w:ascii="Calibri" w:eastAsia="Times New Roman" w:hAnsi="Calibri" w:cs="Calibri"/>
                <w:color w:val="000000"/>
                <w:sz w:val="18"/>
                <w:szCs w:val="18"/>
                <w:lang w:eastAsia="hr-HR"/>
              </w:rPr>
              <w:t xml:space="preserve">racionalne </w:t>
            </w:r>
            <w:r w:rsidRPr="00871AF1">
              <w:rPr>
                <w:rFonts w:ascii="Calibri" w:eastAsia="Times New Roman" w:hAnsi="Calibri" w:cs="Calibri"/>
                <w:color w:val="000000"/>
                <w:sz w:val="18"/>
                <w:szCs w:val="18"/>
                <w:lang w:eastAsia="hr-HR"/>
              </w:rPr>
              <w:t xml:space="preserve">potrošnje vode u </w:t>
            </w:r>
            <w:r w:rsidR="00C62604">
              <w:rPr>
                <w:rFonts w:ascii="Calibri" w:eastAsia="Times New Roman" w:hAnsi="Calibri" w:cs="Calibri"/>
                <w:color w:val="000000"/>
                <w:sz w:val="18"/>
                <w:szCs w:val="18"/>
                <w:lang w:eastAsia="hr-HR"/>
              </w:rPr>
              <w:t>domaćinstvima</w:t>
            </w:r>
          </w:p>
        </w:tc>
        <w:tc>
          <w:tcPr>
            <w:tcW w:w="437" w:type="pct"/>
            <w:tcBorders>
              <w:top w:val="nil"/>
              <w:left w:val="nil"/>
              <w:bottom w:val="single" w:sz="4" w:space="0" w:color="auto"/>
              <w:right w:val="single" w:sz="4" w:space="0" w:color="auto"/>
            </w:tcBorders>
            <w:shd w:val="clear" w:color="auto" w:fill="auto"/>
            <w:noWrap/>
            <w:hideMark/>
          </w:tcPr>
          <w:p w14:paraId="77D0406F"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5.000</w:t>
            </w:r>
          </w:p>
        </w:tc>
        <w:tc>
          <w:tcPr>
            <w:tcW w:w="242" w:type="pct"/>
            <w:tcBorders>
              <w:top w:val="nil"/>
              <w:left w:val="nil"/>
              <w:bottom w:val="single" w:sz="4" w:space="0" w:color="auto"/>
              <w:right w:val="single" w:sz="4" w:space="0" w:color="auto"/>
            </w:tcBorders>
            <w:shd w:val="clear" w:color="000000" w:fill="9BC2E6"/>
            <w:noWrap/>
            <w:hideMark/>
          </w:tcPr>
          <w:p w14:paraId="0B44EBB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E14B6F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BBBB42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AFB7D1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CFB6A7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42F77F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3C1B50B9"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EF48FF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742D60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2A18F34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9BC2E6"/>
            <w:noWrap/>
            <w:hideMark/>
          </w:tcPr>
          <w:p w14:paraId="1A38C70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0F37224B"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30FD9E80"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08622467"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9</w:t>
            </w:r>
          </w:p>
        </w:tc>
        <w:tc>
          <w:tcPr>
            <w:tcW w:w="1070" w:type="pct"/>
            <w:tcBorders>
              <w:top w:val="nil"/>
              <w:left w:val="nil"/>
              <w:bottom w:val="single" w:sz="4" w:space="0" w:color="auto"/>
              <w:right w:val="single" w:sz="4" w:space="0" w:color="auto"/>
            </w:tcBorders>
            <w:shd w:val="clear" w:color="auto" w:fill="auto"/>
            <w:hideMark/>
          </w:tcPr>
          <w:p w14:paraId="381B44E8"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Racionalizacija potrošnje vode u zgradama u vlasništvu Općine Doboj Istok</w:t>
            </w:r>
          </w:p>
        </w:tc>
        <w:tc>
          <w:tcPr>
            <w:tcW w:w="437" w:type="pct"/>
            <w:tcBorders>
              <w:top w:val="nil"/>
              <w:left w:val="nil"/>
              <w:bottom w:val="single" w:sz="4" w:space="0" w:color="auto"/>
              <w:right w:val="single" w:sz="4" w:space="0" w:color="auto"/>
            </w:tcBorders>
            <w:shd w:val="clear" w:color="auto" w:fill="auto"/>
            <w:noWrap/>
            <w:hideMark/>
          </w:tcPr>
          <w:p w14:paraId="092F48AF"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w:t>
            </w:r>
          </w:p>
        </w:tc>
        <w:tc>
          <w:tcPr>
            <w:tcW w:w="242" w:type="pct"/>
            <w:tcBorders>
              <w:top w:val="nil"/>
              <w:left w:val="nil"/>
              <w:bottom w:val="single" w:sz="4" w:space="0" w:color="auto"/>
              <w:right w:val="single" w:sz="4" w:space="0" w:color="auto"/>
            </w:tcBorders>
            <w:shd w:val="clear" w:color="auto" w:fill="auto"/>
            <w:noWrap/>
            <w:hideMark/>
          </w:tcPr>
          <w:p w14:paraId="7604113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1515CBFE"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003F94B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239B26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A7D3B6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15C086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2BB1D2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6F5B254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16B3190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6FD2CB9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04DA7C9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4CE96612"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3D476D35"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14:paraId="0CB665CD" w14:textId="77777777" w:rsidR="00871AF1" w:rsidRPr="00871AF1" w:rsidRDefault="00871AF1" w:rsidP="00871AF1">
            <w:pPr>
              <w:spacing w:after="0" w:line="240" w:lineRule="auto"/>
              <w:jc w:val="center"/>
              <w:rPr>
                <w:rFonts w:ascii="Calibri" w:eastAsia="Times New Roman" w:hAnsi="Calibri" w:cs="Calibri"/>
                <w:b/>
                <w:bCs/>
                <w:i/>
                <w:iCs/>
                <w:color w:val="000000"/>
                <w:sz w:val="18"/>
                <w:szCs w:val="18"/>
                <w:lang w:eastAsia="hr-HR"/>
              </w:rPr>
            </w:pPr>
            <w:r w:rsidRPr="00871AF1">
              <w:rPr>
                <w:rFonts w:ascii="Calibri" w:eastAsia="Times New Roman" w:hAnsi="Calibri" w:cs="Calibri"/>
                <w:b/>
                <w:bCs/>
                <w:i/>
                <w:iCs/>
                <w:color w:val="000000"/>
                <w:sz w:val="18"/>
                <w:szCs w:val="18"/>
                <w:lang w:eastAsia="hr-HR"/>
              </w:rPr>
              <w:t>Mjere za prilagođavanje na opasnosti od ekstremno visokih temperatura</w:t>
            </w:r>
          </w:p>
        </w:tc>
        <w:tc>
          <w:tcPr>
            <w:tcW w:w="437" w:type="pct"/>
            <w:tcBorders>
              <w:top w:val="nil"/>
              <w:left w:val="nil"/>
              <w:bottom w:val="single" w:sz="4" w:space="0" w:color="auto"/>
              <w:right w:val="single" w:sz="4" w:space="0" w:color="auto"/>
            </w:tcBorders>
            <w:shd w:val="clear" w:color="000000" w:fill="5B9BD5"/>
            <w:noWrap/>
            <w:vAlign w:val="center"/>
            <w:hideMark/>
          </w:tcPr>
          <w:p w14:paraId="4C6C2005"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83.000</w:t>
            </w:r>
          </w:p>
        </w:tc>
        <w:tc>
          <w:tcPr>
            <w:tcW w:w="242" w:type="pct"/>
            <w:tcBorders>
              <w:top w:val="nil"/>
              <w:left w:val="nil"/>
              <w:bottom w:val="single" w:sz="4" w:space="0" w:color="auto"/>
              <w:right w:val="single" w:sz="4" w:space="0" w:color="auto"/>
            </w:tcBorders>
            <w:shd w:val="clear" w:color="000000" w:fill="5B9BD5"/>
            <w:noWrap/>
            <w:vAlign w:val="center"/>
            <w:hideMark/>
          </w:tcPr>
          <w:p w14:paraId="6B1542A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29AAA43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12697CD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3E5F3F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57CCC0E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6511B2C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304CAC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19E4BEA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7734F67"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5B9BD5"/>
            <w:noWrap/>
            <w:vAlign w:val="center"/>
            <w:hideMark/>
          </w:tcPr>
          <w:p w14:paraId="1DBA25D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5B9BD5"/>
            <w:noWrap/>
            <w:vAlign w:val="center"/>
            <w:hideMark/>
          </w:tcPr>
          <w:p w14:paraId="094A9A07"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noWrap/>
            <w:vAlign w:val="center"/>
            <w:hideMark/>
          </w:tcPr>
          <w:p w14:paraId="0E03A7C2"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 </w:t>
            </w:r>
          </w:p>
        </w:tc>
      </w:tr>
      <w:tr w:rsidR="00871AF1" w:rsidRPr="00871AF1" w14:paraId="0C6609D0"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783558C7"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10</w:t>
            </w:r>
          </w:p>
        </w:tc>
        <w:tc>
          <w:tcPr>
            <w:tcW w:w="1070" w:type="pct"/>
            <w:tcBorders>
              <w:top w:val="nil"/>
              <w:left w:val="nil"/>
              <w:bottom w:val="single" w:sz="4" w:space="0" w:color="auto"/>
              <w:right w:val="single" w:sz="4" w:space="0" w:color="auto"/>
            </w:tcBorders>
            <w:shd w:val="clear" w:color="auto" w:fill="auto"/>
            <w:hideMark/>
          </w:tcPr>
          <w:p w14:paraId="319BB1EC"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Izgradnja novih i adaptacija postojećih autobusnih stajališta sa postavljanjem nadstrešnica</w:t>
            </w:r>
          </w:p>
        </w:tc>
        <w:tc>
          <w:tcPr>
            <w:tcW w:w="437" w:type="pct"/>
            <w:tcBorders>
              <w:top w:val="nil"/>
              <w:left w:val="nil"/>
              <w:bottom w:val="single" w:sz="4" w:space="0" w:color="auto"/>
              <w:right w:val="single" w:sz="4" w:space="0" w:color="auto"/>
            </w:tcBorders>
            <w:shd w:val="clear" w:color="auto" w:fill="auto"/>
            <w:noWrap/>
            <w:hideMark/>
          </w:tcPr>
          <w:p w14:paraId="3D05664E"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w:t>
            </w:r>
          </w:p>
        </w:tc>
        <w:tc>
          <w:tcPr>
            <w:tcW w:w="242" w:type="pct"/>
            <w:tcBorders>
              <w:top w:val="nil"/>
              <w:left w:val="nil"/>
              <w:bottom w:val="single" w:sz="4" w:space="0" w:color="auto"/>
              <w:right w:val="single" w:sz="4" w:space="0" w:color="auto"/>
            </w:tcBorders>
            <w:shd w:val="clear" w:color="auto" w:fill="auto"/>
            <w:noWrap/>
            <w:hideMark/>
          </w:tcPr>
          <w:p w14:paraId="1332815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13980F78"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4B96188E"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5838CEA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65C0EE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4B42C3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F10858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67DF868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539A87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10009D8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02A7CB5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7A2F874A"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6001DBAE"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41933892"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11</w:t>
            </w:r>
          </w:p>
        </w:tc>
        <w:tc>
          <w:tcPr>
            <w:tcW w:w="1070" w:type="pct"/>
            <w:tcBorders>
              <w:top w:val="nil"/>
              <w:left w:val="nil"/>
              <w:bottom w:val="single" w:sz="4" w:space="0" w:color="auto"/>
              <w:right w:val="single" w:sz="4" w:space="0" w:color="auto"/>
            </w:tcBorders>
            <w:shd w:val="clear" w:color="auto" w:fill="auto"/>
            <w:hideMark/>
          </w:tcPr>
          <w:p w14:paraId="47EE01DF"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Klimatizirana vozila javnog </w:t>
            </w:r>
            <w:proofErr w:type="spellStart"/>
            <w:r w:rsidRPr="00871AF1">
              <w:rPr>
                <w:rFonts w:ascii="Calibri" w:eastAsia="Times New Roman" w:hAnsi="Calibri" w:cs="Calibri"/>
                <w:color w:val="000000"/>
                <w:sz w:val="18"/>
                <w:szCs w:val="18"/>
                <w:lang w:eastAsia="hr-HR"/>
              </w:rPr>
              <w:t>prevoza</w:t>
            </w:r>
            <w:proofErr w:type="spellEnd"/>
            <w:r w:rsidRPr="00871AF1">
              <w:rPr>
                <w:rFonts w:ascii="Calibri" w:eastAsia="Times New Roman" w:hAnsi="Calibri" w:cs="Calibri"/>
                <w:color w:val="000000"/>
                <w:sz w:val="18"/>
                <w:szCs w:val="18"/>
                <w:lang w:eastAsia="hr-HR"/>
              </w:rPr>
              <w:t xml:space="preserve"> kao standard</w:t>
            </w:r>
          </w:p>
        </w:tc>
        <w:tc>
          <w:tcPr>
            <w:tcW w:w="437" w:type="pct"/>
            <w:tcBorders>
              <w:top w:val="nil"/>
              <w:left w:val="nil"/>
              <w:bottom w:val="single" w:sz="4" w:space="0" w:color="auto"/>
              <w:right w:val="single" w:sz="4" w:space="0" w:color="auto"/>
            </w:tcBorders>
            <w:shd w:val="clear" w:color="auto" w:fill="auto"/>
            <w:noWrap/>
            <w:hideMark/>
          </w:tcPr>
          <w:p w14:paraId="10CA90C5"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w:t>
            </w:r>
          </w:p>
        </w:tc>
        <w:tc>
          <w:tcPr>
            <w:tcW w:w="242" w:type="pct"/>
            <w:tcBorders>
              <w:top w:val="nil"/>
              <w:left w:val="nil"/>
              <w:bottom w:val="single" w:sz="4" w:space="0" w:color="auto"/>
              <w:right w:val="single" w:sz="4" w:space="0" w:color="auto"/>
            </w:tcBorders>
            <w:shd w:val="clear" w:color="auto" w:fill="auto"/>
            <w:noWrap/>
            <w:hideMark/>
          </w:tcPr>
          <w:p w14:paraId="4620975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B5B43F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74B46A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DE1578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8E84D29"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2E4D35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3F8BB7D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6E17D49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344AFB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1D16560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9BC2E6"/>
            <w:noWrap/>
            <w:hideMark/>
          </w:tcPr>
          <w:p w14:paraId="7CEE194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554C0252"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Javni prijevoznici</w:t>
            </w:r>
          </w:p>
        </w:tc>
      </w:tr>
      <w:tr w:rsidR="00871AF1" w:rsidRPr="00871AF1" w14:paraId="34804E35"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42557E86"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12</w:t>
            </w:r>
          </w:p>
        </w:tc>
        <w:tc>
          <w:tcPr>
            <w:tcW w:w="1070" w:type="pct"/>
            <w:tcBorders>
              <w:top w:val="nil"/>
              <w:left w:val="nil"/>
              <w:bottom w:val="single" w:sz="4" w:space="0" w:color="auto"/>
              <w:right w:val="single" w:sz="4" w:space="0" w:color="auto"/>
            </w:tcBorders>
            <w:shd w:val="clear" w:color="auto" w:fill="auto"/>
            <w:hideMark/>
          </w:tcPr>
          <w:p w14:paraId="64E3AC20"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Integracija koncepta zelene infrastrukture u procese prostornog planiranja</w:t>
            </w:r>
          </w:p>
        </w:tc>
        <w:tc>
          <w:tcPr>
            <w:tcW w:w="437" w:type="pct"/>
            <w:tcBorders>
              <w:top w:val="nil"/>
              <w:left w:val="nil"/>
              <w:bottom w:val="single" w:sz="4" w:space="0" w:color="auto"/>
              <w:right w:val="single" w:sz="4" w:space="0" w:color="auto"/>
            </w:tcBorders>
            <w:shd w:val="clear" w:color="auto" w:fill="auto"/>
            <w:noWrap/>
            <w:hideMark/>
          </w:tcPr>
          <w:p w14:paraId="0D4F327A"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w:t>
            </w:r>
          </w:p>
        </w:tc>
        <w:tc>
          <w:tcPr>
            <w:tcW w:w="242" w:type="pct"/>
            <w:tcBorders>
              <w:top w:val="nil"/>
              <w:left w:val="nil"/>
              <w:bottom w:val="single" w:sz="4" w:space="0" w:color="auto"/>
              <w:right w:val="single" w:sz="4" w:space="0" w:color="auto"/>
            </w:tcBorders>
            <w:shd w:val="clear" w:color="auto" w:fill="auto"/>
            <w:noWrap/>
            <w:hideMark/>
          </w:tcPr>
          <w:p w14:paraId="3250268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47E3937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009DF8F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47647A9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74C0A7E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DF76B65"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37DFC70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EE2258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4C5FC9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1A78EDB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9BC2E6"/>
            <w:noWrap/>
            <w:hideMark/>
          </w:tcPr>
          <w:p w14:paraId="2C43BDA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3DCE758C"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34CE9D61"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394512A2"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13</w:t>
            </w:r>
          </w:p>
        </w:tc>
        <w:tc>
          <w:tcPr>
            <w:tcW w:w="1070" w:type="pct"/>
            <w:tcBorders>
              <w:top w:val="nil"/>
              <w:left w:val="nil"/>
              <w:bottom w:val="single" w:sz="4" w:space="0" w:color="auto"/>
              <w:right w:val="single" w:sz="4" w:space="0" w:color="auto"/>
            </w:tcBorders>
            <w:shd w:val="clear" w:color="auto" w:fill="auto"/>
            <w:hideMark/>
          </w:tcPr>
          <w:p w14:paraId="29E8A05A"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Uređenje parka sa vodoskokom u </w:t>
            </w:r>
            <w:proofErr w:type="spellStart"/>
            <w:r w:rsidRPr="00871AF1">
              <w:rPr>
                <w:rFonts w:ascii="Calibri" w:eastAsia="Times New Roman" w:hAnsi="Calibri" w:cs="Calibri"/>
                <w:color w:val="000000"/>
                <w:sz w:val="18"/>
                <w:szCs w:val="18"/>
                <w:lang w:eastAsia="hr-HR"/>
              </w:rPr>
              <w:t>Brijesnici</w:t>
            </w:r>
            <w:proofErr w:type="spellEnd"/>
            <w:r w:rsidRPr="00871AF1">
              <w:rPr>
                <w:rFonts w:ascii="Calibri" w:eastAsia="Times New Roman" w:hAnsi="Calibri" w:cs="Calibri"/>
                <w:color w:val="000000"/>
                <w:sz w:val="18"/>
                <w:szCs w:val="18"/>
                <w:lang w:eastAsia="hr-HR"/>
              </w:rPr>
              <w:t xml:space="preserve"> Velikoj</w:t>
            </w:r>
          </w:p>
        </w:tc>
        <w:tc>
          <w:tcPr>
            <w:tcW w:w="437" w:type="pct"/>
            <w:tcBorders>
              <w:top w:val="nil"/>
              <w:left w:val="nil"/>
              <w:bottom w:val="single" w:sz="4" w:space="0" w:color="auto"/>
              <w:right w:val="single" w:sz="4" w:space="0" w:color="auto"/>
            </w:tcBorders>
            <w:shd w:val="clear" w:color="auto" w:fill="auto"/>
            <w:noWrap/>
            <w:hideMark/>
          </w:tcPr>
          <w:p w14:paraId="5C5C6BD1"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48.000</w:t>
            </w:r>
          </w:p>
        </w:tc>
        <w:tc>
          <w:tcPr>
            <w:tcW w:w="242" w:type="pct"/>
            <w:tcBorders>
              <w:top w:val="nil"/>
              <w:left w:val="nil"/>
              <w:bottom w:val="single" w:sz="4" w:space="0" w:color="auto"/>
              <w:right w:val="single" w:sz="4" w:space="0" w:color="auto"/>
            </w:tcBorders>
            <w:shd w:val="clear" w:color="000000" w:fill="9BC2E6"/>
            <w:noWrap/>
            <w:hideMark/>
          </w:tcPr>
          <w:p w14:paraId="60A129E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1D29D1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7E0C74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7549E5C7"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F00EE3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1BF959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DDB758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2737F56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8CDA5C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745E1384"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581FA6B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514A91F7"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1B2144B3"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7578543F"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14</w:t>
            </w:r>
          </w:p>
        </w:tc>
        <w:tc>
          <w:tcPr>
            <w:tcW w:w="1070" w:type="pct"/>
            <w:tcBorders>
              <w:top w:val="nil"/>
              <w:left w:val="nil"/>
              <w:bottom w:val="single" w:sz="4" w:space="0" w:color="auto"/>
              <w:right w:val="single" w:sz="4" w:space="0" w:color="auto"/>
            </w:tcBorders>
            <w:shd w:val="clear" w:color="auto" w:fill="auto"/>
            <w:hideMark/>
          </w:tcPr>
          <w:p w14:paraId="2444F611"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Pošumljavanje privatnih i državnih šumskih površina na području općine Doboj Istok</w:t>
            </w:r>
          </w:p>
        </w:tc>
        <w:tc>
          <w:tcPr>
            <w:tcW w:w="437" w:type="pct"/>
            <w:tcBorders>
              <w:top w:val="nil"/>
              <w:left w:val="nil"/>
              <w:bottom w:val="single" w:sz="4" w:space="0" w:color="auto"/>
              <w:right w:val="single" w:sz="4" w:space="0" w:color="auto"/>
            </w:tcBorders>
            <w:shd w:val="clear" w:color="auto" w:fill="auto"/>
            <w:noWrap/>
            <w:hideMark/>
          </w:tcPr>
          <w:p w14:paraId="04A0A35A"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15.000</w:t>
            </w:r>
          </w:p>
        </w:tc>
        <w:tc>
          <w:tcPr>
            <w:tcW w:w="242" w:type="pct"/>
            <w:tcBorders>
              <w:top w:val="nil"/>
              <w:left w:val="nil"/>
              <w:bottom w:val="single" w:sz="4" w:space="0" w:color="auto"/>
              <w:right w:val="single" w:sz="4" w:space="0" w:color="auto"/>
            </w:tcBorders>
            <w:shd w:val="clear" w:color="000000" w:fill="9BC2E6"/>
            <w:noWrap/>
            <w:hideMark/>
          </w:tcPr>
          <w:p w14:paraId="21A7578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BD50FB0"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7C7974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F03251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26B2698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586294B"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6EAFB4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1FB60B1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5D42B5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578FE5C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466FB59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46969D67"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033D46CA"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14:paraId="6655370E" w14:textId="77777777" w:rsidR="00871AF1" w:rsidRPr="00871AF1" w:rsidRDefault="00871AF1" w:rsidP="00871AF1">
            <w:pPr>
              <w:spacing w:after="0" w:line="240" w:lineRule="auto"/>
              <w:jc w:val="center"/>
              <w:rPr>
                <w:rFonts w:ascii="Calibri" w:eastAsia="Times New Roman" w:hAnsi="Calibri" w:cs="Calibri"/>
                <w:b/>
                <w:bCs/>
                <w:i/>
                <w:iCs/>
                <w:color w:val="000000"/>
                <w:sz w:val="18"/>
                <w:szCs w:val="18"/>
                <w:lang w:eastAsia="hr-HR"/>
              </w:rPr>
            </w:pPr>
            <w:r w:rsidRPr="00871AF1">
              <w:rPr>
                <w:rFonts w:ascii="Calibri" w:eastAsia="Times New Roman" w:hAnsi="Calibri" w:cs="Calibri"/>
                <w:b/>
                <w:bCs/>
                <w:i/>
                <w:iCs/>
                <w:color w:val="000000"/>
                <w:sz w:val="18"/>
                <w:szCs w:val="18"/>
                <w:lang w:eastAsia="hr-HR"/>
              </w:rPr>
              <w:t>Ostale mjere za prilagođavanje na opasnosti od klimatskih promjena</w:t>
            </w:r>
          </w:p>
        </w:tc>
        <w:tc>
          <w:tcPr>
            <w:tcW w:w="437" w:type="pct"/>
            <w:tcBorders>
              <w:top w:val="nil"/>
              <w:left w:val="nil"/>
              <w:bottom w:val="single" w:sz="4" w:space="0" w:color="auto"/>
              <w:right w:val="single" w:sz="4" w:space="0" w:color="auto"/>
            </w:tcBorders>
            <w:shd w:val="clear" w:color="000000" w:fill="5B9BD5"/>
            <w:noWrap/>
            <w:vAlign w:val="center"/>
            <w:hideMark/>
          </w:tcPr>
          <w:p w14:paraId="6E2DFE7B"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185.000</w:t>
            </w:r>
          </w:p>
        </w:tc>
        <w:tc>
          <w:tcPr>
            <w:tcW w:w="242" w:type="pct"/>
            <w:tcBorders>
              <w:top w:val="nil"/>
              <w:left w:val="nil"/>
              <w:bottom w:val="single" w:sz="4" w:space="0" w:color="auto"/>
              <w:right w:val="single" w:sz="4" w:space="0" w:color="auto"/>
            </w:tcBorders>
            <w:shd w:val="clear" w:color="000000" w:fill="5B9BD5"/>
            <w:noWrap/>
            <w:vAlign w:val="center"/>
            <w:hideMark/>
          </w:tcPr>
          <w:p w14:paraId="7588B22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1828BED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6E2F25FC"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21D11E7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6E8BC1FB"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029D9DD8"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73BD0B0F"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5B9BD5"/>
            <w:noWrap/>
            <w:vAlign w:val="center"/>
            <w:hideMark/>
          </w:tcPr>
          <w:p w14:paraId="365E230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5B9BD5"/>
            <w:noWrap/>
            <w:vAlign w:val="center"/>
            <w:hideMark/>
          </w:tcPr>
          <w:p w14:paraId="5471C523"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56" w:type="pct"/>
            <w:tcBorders>
              <w:top w:val="nil"/>
              <w:left w:val="nil"/>
              <w:bottom w:val="single" w:sz="4" w:space="0" w:color="auto"/>
              <w:right w:val="single" w:sz="4" w:space="0" w:color="auto"/>
            </w:tcBorders>
            <w:shd w:val="clear" w:color="000000" w:fill="5B9BD5"/>
            <w:noWrap/>
            <w:vAlign w:val="center"/>
            <w:hideMark/>
          </w:tcPr>
          <w:p w14:paraId="2BA4BF8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24" w:type="pct"/>
            <w:tcBorders>
              <w:top w:val="nil"/>
              <w:left w:val="nil"/>
              <w:bottom w:val="single" w:sz="4" w:space="0" w:color="auto"/>
              <w:right w:val="single" w:sz="4" w:space="0" w:color="auto"/>
            </w:tcBorders>
            <w:shd w:val="clear" w:color="000000" w:fill="5B9BD5"/>
            <w:noWrap/>
            <w:vAlign w:val="center"/>
            <w:hideMark/>
          </w:tcPr>
          <w:p w14:paraId="6A53B85D"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540" w:type="pct"/>
            <w:tcBorders>
              <w:top w:val="nil"/>
              <w:left w:val="nil"/>
              <w:bottom w:val="single" w:sz="4" w:space="0" w:color="auto"/>
              <w:right w:val="single" w:sz="4" w:space="0" w:color="auto"/>
            </w:tcBorders>
            <w:shd w:val="clear" w:color="auto" w:fill="auto"/>
            <w:noWrap/>
            <w:vAlign w:val="center"/>
            <w:hideMark/>
          </w:tcPr>
          <w:p w14:paraId="28D4B555"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 </w:t>
            </w:r>
          </w:p>
        </w:tc>
      </w:tr>
      <w:tr w:rsidR="00871AF1" w:rsidRPr="00871AF1" w14:paraId="02CE3642"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60D15CBE"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15</w:t>
            </w:r>
          </w:p>
        </w:tc>
        <w:tc>
          <w:tcPr>
            <w:tcW w:w="1070" w:type="pct"/>
            <w:tcBorders>
              <w:top w:val="nil"/>
              <w:left w:val="nil"/>
              <w:bottom w:val="single" w:sz="4" w:space="0" w:color="auto"/>
              <w:right w:val="single" w:sz="4" w:space="0" w:color="auto"/>
            </w:tcBorders>
            <w:shd w:val="clear" w:color="auto" w:fill="auto"/>
            <w:hideMark/>
          </w:tcPr>
          <w:p w14:paraId="5ADFC90E"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Opremanje civilne zaštite u segmentu vatrogastva</w:t>
            </w:r>
          </w:p>
        </w:tc>
        <w:tc>
          <w:tcPr>
            <w:tcW w:w="437" w:type="pct"/>
            <w:tcBorders>
              <w:top w:val="nil"/>
              <w:left w:val="nil"/>
              <w:bottom w:val="single" w:sz="4" w:space="0" w:color="auto"/>
              <w:right w:val="single" w:sz="4" w:space="0" w:color="auto"/>
            </w:tcBorders>
            <w:shd w:val="clear" w:color="auto" w:fill="auto"/>
            <w:noWrap/>
            <w:hideMark/>
          </w:tcPr>
          <w:p w14:paraId="5630FB5F"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75.000</w:t>
            </w:r>
          </w:p>
        </w:tc>
        <w:tc>
          <w:tcPr>
            <w:tcW w:w="242" w:type="pct"/>
            <w:tcBorders>
              <w:top w:val="nil"/>
              <w:left w:val="nil"/>
              <w:bottom w:val="single" w:sz="4" w:space="0" w:color="auto"/>
              <w:right w:val="single" w:sz="4" w:space="0" w:color="auto"/>
            </w:tcBorders>
            <w:shd w:val="clear" w:color="000000" w:fill="9BC2E6"/>
            <w:noWrap/>
            <w:hideMark/>
          </w:tcPr>
          <w:p w14:paraId="30284AD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14CB35E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52E0A48E"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0F15C52A"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51398D1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7E7557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70C7B94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391CF32D"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26A9D958"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5D03D032"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7656F616"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012BA7BA"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10B5DAD8"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3C04317C"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16</w:t>
            </w:r>
          </w:p>
        </w:tc>
        <w:tc>
          <w:tcPr>
            <w:tcW w:w="1070" w:type="pct"/>
            <w:tcBorders>
              <w:top w:val="nil"/>
              <w:left w:val="nil"/>
              <w:bottom w:val="single" w:sz="4" w:space="0" w:color="auto"/>
              <w:right w:val="single" w:sz="4" w:space="0" w:color="auto"/>
            </w:tcBorders>
            <w:shd w:val="clear" w:color="auto" w:fill="auto"/>
            <w:hideMark/>
          </w:tcPr>
          <w:p w14:paraId="07EB272B"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Jačanje kapaciteta civilne zaštite u segmentu zaštite i spašavanja na vodi i pod vodom</w:t>
            </w:r>
          </w:p>
        </w:tc>
        <w:tc>
          <w:tcPr>
            <w:tcW w:w="437" w:type="pct"/>
            <w:tcBorders>
              <w:top w:val="nil"/>
              <w:left w:val="nil"/>
              <w:bottom w:val="single" w:sz="4" w:space="0" w:color="auto"/>
              <w:right w:val="single" w:sz="4" w:space="0" w:color="auto"/>
            </w:tcBorders>
            <w:shd w:val="clear" w:color="auto" w:fill="auto"/>
            <w:noWrap/>
            <w:hideMark/>
          </w:tcPr>
          <w:p w14:paraId="634A61EE"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100.000</w:t>
            </w:r>
          </w:p>
        </w:tc>
        <w:tc>
          <w:tcPr>
            <w:tcW w:w="242" w:type="pct"/>
            <w:tcBorders>
              <w:top w:val="nil"/>
              <w:left w:val="nil"/>
              <w:bottom w:val="single" w:sz="4" w:space="0" w:color="auto"/>
              <w:right w:val="single" w:sz="4" w:space="0" w:color="auto"/>
            </w:tcBorders>
            <w:shd w:val="clear" w:color="000000" w:fill="9BC2E6"/>
            <w:noWrap/>
            <w:hideMark/>
          </w:tcPr>
          <w:p w14:paraId="379BC1F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6D6D577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16C1E45A"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761FC15"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75106B9F"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11FDA33B"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4A6BDAA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auto" w:fill="auto"/>
            <w:noWrap/>
            <w:hideMark/>
          </w:tcPr>
          <w:p w14:paraId="26AF6EA4"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auto" w:fill="auto"/>
            <w:noWrap/>
            <w:hideMark/>
          </w:tcPr>
          <w:p w14:paraId="333451BC"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auto" w:fill="auto"/>
            <w:noWrap/>
            <w:hideMark/>
          </w:tcPr>
          <w:p w14:paraId="7930701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auto" w:fill="auto"/>
            <w:noWrap/>
            <w:hideMark/>
          </w:tcPr>
          <w:p w14:paraId="5247FCB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2EB5D4EA"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66888A5E" w14:textId="77777777" w:rsidTr="00C62604">
        <w:tc>
          <w:tcPr>
            <w:tcW w:w="290" w:type="pct"/>
            <w:tcBorders>
              <w:top w:val="nil"/>
              <w:left w:val="single" w:sz="4" w:space="0" w:color="auto"/>
              <w:bottom w:val="single" w:sz="4" w:space="0" w:color="auto"/>
              <w:right w:val="single" w:sz="4" w:space="0" w:color="auto"/>
            </w:tcBorders>
            <w:shd w:val="clear" w:color="auto" w:fill="auto"/>
            <w:noWrap/>
            <w:hideMark/>
          </w:tcPr>
          <w:p w14:paraId="2B994F09"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17</w:t>
            </w:r>
          </w:p>
        </w:tc>
        <w:tc>
          <w:tcPr>
            <w:tcW w:w="1070" w:type="pct"/>
            <w:tcBorders>
              <w:top w:val="nil"/>
              <w:left w:val="nil"/>
              <w:bottom w:val="single" w:sz="4" w:space="0" w:color="auto"/>
              <w:right w:val="single" w:sz="4" w:space="0" w:color="auto"/>
            </w:tcBorders>
            <w:shd w:val="clear" w:color="auto" w:fill="auto"/>
            <w:hideMark/>
          </w:tcPr>
          <w:p w14:paraId="3379D972" w14:textId="77777777" w:rsidR="00871AF1" w:rsidRPr="00871AF1" w:rsidRDefault="00871AF1" w:rsidP="00871AF1">
            <w:pPr>
              <w:spacing w:after="0" w:line="240" w:lineRule="auto"/>
              <w:jc w:val="left"/>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xml:space="preserve">Edukacija i </w:t>
            </w:r>
            <w:proofErr w:type="spellStart"/>
            <w:r w:rsidRPr="00871AF1">
              <w:rPr>
                <w:rFonts w:ascii="Calibri" w:eastAsia="Times New Roman" w:hAnsi="Calibri" w:cs="Calibri"/>
                <w:color w:val="000000"/>
                <w:sz w:val="18"/>
                <w:szCs w:val="18"/>
                <w:lang w:eastAsia="hr-HR"/>
              </w:rPr>
              <w:t>informisanje</w:t>
            </w:r>
            <w:proofErr w:type="spellEnd"/>
            <w:r w:rsidRPr="00871AF1">
              <w:rPr>
                <w:rFonts w:ascii="Calibri" w:eastAsia="Times New Roman" w:hAnsi="Calibri" w:cs="Calibri"/>
                <w:color w:val="000000"/>
                <w:sz w:val="18"/>
                <w:szCs w:val="18"/>
                <w:lang w:eastAsia="hr-HR"/>
              </w:rPr>
              <w:t xml:space="preserve"> o klimatskim promjenama, energetskoj efikasnosti i održivosti </w:t>
            </w:r>
          </w:p>
        </w:tc>
        <w:tc>
          <w:tcPr>
            <w:tcW w:w="437" w:type="pct"/>
            <w:tcBorders>
              <w:top w:val="nil"/>
              <w:left w:val="nil"/>
              <w:bottom w:val="single" w:sz="4" w:space="0" w:color="auto"/>
              <w:right w:val="single" w:sz="4" w:space="0" w:color="auto"/>
            </w:tcBorders>
            <w:shd w:val="clear" w:color="auto" w:fill="auto"/>
            <w:noWrap/>
            <w:hideMark/>
          </w:tcPr>
          <w:p w14:paraId="6497C7B3" w14:textId="77777777" w:rsidR="00871AF1" w:rsidRPr="00871AF1" w:rsidRDefault="00871AF1" w:rsidP="00871AF1">
            <w:pPr>
              <w:spacing w:after="0" w:line="240" w:lineRule="auto"/>
              <w:jc w:val="center"/>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10.000</w:t>
            </w:r>
          </w:p>
        </w:tc>
        <w:tc>
          <w:tcPr>
            <w:tcW w:w="242" w:type="pct"/>
            <w:tcBorders>
              <w:top w:val="nil"/>
              <w:left w:val="nil"/>
              <w:bottom w:val="single" w:sz="4" w:space="0" w:color="auto"/>
              <w:right w:val="single" w:sz="4" w:space="0" w:color="auto"/>
            </w:tcBorders>
            <w:shd w:val="clear" w:color="000000" w:fill="9BC2E6"/>
            <w:noWrap/>
            <w:hideMark/>
          </w:tcPr>
          <w:p w14:paraId="2DD4FD56"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5F07A7E1"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43C04232" w14:textId="77777777" w:rsidR="00871AF1" w:rsidRPr="00871AF1" w:rsidRDefault="00871AF1" w:rsidP="00871AF1">
            <w:pPr>
              <w:spacing w:after="0" w:line="240" w:lineRule="auto"/>
              <w:rPr>
                <w:rFonts w:ascii="Calibri" w:eastAsia="Times New Roman" w:hAnsi="Calibri" w:cs="Calibri"/>
                <w:color w:val="FFFFFF"/>
                <w:sz w:val="18"/>
                <w:szCs w:val="18"/>
                <w:lang w:eastAsia="hr-HR"/>
              </w:rPr>
            </w:pPr>
            <w:r w:rsidRPr="00871AF1">
              <w:rPr>
                <w:rFonts w:ascii="Calibri" w:eastAsia="Times New Roman" w:hAnsi="Calibri" w:cs="Calibri"/>
                <w:color w:val="FFFFFF"/>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41B861BD"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598A66E0"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2D9989B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76446833"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2" w:type="pct"/>
            <w:tcBorders>
              <w:top w:val="nil"/>
              <w:left w:val="nil"/>
              <w:bottom w:val="single" w:sz="4" w:space="0" w:color="auto"/>
              <w:right w:val="single" w:sz="4" w:space="0" w:color="auto"/>
            </w:tcBorders>
            <w:shd w:val="clear" w:color="000000" w:fill="9BC2E6"/>
            <w:noWrap/>
            <w:hideMark/>
          </w:tcPr>
          <w:p w14:paraId="395E5401"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43" w:type="pct"/>
            <w:tcBorders>
              <w:top w:val="nil"/>
              <w:left w:val="nil"/>
              <w:bottom w:val="single" w:sz="4" w:space="0" w:color="auto"/>
              <w:right w:val="single" w:sz="4" w:space="0" w:color="auto"/>
            </w:tcBorders>
            <w:shd w:val="clear" w:color="000000" w:fill="9BC2E6"/>
            <w:noWrap/>
            <w:hideMark/>
          </w:tcPr>
          <w:p w14:paraId="72C97E5B"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56" w:type="pct"/>
            <w:tcBorders>
              <w:top w:val="nil"/>
              <w:left w:val="nil"/>
              <w:bottom w:val="single" w:sz="4" w:space="0" w:color="auto"/>
              <w:right w:val="single" w:sz="4" w:space="0" w:color="auto"/>
            </w:tcBorders>
            <w:shd w:val="clear" w:color="000000" w:fill="9BC2E6"/>
            <w:noWrap/>
            <w:hideMark/>
          </w:tcPr>
          <w:p w14:paraId="37015AA7"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224" w:type="pct"/>
            <w:tcBorders>
              <w:top w:val="nil"/>
              <w:left w:val="nil"/>
              <w:bottom w:val="single" w:sz="4" w:space="0" w:color="auto"/>
              <w:right w:val="single" w:sz="4" w:space="0" w:color="auto"/>
            </w:tcBorders>
            <w:shd w:val="clear" w:color="000000" w:fill="9BC2E6"/>
            <w:noWrap/>
            <w:hideMark/>
          </w:tcPr>
          <w:p w14:paraId="49FF7A3B" w14:textId="77777777" w:rsidR="00871AF1" w:rsidRPr="00871AF1" w:rsidRDefault="00871AF1" w:rsidP="00871AF1">
            <w:pPr>
              <w:spacing w:after="0" w:line="240" w:lineRule="auto"/>
              <w:rPr>
                <w:rFonts w:ascii="Calibri" w:eastAsia="Times New Roman" w:hAnsi="Calibri" w:cs="Calibri"/>
                <w:color w:val="000000"/>
                <w:sz w:val="18"/>
                <w:szCs w:val="18"/>
                <w:lang w:eastAsia="hr-HR"/>
              </w:rPr>
            </w:pPr>
            <w:r w:rsidRPr="00871AF1">
              <w:rPr>
                <w:rFonts w:ascii="Calibri" w:eastAsia="Times New Roman" w:hAnsi="Calibri" w:cs="Calibri"/>
                <w:color w:val="000000"/>
                <w:sz w:val="18"/>
                <w:szCs w:val="18"/>
                <w:lang w:eastAsia="hr-HR"/>
              </w:rPr>
              <w:t> </w:t>
            </w:r>
          </w:p>
        </w:tc>
        <w:tc>
          <w:tcPr>
            <w:tcW w:w="540" w:type="pct"/>
            <w:tcBorders>
              <w:top w:val="nil"/>
              <w:left w:val="nil"/>
              <w:bottom w:val="single" w:sz="4" w:space="0" w:color="auto"/>
              <w:right w:val="single" w:sz="4" w:space="0" w:color="auto"/>
            </w:tcBorders>
            <w:shd w:val="clear" w:color="auto" w:fill="auto"/>
            <w:hideMark/>
          </w:tcPr>
          <w:p w14:paraId="690100CC" w14:textId="77777777" w:rsidR="00871AF1" w:rsidRPr="00871AF1" w:rsidRDefault="00871AF1" w:rsidP="00871AF1">
            <w:pPr>
              <w:spacing w:after="0" w:line="240" w:lineRule="auto"/>
              <w:jc w:val="left"/>
              <w:rPr>
                <w:rFonts w:ascii="Calibri" w:eastAsia="Times New Roman" w:hAnsi="Calibri" w:cs="Calibri"/>
                <w:color w:val="000000"/>
                <w:sz w:val="18"/>
                <w:szCs w:val="16"/>
                <w:lang w:eastAsia="hr-HR"/>
              </w:rPr>
            </w:pPr>
            <w:r w:rsidRPr="00871AF1">
              <w:rPr>
                <w:rFonts w:ascii="Calibri" w:eastAsia="Times New Roman" w:hAnsi="Calibri" w:cs="Calibri"/>
                <w:color w:val="000000"/>
                <w:sz w:val="18"/>
                <w:szCs w:val="16"/>
                <w:lang w:eastAsia="hr-HR"/>
              </w:rPr>
              <w:t>Općina Doboj Istok</w:t>
            </w:r>
          </w:p>
        </w:tc>
      </w:tr>
      <w:tr w:rsidR="00871AF1" w:rsidRPr="00871AF1" w14:paraId="035ED595" w14:textId="77777777" w:rsidTr="00A23DA3">
        <w:tc>
          <w:tcPr>
            <w:tcW w:w="1359" w:type="pct"/>
            <w:gridSpan w:val="2"/>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1F312672"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UKUPNO</w:t>
            </w:r>
          </w:p>
        </w:tc>
        <w:tc>
          <w:tcPr>
            <w:tcW w:w="437" w:type="pct"/>
            <w:tcBorders>
              <w:top w:val="nil"/>
              <w:left w:val="nil"/>
              <w:bottom w:val="single" w:sz="4" w:space="0" w:color="auto"/>
              <w:right w:val="single" w:sz="4" w:space="0" w:color="auto"/>
            </w:tcBorders>
            <w:shd w:val="clear" w:color="000000" w:fill="5B9BD5"/>
            <w:noWrap/>
            <w:vAlign w:val="center"/>
            <w:hideMark/>
          </w:tcPr>
          <w:p w14:paraId="3B9CA547"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r w:rsidRPr="00871AF1">
              <w:rPr>
                <w:rFonts w:ascii="Calibri" w:eastAsia="Times New Roman" w:hAnsi="Calibri" w:cs="Calibri"/>
                <w:b/>
                <w:bCs/>
                <w:color w:val="000000"/>
                <w:sz w:val="18"/>
                <w:szCs w:val="18"/>
                <w:lang w:eastAsia="hr-HR"/>
              </w:rPr>
              <w:t>2.233.000</w:t>
            </w:r>
          </w:p>
        </w:tc>
        <w:tc>
          <w:tcPr>
            <w:tcW w:w="242" w:type="pct"/>
            <w:tcBorders>
              <w:top w:val="nil"/>
              <w:left w:val="nil"/>
              <w:bottom w:val="nil"/>
              <w:right w:val="nil"/>
            </w:tcBorders>
            <w:shd w:val="clear" w:color="auto" w:fill="auto"/>
            <w:noWrap/>
            <w:vAlign w:val="bottom"/>
            <w:hideMark/>
          </w:tcPr>
          <w:p w14:paraId="037D61AC" w14:textId="77777777" w:rsidR="00871AF1" w:rsidRPr="00871AF1" w:rsidRDefault="00871AF1" w:rsidP="00871AF1">
            <w:pPr>
              <w:spacing w:after="0" w:line="240" w:lineRule="auto"/>
              <w:jc w:val="center"/>
              <w:rPr>
                <w:rFonts w:ascii="Calibri" w:eastAsia="Times New Roman" w:hAnsi="Calibri" w:cs="Calibri"/>
                <w:b/>
                <w:bCs/>
                <w:color w:val="000000"/>
                <w:sz w:val="18"/>
                <w:szCs w:val="18"/>
                <w:lang w:eastAsia="hr-HR"/>
              </w:rPr>
            </w:pPr>
          </w:p>
        </w:tc>
        <w:tc>
          <w:tcPr>
            <w:tcW w:w="243" w:type="pct"/>
            <w:tcBorders>
              <w:top w:val="nil"/>
              <w:left w:val="nil"/>
              <w:bottom w:val="nil"/>
              <w:right w:val="nil"/>
            </w:tcBorders>
            <w:shd w:val="clear" w:color="auto" w:fill="auto"/>
            <w:noWrap/>
            <w:vAlign w:val="bottom"/>
            <w:hideMark/>
          </w:tcPr>
          <w:p w14:paraId="7C18C4E5"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2" w:type="pct"/>
            <w:tcBorders>
              <w:top w:val="nil"/>
              <w:left w:val="nil"/>
              <w:bottom w:val="nil"/>
              <w:right w:val="nil"/>
            </w:tcBorders>
            <w:shd w:val="clear" w:color="auto" w:fill="auto"/>
            <w:noWrap/>
            <w:vAlign w:val="bottom"/>
            <w:hideMark/>
          </w:tcPr>
          <w:p w14:paraId="5D4674FC"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3" w:type="pct"/>
            <w:tcBorders>
              <w:top w:val="nil"/>
              <w:left w:val="nil"/>
              <w:bottom w:val="nil"/>
              <w:right w:val="nil"/>
            </w:tcBorders>
            <w:shd w:val="clear" w:color="auto" w:fill="auto"/>
            <w:noWrap/>
            <w:vAlign w:val="bottom"/>
            <w:hideMark/>
          </w:tcPr>
          <w:p w14:paraId="7302C1AF"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2" w:type="pct"/>
            <w:tcBorders>
              <w:top w:val="nil"/>
              <w:left w:val="nil"/>
              <w:bottom w:val="nil"/>
              <w:right w:val="nil"/>
            </w:tcBorders>
            <w:shd w:val="clear" w:color="auto" w:fill="auto"/>
            <w:noWrap/>
            <w:vAlign w:val="bottom"/>
            <w:hideMark/>
          </w:tcPr>
          <w:p w14:paraId="4BCD441E"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3" w:type="pct"/>
            <w:tcBorders>
              <w:top w:val="nil"/>
              <w:left w:val="nil"/>
              <w:bottom w:val="nil"/>
              <w:right w:val="nil"/>
            </w:tcBorders>
            <w:shd w:val="clear" w:color="auto" w:fill="auto"/>
            <w:noWrap/>
            <w:vAlign w:val="bottom"/>
            <w:hideMark/>
          </w:tcPr>
          <w:p w14:paraId="1CBB2252"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3" w:type="pct"/>
            <w:tcBorders>
              <w:top w:val="nil"/>
              <w:left w:val="nil"/>
              <w:bottom w:val="nil"/>
              <w:right w:val="nil"/>
            </w:tcBorders>
            <w:shd w:val="clear" w:color="auto" w:fill="auto"/>
            <w:noWrap/>
            <w:vAlign w:val="bottom"/>
            <w:hideMark/>
          </w:tcPr>
          <w:p w14:paraId="52205B16"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2" w:type="pct"/>
            <w:tcBorders>
              <w:top w:val="nil"/>
              <w:left w:val="nil"/>
              <w:bottom w:val="nil"/>
              <w:right w:val="nil"/>
            </w:tcBorders>
            <w:shd w:val="clear" w:color="auto" w:fill="auto"/>
            <w:noWrap/>
            <w:vAlign w:val="bottom"/>
            <w:hideMark/>
          </w:tcPr>
          <w:p w14:paraId="3E5336C8"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43" w:type="pct"/>
            <w:tcBorders>
              <w:top w:val="nil"/>
              <w:left w:val="nil"/>
              <w:bottom w:val="nil"/>
              <w:right w:val="nil"/>
            </w:tcBorders>
            <w:shd w:val="clear" w:color="auto" w:fill="auto"/>
            <w:noWrap/>
            <w:vAlign w:val="bottom"/>
            <w:hideMark/>
          </w:tcPr>
          <w:p w14:paraId="19695DB1"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56" w:type="pct"/>
            <w:tcBorders>
              <w:top w:val="nil"/>
              <w:left w:val="nil"/>
              <w:bottom w:val="nil"/>
              <w:right w:val="nil"/>
            </w:tcBorders>
            <w:shd w:val="clear" w:color="auto" w:fill="auto"/>
            <w:noWrap/>
            <w:vAlign w:val="bottom"/>
            <w:hideMark/>
          </w:tcPr>
          <w:p w14:paraId="7A3C0A44"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224" w:type="pct"/>
            <w:tcBorders>
              <w:top w:val="nil"/>
              <w:left w:val="nil"/>
              <w:bottom w:val="nil"/>
              <w:right w:val="nil"/>
            </w:tcBorders>
            <w:shd w:val="clear" w:color="auto" w:fill="auto"/>
            <w:noWrap/>
            <w:vAlign w:val="bottom"/>
            <w:hideMark/>
          </w:tcPr>
          <w:p w14:paraId="6C62D108"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c>
          <w:tcPr>
            <w:tcW w:w="540" w:type="pct"/>
            <w:tcBorders>
              <w:top w:val="nil"/>
              <w:left w:val="nil"/>
              <w:bottom w:val="nil"/>
              <w:right w:val="nil"/>
            </w:tcBorders>
            <w:shd w:val="clear" w:color="auto" w:fill="auto"/>
            <w:noWrap/>
            <w:vAlign w:val="bottom"/>
            <w:hideMark/>
          </w:tcPr>
          <w:p w14:paraId="25FA0357" w14:textId="77777777" w:rsidR="00871AF1" w:rsidRPr="00871AF1" w:rsidRDefault="00871AF1" w:rsidP="00871AF1">
            <w:pPr>
              <w:spacing w:after="0" w:line="240" w:lineRule="auto"/>
              <w:jc w:val="left"/>
              <w:rPr>
                <w:rFonts w:ascii="Times New Roman" w:eastAsia="Times New Roman" w:hAnsi="Times New Roman" w:cs="Times New Roman"/>
                <w:sz w:val="20"/>
                <w:szCs w:val="20"/>
                <w:lang w:eastAsia="hr-HR"/>
              </w:rPr>
            </w:pPr>
          </w:p>
        </w:tc>
      </w:tr>
    </w:tbl>
    <w:p w14:paraId="4007D82D" w14:textId="1CFCF2F5" w:rsidR="00871AF1" w:rsidRPr="00871AF1" w:rsidRDefault="00871AF1" w:rsidP="00871AF1">
      <w:pPr>
        <w:spacing w:before="60" w:after="160" w:line="240" w:lineRule="auto"/>
        <w:jc w:val="center"/>
        <w:rPr>
          <w:rFonts w:eastAsia="Times New Roman"/>
          <w:bCs/>
          <w:i/>
          <w:iCs/>
          <w:sz w:val="18"/>
          <w:szCs w:val="18"/>
          <w:lang w:val="hr-BA" w:eastAsia="hr-HR"/>
        </w:rPr>
        <w:sectPr w:rsidR="00871AF1" w:rsidRPr="00871AF1" w:rsidSect="00930559">
          <w:pgSz w:w="15840" w:h="12240" w:orient="landscape"/>
          <w:pgMar w:top="1440" w:right="1440" w:bottom="1440" w:left="1276" w:header="708" w:footer="708" w:gutter="0"/>
          <w:cols w:space="708"/>
          <w:docGrid w:linePitch="360"/>
        </w:sectPr>
      </w:pPr>
      <w:bookmarkStart w:id="1306" w:name="_Toc42688735"/>
      <w:bookmarkStart w:id="1307" w:name="_Toc43634447"/>
      <w:r w:rsidRPr="00871AF1">
        <w:rPr>
          <w:rFonts w:eastAsia="Times New Roman"/>
          <w:bCs/>
          <w:i/>
          <w:iCs/>
          <w:sz w:val="18"/>
          <w:szCs w:val="18"/>
          <w:lang w:eastAsia="hr-HR"/>
        </w:rPr>
        <w:t xml:space="preserve">Tabela </w:t>
      </w:r>
      <w:r w:rsidR="000943A1">
        <w:rPr>
          <w:rFonts w:eastAsia="Times New Roman"/>
          <w:bCs/>
          <w:i/>
          <w:iCs/>
          <w:sz w:val="18"/>
          <w:szCs w:val="18"/>
          <w:lang w:eastAsia="hr-HR"/>
        </w:rPr>
        <w:fldChar w:fldCharType="begin"/>
      </w:r>
      <w:r w:rsidR="000943A1">
        <w:rPr>
          <w:rFonts w:eastAsia="Times New Roman"/>
          <w:bCs/>
          <w:i/>
          <w:iCs/>
          <w:sz w:val="18"/>
          <w:szCs w:val="18"/>
          <w:lang w:eastAsia="hr-HR"/>
        </w:rPr>
        <w:instrText xml:space="preserve"> STYLEREF 1 \s </w:instrText>
      </w:r>
      <w:r w:rsidR="000943A1">
        <w:rPr>
          <w:rFonts w:eastAsia="Times New Roman"/>
          <w:bCs/>
          <w:i/>
          <w:iCs/>
          <w:sz w:val="18"/>
          <w:szCs w:val="18"/>
          <w:lang w:eastAsia="hr-HR"/>
        </w:rPr>
        <w:fldChar w:fldCharType="separate"/>
      </w:r>
      <w:r w:rsidR="00D31706">
        <w:rPr>
          <w:rFonts w:eastAsia="Times New Roman"/>
          <w:bCs/>
          <w:i/>
          <w:iCs/>
          <w:noProof/>
          <w:sz w:val="18"/>
          <w:szCs w:val="18"/>
          <w:lang w:eastAsia="hr-HR"/>
        </w:rPr>
        <w:t>6</w:t>
      </w:r>
      <w:r w:rsidR="000943A1">
        <w:rPr>
          <w:rFonts w:eastAsia="Times New Roman"/>
          <w:bCs/>
          <w:i/>
          <w:iCs/>
          <w:sz w:val="18"/>
          <w:szCs w:val="18"/>
          <w:lang w:eastAsia="hr-HR"/>
        </w:rPr>
        <w:fldChar w:fldCharType="end"/>
      </w:r>
      <w:r w:rsidR="000943A1">
        <w:rPr>
          <w:rFonts w:eastAsia="Times New Roman"/>
          <w:bCs/>
          <w:i/>
          <w:iCs/>
          <w:sz w:val="18"/>
          <w:szCs w:val="18"/>
          <w:lang w:eastAsia="hr-HR"/>
        </w:rPr>
        <w:noBreakHyphen/>
      </w:r>
      <w:r w:rsidR="000943A1">
        <w:rPr>
          <w:rFonts w:eastAsia="Times New Roman"/>
          <w:bCs/>
          <w:i/>
          <w:iCs/>
          <w:sz w:val="18"/>
          <w:szCs w:val="18"/>
          <w:lang w:eastAsia="hr-HR"/>
        </w:rPr>
        <w:fldChar w:fldCharType="begin"/>
      </w:r>
      <w:r w:rsidR="000943A1">
        <w:rPr>
          <w:rFonts w:eastAsia="Times New Roman"/>
          <w:bCs/>
          <w:i/>
          <w:iCs/>
          <w:sz w:val="18"/>
          <w:szCs w:val="18"/>
          <w:lang w:eastAsia="hr-HR"/>
        </w:rPr>
        <w:instrText xml:space="preserve"> SEQ Tabela \* ARABIC \s 1 </w:instrText>
      </w:r>
      <w:r w:rsidR="000943A1">
        <w:rPr>
          <w:rFonts w:eastAsia="Times New Roman"/>
          <w:bCs/>
          <w:i/>
          <w:iCs/>
          <w:sz w:val="18"/>
          <w:szCs w:val="18"/>
          <w:lang w:eastAsia="hr-HR"/>
        </w:rPr>
        <w:fldChar w:fldCharType="separate"/>
      </w:r>
      <w:r w:rsidR="00D31706">
        <w:rPr>
          <w:rFonts w:eastAsia="Times New Roman"/>
          <w:bCs/>
          <w:i/>
          <w:iCs/>
          <w:noProof/>
          <w:sz w:val="18"/>
          <w:szCs w:val="18"/>
          <w:lang w:eastAsia="hr-HR"/>
        </w:rPr>
        <w:t>5</w:t>
      </w:r>
      <w:r w:rsidR="000943A1">
        <w:rPr>
          <w:rFonts w:eastAsia="Times New Roman"/>
          <w:bCs/>
          <w:i/>
          <w:iCs/>
          <w:sz w:val="18"/>
          <w:szCs w:val="18"/>
          <w:lang w:eastAsia="hr-HR"/>
        </w:rPr>
        <w:fldChar w:fldCharType="end"/>
      </w:r>
      <w:r w:rsidRPr="00871AF1">
        <w:rPr>
          <w:rFonts w:eastAsia="Times New Roman"/>
          <w:bCs/>
          <w:i/>
          <w:iCs/>
          <w:sz w:val="18"/>
          <w:szCs w:val="18"/>
          <w:lang w:val="hr-BA" w:eastAsia="hr-HR"/>
        </w:rPr>
        <w:t>: Dinamika i financijski okvir realizacije plana mjera za prilagođavanje klimatskim pro</w:t>
      </w:r>
      <w:bookmarkEnd w:id="1306"/>
      <w:r w:rsidR="00C62604">
        <w:rPr>
          <w:rFonts w:eastAsia="Times New Roman"/>
          <w:bCs/>
          <w:i/>
          <w:iCs/>
          <w:sz w:val="18"/>
          <w:szCs w:val="18"/>
          <w:lang w:val="hr-BA" w:eastAsia="hr-HR"/>
        </w:rPr>
        <w:t>mjenama na području općine Doboj Istok</w:t>
      </w:r>
      <w:bookmarkEnd w:id="1307"/>
    </w:p>
    <w:p w14:paraId="4DC5D9A8" w14:textId="0B526366" w:rsidR="00867FC2" w:rsidRPr="00C62604" w:rsidRDefault="00550400" w:rsidP="00C62604">
      <w:pPr>
        <w:pStyle w:val="Heading1"/>
        <w:numPr>
          <w:ilvl w:val="0"/>
          <w:numId w:val="1"/>
        </w:numPr>
        <w:spacing w:before="60" w:beforeAutospacing="0" w:after="0" w:line="240" w:lineRule="auto"/>
        <w:ind w:left="431" w:hanging="431"/>
        <w:rPr>
          <w:b/>
          <w:bCs/>
          <w:color w:val="auto"/>
          <w:sz w:val="28"/>
          <w:szCs w:val="28"/>
          <w:lang w:val="hr-BA"/>
        </w:rPr>
      </w:pPr>
      <w:bookmarkStart w:id="1308" w:name="_Toc43634610"/>
      <w:r w:rsidRPr="00C62604">
        <w:rPr>
          <w:b/>
          <w:bCs/>
          <w:color w:val="auto"/>
          <w:sz w:val="28"/>
          <w:szCs w:val="28"/>
          <w:lang w:val="hr-BA"/>
        </w:rPr>
        <w:t>REALIZACIJA I</w:t>
      </w:r>
      <w:r w:rsidR="00867FC2" w:rsidRPr="00C62604">
        <w:rPr>
          <w:b/>
          <w:bCs/>
          <w:color w:val="auto"/>
          <w:sz w:val="28"/>
          <w:szCs w:val="28"/>
          <w:lang w:val="hr-BA"/>
        </w:rPr>
        <w:t xml:space="preserve"> PRAĆENJE </w:t>
      </w:r>
      <w:r w:rsidRPr="00C62604">
        <w:rPr>
          <w:b/>
          <w:bCs/>
          <w:color w:val="auto"/>
          <w:sz w:val="28"/>
          <w:szCs w:val="28"/>
          <w:lang w:val="hr-BA"/>
        </w:rPr>
        <w:t xml:space="preserve">REZULTATA </w:t>
      </w:r>
      <w:r w:rsidR="00867FC2" w:rsidRPr="00C62604">
        <w:rPr>
          <w:b/>
          <w:bCs/>
          <w:color w:val="auto"/>
          <w:sz w:val="28"/>
          <w:szCs w:val="28"/>
          <w:lang w:val="hr-BA"/>
        </w:rPr>
        <w:t>AKCIONOG</w:t>
      </w:r>
      <w:r w:rsidRPr="00C62604">
        <w:rPr>
          <w:b/>
          <w:bCs/>
          <w:color w:val="auto"/>
          <w:sz w:val="28"/>
          <w:szCs w:val="28"/>
          <w:lang w:val="hr-BA"/>
        </w:rPr>
        <w:t xml:space="preserve"> PLANA</w:t>
      </w:r>
      <w:bookmarkEnd w:id="1308"/>
    </w:p>
    <w:p w14:paraId="516E41A9" w14:textId="1BEF3FC6" w:rsidR="006E6056" w:rsidRPr="00C62604" w:rsidRDefault="00550400" w:rsidP="002161FB">
      <w:pPr>
        <w:pStyle w:val="Heading2"/>
        <w:numPr>
          <w:ilvl w:val="1"/>
          <w:numId w:val="79"/>
        </w:numPr>
        <w:spacing w:before="240" w:after="0" w:line="240" w:lineRule="auto"/>
        <w:ind w:left="578" w:hanging="578"/>
        <w:rPr>
          <w:b/>
          <w:bCs/>
          <w:color w:val="auto"/>
          <w:sz w:val="28"/>
          <w:szCs w:val="28"/>
        </w:rPr>
      </w:pPr>
      <w:bookmarkStart w:id="1309" w:name="_Toc43634611"/>
      <w:r w:rsidRPr="00C62604">
        <w:rPr>
          <w:b/>
          <w:bCs/>
          <w:color w:val="auto"/>
          <w:sz w:val="28"/>
          <w:szCs w:val="28"/>
          <w:lang w:val="hr-HR"/>
        </w:rPr>
        <w:t xml:space="preserve">Realizacija </w:t>
      </w:r>
      <w:proofErr w:type="spellStart"/>
      <w:r w:rsidR="006E6056" w:rsidRPr="00C62604">
        <w:rPr>
          <w:b/>
          <w:bCs/>
          <w:color w:val="auto"/>
          <w:sz w:val="28"/>
          <w:szCs w:val="28"/>
        </w:rPr>
        <w:t>Akcionog</w:t>
      </w:r>
      <w:proofErr w:type="spellEnd"/>
      <w:r w:rsidR="006E6056" w:rsidRPr="00C62604">
        <w:rPr>
          <w:b/>
          <w:bCs/>
          <w:color w:val="auto"/>
          <w:sz w:val="28"/>
          <w:szCs w:val="28"/>
        </w:rPr>
        <w:t xml:space="preserve"> plana</w:t>
      </w:r>
      <w:bookmarkEnd w:id="1309"/>
      <w:r w:rsidR="006E6056" w:rsidRPr="00C62604">
        <w:rPr>
          <w:b/>
          <w:bCs/>
          <w:color w:val="auto"/>
          <w:sz w:val="28"/>
          <w:szCs w:val="28"/>
        </w:rPr>
        <w:t xml:space="preserve"> </w:t>
      </w:r>
    </w:p>
    <w:p w14:paraId="18CDAA9A" w14:textId="4F46D6B5" w:rsidR="00DB6B35" w:rsidRPr="00F764E2" w:rsidRDefault="00DB6B35" w:rsidP="00DB6B35">
      <w:pPr>
        <w:spacing w:before="60" w:after="0" w:line="240" w:lineRule="auto"/>
        <w:rPr>
          <w:rFonts w:ascii="Calibri" w:eastAsia="Calibri" w:hAnsi="Calibri" w:cs="Times New Roman"/>
          <w:sz w:val="20"/>
          <w:szCs w:val="20"/>
        </w:rPr>
      </w:pPr>
      <w:proofErr w:type="spellStart"/>
      <w:r w:rsidRPr="00F764E2">
        <w:rPr>
          <w:rFonts w:ascii="Calibri" w:eastAsia="Calibri" w:hAnsi="Calibri" w:cs="Times New Roman"/>
          <w:i/>
          <w:iCs/>
          <w:sz w:val="20"/>
          <w:szCs w:val="20"/>
          <w:lang w:val="x-none"/>
        </w:rPr>
        <w:t>Akcion</w:t>
      </w:r>
      <w:r w:rsidRPr="00F764E2">
        <w:rPr>
          <w:rFonts w:ascii="Calibri" w:eastAsia="Calibri" w:hAnsi="Calibri" w:cs="Times New Roman"/>
          <w:i/>
          <w:iCs/>
          <w:sz w:val="20"/>
          <w:szCs w:val="20"/>
        </w:rPr>
        <w:t>i</w:t>
      </w:r>
      <w:proofErr w:type="spellEnd"/>
      <w:r w:rsidRPr="00F764E2">
        <w:rPr>
          <w:rFonts w:ascii="Calibri" w:eastAsia="Calibri" w:hAnsi="Calibri" w:cs="Times New Roman"/>
          <w:i/>
          <w:iCs/>
          <w:sz w:val="20"/>
          <w:szCs w:val="20"/>
          <w:lang w:val="x-none"/>
        </w:rPr>
        <w:t xml:space="preserve"> plan </w:t>
      </w:r>
      <w:proofErr w:type="spellStart"/>
      <w:r w:rsidRPr="00F764E2">
        <w:rPr>
          <w:rFonts w:ascii="Calibri" w:eastAsia="Calibri" w:hAnsi="Calibri" w:cs="Times New Roman"/>
          <w:i/>
          <w:iCs/>
          <w:sz w:val="20"/>
          <w:szCs w:val="20"/>
          <w:lang w:val="x-none"/>
        </w:rPr>
        <w:t>održivog</w:t>
      </w:r>
      <w:proofErr w:type="spellEnd"/>
      <w:r w:rsidRPr="00F764E2">
        <w:rPr>
          <w:rFonts w:ascii="Calibri" w:eastAsia="Calibri" w:hAnsi="Calibri" w:cs="Times New Roman"/>
          <w:i/>
          <w:iCs/>
          <w:sz w:val="20"/>
          <w:szCs w:val="20"/>
          <w:lang w:val="x-none"/>
        </w:rPr>
        <w:t xml:space="preserve"> </w:t>
      </w:r>
      <w:r w:rsidRPr="00F764E2">
        <w:rPr>
          <w:rFonts w:ascii="Calibri" w:eastAsia="Calibri" w:hAnsi="Calibri" w:cs="Times New Roman"/>
          <w:i/>
          <w:iCs/>
          <w:sz w:val="20"/>
          <w:szCs w:val="20"/>
        </w:rPr>
        <w:t>upravljanja energijom</w:t>
      </w:r>
      <w:r w:rsidRPr="00F764E2">
        <w:rPr>
          <w:rFonts w:ascii="Calibri" w:eastAsia="Calibri" w:hAnsi="Calibri" w:cs="Times New Roman"/>
          <w:i/>
          <w:iCs/>
          <w:sz w:val="20"/>
          <w:szCs w:val="20"/>
          <w:lang w:val="x-none"/>
        </w:rPr>
        <w:t xml:space="preserve"> </w:t>
      </w:r>
      <w:proofErr w:type="spellStart"/>
      <w:r w:rsidRPr="00F764E2">
        <w:rPr>
          <w:rFonts w:ascii="Calibri" w:eastAsia="Calibri" w:hAnsi="Calibri" w:cs="Times New Roman"/>
          <w:i/>
          <w:iCs/>
          <w:sz w:val="20"/>
          <w:szCs w:val="20"/>
          <w:lang w:val="x-none"/>
        </w:rPr>
        <w:t>i</w:t>
      </w:r>
      <w:proofErr w:type="spellEnd"/>
      <w:r w:rsidRPr="00F764E2">
        <w:rPr>
          <w:rFonts w:ascii="Calibri" w:eastAsia="Calibri" w:hAnsi="Calibri" w:cs="Times New Roman"/>
          <w:i/>
          <w:iCs/>
          <w:sz w:val="20"/>
          <w:szCs w:val="20"/>
          <w:lang w:val="x-none"/>
        </w:rPr>
        <w:t xml:space="preserve"> </w:t>
      </w:r>
      <w:r w:rsidRPr="00F764E2">
        <w:rPr>
          <w:i/>
          <w:iCs/>
          <w:sz w:val="20"/>
          <w:szCs w:val="20"/>
        </w:rPr>
        <w:t>prilagođavanja klimatskim promjenama Općine Doboj Istok</w:t>
      </w:r>
      <w:r w:rsidRPr="00F764E2">
        <w:rPr>
          <w:sz w:val="20"/>
          <w:szCs w:val="20"/>
        </w:rPr>
        <w:t xml:space="preserve"> </w:t>
      </w:r>
      <w:r w:rsidRPr="00F764E2">
        <w:rPr>
          <w:rFonts w:ascii="Calibri" w:eastAsia="Calibri" w:hAnsi="Calibri" w:cs="Times New Roman"/>
          <w:sz w:val="20"/>
          <w:szCs w:val="20"/>
        </w:rPr>
        <w:t>ima dug period realizacije, te je stoga potrebno precizno planirati organizacionu strukturu radnih i nadzornih tijela za njegovu uspješn</w:t>
      </w:r>
      <w:r w:rsidR="00C62604">
        <w:rPr>
          <w:rFonts w:ascii="Calibri" w:eastAsia="Calibri" w:hAnsi="Calibri" w:cs="Times New Roman"/>
          <w:sz w:val="20"/>
          <w:szCs w:val="20"/>
        </w:rPr>
        <w:t xml:space="preserve">u provedbu. </w:t>
      </w:r>
      <w:r w:rsidRPr="00F764E2">
        <w:rPr>
          <w:rFonts w:ascii="Calibri" w:eastAsia="Calibri" w:hAnsi="Calibri" w:cs="Times New Roman"/>
          <w:sz w:val="20"/>
          <w:szCs w:val="20"/>
        </w:rPr>
        <w:t xml:space="preserve">Zbog toga će Općina Doboj Istok formirati </w:t>
      </w:r>
      <w:r w:rsidRPr="00F764E2">
        <w:rPr>
          <w:rFonts w:ascii="Calibri" w:eastAsia="Calibri" w:hAnsi="Calibri" w:cs="Times New Roman"/>
          <w:b/>
          <w:sz w:val="20"/>
          <w:szCs w:val="20"/>
        </w:rPr>
        <w:t>Radnu grupu za energetsku efikasnost i klimatske promjene</w:t>
      </w:r>
      <w:r w:rsidRPr="00F764E2">
        <w:rPr>
          <w:rFonts w:ascii="Calibri" w:eastAsia="Calibri" w:hAnsi="Calibri" w:cs="Times New Roman"/>
          <w:sz w:val="20"/>
          <w:szCs w:val="20"/>
        </w:rPr>
        <w:t>, čiji će zadatak biti realizacija, praćenje i kontrola provođenja mjera predviđenih Akcionim planom.</w:t>
      </w:r>
      <w:r w:rsidR="00C62604">
        <w:rPr>
          <w:rFonts w:ascii="Calibri" w:eastAsia="Calibri" w:hAnsi="Calibri" w:cs="Times New Roman"/>
          <w:sz w:val="20"/>
          <w:szCs w:val="20"/>
        </w:rPr>
        <w:t xml:space="preserve"> </w:t>
      </w:r>
      <w:r w:rsidRPr="00F764E2">
        <w:rPr>
          <w:rFonts w:ascii="Calibri" w:eastAsia="Calibri" w:hAnsi="Calibri" w:cs="Times New Roman"/>
          <w:sz w:val="20"/>
          <w:szCs w:val="20"/>
        </w:rPr>
        <w:t xml:space="preserve">Na  čelu  Radne  grupe će biti koordinator  –  stručnjak  za  upravljanje  energijom,  koji  će upravljati aktivnostima grupe i procesima izrade izvještaja o implementaciji Akcionog plana. Radna grupa za energetsku efikasnost i klimatske promjene će učestvovati u realizaciji mjera i aktivnosti iz Plana, formirati odgovarajuće baze podataka i kontinuirano pratiti energetsku potrošnju za sektore zgradarstva, saobraćaja, </w:t>
      </w:r>
      <w:proofErr w:type="spellStart"/>
      <w:r w:rsidRPr="00F764E2">
        <w:rPr>
          <w:rFonts w:ascii="Calibri" w:eastAsia="Calibri" w:hAnsi="Calibri" w:cs="Times New Roman"/>
          <w:sz w:val="20"/>
          <w:szCs w:val="20"/>
        </w:rPr>
        <w:t>vodosnabdijevanja</w:t>
      </w:r>
      <w:proofErr w:type="spellEnd"/>
      <w:r w:rsidRPr="00F764E2">
        <w:rPr>
          <w:rFonts w:ascii="Calibri" w:eastAsia="Calibri" w:hAnsi="Calibri" w:cs="Times New Roman"/>
          <w:sz w:val="20"/>
          <w:szCs w:val="20"/>
        </w:rPr>
        <w:t xml:space="preserve"> i javne rasvjete, te napredak procesa prilagođavanja klimatskim promjenama. U radnu grupu će biti uključeni predst</w:t>
      </w:r>
      <w:r w:rsidR="00C62604">
        <w:rPr>
          <w:rFonts w:ascii="Calibri" w:eastAsia="Calibri" w:hAnsi="Calibri" w:cs="Times New Roman"/>
          <w:sz w:val="20"/>
          <w:szCs w:val="20"/>
        </w:rPr>
        <w:t>a</w:t>
      </w:r>
      <w:r w:rsidRPr="00F764E2">
        <w:rPr>
          <w:rFonts w:ascii="Calibri" w:eastAsia="Calibri" w:hAnsi="Calibri" w:cs="Times New Roman"/>
          <w:sz w:val="20"/>
          <w:szCs w:val="20"/>
        </w:rPr>
        <w:t xml:space="preserve">vnici svih relevantnih službi uprave Općine, javnih </w:t>
      </w:r>
      <w:proofErr w:type="spellStart"/>
      <w:r w:rsidRPr="00F764E2">
        <w:rPr>
          <w:rFonts w:ascii="Calibri" w:eastAsia="Calibri" w:hAnsi="Calibri" w:cs="Times New Roman"/>
          <w:sz w:val="20"/>
          <w:szCs w:val="20"/>
        </w:rPr>
        <w:t>preduzeća</w:t>
      </w:r>
      <w:proofErr w:type="spellEnd"/>
      <w:r w:rsidRPr="00F764E2">
        <w:rPr>
          <w:rFonts w:ascii="Calibri" w:eastAsia="Calibri" w:hAnsi="Calibri" w:cs="Times New Roman"/>
          <w:sz w:val="20"/>
          <w:szCs w:val="20"/>
        </w:rPr>
        <w:t xml:space="preserve"> i </w:t>
      </w:r>
      <w:proofErr w:type="spellStart"/>
      <w:r w:rsidRPr="00F764E2">
        <w:rPr>
          <w:rFonts w:ascii="Calibri" w:eastAsia="Calibri" w:hAnsi="Calibri" w:cs="Times New Roman"/>
          <w:sz w:val="20"/>
          <w:szCs w:val="20"/>
        </w:rPr>
        <w:t>insitucija</w:t>
      </w:r>
      <w:proofErr w:type="spellEnd"/>
      <w:r w:rsidRPr="00F764E2">
        <w:rPr>
          <w:rFonts w:ascii="Calibri" w:eastAsia="Calibri" w:hAnsi="Calibri" w:cs="Times New Roman"/>
          <w:sz w:val="20"/>
          <w:szCs w:val="20"/>
        </w:rPr>
        <w:t xml:space="preserve">, i to: Služba za </w:t>
      </w:r>
      <w:proofErr w:type="spellStart"/>
      <w:r w:rsidRPr="00F764E2">
        <w:rPr>
          <w:rFonts w:ascii="Calibri" w:eastAsia="Calibri" w:hAnsi="Calibri" w:cs="Times New Roman"/>
          <w:sz w:val="20"/>
          <w:szCs w:val="20"/>
        </w:rPr>
        <w:t>finansije</w:t>
      </w:r>
      <w:proofErr w:type="spellEnd"/>
      <w:r w:rsidRPr="00F764E2">
        <w:rPr>
          <w:rFonts w:ascii="Calibri" w:eastAsia="Calibri" w:hAnsi="Calibri" w:cs="Times New Roman"/>
          <w:sz w:val="20"/>
          <w:szCs w:val="20"/>
        </w:rPr>
        <w:t xml:space="preserve"> i </w:t>
      </w:r>
      <w:proofErr w:type="spellStart"/>
      <w:r w:rsidRPr="00F764E2">
        <w:rPr>
          <w:rFonts w:ascii="Calibri" w:eastAsia="Calibri" w:hAnsi="Calibri" w:cs="Times New Roman"/>
          <w:sz w:val="20"/>
          <w:szCs w:val="20"/>
        </w:rPr>
        <w:t>pouzetništvo</w:t>
      </w:r>
      <w:proofErr w:type="spellEnd"/>
      <w:r w:rsidR="00C62604">
        <w:rPr>
          <w:rFonts w:ascii="Calibri" w:eastAsia="Calibri" w:hAnsi="Calibri" w:cs="Times New Roman"/>
          <w:sz w:val="20"/>
          <w:szCs w:val="20"/>
        </w:rPr>
        <w:t xml:space="preserve">, </w:t>
      </w:r>
      <w:r w:rsidRPr="00F764E2">
        <w:rPr>
          <w:rFonts w:ascii="Calibri" w:eastAsia="Calibri" w:hAnsi="Calibri" w:cs="Times New Roman"/>
          <w:sz w:val="20"/>
          <w:szCs w:val="20"/>
        </w:rPr>
        <w:t>Služba za prostorno uređenje</w:t>
      </w:r>
      <w:r w:rsidR="00C62604">
        <w:rPr>
          <w:rFonts w:ascii="Calibri" w:eastAsia="Calibri" w:hAnsi="Calibri" w:cs="Times New Roman"/>
          <w:sz w:val="20"/>
          <w:szCs w:val="20"/>
        </w:rPr>
        <w:t xml:space="preserve">, </w:t>
      </w:r>
      <w:r w:rsidRPr="00F764E2">
        <w:rPr>
          <w:rFonts w:ascii="Calibri" w:eastAsia="Calibri" w:hAnsi="Calibri" w:cs="Times New Roman"/>
          <w:sz w:val="20"/>
          <w:szCs w:val="20"/>
        </w:rPr>
        <w:t>Služba civilne zaštite</w:t>
      </w:r>
      <w:r w:rsidR="00C62604">
        <w:rPr>
          <w:rFonts w:ascii="Calibri" w:eastAsia="Calibri" w:hAnsi="Calibri" w:cs="Times New Roman"/>
          <w:sz w:val="20"/>
          <w:szCs w:val="20"/>
        </w:rPr>
        <w:t xml:space="preserve">, </w:t>
      </w:r>
      <w:r w:rsidRPr="00F764E2">
        <w:rPr>
          <w:rFonts w:ascii="Calibri" w:eastAsia="Calibri" w:hAnsi="Calibri" w:cs="Times New Roman"/>
          <w:sz w:val="20"/>
          <w:szCs w:val="20"/>
        </w:rPr>
        <w:t xml:space="preserve">JKP „Čisto“ d.o.o. Doboj Istok; i služba za društvene djelatnosti. U rad grupe će biti uključeni i predstavnici Službe za </w:t>
      </w:r>
      <w:proofErr w:type="spellStart"/>
      <w:r w:rsidRPr="00F764E2">
        <w:rPr>
          <w:rFonts w:ascii="Calibri" w:eastAsia="Calibri" w:hAnsi="Calibri" w:cs="Times New Roman"/>
          <w:sz w:val="20"/>
          <w:szCs w:val="20"/>
        </w:rPr>
        <w:t>finansije</w:t>
      </w:r>
      <w:proofErr w:type="spellEnd"/>
      <w:r w:rsidRPr="00F764E2">
        <w:rPr>
          <w:rFonts w:ascii="Calibri" w:eastAsia="Calibri" w:hAnsi="Calibri" w:cs="Times New Roman"/>
          <w:sz w:val="20"/>
          <w:szCs w:val="20"/>
        </w:rPr>
        <w:t xml:space="preserve"> i poduzetništvo, koji će imati zadatak da </w:t>
      </w:r>
      <w:proofErr w:type="spellStart"/>
      <w:r w:rsidRPr="00F764E2">
        <w:rPr>
          <w:rFonts w:ascii="Calibri" w:eastAsia="Calibri" w:hAnsi="Calibri" w:cs="Times New Roman"/>
          <w:sz w:val="20"/>
          <w:szCs w:val="20"/>
        </w:rPr>
        <w:t>obezbijede</w:t>
      </w:r>
      <w:proofErr w:type="spellEnd"/>
      <w:r w:rsidRPr="00F764E2">
        <w:rPr>
          <w:rFonts w:ascii="Calibri" w:eastAsia="Calibri" w:hAnsi="Calibri" w:cs="Times New Roman"/>
          <w:sz w:val="20"/>
          <w:szCs w:val="20"/>
        </w:rPr>
        <w:t xml:space="preserve"> finan</w:t>
      </w:r>
      <w:r w:rsidR="00CA729A">
        <w:rPr>
          <w:rFonts w:ascii="Calibri" w:eastAsia="Calibri" w:hAnsi="Calibri" w:cs="Times New Roman"/>
          <w:sz w:val="20"/>
          <w:szCs w:val="20"/>
        </w:rPr>
        <w:t>c</w:t>
      </w:r>
      <w:r w:rsidRPr="00F764E2">
        <w:rPr>
          <w:rFonts w:ascii="Calibri" w:eastAsia="Calibri" w:hAnsi="Calibri" w:cs="Times New Roman"/>
          <w:sz w:val="20"/>
          <w:szCs w:val="20"/>
        </w:rPr>
        <w:t xml:space="preserve">ijska sredstva neophodna za </w:t>
      </w:r>
      <w:r w:rsidR="00C62604">
        <w:rPr>
          <w:rFonts w:ascii="Calibri" w:eastAsia="Calibri" w:hAnsi="Calibri" w:cs="Times New Roman"/>
          <w:sz w:val="20"/>
          <w:szCs w:val="20"/>
        </w:rPr>
        <w:t xml:space="preserve">realizaciju </w:t>
      </w:r>
      <w:r w:rsidRPr="00F764E2">
        <w:rPr>
          <w:rFonts w:ascii="Calibri" w:eastAsia="Calibri" w:hAnsi="Calibri" w:cs="Times New Roman"/>
          <w:sz w:val="20"/>
          <w:szCs w:val="20"/>
        </w:rPr>
        <w:t>mjera predviđenih Akcionim planom.</w:t>
      </w:r>
    </w:p>
    <w:p w14:paraId="2516A1ED" w14:textId="77777777" w:rsidR="00DB6B35" w:rsidRPr="00F764E2" w:rsidRDefault="00DB6B35" w:rsidP="00DB6B35">
      <w:pPr>
        <w:pStyle w:val="Heading2"/>
        <w:numPr>
          <w:ilvl w:val="1"/>
          <w:numId w:val="1"/>
        </w:numPr>
        <w:spacing w:before="240" w:after="0" w:line="240" w:lineRule="auto"/>
        <w:ind w:left="578" w:hanging="578"/>
        <w:rPr>
          <w:rFonts w:ascii="Calibri" w:hAnsi="Calibri" w:cs="Times New Roman"/>
          <w:b/>
          <w:bCs/>
          <w:color w:val="auto"/>
          <w:sz w:val="28"/>
          <w:szCs w:val="28"/>
        </w:rPr>
      </w:pPr>
      <w:bookmarkStart w:id="1310" w:name="_Toc43634612"/>
      <w:proofErr w:type="spellStart"/>
      <w:r w:rsidRPr="00F764E2">
        <w:rPr>
          <w:rFonts w:ascii="Calibri" w:hAnsi="Calibri" w:cs="Times New Roman"/>
          <w:b/>
          <w:bCs/>
          <w:color w:val="auto"/>
          <w:sz w:val="28"/>
          <w:szCs w:val="28"/>
        </w:rPr>
        <w:t>Praćenje</w:t>
      </w:r>
      <w:proofErr w:type="spellEnd"/>
      <w:r w:rsidRPr="00F764E2">
        <w:rPr>
          <w:rFonts w:ascii="Calibri" w:hAnsi="Calibri" w:cs="Times New Roman"/>
          <w:b/>
          <w:bCs/>
          <w:color w:val="auto"/>
          <w:sz w:val="28"/>
          <w:szCs w:val="28"/>
        </w:rPr>
        <w:t xml:space="preserve"> </w:t>
      </w:r>
      <w:proofErr w:type="spellStart"/>
      <w:r w:rsidRPr="00F764E2">
        <w:rPr>
          <w:rFonts w:ascii="Calibri" w:hAnsi="Calibri" w:cs="Times New Roman"/>
          <w:b/>
          <w:bCs/>
          <w:color w:val="auto"/>
          <w:sz w:val="28"/>
          <w:szCs w:val="28"/>
        </w:rPr>
        <w:t>i</w:t>
      </w:r>
      <w:proofErr w:type="spellEnd"/>
      <w:r w:rsidRPr="00F764E2">
        <w:rPr>
          <w:rFonts w:ascii="Calibri" w:hAnsi="Calibri" w:cs="Times New Roman"/>
          <w:b/>
          <w:bCs/>
          <w:color w:val="auto"/>
          <w:sz w:val="28"/>
          <w:szCs w:val="28"/>
        </w:rPr>
        <w:t xml:space="preserve"> </w:t>
      </w:r>
      <w:proofErr w:type="spellStart"/>
      <w:r w:rsidRPr="00F764E2">
        <w:rPr>
          <w:rFonts w:ascii="Calibri" w:hAnsi="Calibri" w:cs="Times New Roman"/>
          <w:b/>
          <w:bCs/>
          <w:color w:val="auto"/>
          <w:sz w:val="28"/>
          <w:szCs w:val="28"/>
        </w:rPr>
        <w:t>kontrola</w:t>
      </w:r>
      <w:proofErr w:type="spellEnd"/>
      <w:r w:rsidRPr="00F764E2">
        <w:rPr>
          <w:rFonts w:ascii="Calibri" w:hAnsi="Calibri" w:cs="Times New Roman"/>
          <w:b/>
          <w:bCs/>
          <w:color w:val="auto"/>
          <w:sz w:val="28"/>
          <w:szCs w:val="28"/>
          <w:lang w:val="hr-HR"/>
        </w:rPr>
        <w:t xml:space="preserve"> realizacije </w:t>
      </w:r>
      <w:proofErr w:type="spellStart"/>
      <w:r w:rsidRPr="00F764E2">
        <w:rPr>
          <w:rFonts w:ascii="Calibri" w:hAnsi="Calibri" w:cs="Times New Roman"/>
          <w:b/>
          <w:bCs/>
          <w:color w:val="auto"/>
          <w:sz w:val="28"/>
          <w:szCs w:val="28"/>
        </w:rPr>
        <w:t>Akcionog</w:t>
      </w:r>
      <w:proofErr w:type="spellEnd"/>
      <w:r w:rsidRPr="00F764E2">
        <w:rPr>
          <w:rFonts w:ascii="Calibri" w:hAnsi="Calibri" w:cs="Times New Roman"/>
          <w:b/>
          <w:bCs/>
          <w:color w:val="auto"/>
          <w:sz w:val="28"/>
          <w:szCs w:val="28"/>
        </w:rPr>
        <w:t xml:space="preserve"> plana</w:t>
      </w:r>
      <w:bookmarkEnd w:id="1310"/>
    </w:p>
    <w:p w14:paraId="704EBB9D" w14:textId="77777777" w:rsidR="00DB6B35" w:rsidRPr="00F764E2" w:rsidRDefault="00DB6B35" w:rsidP="00DB6B35">
      <w:pPr>
        <w:spacing w:before="60" w:after="0" w:line="240" w:lineRule="auto"/>
        <w:rPr>
          <w:rFonts w:ascii="Calibri" w:eastAsia="Times New Roman" w:hAnsi="Calibri" w:cs="Times New Roman"/>
          <w:sz w:val="20"/>
          <w:szCs w:val="20"/>
        </w:rPr>
      </w:pPr>
      <w:r w:rsidRPr="00F764E2">
        <w:rPr>
          <w:rFonts w:ascii="Calibri" w:eastAsia="Times New Roman" w:hAnsi="Calibri" w:cs="Times New Roman"/>
          <w:sz w:val="20"/>
          <w:szCs w:val="20"/>
        </w:rPr>
        <w:t>Jedan od glavnih zadataka Radne grupe za energetsku efikasnosti i klimatske promjene je praćenje i kontrola realizacije Akcionog plana, što obuhvata slijedeće:</w:t>
      </w:r>
    </w:p>
    <w:p w14:paraId="178070EC" w14:textId="77777777" w:rsidR="00DB6B35" w:rsidRPr="00F764E2" w:rsidRDefault="00DB6B35" w:rsidP="00DB6B35">
      <w:pPr>
        <w:numPr>
          <w:ilvl w:val="0"/>
          <w:numId w:val="9"/>
        </w:numPr>
        <w:spacing w:after="0" w:line="240" w:lineRule="auto"/>
        <w:rPr>
          <w:rFonts w:ascii="Calibri" w:eastAsia="Times New Roman" w:hAnsi="Calibri" w:cs="Times New Roman"/>
          <w:sz w:val="20"/>
          <w:szCs w:val="20"/>
        </w:rPr>
      </w:pPr>
      <w:r w:rsidRPr="00F764E2">
        <w:rPr>
          <w:rFonts w:ascii="Calibri" w:eastAsia="Times New Roman" w:hAnsi="Calibri" w:cs="Times New Roman"/>
          <w:sz w:val="20"/>
          <w:szCs w:val="20"/>
        </w:rPr>
        <w:t>praćenje dinamike realizacije predviđenih mjera ublažavanja i prilagođavanja klimatskim promjenama,</w:t>
      </w:r>
    </w:p>
    <w:p w14:paraId="3578BD04" w14:textId="77777777" w:rsidR="00DB6B35" w:rsidRPr="00F764E2" w:rsidRDefault="00DB6B35" w:rsidP="00DB6B35">
      <w:pPr>
        <w:numPr>
          <w:ilvl w:val="0"/>
          <w:numId w:val="9"/>
        </w:numPr>
        <w:spacing w:after="0" w:line="240" w:lineRule="auto"/>
        <w:ind w:left="714" w:hanging="357"/>
        <w:rPr>
          <w:rFonts w:ascii="Calibri" w:eastAsia="Times New Roman" w:hAnsi="Calibri" w:cs="Times New Roman"/>
          <w:sz w:val="20"/>
          <w:szCs w:val="20"/>
        </w:rPr>
      </w:pPr>
      <w:r w:rsidRPr="00F764E2">
        <w:rPr>
          <w:rFonts w:ascii="Calibri" w:eastAsia="Times New Roman" w:hAnsi="Calibri" w:cs="Times New Roman"/>
          <w:sz w:val="20"/>
          <w:szCs w:val="20"/>
        </w:rPr>
        <w:t>praćenje uspješnosti realizacije predviđenih mjera,</w:t>
      </w:r>
    </w:p>
    <w:p w14:paraId="73F80D87" w14:textId="77777777" w:rsidR="00DB6B35" w:rsidRPr="00F764E2" w:rsidRDefault="00DB6B35" w:rsidP="00DB6B35">
      <w:pPr>
        <w:numPr>
          <w:ilvl w:val="0"/>
          <w:numId w:val="9"/>
        </w:numPr>
        <w:spacing w:after="0" w:line="240" w:lineRule="auto"/>
        <w:ind w:left="714" w:hanging="357"/>
        <w:rPr>
          <w:rFonts w:ascii="Calibri" w:eastAsia="Times New Roman" w:hAnsi="Calibri" w:cs="Times New Roman"/>
          <w:sz w:val="20"/>
          <w:szCs w:val="20"/>
        </w:rPr>
      </w:pPr>
      <w:r w:rsidRPr="00F764E2">
        <w:rPr>
          <w:rFonts w:ascii="Calibri" w:eastAsia="Times New Roman" w:hAnsi="Calibri" w:cs="Times New Roman"/>
          <w:sz w:val="20"/>
          <w:szCs w:val="20"/>
        </w:rPr>
        <w:t>praćenje i kontrola postavljenih ciljeva za svaku pojedinu mjeru unutar Akcionog plana,</w:t>
      </w:r>
    </w:p>
    <w:p w14:paraId="0E2BF466" w14:textId="77777777" w:rsidR="00DB6B35" w:rsidRPr="00F764E2" w:rsidRDefault="00DB6B35" w:rsidP="00DB6B35">
      <w:pPr>
        <w:numPr>
          <w:ilvl w:val="0"/>
          <w:numId w:val="9"/>
        </w:numPr>
        <w:spacing w:after="0" w:line="240" w:lineRule="auto"/>
        <w:ind w:left="714" w:hanging="357"/>
        <w:rPr>
          <w:rFonts w:ascii="Calibri" w:eastAsia="Times New Roman" w:hAnsi="Calibri" w:cs="Times New Roman"/>
          <w:sz w:val="20"/>
          <w:szCs w:val="20"/>
        </w:rPr>
      </w:pPr>
      <w:r w:rsidRPr="00F764E2">
        <w:rPr>
          <w:rFonts w:ascii="Calibri" w:eastAsia="Times New Roman" w:hAnsi="Calibri" w:cs="Times New Roman"/>
          <w:sz w:val="20"/>
          <w:szCs w:val="20"/>
        </w:rPr>
        <w:t>praćenje i kontrola postignutih smanjenja emisija CO</w:t>
      </w:r>
      <w:r w:rsidRPr="00F764E2">
        <w:rPr>
          <w:rFonts w:ascii="Calibri" w:eastAsia="Times New Roman" w:hAnsi="Calibri" w:cs="Times New Roman"/>
          <w:sz w:val="20"/>
          <w:szCs w:val="20"/>
          <w:vertAlign w:val="subscript"/>
        </w:rPr>
        <w:t>2</w:t>
      </w:r>
      <w:r w:rsidRPr="00F764E2">
        <w:rPr>
          <w:rFonts w:ascii="Calibri" w:eastAsia="Times New Roman" w:hAnsi="Calibri" w:cs="Times New Roman"/>
          <w:sz w:val="20"/>
          <w:szCs w:val="20"/>
        </w:rPr>
        <w:t xml:space="preserve"> za mjere ublažavanja klimatskih promjena.</w:t>
      </w:r>
    </w:p>
    <w:p w14:paraId="474BA660" w14:textId="006A9602" w:rsidR="00DB6B35" w:rsidRPr="00F764E2" w:rsidRDefault="00DB6B35" w:rsidP="00DB6B35">
      <w:pPr>
        <w:spacing w:before="60" w:after="0" w:line="240" w:lineRule="auto"/>
        <w:rPr>
          <w:rFonts w:ascii="Calibri" w:eastAsia="Times New Roman" w:hAnsi="Calibri" w:cs="Times New Roman"/>
          <w:sz w:val="20"/>
          <w:szCs w:val="20"/>
        </w:rPr>
      </w:pPr>
      <w:r w:rsidRPr="00F764E2">
        <w:rPr>
          <w:rFonts w:ascii="Calibri" w:eastAsia="Times New Roman" w:hAnsi="Calibri" w:cs="Times New Roman"/>
          <w:sz w:val="20"/>
          <w:szCs w:val="20"/>
        </w:rPr>
        <w:t>Uspješno praćenje postignutih ušteda u potrošnji energije i postignutog smanjenja emisija CO</w:t>
      </w:r>
      <w:r w:rsidRPr="00F764E2">
        <w:rPr>
          <w:rFonts w:ascii="Calibri" w:eastAsia="Times New Roman" w:hAnsi="Calibri" w:cs="Times New Roman"/>
          <w:sz w:val="20"/>
          <w:szCs w:val="20"/>
          <w:vertAlign w:val="subscript"/>
        </w:rPr>
        <w:t>2</w:t>
      </w:r>
      <w:r w:rsidRPr="00F764E2">
        <w:rPr>
          <w:rFonts w:ascii="Calibri" w:eastAsia="Times New Roman" w:hAnsi="Calibri" w:cs="Times New Roman"/>
          <w:sz w:val="20"/>
          <w:szCs w:val="20"/>
        </w:rPr>
        <w:t xml:space="preserve"> u različitim sektorima i </w:t>
      </w:r>
      <w:r w:rsidR="00CA729A">
        <w:rPr>
          <w:rFonts w:ascii="Calibri" w:eastAsia="Times New Roman" w:hAnsi="Calibri" w:cs="Times New Roman"/>
          <w:sz w:val="20"/>
          <w:szCs w:val="20"/>
        </w:rPr>
        <w:t>p</w:t>
      </w:r>
      <w:r w:rsidRPr="00F764E2">
        <w:rPr>
          <w:rFonts w:ascii="Calibri" w:eastAsia="Times New Roman" w:hAnsi="Calibri" w:cs="Times New Roman"/>
          <w:sz w:val="20"/>
          <w:szCs w:val="20"/>
        </w:rPr>
        <w:t>odsektorima</w:t>
      </w:r>
      <w:r w:rsidR="00CA729A">
        <w:rPr>
          <w:rFonts w:ascii="Calibri" w:eastAsia="Times New Roman" w:hAnsi="Calibri" w:cs="Times New Roman"/>
          <w:sz w:val="20"/>
          <w:szCs w:val="20"/>
        </w:rPr>
        <w:t>,</w:t>
      </w:r>
      <w:r w:rsidRPr="00F764E2">
        <w:rPr>
          <w:rFonts w:ascii="Calibri" w:eastAsia="Times New Roman" w:hAnsi="Calibri" w:cs="Times New Roman"/>
          <w:sz w:val="20"/>
          <w:szCs w:val="20"/>
        </w:rPr>
        <w:t xml:space="preserve"> kao i dostizanje postavljenog cilja Akcionog plana postiže se izradom nov</w:t>
      </w:r>
      <w:r w:rsidR="00CA729A">
        <w:rPr>
          <w:rFonts w:ascii="Calibri" w:eastAsia="Times New Roman" w:hAnsi="Calibri" w:cs="Times New Roman"/>
          <w:sz w:val="20"/>
          <w:szCs w:val="20"/>
        </w:rPr>
        <w:t>ih</w:t>
      </w:r>
      <w:r w:rsidRPr="00F764E2">
        <w:rPr>
          <w:rFonts w:ascii="Calibri" w:eastAsia="Times New Roman" w:hAnsi="Calibri" w:cs="Times New Roman"/>
          <w:sz w:val="20"/>
          <w:szCs w:val="20"/>
        </w:rPr>
        <w:t xml:space="preserve"> kontroln</w:t>
      </w:r>
      <w:r w:rsidR="00CA729A">
        <w:rPr>
          <w:rFonts w:ascii="Calibri" w:eastAsia="Times New Roman" w:hAnsi="Calibri" w:cs="Times New Roman"/>
          <w:sz w:val="20"/>
          <w:szCs w:val="20"/>
        </w:rPr>
        <w:t>ih</w:t>
      </w:r>
      <w:r w:rsidRPr="00F764E2">
        <w:rPr>
          <w:rFonts w:ascii="Calibri" w:eastAsia="Times New Roman" w:hAnsi="Calibri" w:cs="Times New Roman"/>
          <w:sz w:val="20"/>
          <w:szCs w:val="20"/>
        </w:rPr>
        <w:t xml:space="preserve"> inventara emisija CO</w:t>
      </w:r>
      <w:r w:rsidRPr="00F764E2">
        <w:rPr>
          <w:rFonts w:ascii="Calibri" w:eastAsia="Times New Roman" w:hAnsi="Calibri" w:cs="Times New Roman"/>
          <w:sz w:val="20"/>
          <w:szCs w:val="20"/>
          <w:vertAlign w:val="subscript"/>
        </w:rPr>
        <w:t>2</w:t>
      </w:r>
      <w:r w:rsidRPr="00F764E2">
        <w:rPr>
          <w:rFonts w:ascii="Calibri" w:eastAsia="Times New Roman" w:hAnsi="Calibri" w:cs="Times New Roman"/>
          <w:sz w:val="20"/>
          <w:szCs w:val="20"/>
        </w:rPr>
        <w:t>, pri čemu je važno da metodologija nj</w:t>
      </w:r>
      <w:r w:rsidR="00CA729A">
        <w:rPr>
          <w:rFonts w:ascii="Calibri" w:eastAsia="Times New Roman" w:hAnsi="Calibri" w:cs="Times New Roman"/>
          <w:sz w:val="20"/>
          <w:szCs w:val="20"/>
        </w:rPr>
        <w:t xml:space="preserve">ihove </w:t>
      </w:r>
      <w:r w:rsidRPr="00F764E2">
        <w:rPr>
          <w:rFonts w:ascii="Calibri" w:eastAsia="Times New Roman" w:hAnsi="Calibri" w:cs="Times New Roman"/>
          <w:sz w:val="20"/>
          <w:szCs w:val="20"/>
        </w:rPr>
        <w:t>izrade bude identična metodologiji prema kojoj je izrađen bazni inventar emisija CO</w:t>
      </w:r>
      <w:r w:rsidRPr="00F764E2">
        <w:rPr>
          <w:rFonts w:ascii="Calibri" w:eastAsia="Times New Roman" w:hAnsi="Calibri" w:cs="Times New Roman"/>
          <w:sz w:val="20"/>
          <w:szCs w:val="20"/>
          <w:vertAlign w:val="subscript"/>
        </w:rPr>
        <w:t>2</w:t>
      </w:r>
      <w:r w:rsidR="00CA729A">
        <w:rPr>
          <w:rFonts w:ascii="Calibri" w:eastAsia="Times New Roman" w:hAnsi="Calibri" w:cs="Times New Roman"/>
          <w:sz w:val="20"/>
          <w:szCs w:val="20"/>
        </w:rPr>
        <w:t xml:space="preserve"> i kontrolni inventar za 2020. godinu.</w:t>
      </w:r>
    </w:p>
    <w:p w14:paraId="3C3A88FE" w14:textId="77777777" w:rsidR="00DB6B35" w:rsidRPr="00F764E2" w:rsidRDefault="00DB6B35" w:rsidP="00DB6B35">
      <w:pPr>
        <w:pStyle w:val="Heading2"/>
        <w:numPr>
          <w:ilvl w:val="1"/>
          <w:numId w:val="1"/>
        </w:numPr>
        <w:spacing w:before="240" w:after="0" w:line="240" w:lineRule="auto"/>
        <w:ind w:left="578" w:hanging="578"/>
        <w:rPr>
          <w:rFonts w:ascii="Calibri" w:hAnsi="Calibri" w:cs="Times New Roman"/>
          <w:b/>
          <w:bCs/>
          <w:color w:val="auto"/>
          <w:sz w:val="28"/>
          <w:szCs w:val="28"/>
        </w:rPr>
      </w:pPr>
      <w:bookmarkStart w:id="1311" w:name="_Toc43634613"/>
      <w:r w:rsidRPr="00F764E2">
        <w:rPr>
          <w:rFonts w:ascii="Calibri" w:hAnsi="Calibri" w:cs="Times New Roman"/>
          <w:b/>
          <w:bCs/>
          <w:color w:val="auto"/>
          <w:sz w:val="28"/>
          <w:szCs w:val="28"/>
          <w:lang w:val="hr-HR"/>
        </w:rPr>
        <w:t>Izvještavanje</w:t>
      </w:r>
      <w:r w:rsidRPr="00F764E2">
        <w:rPr>
          <w:rFonts w:ascii="Calibri" w:hAnsi="Calibri" w:cs="Times New Roman"/>
          <w:b/>
          <w:bCs/>
          <w:color w:val="auto"/>
          <w:sz w:val="28"/>
          <w:szCs w:val="28"/>
        </w:rPr>
        <w:t xml:space="preserve"> </w:t>
      </w:r>
      <w:r w:rsidRPr="00F764E2">
        <w:rPr>
          <w:rFonts w:ascii="Calibri" w:hAnsi="Calibri" w:cs="Times New Roman"/>
          <w:b/>
          <w:bCs/>
          <w:color w:val="auto"/>
          <w:sz w:val="28"/>
          <w:szCs w:val="28"/>
          <w:lang w:val="hr-HR"/>
        </w:rPr>
        <w:t xml:space="preserve">o napretku realizacije </w:t>
      </w:r>
      <w:proofErr w:type="spellStart"/>
      <w:r w:rsidRPr="00F764E2">
        <w:rPr>
          <w:rFonts w:ascii="Calibri" w:hAnsi="Calibri" w:cs="Times New Roman"/>
          <w:b/>
          <w:bCs/>
          <w:color w:val="auto"/>
          <w:sz w:val="28"/>
          <w:szCs w:val="28"/>
        </w:rPr>
        <w:t>Akcionog</w:t>
      </w:r>
      <w:proofErr w:type="spellEnd"/>
      <w:r w:rsidRPr="00F764E2">
        <w:rPr>
          <w:rFonts w:ascii="Calibri" w:hAnsi="Calibri" w:cs="Times New Roman"/>
          <w:b/>
          <w:bCs/>
          <w:color w:val="auto"/>
          <w:sz w:val="28"/>
          <w:szCs w:val="28"/>
        </w:rPr>
        <w:t xml:space="preserve"> plana</w:t>
      </w:r>
      <w:bookmarkEnd w:id="1311"/>
    </w:p>
    <w:p w14:paraId="2CA64321" w14:textId="6FA8A719" w:rsidR="00DB6B35" w:rsidRPr="00F764E2" w:rsidRDefault="00DB6B35" w:rsidP="00DB6B35">
      <w:pPr>
        <w:spacing w:before="60" w:after="0" w:line="240" w:lineRule="auto"/>
        <w:rPr>
          <w:rFonts w:ascii="Calibri" w:eastAsia="Times New Roman" w:hAnsi="Calibri" w:cs="Times New Roman"/>
          <w:sz w:val="20"/>
          <w:szCs w:val="20"/>
        </w:rPr>
      </w:pPr>
      <w:r w:rsidRPr="00F764E2">
        <w:rPr>
          <w:rFonts w:ascii="Calibri" w:eastAsia="Times New Roman" w:hAnsi="Calibri" w:cs="Times New Roman"/>
          <w:sz w:val="20"/>
          <w:szCs w:val="20"/>
        </w:rPr>
        <w:t xml:space="preserve">Pristupanjem </w:t>
      </w:r>
      <w:r w:rsidRPr="00F764E2">
        <w:rPr>
          <w:rFonts w:ascii="Calibri" w:eastAsia="Times New Roman" w:hAnsi="Calibri" w:cs="Times New Roman"/>
          <w:i/>
          <w:iCs/>
          <w:sz w:val="20"/>
          <w:szCs w:val="20"/>
        </w:rPr>
        <w:t>Sporazumu gradonačelnika za klimu i energiju</w:t>
      </w:r>
      <w:r w:rsidRPr="00F764E2">
        <w:rPr>
          <w:rFonts w:ascii="Calibri" w:eastAsia="Times New Roman" w:hAnsi="Calibri" w:cs="Times New Roman"/>
          <w:sz w:val="20"/>
          <w:szCs w:val="20"/>
        </w:rPr>
        <w:t xml:space="preserve"> Općina Doboj Istok je preuzela i obavezu redovnog izvještavanja Sporazuma gradonačelnika za klimu i energiju o realiziranim mjerama i aktivnostima. Shodno tome, radna grupa za energetsku efikasnost i klimatske promjene će svake dvije godine izvještavati </w:t>
      </w:r>
      <w:r w:rsidR="00CA729A">
        <w:rPr>
          <w:rFonts w:ascii="Calibri" w:eastAsia="Times New Roman" w:hAnsi="Calibri" w:cs="Times New Roman"/>
          <w:sz w:val="20"/>
          <w:szCs w:val="20"/>
        </w:rPr>
        <w:t xml:space="preserve">općinskog načelnika </w:t>
      </w:r>
      <w:r w:rsidRPr="00F764E2">
        <w:rPr>
          <w:rFonts w:ascii="Calibri" w:eastAsia="Times New Roman" w:hAnsi="Calibri" w:cs="Times New Roman"/>
          <w:sz w:val="20"/>
          <w:szCs w:val="20"/>
        </w:rPr>
        <w:t xml:space="preserve">i Općinsko </w:t>
      </w:r>
      <w:r w:rsidR="00CA729A">
        <w:rPr>
          <w:rFonts w:ascii="Calibri" w:eastAsia="Times New Roman" w:hAnsi="Calibri" w:cs="Times New Roman"/>
          <w:sz w:val="20"/>
          <w:szCs w:val="20"/>
        </w:rPr>
        <w:t>v</w:t>
      </w:r>
      <w:r w:rsidRPr="00F764E2">
        <w:rPr>
          <w:rFonts w:ascii="Calibri" w:eastAsia="Times New Roman" w:hAnsi="Calibri" w:cs="Times New Roman"/>
          <w:sz w:val="20"/>
          <w:szCs w:val="20"/>
        </w:rPr>
        <w:t xml:space="preserve">ijeće, te nadležno tijelo Sporazuma gradonačelnika o rezultatima realizacije planiranih mjera.  </w:t>
      </w:r>
    </w:p>
    <w:p w14:paraId="016A0E14" w14:textId="77777777" w:rsidR="00DB6B35" w:rsidRPr="00F764E2" w:rsidRDefault="00DB6B35" w:rsidP="00DB6B35">
      <w:pPr>
        <w:spacing w:before="60" w:after="0" w:line="240" w:lineRule="auto"/>
        <w:rPr>
          <w:sz w:val="20"/>
          <w:szCs w:val="20"/>
        </w:rPr>
      </w:pPr>
      <w:r w:rsidRPr="00F764E2">
        <w:rPr>
          <w:sz w:val="20"/>
          <w:szCs w:val="20"/>
        </w:rPr>
        <w:t>Sporazum gradonačelnika je</w:t>
      </w:r>
      <w:r w:rsidRPr="00F764E2">
        <w:rPr>
          <w:color w:val="FF0000"/>
          <w:sz w:val="20"/>
          <w:szCs w:val="20"/>
        </w:rPr>
        <w:t xml:space="preserve"> </w:t>
      </w:r>
      <w:r w:rsidRPr="00F764E2">
        <w:rPr>
          <w:sz w:val="20"/>
          <w:szCs w:val="20"/>
        </w:rPr>
        <w:t xml:space="preserve">kreirao i objavio obrasce za dostavljanje periodičnih izvještaja, pri čemu su potpisnicima sporazuma ponuđene slijedeće dvije mogućnosti: </w:t>
      </w:r>
    </w:p>
    <w:p w14:paraId="5CAAB482" w14:textId="77777777" w:rsidR="00DB6B35" w:rsidRPr="00F764E2" w:rsidRDefault="00DB6B35" w:rsidP="002161FB">
      <w:pPr>
        <w:pStyle w:val="ListParagraph"/>
        <w:numPr>
          <w:ilvl w:val="0"/>
          <w:numId w:val="66"/>
        </w:numPr>
        <w:spacing w:before="60" w:after="0" w:line="240" w:lineRule="auto"/>
        <w:contextualSpacing w:val="0"/>
        <w:rPr>
          <w:sz w:val="20"/>
          <w:szCs w:val="20"/>
        </w:rPr>
      </w:pPr>
      <w:r w:rsidRPr="00F764E2">
        <w:rPr>
          <w:sz w:val="20"/>
          <w:szCs w:val="20"/>
        </w:rPr>
        <w:t>Izvještavanje svake dvije godine;</w:t>
      </w:r>
    </w:p>
    <w:p w14:paraId="1BDBD59E" w14:textId="3939608D" w:rsidR="00DB6B35" w:rsidRPr="00F764E2" w:rsidRDefault="00DB6B35" w:rsidP="002161FB">
      <w:pPr>
        <w:pStyle w:val="ListParagraph"/>
        <w:numPr>
          <w:ilvl w:val="0"/>
          <w:numId w:val="66"/>
        </w:numPr>
        <w:spacing w:after="0" w:line="240" w:lineRule="auto"/>
        <w:contextualSpacing w:val="0"/>
        <w:jc w:val="left"/>
        <w:rPr>
          <w:sz w:val="20"/>
          <w:szCs w:val="20"/>
        </w:rPr>
      </w:pPr>
      <w:r w:rsidRPr="00F764E2">
        <w:rPr>
          <w:sz w:val="20"/>
          <w:szCs w:val="20"/>
        </w:rPr>
        <w:t>Izrada Izvještaja o statusu aktivnosti svake dvije godine (što ne uključuje izradu inventara emisija) te cjelokupnog izvješta</w:t>
      </w:r>
      <w:r w:rsidR="00CA729A">
        <w:rPr>
          <w:sz w:val="20"/>
          <w:szCs w:val="20"/>
        </w:rPr>
        <w:t>ja</w:t>
      </w:r>
      <w:r w:rsidRPr="00F764E2">
        <w:rPr>
          <w:sz w:val="20"/>
          <w:szCs w:val="20"/>
        </w:rPr>
        <w:t xml:space="preserve"> koji se dostavlja svake četiri godine i koji uključuje status aktivnosti i najmanje jedan kontrolni inventar emisija.</w:t>
      </w:r>
    </w:p>
    <w:p w14:paraId="5B9ECD0A" w14:textId="77777777" w:rsidR="00DB6B35" w:rsidRPr="00F764E2" w:rsidRDefault="00DB6B35" w:rsidP="00DB6B35">
      <w:pPr>
        <w:spacing w:before="60" w:after="0" w:line="240" w:lineRule="auto"/>
        <w:jc w:val="left"/>
        <w:rPr>
          <w:sz w:val="20"/>
          <w:szCs w:val="20"/>
        </w:rPr>
      </w:pPr>
      <w:r w:rsidRPr="00F764E2">
        <w:rPr>
          <w:sz w:val="20"/>
          <w:szCs w:val="20"/>
        </w:rPr>
        <w:t xml:space="preserve">Općina Doboj Istok odlučila se za opciju izrade Izvještaja o statusu aktivnosti svake dvije godine te Cjelokupnog izvještaja svake četiri godine. </w:t>
      </w:r>
    </w:p>
    <w:p w14:paraId="762CCCC6" w14:textId="77777777" w:rsidR="00DB6B35" w:rsidRDefault="00DB6B35" w:rsidP="00DB6B35">
      <w:pPr>
        <w:spacing w:before="60" w:after="0" w:line="240" w:lineRule="auto"/>
        <w:jc w:val="left"/>
        <w:rPr>
          <w:sz w:val="20"/>
          <w:szCs w:val="20"/>
        </w:rPr>
      </w:pPr>
      <w:r w:rsidRPr="00F764E2">
        <w:rPr>
          <w:sz w:val="20"/>
          <w:szCs w:val="20"/>
        </w:rPr>
        <w:t>Organizaciona shema radne grupe za realizaciju Akcionog plana održivog upravljanja energijom i prilagođavanja klimatskim promjenama Općine Doboj Istok prikazana je na narednom dijagramu.</w:t>
      </w:r>
    </w:p>
    <w:p w14:paraId="6C07B638" w14:textId="77777777" w:rsidR="00DB6B35" w:rsidRPr="00F764E2" w:rsidRDefault="00DB6B35" w:rsidP="00DB6B35">
      <w:pPr>
        <w:spacing w:before="60" w:after="0" w:line="240" w:lineRule="auto"/>
        <w:jc w:val="left"/>
        <w:rPr>
          <w:sz w:val="20"/>
          <w:szCs w:val="20"/>
        </w:rPr>
        <w:sectPr w:rsidR="00DB6B35" w:rsidRPr="00F764E2" w:rsidSect="00930559">
          <w:pgSz w:w="12240" w:h="15840"/>
          <w:pgMar w:top="1440" w:right="1440" w:bottom="1276" w:left="1440" w:header="708" w:footer="708" w:gutter="0"/>
          <w:cols w:space="708"/>
          <w:docGrid w:linePitch="360"/>
        </w:sectPr>
      </w:pPr>
    </w:p>
    <w:p w14:paraId="4B779BDA" w14:textId="67070EC8" w:rsidR="006E6056" w:rsidRPr="00685712" w:rsidRDefault="006E6056" w:rsidP="006E6056">
      <w:pPr>
        <w:spacing w:after="0"/>
        <w:rPr>
          <w:noProof/>
          <w:highlight w:val="yellow"/>
          <w:lang w:eastAsia="hr-HR"/>
        </w:rPr>
      </w:pPr>
      <w:r w:rsidRPr="00685712">
        <w:rPr>
          <w:noProof/>
          <w:highlight w:val="yellow"/>
          <w:lang w:eastAsia="hr-HR"/>
        </w:rPr>
        <w:t xml:space="preserve"> </w:t>
      </w:r>
    </w:p>
    <w:p w14:paraId="36FCA774" w14:textId="77777777" w:rsidR="00DB6B35" w:rsidRPr="00685712" w:rsidRDefault="00DB6B35" w:rsidP="00DB6B35">
      <w:pPr>
        <w:spacing w:after="0"/>
        <w:rPr>
          <w:noProof/>
          <w:highlight w:val="yellow"/>
          <w:lang w:eastAsia="hr-HR"/>
        </w:rPr>
      </w:pPr>
    </w:p>
    <w:p w14:paraId="15B0CB56" w14:textId="77777777" w:rsidR="00DB6B35" w:rsidRPr="00685712" w:rsidRDefault="00DB6B35" w:rsidP="00DB6B35">
      <w:pPr>
        <w:spacing w:after="0"/>
        <w:rPr>
          <w:noProof/>
          <w:highlight w:val="yellow"/>
          <w:lang w:eastAsia="hr-HR"/>
        </w:rPr>
      </w:pPr>
      <w:r w:rsidRPr="00685712">
        <w:rPr>
          <w:noProof/>
          <w:highlight w:val="yellow"/>
          <w:lang w:eastAsia="hr-HR"/>
        </w:rPr>
        <w:drawing>
          <wp:anchor distT="0" distB="0" distL="114300" distR="114300" simplePos="0" relativeHeight="251604480" behindDoc="0" locked="0" layoutInCell="1" allowOverlap="1" wp14:anchorId="4576C651" wp14:editId="5C2D22DA">
            <wp:simplePos x="0" y="0"/>
            <wp:positionH relativeFrom="margin">
              <wp:posOffset>31115</wp:posOffset>
            </wp:positionH>
            <wp:positionV relativeFrom="paragraph">
              <wp:posOffset>89535</wp:posOffset>
            </wp:positionV>
            <wp:extent cx="8892540" cy="5036185"/>
            <wp:effectExtent l="0" t="0" r="0" b="0"/>
            <wp:wrapNone/>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sidRPr="00685712">
        <w:rPr>
          <w:rFonts w:ascii="Calibri" w:eastAsia="Calibri" w:hAnsi="Calibri" w:cs="Times New Roman"/>
          <w:bCs/>
          <w:noProof/>
          <w:highlight w:val="yellow"/>
          <w:lang w:eastAsia="hr-HR"/>
        </w:rPr>
        <w:drawing>
          <wp:anchor distT="0" distB="0" distL="114300" distR="114300" simplePos="0" relativeHeight="251625984" behindDoc="1" locked="0" layoutInCell="1" allowOverlap="1" wp14:anchorId="1D33E0DC" wp14:editId="4A9EE002">
            <wp:simplePos x="0" y="0"/>
            <wp:positionH relativeFrom="margin">
              <wp:posOffset>6398260</wp:posOffset>
            </wp:positionH>
            <wp:positionV relativeFrom="paragraph">
              <wp:posOffset>161925</wp:posOffset>
            </wp:positionV>
            <wp:extent cx="2346325" cy="1699260"/>
            <wp:effectExtent l="0" t="0" r="92075" b="0"/>
            <wp:wrapNone/>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p>
    <w:p w14:paraId="3A754C94" w14:textId="77777777" w:rsidR="00DB6B35" w:rsidRPr="00685712" w:rsidRDefault="00DB6B35" w:rsidP="00DB6B35">
      <w:pPr>
        <w:spacing w:after="0"/>
        <w:rPr>
          <w:noProof/>
          <w:highlight w:val="yellow"/>
          <w:lang w:eastAsia="hr-HR"/>
        </w:rPr>
      </w:pPr>
      <w:r w:rsidRPr="00685712">
        <w:rPr>
          <w:rFonts w:ascii="Calibri" w:eastAsia="Calibri" w:hAnsi="Calibri" w:cs="Times New Roman"/>
          <w:bCs/>
          <w:noProof/>
          <w:highlight w:val="yellow"/>
          <w:lang w:eastAsia="hr-HR"/>
        </w:rPr>
        <w:drawing>
          <wp:anchor distT="0" distB="0" distL="114300" distR="114300" simplePos="0" relativeHeight="251618816" behindDoc="1" locked="0" layoutInCell="1" allowOverlap="1" wp14:anchorId="1F6BF47C" wp14:editId="4C048C42">
            <wp:simplePos x="0" y="0"/>
            <wp:positionH relativeFrom="column">
              <wp:posOffset>639445</wp:posOffset>
            </wp:positionH>
            <wp:positionV relativeFrom="paragraph">
              <wp:posOffset>99695</wp:posOffset>
            </wp:positionV>
            <wp:extent cx="1974850" cy="1285240"/>
            <wp:effectExtent l="38100" t="19050" r="25400" b="10160"/>
            <wp:wrapNone/>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p>
    <w:p w14:paraId="4107954B" w14:textId="77777777" w:rsidR="00DB6B35" w:rsidRPr="00685712" w:rsidRDefault="00DB6B35" w:rsidP="00DB6B35">
      <w:pPr>
        <w:spacing w:after="0"/>
        <w:rPr>
          <w:noProof/>
          <w:highlight w:val="yellow"/>
          <w:lang w:eastAsia="hr-HR"/>
        </w:rPr>
      </w:pPr>
    </w:p>
    <w:p w14:paraId="5AF73BAE" w14:textId="77777777" w:rsidR="00DB6B35" w:rsidRPr="00685712" w:rsidRDefault="00DB6B35" w:rsidP="00DB6B35">
      <w:pPr>
        <w:spacing w:after="0"/>
        <w:rPr>
          <w:noProof/>
          <w:highlight w:val="yellow"/>
          <w:lang w:eastAsia="hr-HR"/>
        </w:rPr>
      </w:pP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695616" behindDoc="0" locked="0" layoutInCell="1" allowOverlap="1" wp14:anchorId="055F5EFE" wp14:editId="6585B084">
                <wp:simplePos x="0" y="0"/>
                <wp:positionH relativeFrom="column">
                  <wp:posOffset>7862570</wp:posOffset>
                </wp:positionH>
                <wp:positionV relativeFrom="paragraph">
                  <wp:posOffset>591820</wp:posOffset>
                </wp:positionV>
                <wp:extent cx="0" cy="190500"/>
                <wp:effectExtent l="76200" t="38100" r="57150" b="19050"/>
                <wp:wrapNone/>
                <wp:docPr id="19" name="Straight Arrow Connector 1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B2547C" id="_x0000_t32" coordsize="21600,21600" o:spt="32" o:oned="t" path="m,l21600,21600e" filled="f">
                <v:path arrowok="t" fillok="f" o:connecttype="none"/>
                <o:lock v:ext="edit" shapetype="t"/>
              </v:shapetype>
              <v:shape id="Straight Arrow Connector 19" o:spid="_x0000_s1026" type="#_x0000_t32" style="position:absolute;margin-left:619.1pt;margin-top:46.6pt;width:0;height:15pt;flip:y;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" strokecolor="#5b9bd5 [3204]" strokeweight=".5pt">
                <v:stroke endarrow="block" joinstyle="miter"/>
              </v:shape>
            </w:pict>
          </mc:Fallback>
        </mc:AlternateContent>
      </w:r>
      <w:r w:rsidRPr="00685712">
        <w:rPr>
          <w:rFonts w:ascii="Calibri" w:eastAsia="Calibri" w:hAnsi="Calibri" w:cs="Times New Roman"/>
          <w:bCs/>
          <w:noProof/>
          <w:highlight w:val="yellow"/>
          <w:lang w:eastAsia="hr-HR"/>
        </w:rPr>
        <mc:AlternateContent>
          <mc:Choice Requires="wps">
            <w:drawing>
              <wp:anchor distT="0" distB="0" distL="114300" distR="114300" simplePos="0" relativeHeight="251681280" behindDoc="0" locked="0" layoutInCell="1" allowOverlap="1" wp14:anchorId="48F2AF7D" wp14:editId="54D1B169">
                <wp:simplePos x="0" y="0"/>
                <wp:positionH relativeFrom="column">
                  <wp:posOffset>5159375</wp:posOffset>
                </wp:positionH>
                <wp:positionV relativeFrom="paragraph">
                  <wp:posOffset>35560</wp:posOffset>
                </wp:positionV>
                <wp:extent cx="1717040" cy="953770"/>
                <wp:effectExtent l="0" t="0" r="35560" b="93980"/>
                <wp:wrapNone/>
                <wp:docPr id="20" name="Elbow Connector 20"/>
                <wp:cNvGraphicFramePr/>
                <a:graphic xmlns:a="http://schemas.openxmlformats.org/drawingml/2006/main">
                  <a:graphicData uri="http://schemas.microsoft.com/office/word/2010/wordprocessingShape">
                    <wps:wsp>
                      <wps:cNvCnPr/>
                      <wps:spPr>
                        <a:xfrm>
                          <a:off x="0" y="0"/>
                          <a:ext cx="1717040" cy="95377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C7B4D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406.25pt;margin-top:2.8pt;width:135.2pt;height:75.1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" strokecolor="#5b9bd5 [3204]" strokeweight=".5pt">
                <v:stroke endarrow="block"/>
              </v:shape>
            </w:pict>
          </mc:Fallback>
        </mc:AlternateContent>
      </w: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02784" behindDoc="0" locked="0" layoutInCell="1" allowOverlap="1" wp14:anchorId="29D620A1" wp14:editId="0B8FF3D9">
                <wp:simplePos x="0" y="0"/>
                <wp:positionH relativeFrom="column">
                  <wp:posOffset>7846695</wp:posOffset>
                </wp:positionH>
                <wp:positionV relativeFrom="paragraph">
                  <wp:posOffset>90170</wp:posOffset>
                </wp:positionV>
                <wp:extent cx="0" cy="143123"/>
                <wp:effectExtent l="76200" t="38100" r="57150" b="9525"/>
                <wp:wrapNone/>
                <wp:docPr id="23" name="Straight Arrow Connector 23"/>
                <wp:cNvGraphicFramePr/>
                <a:graphic xmlns:a="http://schemas.openxmlformats.org/drawingml/2006/main">
                  <a:graphicData uri="http://schemas.microsoft.com/office/word/2010/wordprocessingShape">
                    <wps:wsp>
                      <wps:cNvCnPr/>
                      <wps:spPr>
                        <a:xfrm flipV="1">
                          <a:off x="0" y="0"/>
                          <a:ext cx="0" cy="143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E966A" id="Straight Arrow Connector 23" o:spid="_x0000_s1026" type="#_x0000_t32" style="position:absolute;margin-left:617.85pt;margin-top:7.1pt;width:0;height:11.25pt;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" strokecolor="#5b9bd5 [3204]" strokeweight=".5pt">
                <v:stroke endarrow="block" joinstyle="miter"/>
              </v:shape>
            </w:pict>
          </mc:Fallback>
        </mc:AlternateContent>
      </w:r>
      <w:r w:rsidRPr="00685712">
        <w:rPr>
          <w:rFonts w:ascii="Calibri" w:eastAsia="Calibri" w:hAnsi="Calibri" w:cs="Times New Roman"/>
          <w:bCs/>
          <w:noProof/>
          <w:highlight w:val="yellow"/>
          <w:lang w:eastAsia="hr-HR"/>
        </w:rPr>
        <mc:AlternateContent>
          <mc:Choice Requires="wps">
            <w:drawing>
              <wp:anchor distT="0" distB="0" distL="114300" distR="114300" simplePos="0" relativeHeight="251633152" behindDoc="0" locked="0" layoutInCell="1" allowOverlap="1" wp14:anchorId="403E7E66" wp14:editId="2C8A721F">
                <wp:simplePos x="0" y="0"/>
                <wp:positionH relativeFrom="column">
                  <wp:posOffset>2676525</wp:posOffset>
                </wp:positionH>
                <wp:positionV relativeFrom="paragraph">
                  <wp:posOffset>84455</wp:posOffset>
                </wp:positionV>
                <wp:extent cx="1144905" cy="0"/>
                <wp:effectExtent l="0" t="76200" r="17145" b="95250"/>
                <wp:wrapNone/>
                <wp:docPr id="228" name="Straight Arrow Connector 228"/>
                <wp:cNvGraphicFramePr/>
                <a:graphic xmlns:a="http://schemas.openxmlformats.org/drawingml/2006/main">
                  <a:graphicData uri="http://schemas.microsoft.com/office/word/2010/wordprocessingShape">
                    <wps:wsp>
                      <wps:cNvCnPr/>
                      <wps:spPr>
                        <a:xfrm>
                          <a:off x="0" y="0"/>
                          <a:ext cx="11449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43320" id="Straight Arrow Connector 228" o:spid="_x0000_s1026" type="#_x0000_t32" style="position:absolute;margin-left:210.75pt;margin-top:6.65pt;width:90.15pt;height:0;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" strokecolor="#5b9bd5 [3204]" strokeweight=".5pt">
                <v:stroke endarrow="block" joinstyle="miter"/>
              </v:shape>
            </w:pict>
          </mc:Fallback>
        </mc:AlternateContent>
      </w:r>
    </w:p>
    <w:p w14:paraId="59B96F75" w14:textId="77777777" w:rsidR="00DB6B35" w:rsidRPr="00685712" w:rsidRDefault="00DB6B35" w:rsidP="00DB6B35">
      <w:pPr>
        <w:spacing w:after="0"/>
        <w:rPr>
          <w:noProof/>
          <w:highlight w:val="yellow"/>
          <w:lang w:eastAsia="hr-HR"/>
        </w:rPr>
      </w:pPr>
    </w:p>
    <w:p w14:paraId="39F5AEE6" w14:textId="77777777" w:rsidR="00DB6B35" w:rsidRPr="00685712" w:rsidRDefault="00DB6B35" w:rsidP="00DB6B35">
      <w:pPr>
        <w:spacing w:after="0"/>
        <w:rPr>
          <w:noProof/>
          <w:highlight w:val="yellow"/>
          <w:lang w:eastAsia="hr-HR"/>
        </w:rPr>
      </w:pPr>
    </w:p>
    <w:p w14:paraId="21438DC4" w14:textId="77777777" w:rsidR="00DB6B35" w:rsidRPr="00685712" w:rsidRDefault="00DB6B35" w:rsidP="00DB6B35">
      <w:pPr>
        <w:spacing w:after="0"/>
        <w:rPr>
          <w:noProof/>
          <w:highlight w:val="yellow"/>
          <w:lang w:eastAsia="hr-HR"/>
        </w:rPr>
      </w:pPr>
    </w:p>
    <w:p w14:paraId="37A2545F" w14:textId="77777777" w:rsidR="00DB6B35" w:rsidRPr="00685712" w:rsidRDefault="00DB6B35" w:rsidP="00DB6B35">
      <w:pPr>
        <w:spacing w:after="0"/>
        <w:rPr>
          <w:noProof/>
          <w:highlight w:val="yellow"/>
          <w:lang w:eastAsia="hr-HR"/>
        </w:rPr>
      </w:pPr>
    </w:p>
    <w:p w14:paraId="698B94E1" w14:textId="77777777" w:rsidR="00DB6B35" w:rsidRPr="00685712" w:rsidRDefault="00DB6B35" w:rsidP="00DB6B35">
      <w:pPr>
        <w:spacing w:after="0"/>
        <w:rPr>
          <w:noProof/>
          <w:highlight w:val="yellow"/>
          <w:lang w:eastAsia="hr-HR"/>
        </w:rPr>
      </w:pPr>
    </w:p>
    <w:p w14:paraId="2ADB69CF" w14:textId="77777777" w:rsidR="00DB6B35" w:rsidRPr="00685712" w:rsidRDefault="00DB6B35" w:rsidP="00DB6B35">
      <w:pPr>
        <w:spacing w:after="0"/>
        <w:rPr>
          <w:noProof/>
          <w:highlight w:val="yellow"/>
          <w:lang w:eastAsia="hr-HR"/>
        </w:rPr>
      </w:pPr>
    </w:p>
    <w:p w14:paraId="3E76FD85" w14:textId="77777777" w:rsidR="00DB6B35" w:rsidRPr="00685712" w:rsidRDefault="00DB6B35" w:rsidP="00DB6B35">
      <w:pPr>
        <w:spacing w:after="0"/>
        <w:rPr>
          <w:noProof/>
          <w:highlight w:val="yellow"/>
          <w:lang w:eastAsia="hr-HR"/>
        </w:rPr>
      </w:pPr>
    </w:p>
    <w:p w14:paraId="75E8B08E" w14:textId="77777777" w:rsidR="00DB6B35" w:rsidRPr="00685712" w:rsidRDefault="00DB6B35" w:rsidP="00DB6B35">
      <w:pPr>
        <w:spacing w:after="0"/>
        <w:rPr>
          <w:noProof/>
          <w:highlight w:val="yellow"/>
          <w:lang w:eastAsia="hr-HR"/>
        </w:rPr>
      </w:pPr>
    </w:p>
    <w:p w14:paraId="7ACA1E3C" w14:textId="77777777" w:rsidR="00DB6B35" w:rsidRPr="00685712" w:rsidRDefault="00DB6B35" w:rsidP="00DB6B35">
      <w:pPr>
        <w:spacing w:after="0"/>
        <w:rPr>
          <w:noProof/>
          <w:highlight w:val="yellow"/>
          <w:lang w:eastAsia="hr-HR"/>
        </w:rPr>
      </w:pPr>
    </w:p>
    <w:p w14:paraId="36F6DE4E" w14:textId="77777777" w:rsidR="00DB6B35" w:rsidRPr="00685712" w:rsidRDefault="00DB6B35" w:rsidP="00DB6B35">
      <w:pPr>
        <w:spacing w:after="0"/>
        <w:rPr>
          <w:noProof/>
          <w:highlight w:val="yellow"/>
          <w:lang w:eastAsia="hr-HR"/>
        </w:rPr>
      </w:pP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09952" behindDoc="0" locked="0" layoutInCell="1" allowOverlap="1" wp14:anchorId="37EC2678" wp14:editId="5648E222">
                <wp:simplePos x="0" y="0"/>
                <wp:positionH relativeFrom="column">
                  <wp:posOffset>7122020</wp:posOffset>
                </wp:positionH>
                <wp:positionV relativeFrom="paragraph">
                  <wp:posOffset>81607</wp:posOffset>
                </wp:positionV>
                <wp:extent cx="1783921" cy="2578821"/>
                <wp:effectExtent l="38100" t="76200" r="45085" b="31115"/>
                <wp:wrapNone/>
                <wp:docPr id="231" name="Elbow Connector 231"/>
                <wp:cNvGraphicFramePr/>
                <a:graphic xmlns:a="http://schemas.openxmlformats.org/drawingml/2006/main">
                  <a:graphicData uri="http://schemas.microsoft.com/office/word/2010/wordprocessingShape">
                    <wps:wsp>
                      <wps:cNvCnPr/>
                      <wps:spPr>
                        <a:xfrm flipH="1" flipV="1">
                          <a:off x="0" y="0"/>
                          <a:ext cx="1783921" cy="2578821"/>
                        </a:xfrm>
                        <a:prstGeom prst="bentConnector3">
                          <a:avLst>
                            <a:gd name="adj1" fmla="val -66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CF03B" id="Elbow Connector 231" o:spid="_x0000_s1026" type="#_x0000_t34" style="position:absolute;margin-left:560.8pt;margin-top:6.45pt;width:140.45pt;height:203.0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" adj="-144" strokecolor="#5b9bd5 [3204]" strokeweight=".5pt">
                <v:stroke endarrow="block"/>
              </v:shape>
            </w:pict>
          </mc:Fallback>
        </mc:AlternateContent>
      </w:r>
    </w:p>
    <w:p w14:paraId="37BB2F94" w14:textId="77777777" w:rsidR="00DB6B35" w:rsidRPr="00685712" w:rsidRDefault="00DB6B35" w:rsidP="00DB6B35">
      <w:pPr>
        <w:spacing w:after="0"/>
        <w:rPr>
          <w:noProof/>
          <w:highlight w:val="yellow"/>
          <w:lang w:eastAsia="hr-HR"/>
        </w:rPr>
      </w:pPr>
    </w:p>
    <w:p w14:paraId="231D010E" w14:textId="77777777" w:rsidR="00DB6B35" w:rsidRPr="00685712" w:rsidRDefault="00DB6B35" w:rsidP="00DB6B35">
      <w:pPr>
        <w:spacing w:after="0"/>
        <w:rPr>
          <w:noProof/>
          <w:highlight w:val="yellow"/>
          <w:lang w:eastAsia="hr-HR"/>
        </w:rPr>
      </w:pPr>
    </w:p>
    <w:p w14:paraId="2ABE4A15" w14:textId="77777777" w:rsidR="00DB6B35" w:rsidRPr="00685712" w:rsidRDefault="00DB6B35" w:rsidP="00DB6B35">
      <w:pPr>
        <w:spacing w:after="0"/>
        <w:rPr>
          <w:noProof/>
          <w:highlight w:val="yellow"/>
          <w:lang w:eastAsia="hr-HR"/>
        </w:rPr>
      </w:pPr>
    </w:p>
    <w:p w14:paraId="612CD2DB" w14:textId="77777777" w:rsidR="00DB6B35" w:rsidRPr="00685712" w:rsidRDefault="00DB6B35" w:rsidP="00DB6B35">
      <w:pPr>
        <w:spacing w:after="0"/>
        <w:rPr>
          <w:noProof/>
          <w:highlight w:val="yellow"/>
          <w:lang w:eastAsia="hr-HR"/>
        </w:rPr>
      </w:pPr>
    </w:p>
    <w:p w14:paraId="0FA2037D" w14:textId="77777777" w:rsidR="00DB6B35" w:rsidRPr="00685712" w:rsidRDefault="00DB6B35" w:rsidP="00DB6B35">
      <w:pPr>
        <w:spacing w:after="0"/>
        <w:rPr>
          <w:noProof/>
          <w:highlight w:val="yellow"/>
          <w:lang w:eastAsia="hr-HR"/>
        </w:rPr>
      </w:pPr>
      <w:r w:rsidRPr="00685712">
        <w:rPr>
          <w:noProof/>
          <w:highlight w:val="yellow"/>
          <w:lang w:eastAsia="hr-HR"/>
        </w:rPr>
        <mc:AlternateContent>
          <mc:Choice Requires="wps">
            <w:drawing>
              <wp:anchor distT="0" distB="0" distL="114300" distR="114300" simplePos="0" relativeHeight="251640320" behindDoc="0" locked="0" layoutInCell="1" allowOverlap="1" wp14:anchorId="1F9556F8" wp14:editId="45180825">
                <wp:simplePos x="0" y="0"/>
                <wp:positionH relativeFrom="column">
                  <wp:posOffset>1424940</wp:posOffset>
                </wp:positionH>
                <wp:positionV relativeFrom="paragraph">
                  <wp:posOffset>160020</wp:posOffset>
                </wp:positionV>
                <wp:extent cx="793750" cy="419100"/>
                <wp:effectExtent l="38100" t="38100" r="25400" b="19050"/>
                <wp:wrapNone/>
                <wp:docPr id="232" name="Straight Arrow Connector 232"/>
                <wp:cNvGraphicFramePr/>
                <a:graphic xmlns:a="http://schemas.openxmlformats.org/drawingml/2006/main">
                  <a:graphicData uri="http://schemas.microsoft.com/office/word/2010/wordprocessingShape">
                    <wps:wsp>
                      <wps:cNvCnPr/>
                      <wps:spPr>
                        <a:xfrm flipH="1" flipV="1">
                          <a:off x="0" y="0"/>
                          <a:ext cx="7937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F1916" id="Straight Arrow Connector 232" o:spid="_x0000_s1026" type="#_x0000_t32" style="position:absolute;margin-left:112.2pt;margin-top:12.6pt;width:62.5pt;height:33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" strokecolor="#5b9bd5 [3204]" strokeweight=".5pt">
                <v:stroke endarrow="block" joinstyle="miter"/>
              </v:shape>
            </w:pict>
          </mc:Fallback>
        </mc:AlternateContent>
      </w:r>
    </w:p>
    <w:p w14:paraId="556C836A" w14:textId="77777777" w:rsidR="00DB6B35" w:rsidRPr="00685712" w:rsidRDefault="00DB6B35" w:rsidP="00DB6B35">
      <w:pPr>
        <w:spacing w:after="0"/>
        <w:rPr>
          <w:noProof/>
          <w:highlight w:val="yellow"/>
          <w:lang w:eastAsia="hr-HR"/>
        </w:rPr>
      </w:pPr>
      <w:r w:rsidRPr="00685712">
        <w:rPr>
          <w:noProof/>
          <w:highlight w:val="yellow"/>
          <w:lang w:eastAsia="hr-HR"/>
        </w:rPr>
        <mc:AlternateContent>
          <mc:Choice Requires="wps">
            <w:drawing>
              <wp:anchor distT="0" distB="0" distL="114300" distR="114300" simplePos="0" relativeHeight="251647488" behindDoc="0" locked="0" layoutInCell="1" allowOverlap="1" wp14:anchorId="1CC35F92" wp14:editId="45FD4C75">
                <wp:simplePos x="0" y="0"/>
                <wp:positionH relativeFrom="column">
                  <wp:posOffset>2752090</wp:posOffset>
                </wp:positionH>
                <wp:positionV relativeFrom="paragraph">
                  <wp:posOffset>30480</wp:posOffset>
                </wp:positionV>
                <wp:extent cx="152400" cy="352425"/>
                <wp:effectExtent l="0" t="38100" r="57150" b="28575"/>
                <wp:wrapNone/>
                <wp:docPr id="234" name="Straight Arrow Connector 234"/>
                <wp:cNvGraphicFramePr/>
                <a:graphic xmlns:a="http://schemas.openxmlformats.org/drawingml/2006/main">
                  <a:graphicData uri="http://schemas.microsoft.com/office/word/2010/wordprocessingShape">
                    <wps:wsp>
                      <wps:cNvCnPr/>
                      <wps:spPr>
                        <a:xfrm flipV="1">
                          <a:off x="0" y="0"/>
                          <a:ext cx="1524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FB016" id="Straight Arrow Connector 234" o:spid="_x0000_s1026" type="#_x0000_t32" style="position:absolute;margin-left:216.7pt;margin-top:2.4pt;width:12pt;height:27.7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" strokecolor="#5b9bd5 [3204]" strokeweight=".5pt">
                <v:stroke endarrow="block" joinstyle="miter"/>
              </v:shape>
            </w:pict>
          </mc:Fallback>
        </mc:AlternateContent>
      </w:r>
      <w:r w:rsidRPr="00685712">
        <w:rPr>
          <w:noProof/>
          <w:highlight w:val="yellow"/>
          <w:lang w:eastAsia="hr-HR"/>
        </w:rPr>
        <mc:AlternateContent>
          <mc:Choice Requires="wps">
            <w:drawing>
              <wp:anchor distT="0" distB="0" distL="114300" distR="114300" simplePos="0" relativeHeight="251653632" behindDoc="0" locked="0" layoutInCell="1" allowOverlap="1" wp14:anchorId="4FCE8AFB" wp14:editId="216AF641">
                <wp:simplePos x="0" y="0"/>
                <wp:positionH relativeFrom="column">
                  <wp:posOffset>3001645</wp:posOffset>
                </wp:positionH>
                <wp:positionV relativeFrom="paragraph">
                  <wp:posOffset>71755</wp:posOffset>
                </wp:positionV>
                <wp:extent cx="1295400" cy="317500"/>
                <wp:effectExtent l="0" t="57150" r="0" b="25400"/>
                <wp:wrapNone/>
                <wp:docPr id="235" name="Straight Arrow Connector 235"/>
                <wp:cNvGraphicFramePr/>
                <a:graphic xmlns:a="http://schemas.openxmlformats.org/drawingml/2006/main">
                  <a:graphicData uri="http://schemas.microsoft.com/office/word/2010/wordprocessingShape">
                    <wps:wsp>
                      <wps:cNvCnPr/>
                      <wps:spPr>
                        <a:xfrm flipV="1">
                          <a:off x="0" y="0"/>
                          <a:ext cx="129540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D5FD6" id="Straight Arrow Connector 235" o:spid="_x0000_s1026" type="#_x0000_t32" style="position:absolute;margin-left:236.35pt;margin-top:5.65pt;width:102pt;height: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" strokecolor="#5b9bd5 [3204]" strokeweight=".5pt">
                <v:stroke endarrow="block" joinstyle="miter"/>
              </v:shape>
            </w:pict>
          </mc:Fallback>
        </mc:AlternateContent>
      </w:r>
      <w:r w:rsidRPr="00685712">
        <w:rPr>
          <w:noProof/>
          <w:highlight w:val="yellow"/>
          <w:lang w:eastAsia="hr-HR"/>
        </w:rPr>
        <mc:AlternateContent>
          <mc:Choice Requires="wps">
            <w:drawing>
              <wp:anchor distT="0" distB="0" distL="114300" distR="114300" simplePos="0" relativeHeight="251674112" behindDoc="0" locked="0" layoutInCell="1" allowOverlap="1" wp14:anchorId="1763B279" wp14:editId="1F75D59C">
                <wp:simplePos x="0" y="0"/>
                <wp:positionH relativeFrom="column">
                  <wp:posOffset>5971540</wp:posOffset>
                </wp:positionH>
                <wp:positionV relativeFrom="paragraph">
                  <wp:posOffset>40005</wp:posOffset>
                </wp:positionV>
                <wp:extent cx="228600" cy="695325"/>
                <wp:effectExtent l="0" t="38100" r="57150" b="28575"/>
                <wp:wrapNone/>
                <wp:docPr id="236" name="Straight Arrow Connector 236"/>
                <wp:cNvGraphicFramePr/>
                <a:graphic xmlns:a="http://schemas.openxmlformats.org/drawingml/2006/main">
                  <a:graphicData uri="http://schemas.microsoft.com/office/word/2010/wordprocessingShape">
                    <wps:wsp>
                      <wps:cNvCnPr/>
                      <wps:spPr>
                        <a:xfrm flipV="1">
                          <a:off x="0" y="0"/>
                          <a:ext cx="22860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6B57E" id="Straight Arrow Connector 236" o:spid="_x0000_s1026" type="#_x0000_t32" style="position:absolute;margin-left:470.2pt;margin-top:3.15pt;width:18pt;height:54.75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" strokecolor="#5b9bd5 [3204]" strokeweight=".5pt">
                <v:stroke endarrow="block" joinstyle="miter"/>
              </v:shape>
            </w:pict>
          </mc:Fallback>
        </mc:AlternateContent>
      </w:r>
      <w:r w:rsidRPr="00685712">
        <w:rPr>
          <w:noProof/>
          <w:highlight w:val="yellow"/>
          <w:lang w:eastAsia="hr-HR"/>
        </w:rPr>
        <mc:AlternateContent>
          <mc:Choice Requires="wps">
            <w:drawing>
              <wp:anchor distT="0" distB="0" distL="114300" distR="114300" simplePos="0" relativeHeight="251688448" behindDoc="0" locked="0" layoutInCell="1" allowOverlap="1" wp14:anchorId="4F0CD215" wp14:editId="06908BC8">
                <wp:simplePos x="0" y="0"/>
                <wp:positionH relativeFrom="column">
                  <wp:posOffset>1018540</wp:posOffset>
                </wp:positionH>
                <wp:positionV relativeFrom="paragraph">
                  <wp:posOffset>68580</wp:posOffset>
                </wp:positionV>
                <wp:extent cx="9525" cy="628650"/>
                <wp:effectExtent l="38100" t="38100" r="66675" b="19050"/>
                <wp:wrapNone/>
                <wp:docPr id="237" name="Straight Arrow Connector 237"/>
                <wp:cNvGraphicFramePr/>
                <a:graphic xmlns:a="http://schemas.openxmlformats.org/drawingml/2006/main">
                  <a:graphicData uri="http://schemas.microsoft.com/office/word/2010/wordprocessingShape">
                    <wps:wsp>
                      <wps:cNvCnPr/>
                      <wps:spPr>
                        <a:xfrm flipV="1">
                          <a:off x="0" y="0"/>
                          <a:ext cx="952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BFB5A" id="Straight Arrow Connector 237" o:spid="_x0000_s1026" type="#_x0000_t32" style="position:absolute;margin-left:80.2pt;margin-top:5.4pt;width:.75pt;height:49.5pt;flip: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" strokecolor="#5b9bd5 [3204]" strokeweight=".5pt">
                <v:stroke endarrow="block" joinstyle="miter"/>
              </v:shape>
            </w:pict>
          </mc:Fallback>
        </mc:AlternateContent>
      </w:r>
    </w:p>
    <w:p w14:paraId="3EFA4B68" w14:textId="77777777" w:rsidR="00DB6B35" w:rsidRPr="00685712" w:rsidRDefault="00DB6B35" w:rsidP="00DB6B35">
      <w:pPr>
        <w:spacing w:after="0"/>
        <w:rPr>
          <w:noProof/>
          <w:highlight w:val="yellow"/>
          <w:lang w:eastAsia="hr-HR"/>
        </w:rPr>
      </w:pPr>
    </w:p>
    <w:p w14:paraId="232B9CB7" w14:textId="77777777" w:rsidR="00DB6B35" w:rsidRPr="00685712" w:rsidRDefault="00DB6B35" w:rsidP="00DB6B35">
      <w:pPr>
        <w:spacing w:after="0"/>
        <w:rPr>
          <w:noProof/>
          <w:highlight w:val="yellow"/>
          <w:lang w:eastAsia="hr-HR"/>
        </w:rPr>
      </w:pP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24288" behindDoc="0" locked="0" layoutInCell="1" allowOverlap="1" wp14:anchorId="0559587A" wp14:editId="724F1D6B">
                <wp:simplePos x="0" y="0"/>
                <wp:positionH relativeFrom="column">
                  <wp:posOffset>1043365</wp:posOffset>
                </wp:positionH>
                <wp:positionV relativeFrom="paragraph">
                  <wp:posOffset>820517</wp:posOffset>
                </wp:positionV>
                <wp:extent cx="4138" cy="270191"/>
                <wp:effectExtent l="0" t="0" r="34290" b="15875"/>
                <wp:wrapNone/>
                <wp:docPr id="238" name="Straight Connector 238"/>
                <wp:cNvGraphicFramePr/>
                <a:graphic xmlns:a="http://schemas.openxmlformats.org/drawingml/2006/main">
                  <a:graphicData uri="http://schemas.microsoft.com/office/word/2010/wordprocessingShape">
                    <wps:wsp>
                      <wps:cNvCnPr/>
                      <wps:spPr>
                        <a:xfrm flipV="1">
                          <a:off x="0" y="0"/>
                          <a:ext cx="4138" cy="2701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F0793" id="Straight Connector 238"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64.6pt" to="82.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" strokecolor="#5b9bd5 [3204]" strokeweight=".5pt">
                <v:stroke joinstyle="miter"/>
              </v:line>
            </w:pict>
          </mc:Fallback>
        </mc:AlternateContent>
      </w: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17120" behindDoc="0" locked="0" layoutInCell="1" allowOverlap="1" wp14:anchorId="60A16136" wp14:editId="602880B0">
                <wp:simplePos x="0" y="0"/>
                <wp:positionH relativeFrom="column">
                  <wp:posOffset>2640462</wp:posOffset>
                </wp:positionH>
                <wp:positionV relativeFrom="paragraph">
                  <wp:posOffset>828793</wp:posOffset>
                </wp:positionV>
                <wp:extent cx="14298" cy="261916"/>
                <wp:effectExtent l="0" t="0" r="24130" b="24130"/>
                <wp:wrapNone/>
                <wp:docPr id="240" name="Straight Connector 240"/>
                <wp:cNvGraphicFramePr/>
                <a:graphic xmlns:a="http://schemas.openxmlformats.org/drawingml/2006/main">
                  <a:graphicData uri="http://schemas.microsoft.com/office/word/2010/wordprocessingShape">
                    <wps:wsp>
                      <wps:cNvCnPr/>
                      <wps:spPr>
                        <a:xfrm flipH="1">
                          <a:off x="0" y="0"/>
                          <a:ext cx="14298" cy="2619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DE576" id="Straight Connector 240"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pt,65.25pt" to="209.0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" strokecolor="#5b9bd5 [3204]" strokeweight=".5pt">
                <v:stroke joinstyle="miter"/>
              </v:line>
            </w:pict>
          </mc:Fallback>
        </mc:AlternateContent>
      </w: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666944" behindDoc="0" locked="0" layoutInCell="1" allowOverlap="1" wp14:anchorId="700B8D96" wp14:editId="0CDDD2A8">
                <wp:simplePos x="0" y="0"/>
                <wp:positionH relativeFrom="column">
                  <wp:posOffset>4178977</wp:posOffset>
                </wp:positionH>
                <wp:positionV relativeFrom="paragraph">
                  <wp:posOffset>820518</wp:posOffset>
                </wp:positionV>
                <wp:extent cx="4793" cy="277216"/>
                <wp:effectExtent l="0" t="0" r="33655" b="27940"/>
                <wp:wrapNone/>
                <wp:docPr id="242" name="Straight Connector 242"/>
                <wp:cNvGraphicFramePr/>
                <a:graphic xmlns:a="http://schemas.openxmlformats.org/drawingml/2006/main">
                  <a:graphicData uri="http://schemas.microsoft.com/office/word/2010/wordprocessingShape">
                    <wps:wsp>
                      <wps:cNvCnPr/>
                      <wps:spPr>
                        <a:xfrm>
                          <a:off x="0" y="0"/>
                          <a:ext cx="4793" cy="2772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FFEE4" id="Straight Connector 24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05pt,64.6pt" to="329.4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" strokecolor="#5b9bd5 [3204]" strokeweight=".5pt">
                <v:stroke joinstyle="miter"/>
              </v:line>
            </w:pict>
          </mc:Fallback>
        </mc:AlternateContent>
      </w: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31456" behindDoc="0" locked="0" layoutInCell="1" allowOverlap="1" wp14:anchorId="6D65D003" wp14:editId="34E72E08">
                <wp:simplePos x="0" y="0"/>
                <wp:positionH relativeFrom="column">
                  <wp:posOffset>5636053</wp:posOffset>
                </wp:positionH>
                <wp:positionV relativeFrom="paragraph">
                  <wp:posOffset>783279</wp:posOffset>
                </wp:positionV>
                <wp:extent cx="4138" cy="307429"/>
                <wp:effectExtent l="0" t="0" r="34290" b="35560"/>
                <wp:wrapNone/>
                <wp:docPr id="245" name="Straight Connector 245"/>
                <wp:cNvGraphicFramePr/>
                <a:graphic xmlns:a="http://schemas.openxmlformats.org/drawingml/2006/main">
                  <a:graphicData uri="http://schemas.microsoft.com/office/word/2010/wordprocessingShape">
                    <wps:wsp>
                      <wps:cNvCnPr/>
                      <wps:spPr>
                        <a:xfrm>
                          <a:off x="0" y="0"/>
                          <a:ext cx="4138" cy="3074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EAD43" id="Straight Connector 24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8pt,61.7pt" to="444.1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" strokecolor="#5b9bd5 [3204]" strokeweight=".5pt">
                <v:stroke joinstyle="miter"/>
              </v:line>
            </w:pict>
          </mc:Fallback>
        </mc:AlternateContent>
      </w:r>
      <w:r w:rsidRPr="00685712">
        <w:rPr>
          <w:rFonts w:ascii="Calibri" w:eastAsia="Times New Roman" w:hAnsi="Calibri" w:cs="Times New Roman"/>
          <w:noProof/>
          <w:highlight w:val="yellow"/>
          <w:lang w:eastAsia="hr-HR"/>
        </w:rPr>
        <mc:AlternateContent>
          <mc:Choice Requires="wps">
            <w:drawing>
              <wp:anchor distT="0" distB="0" distL="114300" distR="114300" simplePos="0" relativeHeight="251738624" behindDoc="0" locked="0" layoutInCell="1" allowOverlap="1" wp14:anchorId="2D6D8758" wp14:editId="23DDA8D2">
                <wp:simplePos x="0" y="0"/>
                <wp:positionH relativeFrom="column">
                  <wp:posOffset>7224078</wp:posOffset>
                </wp:positionH>
                <wp:positionV relativeFrom="paragraph">
                  <wp:posOffset>824547</wp:posOffset>
                </wp:positionV>
                <wp:extent cx="9525" cy="257175"/>
                <wp:effectExtent l="0" t="0" r="28575" b="28575"/>
                <wp:wrapNone/>
                <wp:docPr id="247" name="Straight Connector 247"/>
                <wp:cNvGraphicFramePr/>
                <a:graphic xmlns:a="http://schemas.openxmlformats.org/drawingml/2006/main">
                  <a:graphicData uri="http://schemas.microsoft.com/office/word/2010/wordprocessingShape">
                    <wps:wsp>
                      <wps:cNvCnPr/>
                      <wps:spPr>
                        <a:xfrm flipH="1">
                          <a:off x="0" y="0"/>
                          <a:ext cx="9525"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46D6B" id="Straight Connector 247" o:spid="_x0000_s1026" style="position:absolute;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85pt,64.9pt" to="569.6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" strokecolor="#5b9bd5 [3204]" strokeweight=".5pt">
                <v:stroke joinstyle="miter"/>
              </v:line>
            </w:pict>
          </mc:Fallback>
        </mc:AlternateContent>
      </w:r>
      <w:r w:rsidRPr="00F764E2">
        <w:rPr>
          <w:rFonts w:ascii="Calibri" w:eastAsia="Times New Roman" w:hAnsi="Calibri" w:cs="Times New Roman"/>
          <w:noProof/>
          <w:lang w:eastAsia="hr-HR"/>
        </w:rPr>
        <w:drawing>
          <wp:inline distT="0" distB="0" distL="0" distR="0" wp14:anchorId="0CDE51B5" wp14:editId="09A257CF">
            <wp:extent cx="8333740" cy="828675"/>
            <wp:effectExtent l="0" t="0" r="0" b="9525"/>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5B27DA57" w14:textId="77777777" w:rsidR="00DB6B35" w:rsidRPr="00685712" w:rsidRDefault="00DB6B35" w:rsidP="00DB6B35">
      <w:pPr>
        <w:spacing w:after="0"/>
        <w:rPr>
          <w:noProof/>
          <w:highlight w:val="yellow"/>
          <w:lang w:eastAsia="hr-HR"/>
        </w:rPr>
      </w:pPr>
    </w:p>
    <w:p w14:paraId="22F02ED9" w14:textId="77777777" w:rsidR="00DB6B35" w:rsidRPr="00F764E2" w:rsidRDefault="00DB6B35" w:rsidP="00DB6B35">
      <w:pPr>
        <w:pStyle w:val="Bezrazmaka"/>
        <w:rPr>
          <w:noProof/>
          <w:lang w:eastAsia="hr-HR"/>
        </w:rPr>
      </w:pPr>
      <w:r w:rsidRPr="00685712">
        <w:rPr>
          <w:noProof/>
          <w:highlight w:val="yellow"/>
          <w:lang w:val="hr-HR" w:eastAsia="hr-HR"/>
        </w:rPr>
        <mc:AlternateContent>
          <mc:Choice Requires="wps">
            <w:drawing>
              <wp:anchor distT="0" distB="0" distL="114300" distR="114300" simplePos="0" relativeHeight="251611648" behindDoc="0" locked="0" layoutInCell="1" allowOverlap="1" wp14:anchorId="104D85AC" wp14:editId="340F59AC">
                <wp:simplePos x="0" y="0"/>
                <wp:positionH relativeFrom="margin">
                  <wp:posOffset>984250</wp:posOffset>
                </wp:positionH>
                <wp:positionV relativeFrom="paragraph">
                  <wp:posOffset>3810</wp:posOffset>
                </wp:positionV>
                <wp:extent cx="7943601" cy="9691"/>
                <wp:effectExtent l="0" t="0" r="19685" b="28575"/>
                <wp:wrapNone/>
                <wp:docPr id="248" name="Straight Connector 248"/>
                <wp:cNvGraphicFramePr/>
                <a:graphic xmlns:a="http://schemas.openxmlformats.org/drawingml/2006/main">
                  <a:graphicData uri="http://schemas.microsoft.com/office/word/2010/wordprocessingShape">
                    <wps:wsp>
                      <wps:cNvCnPr/>
                      <wps:spPr>
                        <a:xfrm>
                          <a:off x="0" y="0"/>
                          <a:ext cx="7943601" cy="9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2065B" id="Straight Connector 248" o:spid="_x0000_s1026" style="position:absolute;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5pt,.3pt" to="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" strokecolor="#5b9bd5 [3204]" strokeweight=".5pt">
                <v:stroke joinstyle="miter"/>
                <w10:wrap anchorx="margin"/>
              </v:line>
            </w:pict>
          </mc:Fallback>
        </mc:AlternateContent>
      </w:r>
    </w:p>
    <w:p w14:paraId="7341FC3E" w14:textId="6434772D" w:rsidR="00DB6B35" w:rsidRPr="00F764E2" w:rsidRDefault="00DB6B35" w:rsidP="00DB6B35">
      <w:pPr>
        <w:pStyle w:val="CaptionSlika"/>
        <w:tabs>
          <w:tab w:val="center" w:pos="6562"/>
          <w:tab w:val="left" w:pos="9990"/>
        </w:tabs>
        <w:jc w:val="left"/>
        <w:rPr>
          <w:szCs w:val="18"/>
        </w:rPr>
        <w:sectPr w:rsidR="00DB6B35" w:rsidRPr="00F764E2" w:rsidSect="006E6056">
          <w:pgSz w:w="15840" w:h="12240" w:orient="landscape"/>
          <w:pgMar w:top="1440" w:right="1440" w:bottom="1440" w:left="1276" w:header="708" w:footer="708" w:gutter="0"/>
          <w:cols w:space="708"/>
          <w:docGrid w:linePitch="360"/>
        </w:sectPr>
      </w:pPr>
      <w:r w:rsidRPr="00F764E2">
        <w:rPr>
          <w:rFonts w:eastAsia="Calibri"/>
          <w:szCs w:val="18"/>
          <w:lang w:val="hr-BA"/>
        </w:rPr>
        <w:tab/>
      </w:r>
      <w:bookmarkStart w:id="1312" w:name="_Toc43634500"/>
      <w:r w:rsidRPr="00F764E2">
        <w:rPr>
          <w:rFonts w:eastAsia="Calibri"/>
          <w:szCs w:val="18"/>
          <w:lang w:val="hr-BA"/>
        </w:rPr>
        <w:t xml:space="preserve">Dijagram </w:t>
      </w:r>
      <w:r w:rsidRPr="00F764E2">
        <w:rPr>
          <w:rFonts w:eastAsia="Calibri"/>
          <w:szCs w:val="18"/>
          <w:lang w:val="hr-BA"/>
        </w:rPr>
        <w:fldChar w:fldCharType="begin"/>
      </w:r>
      <w:r w:rsidRPr="00F764E2">
        <w:rPr>
          <w:rFonts w:eastAsia="Calibri"/>
          <w:szCs w:val="18"/>
          <w:lang w:val="hr-BA"/>
        </w:rPr>
        <w:instrText xml:space="preserve"> STYLEREF 1 \s </w:instrText>
      </w:r>
      <w:r w:rsidRPr="00F764E2">
        <w:rPr>
          <w:rFonts w:eastAsia="Calibri"/>
          <w:szCs w:val="18"/>
          <w:lang w:val="hr-BA"/>
        </w:rPr>
        <w:fldChar w:fldCharType="separate"/>
      </w:r>
      <w:r w:rsidR="00D31706">
        <w:rPr>
          <w:rFonts w:eastAsia="Calibri"/>
          <w:noProof/>
          <w:szCs w:val="18"/>
          <w:lang w:val="hr-BA"/>
        </w:rPr>
        <w:t>7</w:t>
      </w:r>
      <w:r w:rsidRPr="00F764E2">
        <w:rPr>
          <w:rFonts w:eastAsia="Calibri"/>
          <w:szCs w:val="18"/>
          <w:lang w:val="hr-BA"/>
        </w:rPr>
        <w:fldChar w:fldCharType="end"/>
      </w:r>
      <w:r w:rsidRPr="00F764E2">
        <w:rPr>
          <w:rFonts w:eastAsia="Calibri"/>
          <w:szCs w:val="18"/>
          <w:lang w:val="hr-BA"/>
        </w:rPr>
        <w:noBreakHyphen/>
      </w:r>
      <w:r w:rsidRPr="00F764E2">
        <w:rPr>
          <w:rFonts w:eastAsia="Calibri"/>
          <w:szCs w:val="18"/>
          <w:lang w:val="hr-BA"/>
        </w:rPr>
        <w:fldChar w:fldCharType="begin"/>
      </w:r>
      <w:r w:rsidRPr="00F764E2">
        <w:rPr>
          <w:rFonts w:eastAsia="Calibri"/>
          <w:szCs w:val="18"/>
          <w:lang w:val="hr-BA"/>
        </w:rPr>
        <w:instrText xml:space="preserve"> SEQ Slika \* ARABIC \s 1 </w:instrText>
      </w:r>
      <w:r w:rsidRPr="00F764E2">
        <w:rPr>
          <w:rFonts w:eastAsia="Calibri"/>
          <w:szCs w:val="18"/>
          <w:lang w:val="hr-BA"/>
        </w:rPr>
        <w:fldChar w:fldCharType="separate"/>
      </w:r>
      <w:r w:rsidR="00D31706">
        <w:rPr>
          <w:rFonts w:eastAsia="Calibri"/>
          <w:noProof/>
          <w:szCs w:val="18"/>
          <w:lang w:val="hr-BA"/>
        </w:rPr>
        <w:t>1</w:t>
      </w:r>
      <w:r w:rsidRPr="00F764E2">
        <w:rPr>
          <w:rFonts w:eastAsia="Calibri"/>
          <w:szCs w:val="18"/>
          <w:lang w:val="hr-BA"/>
        </w:rPr>
        <w:fldChar w:fldCharType="end"/>
      </w:r>
      <w:r w:rsidRPr="00F764E2">
        <w:rPr>
          <w:rFonts w:eastAsia="Calibri"/>
          <w:szCs w:val="18"/>
        </w:rPr>
        <w:t>: Organizaciona shema radne grupe za implementaciju Akcionog plana</w:t>
      </w:r>
      <w:bookmarkEnd w:id="1312"/>
    </w:p>
    <w:p w14:paraId="15558960" w14:textId="77777777" w:rsidR="00DB6B35" w:rsidRDefault="00DB6B35" w:rsidP="006E6056">
      <w:pPr>
        <w:spacing w:after="0"/>
        <w:rPr>
          <w:noProof/>
          <w:highlight w:val="yellow"/>
          <w:lang w:eastAsia="hr-HR"/>
        </w:rPr>
      </w:pPr>
    </w:p>
    <w:p w14:paraId="7E7C87AC" w14:textId="31ADE1C1" w:rsidR="00CE3E87" w:rsidRPr="00153376" w:rsidRDefault="00AE27E1" w:rsidP="003530E2">
      <w:pPr>
        <w:pStyle w:val="Heading1"/>
        <w:spacing w:before="240" w:beforeAutospacing="0" w:after="0" w:line="240" w:lineRule="auto"/>
        <w:ind w:left="431" w:hanging="431"/>
        <w:rPr>
          <w:b/>
          <w:bCs/>
          <w:color w:val="auto"/>
          <w:sz w:val="28"/>
          <w:szCs w:val="28"/>
          <w:lang w:val="hr-BA"/>
        </w:rPr>
      </w:pPr>
      <w:bookmarkStart w:id="1313" w:name="_Toc43634614"/>
      <w:r w:rsidRPr="00153376">
        <w:rPr>
          <w:b/>
          <w:bCs/>
          <w:color w:val="auto"/>
          <w:sz w:val="28"/>
          <w:szCs w:val="28"/>
          <w:lang w:val="hr-BA"/>
        </w:rPr>
        <w:t>MEHANIZMI FINAN</w:t>
      </w:r>
      <w:r w:rsidR="00CA729A">
        <w:rPr>
          <w:b/>
          <w:bCs/>
          <w:color w:val="auto"/>
          <w:sz w:val="28"/>
          <w:szCs w:val="28"/>
          <w:lang w:val="hr-BA"/>
        </w:rPr>
        <w:t>C</w:t>
      </w:r>
      <w:r w:rsidRPr="00153376">
        <w:rPr>
          <w:b/>
          <w:bCs/>
          <w:color w:val="auto"/>
          <w:sz w:val="28"/>
          <w:szCs w:val="28"/>
          <w:lang w:val="hr-BA"/>
        </w:rPr>
        <w:t>IRANJA PRO</w:t>
      </w:r>
      <w:r w:rsidR="00A32880" w:rsidRPr="00153376">
        <w:rPr>
          <w:b/>
          <w:bCs/>
          <w:color w:val="auto"/>
          <w:sz w:val="28"/>
          <w:szCs w:val="28"/>
          <w:lang w:val="hr-BA"/>
        </w:rPr>
        <w:t>V</w:t>
      </w:r>
      <w:r w:rsidRPr="00153376">
        <w:rPr>
          <w:b/>
          <w:bCs/>
          <w:color w:val="auto"/>
          <w:sz w:val="28"/>
          <w:szCs w:val="28"/>
          <w:lang w:val="hr-BA"/>
        </w:rPr>
        <w:t>OĐENJA AKCIONOG</w:t>
      </w:r>
      <w:r w:rsidR="00DA68DA" w:rsidRPr="00153376">
        <w:rPr>
          <w:b/>
          <w:bCs/>
          <w:color w:val="auto"/>
          <w:sz w:val="28"/>
          <w:szCs w:val="28"/>
          <w:lang w:val="hr-BA"/>
        </w:rPr>
        <w:t xml:space="preserve"> PLANA ENERGETSKI ODRŽIVOG </w:t>
      </w:r>
      <w:r w:rsidRPr="00153376">
        <w:rPr>
          <w:b/>
          <w:bCs/>
          <w:color w:val="auto"/>
          <w:sz w:val="28"/>
          <w:szCs w:val="28"/>
          <w:lang w:val="hr-BA"/>
        </w:rPr>
        <w:t>RAZVOJA</w:t>
      </w:r>
      <w:r w:rsidR="00DA68DA" w:rsidRPr="00153376">
        <w:rPr>
          <w:b/>
          <w:bCs/>
          <w:color w:val="auto"/>
          <w:sz w:val="28"/>
          <w:szCs w:val="28"/>
          <w:lang w:val="hr-BA"/>
        </w:rPr>
        <w:t xml:space="preserve"> </w:t>
      </w:r>
      <w:r w:rsidR="00652C97" w:rsidRPr="00153376">
        <w:rPr>
          <w:b/>
          <w:bCs/>
          <w:color w:val="auto"/>
          <w:sz w:val="28"/>
          <w:szCs w:val="28"/>
          <w:lang w:val="hr-BA"/>
        </w:rPr>
        <w:t>I</w:t>
      </w:r>
      <w:r w:rsidR="00DA68DA" w:rsidRPr="00153376">
        <w:rPr>
          <w:b/>
          <w:bCs/>
          <w:color w:val="auto"/>
          <w:sz w:val="28"/>
          <w:szCs w:val="28"/>
          <w:lang w:val="hr-BA"/>
        </w:rPr>
        <w:t xml:space="preserve"> KLIMATSKIH PROMJENA</w:t>
      </w:r>
      <w:bookmarkEnd w:id="1313"/>
    </w:p>
    <w:p w14:paraId="2DA348D5" w14:textId="515D9909" w:rsidR="00CE3E87" w:rsidRPr="00153376" w:rsidRDefault="00CE3E87" w:rsidP="0044159A">
      <w:pPr>
        <w:spacing w:before="60" w:after="120" w:line="240" w:lineRule="auto"/>
        <w:rPr>
          <w:sz w:val="20"/>
          <w:szCs w:val="20"/>
          <w:lang w:val="hr-BA"/>
        </w:rPr>
      </w:pPr>
      <w:r w:rsidRPr="00153376">
        <w:rPr>
          <w:sz w:val="20"/>
          <w:szCs w:val="20"/>
          <w:lang w:val="hr-BA"/>
        </w:rPr>
        <w:t xml:space="preserve">U cilju </w:t>
      </w:r>
      <w:r w:rsidR="003530E2" w:rsidRPr="00153376">
        <w:rPr>
          <w:sz w:val="20"/>
          <w:szCs w:val="20"/>
          <w:lang w:val="hr-BA"/>
        </w:rPr>
        <w:t xml:space="preserve">realizacije mjera za ublažavanje klimatskih promjena te mjera za prilagođavanje klimatskim promjenama, koje </w:t>
      </w:r>
      <w:r w:rsidR="00652C97" w:rsidRPr="00153376">
        <w:rPr>
          <w:sz w:val="20"/>
          <w:szCs w:val="20"/>
          <w:lang w:val="hr-BA"/>
        </w:rPr>
        <w:t xml:space="preserve">su </w:t>
      </w:r>
      <w:r w:rsidR="003530E2" w:rsidRPr="00153376">
        <w:rPr>
          <w:sz w:val="20"/>
          <w:szCs w:val="20"/>
          <w:lang w:val="hr-BA"/>
        </w:rPr>
        <w:t xml:space="preserve">uvrštene u ovaj Akcioni plan, moraju se </w:t>
      </w:r>
      <w:r w:rsidRPr="00153376">
        <w:rPr>
          <w:sz w:val="20"/>
          <w:szCs w:val="20"/>
          <w:lang w:val="hr-BA"/>
        </w:rPr>
        <w:t>osigurati i odgovarajuća finan</w:t>
      </w:r>
      <w:r w:rsidR="003530E2" w:rsidRPr="00153376">
        <w:rPr>
          <w:sz w:val="20"/>
          <w:szCs w:val="20"/>
          <w:lang w:val="hr-BA"/>
        </w:rPr>
        <w:t>c</w:t>
      </w:r>
      <w:r w:rsidRPr="00153376">
        <w:rPr>
          <w:sz w:val="20"/>
          <w:szCs w:val="20"/>
          <w:lang w:val="hr-BA"/>
        </w:rPr>
        <w:t xml:space="preserve">ijska sredstva. </w:t>
      </w:r>
      <w:r w:rsidR="003530E2" w:rsidRPr="00153376">
        <w:rPr>
          <w:sz w:val="20"/>
          <w:szCs w:val="20"/>
          <w:lang w:val="hr-BA"/>
        </w:rPr>
        <w:t xml:space="preserve">Ova sredstva se mogu mobilizirati </w:t>
      </w:r>
      <w:r w:rsidRPr="00153376">
        <w:rPr>
          <w:sz w:val="20"/>
          <w:szCs w:val="20"/>
          <w:lang w:val="hr-BA"/>
        </w:rPr>
        <w:t>iz jednog izvora finan</w:t>
      </w:r>
      <w:r w:rsidR="00CA729A">
        <w:rPr>
          <w:sz w:val="20"/>
          <w:szCs w:val="20"/>
          <w:lang w:val="hr-BA"/>
        </w:rPr>
        <w:t>c</w:t>
      </w:r>
      <w:r w:rsidRPr="00153376">
        <w:rPr>
          <w:sz w:val="20"/>
          <w:szCs w:val="20"/>
          <w:lang w:val="hr-BA"/>
        </w:rPr>
        <w:t>iranja ili kombinacijom više izvora. Trenutno dostupni mehanizmi finan</w:t>
      </w:r>
      <w:r w:rsidR="00CA729A">
        <w:rPr>
          <w:sz w:val="20"/>
          <w:szCs w:val="20"/>
          <w:lang w:val="hr-BA"/>
        </w:rPr>
        <w:t>c</w:t>
      </w:r>
      <w:r w:rsidRPr="00153376">
        <w:rPr>
          <w:sz w:val="20"/>
          <w:szCs w:val="20"/>
          <w:lang w:val="hr-BA"/>
        </w:rPr>
        <w:t>iranja omogućavaju različite oblike pružanja pomoći iz domaćih i međunarodnih izvora. Uvažavajući trenutno stanje, donosioci odluka treba da izaberu optimalan model finan</w:t>
      </w:r>
      <w:r w:rsidR="00CA729A">
        <w:rPr>
          <w:sz w:val="20"/>
          <w:szCs w:val="20"/>
          <w:lang w:val="hr-BA"/>
        </w:rPr>
        <w:t>c</w:t>
      </w:r>
      <w:r w:rsidRPr="00153376">
        <w:rPr>
          <w:sz w:val="20"/>
          <w:szCs w:val="20"/>
          <w:lang w:val="hr-BA"/>
        </w:rPr>
        <w:t>iranja koji odgovara stanju u je</w:t>
      </w:r>
      <w:r w:rsidR="00CA729A">
        <w:rPr>
          <w:sz w:val="20"/>
          <w:szCs w:val="20"/>
          <w:lang w:val="hr-BA"/>
        </w:rPr>
        <w:t>di</w:t>
      </w:r>
      <w:r w:rsidRPr="00153376">
        <w:rPr>
          <w:sz w:val="20"/>
          <w:szCs w:val="20"/>
          <w:lang w:val="hr-BA"/>
        </w:rPr>
        <w:t>nici lokalne samouprave. Pregled izvora finan</w:t>
      </w:r>
      <w:r w:rsidR="003530E2" w:rsidRPr="00153376">
        <w:rPr>
          <w:sz w:val="20"/>
          <w:szCs w:val="20"/>
          <w:lang w:val="hr-BA"/>
        </w:rPr>
        <w:t>c</w:t>
      </w:r>
      <w:r w:rsidRPr="00153376">
        <w:rPr>
          <w:sz w:val="20"/>
          <w:szCs w:val="20"/>
          <w:lang w:val="hr-BA"/>
        </w:rPr>
        <w:t>iranja</w:t>
      </w:r>
      <w:r w:rsidR="003530E2" w:rsidRPr="00153376">
        <w:rPr>
          <w:sz w:val="20"/>
          <w:szCs w:val="20"/>
          <w:lang w:val="hr-BA"/>
        </w:rPr>
        <w:t xml:space="preserve">, trenutno dostupnih jedinicama lokalne samouprave prikazani </w:t>
      </w:r>
      <w:r w:rsidRPr="00153376">
        <w:rPr>
          <w:sz w:val="20"/>
          <w:szCs w:val="20"/>
          <w:lang w:val="hr-BA"/>
        </w:rPr>
        <w:t xml:space="preserve">su u narednoj tabeli.  </w:t>
      </w:r>
    </w:p>
    <w:tbl>
      <w:tblPr>
        <w:tblStyle w:val="TableGrid"/>
        <w:tblW w:w="5099" w:type="pct"/>
        <w:tblLook w:val="04A0" w:firstRow="1" w:lastRow="0" w:firstColumn="1" w:lastColumn="0" w:noHBand="0" w:noVBand="1"/>
      </w:tblPr>
      <w:tblGrid>
        <w:gridCol w:w="1541"/>
        <w:gridCol w:w="3236"/>
        <w:gridCol w:w="1981"/>
        <w:gridCol w:w="3169"/>
      </w:tblGrid>
      <w:tr w:rsidR="00CE3E87" w:rsidRPr="00153376" w14:paraId="1D6110AF" w14:textId="77777777" w:rsidTr="00660925">
        <w:tc>
          <w:tcPr>
            <w:tcW w:w="240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2DDC95" w14:textId="307C91FB" w:rsidR="00CE3E87" w:rsidRPr="00153376" w:rsidRDefault="00CE3E87">
            <w:pPr>
              <w:spacing w:after="0" w:line="240" w:lineRule="auto"/>
              <w:jc w:val="center"/>
              <w:rPr>
                <w:b/>
                <w:bCs/>
                <w:sz w:val="18"/>
                <w:szCs w:val="18"/>
                <w:lang w:val="hr-BA"/>
              </w:rPr>
            </w:pPr>
            <w:r w:rsidRPr="00153376">
              <w:rPr>
                <w:b/>
                <w:bCs/>
                <w:sz w:val="18"/>
                <w:szCs w:val="18"/>
                <w:lang w:val="hr-BA"/>
              </w:rPr>
              <w:t>Izvori finan</w:t>
            </w:r>
            <w:r w:rsidR="00CA729A">
              <w:rPr>
                <w:b/>
                <w:bCs/>
                <w:sz w:val="18"/>
                <w:szCs w:val="18"/>
                <w:lang w:val="hr-BA"/>
              </w:rPr>
              <w:t>c</w:t>
            </w:r>
            <w:r w:rsidRPr="00153376">
              <w:rPr>
                <w:b/>
                <w:bCs/>
                <w:sz w:val="18"/>
                <w:szCs w:val="18"/>
                <w:lang w:val="hr-BA"/>
              </w:rPr>
              <w:t>iranja</w:t>
            </w:r>
          </w:p>
        </w:tc>
        <w:tc>
          <w:tcPr>
            <w:tcW w:w="9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742BBA" w14:textId="77777777" w:rsidR="00CE3E87" w:rsidRPr="00153376" w:rsidRDefault="00CE3E87" w:rsidP="00CA729A">
            <w:pPr>
              <w:spacing w:after="0" w:line="240" w:lineRule="auto"/>
              <w:jc w:val="left"/>
              <w:rPr>
                <w:b/>
                <w:bCs/>
                <w:sz w:val="18"/>
                <w:szCs w:val="18"/>
                <w:lang w:val="hr-BA"/>
              </w:rPr>
            </w:pPr>
            <w:r w:rsidRPr="00153376">
              <w:rPr>
                <w:b/>
                <w:bCs/>
                <w:sz w:val="18"/>
                <w:szCs w:val="18"/>
                <w:lang w:val="hr-BA"/>
              </w:rPr>
              <w:t>Vrsta</w:t>
            </w:r>
          </w:p>
        </w:tc>
        <w:tc>
          <w:tcPr>
            <w:tcW w:w="15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BE521E" w14:textId="77777777" w:rsidR="00CE3E87" w:rsidRPr="00153376" w:rsidRDefault="00CE3E87" w:rsidP="00CA729A">
            <w:pPr>
              <w:spacing w:after="0" w:line="240" w:lineRule="auto"/>
              <w:jc w:val="left"/>
              <w:rPr>
                <w:b/>
                <w:bCs/>
                <w:sz w:val="18"/>
                <w:szCs w:val="18"/>
                <w:lang w:val="hr-BA"/>
              </w:rPr>
            </w:pPr>
            <w:r w:rsidRPr="00153376">
              <w:rPr>
                <w:b/>
                <w:bCs/>
                <w:sz w:val="18"/>
                <w:szCs w:val="18"/>
                <w:lang w:val="hr-BA"/>
              </w:rPr>
              <w:t xml:space="preserve">Oblik </w:t>
            </w:r>
            <w:proofErr w:type="spellStart"/>
            <w:r w:rsidRPr="00153376">
              <w:rPr>
                <w:b/>
                <w:bCs/>
                <w:sz w:val="18"/>
                <w:szCs w:val="18"/>
                <w:lang w:val="hr-BA"/>
              </w:rPr>
              <w:t>finansiranja</w:t>
            </w:r>
            <w:proofErr w:type="spellEnd"/>
          </w:p>
        </w:tc>
      </w:tr>
      <w:tr w:rsidR="00CE3E87" w:rsidRPr="00153376" w14:paraId="4031177B" w14:textId="77777777" w:rsidTr="00660925">
        <w:tc>
          <w:tcPr>
            <w:tcW w:w="7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C9BD80" w14:textId="77777777" w:rsidR="00CE3E87" w:rsidRPr="00153376" w:rsidRDefault="00CE3E87">
            <w:pPr>
              <w:spacing w:after="0" w:line="240" w:lineRule="auto"/>
              <w:rPr>
                <w:b/>
                <w:bCs/>
                <w:sz w:val="18"/>
                <w:szCs w:val="18"/>
                <w:lang w:val="hr-BA"/>
              </w:rPr>
            </w:pPr>
            <w:r w:rsidRPr="00153376">
              <w:rPr>
                <w:b/>
                <w:bCs/>
                <w:sz w:val="18"/>
                <w:szCs w:val="18"/>
                <w:lang w:val="hr-BA"/>
              </w:rPr>
              <w:t xml:space="preserve">Domaći </w:t>
            </w:r>
          </w:p>
          <w:p w14:paraId="6977AC9E" w14:textId="77777777" w:rsidR="00CE3E87" w:rsidRPr="00153376" w:rsidRDefault="00CE3E87">
            <w:pPr>
              <w:spacing w:after="0" w:line="240" w:lineRule="auto"/>
              <w:rPr>
                <w:b/>
                <w:bCs/>
                <w:sz w:val="18"/>
                <w:szCs w:val="18"/>
                <w:lang w:val="hr-BA"/>
              </w:rPr>
            </w:pPr>
            <w:r w:rsidRPr="00153376">
              <w:rPr>
                <w:b/>
                <w:bCs/>
                <w:sz w:val="18"/>
                <w:szCs w:val="18"/>
                <w:lang w:val="hr-BA"/>
              </w:rPr>
              <w:t>izvori</w:t>
            </w: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2F26106D" w14:textId="77777777" w:rsidR="00CE3E87" w:rsidRPr="00153376" w:rsidRDefault="00CE3E87">
            <w:pPr>
              <w:spacing w:after="0" w:line="240" w:lineRule="auto"/>
              <w:rPr>
                <w:sz w:val="18"/>
                <w:szCs w:val="18"/>
                <w:lang w:val="hr-BA"/>
              </w:rPr>
            </w:pPr>
            <w:r w:rsidRPr="00153376">
              <w:rPr>
                <w:sz w:val="18"/>
                <w:szCs w:val="18"/>
                <w:lang w:val="hr-BA"/>
              </w:rPr>
              <w:t xml:space="preserve">Budžetska sredstva </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6250F612" w14:textId="77777777" w:rsidR="00CE3E87" w:rsidRPr="00153376" w:rsidRDefault="00CE3E87">
            <w:pPr>
              <w:spacing w:after="0" w:line="240" w:lineRule="auto"/>
              <w:rPr>
                <w:sz w:val="18"/>
                <w:szCs w:val="18"/>
                <w:lang w:val="hr-BA"/>
              </w:rPr>
            </w:pPr>
            <w:r w:rsidRPr="00153376">
              <w:rPr>
                <w:sz w:val="18"/>
                <w:szCs w:val="18"/>
                <w:lang w:val="hr-BA"/>
              </w:rPr>
              <w:t>Vlastita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56FCED86" w14:textId="77777777" w:rsidR="00CE3E87" w:rsidRPr="00153376" w:rsidRDefault="00CE3E87">
            <w:pPr>
              <w:spacing w:after="0" w:line="240" w:lineRule="auto"/>
              <w:rPr>
                <w:sz w:val="18"/>
                <w:szCs w:val="18"/>
                <w:lang w:val="hr-BA"/>
              </w:rPr>
            </w:pPr>
            <w:r w:rsidRPr="00153376">
              <w:rPr>
                <w:sz w:val="18"/>
                <w:szCs w:val="18"/>
                <w:lang w:val="hr-BA"/>
              </w:rPr>
              <w:t>Bespovratna sredstva</w:t>
            </w:r>
          </w:p>
        </w:tc>
      </w:tr>
      <w:tr w:rsidR="00CE3E87" w:rsidRPr="00153376" w14:paraId="6AC14234" w14:textId="77777777" w:rsidTr="00660925">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5E8F71" w14:textId="77777777" w:rsidR="00CE3E87" w:rsidRPr="00153376" w:rsidRDefault="00CE3E87">
            <w:pPr>
              <w:spacing w:after="0" w:line="240" w:lineRule="auto"/>
              <w:rPr>
                <w:b/>
                <w:bCs/>
                <w:sz w:val="18"/>
                <w:szCs w:val="18"/>
                <w:lang w:val="hr-BA"/>
              </w:rPr>
            </w:pP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64B1C002" w14:textId="77777777" w:rsidR="00CE3E87" w:rsidRPr="00153376" w:rsidRDefault="00CE3E87">
            <w:pPr>
              <w:spacing w:after="0" w:line="240" w:lineRule="auto"/>
              <w:rPr>
                <w:sz w:val="18"/>
                <w:szCs w:val="18"/>
                <w:lang w:val="hr-BA"/>
              </w:rPr>
            </w:pPr>
            <w:r w:rsidRPr="00153376">
              <w:rPr>
                <w:sz w:val="18"/>
                <w:szCs w:val="18"/>
                <w:lang w:val="hr-BA"/>
              </w:rPr>
              <w:t>Fond za zaštitu okoliša FBiH</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12200464" w14:textId="77777777" w:rsidR="00CE3E87" w:rsidRPr="00153376" w:rsidRDefault="00CE3E87">
            <w:pPr>
              <w:spacing w:after="0" w:line="240" w:lineRule="auto"/>
              <w:rPr>
                <w:sz w:val="18"/>
                <w:szCs w:val="18"/>
                <w:lang w:val="hr-BA"/>
              </w:rPr>
            </w:pPr>
            <w:r w:rsidRPr="00153376">
              <w:rPr>
                <w:sz w:val="18"/>
                <w:szCs w:val="18"/>
                <w:lang w:val="hr-BA"/>
              </w:rPr>
              <w:t>Vlastita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715526E0" w14:textId="77777777" w:rsidR="00CE3E87" w:rsidRPr="00153376" w:rsidRDefault="00CE3E87">
            <w:pPr>
              <w:spacing w:after="0" w:line="240" w:lineRule="auto"/>
              <w:rPr>
                <w:sz w:val="18"/>
                <w:szCs w:val="18"/>
                <w:lang w:val="hr-BA"/>
              </w:rPr>
            </w:pPr>
            <w:r w:rsidRPr="00153376">
              <w:rPr>
                <w:sz w:val="18"/>
                <w:szCs w:val="18"/>
                <w:lang w:val="hr-BA"/>
              </w:rPr>
              <w:t>Bespovratna sredstva</w:t>
            </w:r>
          </w:p>
        </w:tc>
      </w:tr>
      <w:tr w:rsidR="00CE3E87" w:rsidRPr="00153376" w14:paraId="69348510" w14:textId="77777777" w:rsidTr="00660925">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15B536" w14:textId="77777777" w:rsidR="00CE3E87" w:rsidRPr="00153376" w:rsidRDefault="00CE3E87">
            <w:pPr>
              <w:spacing w:after="0" w:line="240" w:lineRule="auto"/>
              <w:rPr>
                <w:b/>
                <w:bCs/>
                <w:sz w:val="18"/>
                <w:szCs w:val="18"/>
                <w:lang w:val="hr-BA"/>
              </w:rPr>
            </w:pP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42D596CF" w14:textId="77777777" w:rsidR="00CE3E87" w:rsidRPr="00153376" w:rsidRDefault="00CE3E87">
            <w:pPr>
              <w:spacing w:after="0" w:line="240" w:lineRule="auto"/>
              <w:rPr>
                <w:sz w:val="18"/>
                <w:szCs w:val="18"/>
                <w:lang w:val="hr-BA"/>
              </w:rPr>
            </w:pPr>
            <w:r w:rsidRPr="00153376">
              <w:rPr>
                <w:sz w:val="18"/>
                <w:szCs w:val="18"/>
                <w:lang w:val="hr-BA"/>
              </w:rPr>
              <w:t>Investiciono razvojne institucije</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170753E6" w14:textId="77777777" w:rsidR="00CE3E87" w:rsidRPr="00153376" w:rsidRDefault="00CE3E87">
            <w:pPr>
              <w:spacing w:after="0" w:line="240" w:lineRule="auto"/>
              <w:rPr>
                <w:sz w:val="18"/>
                <w:szCs w:val="18"/>
                <w:lang w:val="hr-BA"/>
              </w:rPr>
            </w:pPr>
            <w:r w:rsidRPr="00153376">
              <w:rPr>
                <w:sz w:val="18"/>
                <w:szCs w:val="18"/>
                <w:lang w:val="hr-BA"/>
              </w:rPr>
              <w:t>Privatna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0F2A6A16" w14:textId="77777777" w:rsidR="00CE3E87" w:rsidRPr="00153376" w:rsidRDefault="00CE3E87">
            <w:pPr>
              <w:spacing w:after="0" w:line="240" w:lineRule="auto"/>
              <w:rPr>
                <w:sz w:val="18"/>
                <w:szCs w:val="18"/>
                <w:lang w:val="hr-BA"/>
              </w:rPr>
            </w:pPr>
            <w:r w:rsidRPr="00153376">
              <w:rPr>
                <w:sz w:val="18"/>
                <w:szCs w:val="18"/>
                <w:lang w:val="hr-BA"/>
              </w:rPr>
              <w:t xml:space="preserve">Krediti sa povoljnijim </w:t>
            </w:r>
            <w:proofErr w:type="spellStart"/>
            <w:r w:rsidRPr="00153376">
              <w:rPr>
                <w:sz w:val="18"/>
                <w:szCs w:val="18"/>
                <w:lang w:val="hr-BA"/>
              </w:rPr>
              <w:t>uslovima</w:t>
            </w:r>
            <w:proofErr w:type="spellEnd"/>
          </w:p>
        </w:tc>
      </w:tr>
      <w:tr w:rsidR="00CE3E87" w:rsidRPr="00153376" w14:paraId="5CC87C9B" w14:textId="77777777" w:rsidTr="00660925">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E1A40F" w14:textId="77777777" w:rsidR="00CE3E87" w:rsidRPr="00153376" w:rsidRDefault="00CE3E87">
            <w:pPr>
              <w:spacing w:after="0" w:line="240" w:lineRule="auto"/>
              <w:rPr>
                <w:b/>
                <w:bCs/>
                <w:sz w:val="18"/>
                <w:szCs w:val="18"/>
                <w:lang w:val="hr-BA"/>
              </w:rPr>
            </w:pP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515FA6D8" w14:textId="77777777" w:rsidR="00CE3E87" w:rsidRPr="00153376" w:rsidRDefault="00CE3E87">
            <w:pPr>
              <w:spacing w:after="0" w:line="240" w:lineRule="auto"/>
              <w:rPr>
                <w:sz w:val="18"/>
                <w:szCs w:val="18"/>
                <w:lang w:val="hr-BA"/>
              </w:rPr>
            </w:pPr>
            <w:r w:rsidRPr="00153376">
              <w:rPr>
                <w:sz w:val="18"/>
                <w:szCs w:val="18"/>
                <w:lang w:val="hr-BA"/>
              </w:rPr>
              <w:t xml:space="preserve">Komercijalne </w:t>
            </w:r>
            <w:proofErr w:type="spellStart"/>
            <w:r w:rsidRPr="00153376">
              <w:rPr>
                <w:sz w:val="18"/>
                <w:szCs w:val="18"/>
                <w:lang w:val="hr-BA"/>
              </w:rPr>
              <w:t>finansijske</w:t>
            </w:r>
            <w:proofErr w:type="spellEnd"/>
            <w:r w:rsidRPr="00153376">
              <w:rPr>
                <w:sz w:val="18"/>
                <w:szCs w:val="18"/>
                <w:lang w:val="hr-BA"/>
              </w:rPr>
              <w:t xml:space="preserve"> institucije</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5D908CAD" w14:textId="77777777" w:rsidR="00CE3E87" w:rsidRPr="00153376" w:rsidRDefault="00CE3E87">
            <w:pPr>
              <w:spacing w:after="0" w:line="240" w:lineRule="auto"/>
              <w:rPr>
                <w:sz w:val="18"/>
                <w:szCs w:val="18"/>
                <w:lang w:val="hr-BA"/>
              </w:rPr>
            </w:pPr>
            <w:r w:rsidRPr="00153376">
              <w:rPr>
                <w:sz w:val="18"/>
                <w:szCs w:val="18"/>
                <w:lang w:val="hr-BA"/>
              </w:rPr>
              <w:t>Privatna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0D71AB62" w14:textId="455E42F5" w:rsidR="00CE3E87" w:rsidRPr="00153376" w:rsidRDefault="00CE3E87">
            <w:pPr>
              <w:spacing w:after="0" w:line="240" w:lineRule="auto"/>
              <w:rPr>
                <w:sz w:val="18"/>
                <w:szCs w:val="18"/>
                <w:lang w:val="hr-BA"/>
              </w:rPr>
            </w:pPr>
            <w:r w:rsidRPr="00153376">
              <w:rPr>
                <w:sz w:val="18"/>
                <w:szCs w:val="18"/>
                <w:lang w:val="hr-BA"/>
              </w:rPr>
              <w:t>Kredit</w:t>
            </w:r>
            <w:r w:rsidR="00CA729A">
              <w:rPr>
                <w:sz w:val="18"/>
                <w:szCs w:val="18"/>
                <w:lang w:val="hr-BA"/>
              </w:rPr>
              <w:t>i</w:t>
            </w:r>
          </w:p>
        </w:tc>
      </w:tr>
      <w:tr w:rsidR="00CE3E87" w:rsidRPr="00153376" w14:paraId="10913C64" w14:textId="77777777" w:rsidTr="00660925">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613462" w14:textId="77777777" w:rsidR="00CE3E87" w:rsidRPr="00153376" w:rsidRDefault="00CE3E87">
            <w:pPr>
              <w:spacing w:after="0" w:line="240" w:lineRule="auto"/>
              <w:rPr>
                <w:b/>
                <w:bCs/>
                <w:sz w:val="18"/>
                <w:szCs w:val="18"/>
                <w:lang w:val="hr-BA"/>
              </w:rPr>
            </w:pP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3623408F" w14:textId="77777777" w:rsidR="00CE3E87" w:rsidRPr="00153376" w:rsidRDefault="00CE3E87">
            <w:pPr>
              <w:spacing w:after="0" w:line="240" w:lineRule="auto"/>
              <w:rPr>
                <w:sz w:val="18"/>
                <w:szCs w:val="18"/>
                <w:lang w:val="hr-BA"/>
              </w:rPr>
            </w:pPr>
            <w:r w:rsidRPr="00153376">
              <w:rPr>
                <w:sz w:val="18"/>
                <w:szCs w:val="18"/>
                <w:lang w:val="hr-BA"/>
              </w:rPr>
              <w:t>Privatni investitori</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01708731" w14:textId="77777777" w:rsidR="00CE3E87" w:rsidRPr="00153376" w:rsidRDefault="00CE3E87">
            <w:pPr>
              <w:spacing w:after="0" w:line="240" w:lineRule="auto"/>
              <w:rPr>
                <w:sz w:val="18"/>
                <w:szCs w:val="18"/>
                <w:lang w:val="hr-BA"/>
              </w:rPr>
            </w:pPr>
            <w:r w:rsidRPr="00153376">
              <w:rPr>
                <w:sz w:val="18"/>
                <w:szCs w:val="18"/>
                <w:lang w:val="hr-BA"/>
              </w:rPr>
              <w:t>Privatna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5AF1FD5A" w14:textId="4F4A5C5A" w:rsidR="00CE3E87" w:rsidRPr="00153376" w:rsidRDefault="00CE3E87" w:rsidP="003530E2">
            <w:pPr>
              <w:spacing w:after="0" w:line="240" w:lineRule="auto"/>
              <w:rPr>
                <w:sz w:val="18"/>
                <w:szCs w:val="18"/>
                <w:lang w:val="hr-BA"/>
              </w:rPr>
            </w:pPr>
            <w:proofErr w:type="spellStart"/>
            <w:r w:rsidRPr="00153376">
              <w:rPr>
                <w:sz w:val="18"/>
                <w:szCs w:val="18"/>
                <w:lang w:val="hr-BA"/>
              </w:rPr>
              <w:t>Finansiranje</w:t>
            </w:r>
            <w:proofErr w:type="spellEnd"/>
            <w:r w:rsidR="003530E2" w:rsidRPr="00153376">
              <w:rPr>
                <w:sz w:val="18"/>
                <w:szCs w:val="18"/>
                <w:lang w:val="hr-BA"/>
              </w:rPr>
              <w:t xml:space="preserve">; </w:t>
            </w:r>
            <w:proofErr w:type="spellStart"/>
            <w:r w:rsidRPr="00153376">
              <w:rPr>
                <w:sz w:val="18"/>
                <w:szCs w:val="18"/>
                <w:lang w:val="hr-BA"/>
              </w:rPr>
              <w:t>Sufinansiranje</w:t>
            </w:r>
            <w:proofErr w:type="spellEnd"/>
          </w:p>
        </w:tc>
      </w:tr>
      <w:tr w:rsidR="00CE3E87" w:rsidRPr="00153376" w14:paraId="4A670623" w14:textId="77777777" w:rsidTr="00660925">
        <w:tc>
          <w:tcPr>
            <w:tcW w:w="7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C681E0" w14:textId="77777777" w:rsidR="00CE3E87" w:rsidRPr="00153376" w:rsidRDefault="00CE3E87">
            <w:pPr>
              <w:spacing w:after="0" w:line="240" w:lineRule="auto"/>
              <w:rPr>
                <w:b/>
                <w:bCs/>
                <w:sz w:val="18"/>
                <w:szCs w:val="18"/>
                <w:lang w:val="hr-BA"/>
              </w:rPr>
            </w:pPr>
            <w:r w:rsidRPr="00153376">
              <w:rPr>
                <w:b/>
                <w:bCs/>
                <w:sz w:val="18"/>
                <w:szCs w:val="18"/>
                <w:lang w:val="hr-BA"/>
              </w:rPr>
              <w:t>Međunarodni izvori</w:t>
            </w: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10713509" w14:textId="77777777" w:rsidR="00CE3E87" w:rsidRPr="00153376" w:rsidRDefault="00CE3E87" w:rsidP="00CA729A">
            <w:pPr>
              <w:spacing w:after="0" w:line="240" w:lineRule="auto"/>
              <w:jc w:val="left"/>
              <w:rPr>
                <w:sz w:val="18"/>
                <w:szCs w:val="18"/>
                <w:lang w:val="hr-BA"/>
              </w:rPr>
            </w:pPr>
            <w:r w:rsidRPr="00153376">
              <w:rPr>
                <w:sz w:val="18"/>
                <w:szCs w:val="18"/>
                <w:lang w:val="hr-BA"/>
              </w:rPr>
              <w:t xml:space="preserve">Međunarodne organizacije, EU i sredstva bilateralne suradnje </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620C58C2" w14:textId="77777777" w:rsidR="00CE3E87" w:rsidRPr="00153376" w:rsidRDefault="00CE3E87">
            <w:pPr>
              <w:spacing w:after="0" w:line="240" w:lineRule="auto"/>
              <w:rPr>
                <w:sz w:val="18"/>
                <w:szCs w:val="18"/>
                <w:lang w:val="hr-BA"/>
              </w:rPr>
            </w:pPr>
            <w:r w:rsidRPr="00153376">
              <w:rPr>
                <w:sz w:val="18"/>
                <w:szCs w:val="18"/>
                <w:lang w:val="hr-BA"/>
              </w:rPr>
              <w:t>Međunarodna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75D368C3" w14:textId="3C32A3E8" w:rsidR="00CE3E87" w:rsidRPr="00153376" w:rsidRDefault="00CE3E87" w:rsidP="003530E2">
            <w:pPr>
              <w:spacing w:after="0" w:line="240" w:lineRule="auto"/>
              <w:rPr>
                <w:sz w:val="18"/>
                <w:szCs w:val="18"/>
                <w:lang w:val="hr-BA"/>
              </w:rPr>
            </w:pPr>
            <w:r w:rsidRPr="00153376">
              <w:rPr>
                <w:sz w:val="18"/>
                <w:szCs w:val="18"/>
                <w:lang w:val="hr-BA"/>
              </w:rPr>
              <w:t>Tehnička pomoć</w:t>
            </w:r>
            <w:r w:rsidR="003530E2" w:rsidRPr="00153376">
              <w:rPr>
                <w:sz w:val="18"/>
                <w:szCs w:val="18"/>
                <w:lang w:val="hr-BA"/>
              </w:rPr>
              <w:t xml:space="preserve">; </w:t>
            </w:r>
            <w:r w:rsidRPr="00153376">
              <w:rPr>
                <w:sz w:val="18"/>
                <w:szCs w:val="18"/>
                <w:lang w:val="hr-BA"/>
              </w:rPr>
              <w:t>Bespovratna sredstva</w:t>
            </w:r>
          </w:p>
        </w:tc>
      </w:tr>
      <w:tr w:rsidR="00CE3E87" w:rsidRPr="00153376" w14:paraId="6FF9BFE0" w14:textId="77777777" w:rsidTr="00660925">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634BF2" w14:textId="77777777" w:rsidR="00CE3E87" w:rsidRPr="00153376" w:rsidRDefault="00CE3E87">
            <w:pPr>
              <w:spacing w:after="0" w:line="240" w:lineRule="auto"/>
              <w:rPr>
                <w:b/>
                <w:bCs/>
                <w:sz w:val="18"/>
                <w:szCs w:val="18"/>
                <w:lang w:val="hr-BA"/>
              </w:rPr>
            </w:pPr>
          </w:p>
        </w:tc>
        <w:tc>
          <w:tcPr>
            <w:tcW w:w="1630" w:type="pct"/>
            <w:tcBorders>
              <w:top w:val="single" w:sz="4" w:space="0" w:color="auto"/>
              <w:left w:val="single" w:sz="4" w:space="0" w:color="auto"/>
              <w:bottom w:val="single" w:sz="4" w:space="0" w:color="auto"/>
              <w:right w:val="single" w:sz="4" w:space="0" w:color="auto"/>
            </w:tcBorders>
            <w:shd w:val="clear" w:color="auto" w:fill="auto"/>
            <w:hideMark/>
          </w:tcPr>
          <w:p w14:paraId="15657DF3" w14:textId="78145452" w:rsidR="00CE3E87" w:rsidRPr="00153376" w:rsidRDefault="00CE3E87">
            <w:pPr>
              <w:spacing w:after="0" w:line="240" w:lineRule="auto"/>
              <w:rPr>
                <w:sz w:val="18"/>
                <w:szCs w:val="18"/>
                <w:lang w:val="hr-BA"/>
              </w:rPr>
            </w:pPr>
            <w:r w:rsidRPr="00153376">
              <w:rPr>
                <w:sz w:val="18"/>
                <w:szCs w:val="18"/>
                <w:lang w:val="hr-BA"/>
              </w:rPr>
              <w:t>Međunarodne finan</w:t>
            </w:r>
            <w:r w:rsidR="00CA729A">
              <w:rPr>
                <w:sz w:val="18"/>
                <w:szCs w:val="18"/>
                <w:lang w:val="hr-BA"/>
              </w:rPr>
              <w:t>c</w:t>
            </w:r>
            <w:r w:rsidRPr="00153376">
              <w:rPr>
                <w:sz w:val="18"/>
                <w:szCs w:val="18"/>
                <w:lang w:val="hr-BA"/>
              </w:rPr>
              <w:t xml:space="preserve">ijske institucije </w:t>
            </w:r>
          </w:p>
        </w:tc>
        <w:tc>
          <w:tcPr>
            <w:tcW w:w="998" w:type="pct"/>
            <w:tcBorders>
              <w:top w:val="single" w:sz="4" w:space="0" w:color="auto"/>
              <w:left w:val="single" w:sz="4" w:space="0" w:color="auto"/>
              <w:bottom w:val="single" w:sz="4" w:space="0" w:color="auto"/>
              <w:right w:val="single" w:sz="4" w:space="0" w:color="auto"/>
            </w:tcBorders>
            <w:shd w:val="clear" w:color="auto" w:fill="auto"/>
            <w:hideMark/>
          </w:tcPr>
          <w:p w14:paraId="719D90A4" w14:textId="77777777" w:rsidR="00CE3E87" w:rsidRPr="00153376" w:rsidRDefault="00CE3E87">
            <w:pPr>
              <w:spacing w:after="0" w:line="240" w:lineRule="auto"/>
              <w:rPr>
                <w:sz w:val="18"/>
                <w:szCs w:val="18"/>
                <w:lang w:val="hr-BA"/>
              </w:rPr>
            </w:pPr>
            <w:r w:rsidRPr="00153376">
              <w:rPr>
                <w:sz w:val="18"/>
                <w:szCs w:val="18"/>
                <w:lang w:val="hr-BA"/>
              </w:rPr>
              <w:t>Međunarodna sredstva</w:t>
            </w:r>
          </w:p>
        </w:tc>
        <w:tc>
          <w:tcPr>
            <w:tcW w:w="1597" w:type="pct"/>
            <w:tcBorders>
              <w:top w:val="single" w:sz="4" w:space="0" w:color="auto"/>
              <w:left w:val="single" w:sz="4" w:space="0" w:color="auto"/>
              <w:bottom w:val="single" w:sz="4" w:space="0" w:color="auto"/>
              <w:right w:val="single" w:sz="4" w:space="0" w:color="auto"/>
            </w:tcBorders>
            <w:shd w:val="clear" w:color="auto" w:fill="auto"/>
            <w:hideMark/>
          </w:tcPr>
          <w:p w14:paraId="024D7121" w14:textId="5C7DCED9" w:rsidR="00CE3E87" w:rsidRPr="00153376" w:rsidRDefault="00CE3E87" w:rsidP="003530E2">
            <w:pPr>
              <w:spacing w:after="0" w:line="240" w:lineRule="auto"/>
              <w:rPr>
                <w:sz w:val="18"/>
                <w:szCs w:val="18"/>
                <w:lang w:val="hr-BA"/>
              </w:rPr>
            </w:pPr>
            <w:r w:rsidRPr="00153376">
              <w:rPr>
                <w:sz w:val="18"/>
                <w:szCs w:val="18"/>
                <w:lang w:val="hr-BA"/>
              </w:rPr>
              <w:t>Krediti</w:t>
            </w:r>
            <w:r w:rsidR="003530E2" w:rsidRPr="00153376">
              <w:rPr>
                <w:sz w:val="18"/>
                <w:szCs w:val="18"/>
                <w:lang w:val="hr-BA"/>
              </w:rPr>
              <w:t xml:space="preserve">; </w:t>
            </w:r>
            <w:r w:rsidRPr="00153376">
              <w:rPr>
                <w:sz w:val="18"/>
                <w:szCs w:val="18"/>
                <w:lang w:val="hr-BA"/>
              </w:rPr>
              <w:t xml:space="preserve">Krediti sa povoljnijim </w:t>
            </w:r>
            <w:proofErr w:type="spellStart"/>
            <w:r w:rsidRPr="00153376">
              <w:rPr>
                <w:sz w:val="18"/>
                <w:szCs w:val="18"/>
                <w:lang w:val="hr-BA"/>
              </w:rPr>
              <w:t>uslovima</w:t>
            </w:r>
            <w:proofErr w:type="spellEnd"/>
          </w:p>
        </w:tc>
      </w:tr>
    </w:tbl>
    <w:p w14:paraId="6B24CF3E" w14:textId="05559185" w:rsidR="0044159A" w:rsidRPr="00153376" w:rsidRDefault="0044159A" w:rsidP="006A4280">
      <w:pPr>
        <w:pStyle w:val="CaptionSlika"/>
        <w:spacing w:after="120"/>
        <w:rPr>
          <w:szCs w:val="18"/>
          <w:lang w:val="hr-BA"/>
        </w:rPr>
      </w:pPr>
      <w:bookmarkStart w:id="1314" w:name="_Toc43634448"/>
      <w:r w:rsidRPr="00153376">
        <w:rPr>
          <w:szCs w:val="18"/>
          <w:lang w:val="hr-BA"/>
        </w:rPr>
        <w:t xml:space="preserve">Tabela </w:t>
      </w:r>
      <w:r w:rsidR="000943A1" w:rsidRPr="00153376">
        <w:rPr>
          <w:szCs w:val="18"/>
          <w:lang w:val="hr-BA"/>
        </w:rPr>
        <w:fldChar w:fldCharType="begin"/>
      </w:r>
      <w:r w:rsidR="000943A1" w:rsidRPr="00153376">
        <w:rPr>
          <w:szCs w:val="18"/>
          <w:lang w:val="hr-BA"/>
        </w:rPr>
        <w:instrText xml:space="preserve"> STYLEREF 1 \s </w:instrText>
      </w:r>
      <w:r w:rsidR="000943A1" w:rsidRPr="00153376">
        <w:rPr>
          <w:szCs w:val="18"/>
          <w:lang w:val="hr-BA"/>
        </w:rPr>
        <w:fldChar w:fldCharType="separate"/>
      </w:r>
      <w:r w:rsidR="00D31706">
        <w:rPr>
          <w:noProof/>
          <w:szCs w:val="18"/>
          <w:lang w:val="hr-BA"/>
        </w:rPr>
        <w:t>8</w:t>
      </w:r>
      <w:r w:rsidR="000943A1" w:rsidRPr="00153376">
        <w:rPr>
          <w:szCs w:val="18"/>
          <w:lang w:val="hr-BA"/>
        </w:rPr>
        <w:fldChar w:fldCharType="end"/>
      </w:r>
      <w:r w:rsidR="000943A1" w:rsidRPr="00153376">
        <w:rPr>
          <w:szCs w:val="18"/>
          <w:lang w:val="hr-BA"/>
        </w:rPr>
        <w:noBreakHyphen/>
      </w:r>
      <w:r w:rsidR="000943A1" w:rsidRPr="00153376">
        <w:rPr>
          <w:szCs w:val="18"/>
          <w:lang w:val="hr-BA"/>
        </w:rPr>
        <w:fldChar w:fldCharType="begin"/>
      </w:r>
      <w:r w:rsidR="000943A1" w:rsidRPr="00153376">
        <w:rPr>
          <w:szCs w:val="18"/>
          <w:lang w:val="hr-BA"/>
        </w:rPr>
        <w:instrText xml:space="preserve"> SEQ Tabela \* ARABIC \s 1 </w:instrText>
      </w:r>
      <w:r w:rsidR="000943A1" w:rsidRPr="00153376">
        <w:rPr>
          <w:szCs w:val="18"/>
          <w:lang w:val="hr-BA"/>
        </w:rPr>
        <w:fldChar w:fldCharType="separate"/>
      </w:r>
      <w:r w:rsidR="00D31706">
        <w:rPr>
          <w:noProof/>
          <w:szCs w:val="18"/>
          <w:lang w:val="hr-BA"/>
        </w:rPr>
        <w:t>1</w:t>
      </w:r>
      <w:r w:rsidR="000943A1" w:rsidRPr="00153376">
        <w:rPr>
          <w:szCs w:val="18"/>
          <w:lang w:val="hr-BA"/>
        </w:rPr>
        <w:fldChar w:fldCharType="end"/>
      </w:r>
      <w:r w:rsidRPr="00153376">
        <w:rPr>
          <w:szCs w:val="18"/>
          <w:lang w:val="hr-BA"/>
        </w:rPr>
        <w:t>: Pregled dostupnih izvora finan</w:t>
      </w:r>
      <w:r w:rsidR="00CA729A">
        <w:rPr>
          <w:szCs w:val="18"/>
          <w:lang w:val="hr-BA"/>
        </w:rPr>
        <w:t>c</w:t>
      </w:r>
      <w:r w:rsidRPr="00153376">
        <w:rPr>
          <w:szCs w:val="18"/>
          <w:lang w:val="hr-BA"/>
        </w:rPr>
        <w:t>iranja</w:t>
      </w:r>
      <w:r w:rsidR="009E1A17" w:rsidRPr="00153376">
        <w:rPr>
          <w:szCs w:val="18"/>
          <w:lang w:val="hr-BA"/>
        </w:rPr>
        <w:t xml:space="preserve"> planiranih mjera</w:t>
      </w:r>
      <w:bookmarkEnd w:id="1314"/>
    </w:p>
    <w:p w14:paraId="4F420186" w14:textId="77777777" w:rsidR="00867FC2" w:rsidRPr="00153376" w:rsidRDefault="00867FC2" w:rsidP="002161FB">
      <w:pPr>
        <w:pStyle w:val="ListParagraph"/>
        <w:keepNext/>
        <w:keepLines/>
        <w:numPr>
          <w:ilvl w:val="0"/>
          <w:numId w:val="21"/>
        </w:numPr>
        <w:spacing w:before="240" w:after="360" w:line="256" w:lineRule="auto"/>
        <w:contextualSpacing w:val="0"/>
        <w:jc w:val="left"/>
        <w:outlineLvl w:val="1"/>
        <w:rPr>
          <w:rFonts w:eastAsia="Times New Roman"/>
          <w:vanish/>
          <w:color w:val="2E74B5"/>
          <w:sz w:val="26"/>
          <w:szCs w:val="26"/>
          <w:lang w:val="hr-BA" w:eastAsia="x-none"/>
        </w:rPr>
      </w:pPr>
      <w:bookmarkStart w:id="1315" w:name="_Toc40441406"/>
      <w:bookmarkStart w:id="1316" w:name="_Toc40441542"/>
      <w:bookmarkStart w:id="1317" w:name="_Toc40441649"/>
      <w:bookmarkStart w:id="1318" w:name="_Toc40694845"/>
      <w:bookmarkStart w:id="1319" w:name="_Toc40694952"/>
      <w:bookmarkStart w:id="1320" w:name="_Toc40696487"/>
      <w:bookmarkStart w:id="1321" w:name="_Toc40706682"/>
      <w:bookmarkStart w:id="1322" w:name="_Toc42501566"/>
      <w:bookmarkStart w:id="1323" w:name="_Toc42502236"/>
      <w:bookmarkStart w:id="1324" w:name="_Toc42525207"/>
      <w:bookmarkStart w:id="1325" w:name="_Toc42669850"/>
      <w:bookmarkStart w:id="1326" w:name="_Toc42670482"/>
      <w:bookmarkStart w:id="1327" w:name="_Toc42670594"/>
      <w:bookmarkStart w:id="1328" w:name="_Toc42688651"/>
      <w:bookmarkStart w:id="1329" w:name="_Toc43188915"/>
      <w:bookmarkStart w:id="1330" w:name="_Toc43190783"/>
      <w:bookmarkStart w:id="1331" w:name="_Toc43297707"/>
      <w:bookmarkStart w:id="1332" w:name="_Toc43634615"/>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107C0227" w14:textId="77777777" w:rsidR="00867FC2" w:rsidRPr="00153376" w:rsidRDefault="00867FC2" w:rsidP="002161FB">
      <w:pPr>
        <w:pStyle w:val="ListParagraph"/>
        <w:keepNext/>
        <w:keepLines/>
        <w:numPr>
          <w:ilvl w:val="0"/>
          <w:numId w:val="21"/>
        </w:numPr>
        <w:spacing w:before="240" w:after="360" w:line="256" w:lineRule="auto"/>
        <w:contextualSpacing w:val="0"/>
        <w:jc w:val="left"/>
        <w:outlineLvl w:val="1"/>
        <w:rPr>
          <w:rFonts w:eastAsia="Times New Roman"/>
          <w:vanish/>
          <w:color w:val="2E74B5"/>
          <w:sz w:val="26"/>
          <w:szCs w:val="26"/>
          <w:lang w:val="hr-BA" w:eastAsia="x-none"/>
        </w:rPr>
      </w:pPr>
      <w:bookmarkStart w:id="1333" w:name="_Toc40441407"/>
      <w:bookmarkStart w:id="1334" w:name="_Toc40441543"/>
      <w:bookmarkStart w:id="1335" w:name="_Toc40441650"/>
      <w:bookmarkStart w:id="1336" w:name="_Toc40694846"/>
      <w:bookmarkStart w:id="1337" w:name="_Toc40694953"/>
      <w:bookmarkStart w:id="1338" w:name="_Toc40696488"/>
      <w:bookmarkStart w:id="1339" w:name="_Toc40706683"/>
      <w:bookmarkStart w:id="1340" w:name="_Toc42501567"/>
      <w:bookmarkStart w:id="1341" w:name="_Toc42502237"/>
      <w:bookmarkStart w:id="1342" w:name="_Toc42525208"/>
      <w:bookmarkStart w:id="1343" w:name="_Toc42669851"/>
      <w:bookmarkStart w:id="1344" w:name="_Toc42670483"/>
      <w:bookmarkStart w:id="1345" w:name="_Toc42670595"/>
      <w:bookmarkStart w:id="1346" w:name="_Toc42688652"/>
      <w:bookmarkStart w:id="1347" w:name="_Toc43188916"/>
      <w:bookmarkStart w:id="1348" w:name="_Toc43190784"/>
      <w:bookmarkStart w:id="1349" w:name="_Toc43297708"/>
      <w:bookmarkStart w:id="1350" w:name="_Toc43634616"/>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2E8C7A6B" w14:textId="77777777" w:rsidR="00867FC2" w:rsidRPr="00153376" w:rsidRDefault="00867FC2" w:rsidP="002161FB">
      <w:pPr>
        <w:pStyle w:val="ListParagraph"/>
        <w:keepNext/>
        <w:keepLines/>
        <w:numPr>
          <w:ilvl w:val="0"/>
          <w:numId w:val="21"/>
        </w:numPr>
        <w:spacing w:before="240" w:after="360" w:line="256" w:lineRule="auto"/>
        <w:contextualSpacing w:val="0"/>
        <w:jc w:val="left"/>
        <w:outlineLvl w:val="1"/>
        <w:rPr>
          <w:rFonts w:eastAsia="Times New Roman"/>
          <w:vanish/>
          <w:color w:val="2E74B5"/>
          <w:sz w:val="26"/>
          <w:szCs w:val="26"/>
          <w:lang w:val="hr-BA" w:eastAsia="x-none"/>
        </w:rPr>
      </w:pPr>
      <w:bookmarkStart w:id="1351" w:name="_Toc40441408"/>
      <w:bookmarkStart w:id="1352" w:name="_Toc40441544"/>
      <w:bookmarkStart w:id="1353" w:name="_Toc40441651"/>
      <w:bookmarkStart w:id="1354" w:name="_Toc40694847"/>
      <w:bookmarkStart w:id="1355" w:name="_Toc40694954"/>
      <w:bookmarkStart w:id="1356" w:name="_Toc40696489"/>
      <w:bookmarkStart w:id="1357" w:name="_Toc40706684"/>
      <w:bookmarkStart w:id="1358" w:name="_Toc42501568"/>
      <w:bookmarkStart w:id="1359" w:name="_Toc42502238"/>
      <w:bookmarkStart w:id="1360" w:name="_Toc42525209"/>
      <w:bookmarkStart w:id="1361" w:name="_Toc42669852"/>
      <w:bookmarkStart w:id="1362" w:name="_Toc42670484"/>
      <w:bookmarkStart w:id="1363" w:name="_Toc42670596"/>
      <w:bookmarkStart w:id="1364" w:name="_Toc42688653"/>
      <w:bookmarkStart w:id="1365" w:name="_Toc43188917"/>
      <w:bookmarkStart w:id="1366" w:name="_Toc43190785"/>
      <w:bookmarkStart w:id="1367" w:name="_Toc43297709"/>
      <w:bookmarkStart w:id="1368" w:name="_Toc4363461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01BEDEC7" w14:textId="77777777" w:rsidR="00867FC2" w:rsidRPr="00153376" w:rsidRDefault="00867FC2" w:rsidP="002161FB">
      <w:pPr>
        <w:pStyle w:val="ListParagraph"/>
        <w:keepNext/>
        <w:keepLines/>
        <w:numPr>
          <w:ilvl w:val="0"/>
          <w:numId w:val="21"/>
        </w:numPr>
        <w:spacing w:before="240" w:after="360" w:line="256" w:lineRule="auto"/>
        <w:contextualSpacing w:val="0"/>
        <w:jc w:val="left"/>
        <w:outlineLvl w:val="1"/>
        <w:rPr>
          <w:rFonts w:eastAsia="Times New Roman"/>
          <w:vanish/>
          <w:color w:val="2E74B5"/>
          <w:sz w:val="26"/>
          <w:szCs w:val="26"/>
          <w:lang w:val="hr-BA" w:eastAsia="x-none"/>
        </w:rPr>
      </w:pPr>
      <w:bookmarkStart w:id="1369" w:name="_Toc40441409"/>
      <w:bookmarkStart w:id="1370" w:name="_Toc40441545"/>
      <w:bookmarkStart w:id="1371" w:name="_Toc40441652"/>
      <w:bookmarkStart w:id="1372" w:name="_Toc40694848"/>
      <w:bookmarkStart w:id="1373" w:name="_Toc40694955"/>
      <w:bookmarkStart w:id="1374" w:name="_Toc40696490"/>
      <w:bookmarkStart w:id="1375" w:name="_Toc40706685"/>
      <w:bookmarkStart w:id="1376" w:name="_Toc42501569"/>
      <w:bookmarkStart w:id="1377" w:name="_Toc42502239"/>
      <w:bookmarkStart w:id="1378" w:name="_Toc42525210"/>
      <w:bookmarkStart w:id="1379" w:name="_Toc42669853"/>
      <w:bookmarkStart w:id="1380" w:name="_Toc42670485"/>
      <w:bookmarkStart w:id="1381" w:name="_Toc42670597"/>
      <w:bookmarkStart w:id="1382" w:name="_Toc42688654"/>
      <w:bookmarkStart w:id="1383" w:name="_Toc43188918"/>
      <w:bookmarkStart w:id="1384" w:name="_Toc43190786"/>
      <w:bookmarkStart w:id="1385" w:name="_Toc43297710"/>
      <w:bookmarkStart w:id="1386" w:name="_Toc4363461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30FAFA53" w14:textId="77777777" w:rsidR="00867FC2" w:rsidRPr="00153376" w:rsidRDefault="00867FC2" w:rsidP="002161FB">
      <w:pPr>
        <w:pStyle w:val="ListParagraph"/>
        <w:keepNext/>
        <w:keepLines/>
        <w:numPr>
          <w:ilvl w:val="0"/>
          <w:numId w:val="21"/>
        </w:numPr>
        <w:spacing w:before="240" w:after="360" w:line="256" w:lineRule="auto"/>
        <w:contextualSpacing w:val="0"/>
        <w:jc w:val="left"/>
        <w:outlineLvl w:val="1"/>
        <w:rPr>
          <w:rFonts w:eastAsia="Times New Roman"/>
          <w:vanish/>
          <w:color w:val="2E74B5"/>
          <w:sz w:val="26"/>
          <w:szCs w:val="26"/>
          <w:lang w:val="hr-BA" w:eastAsia="x-none"/>
        </w:rPr>
      </w:pPr>
      <w:bookmarkStart w:id="1387" w:name="_Toc40441410"/>
      <w:bookmarkStart w:id="1388" w:name="_Toc40441546"/>
      <w:bookmarkStart w:id="1389" w:name="_Toc40441653"/>
      <w:bookmarkStart w:id="1390" w:name="_Toc40694849"/>
      <w:bookmarkStart w:id="1391" w:name="_Toc40694956"/>
      <w:bookmarkStart w:id="1392" w:name="_Toc40696491"/>
      <w:bookmarkStart w:id="1393" w:name="_Toc40706686"/>
      <w:bookmarkStart w:id="1394" w:name="_Toc42501570"/>
      <w:bookmarkStart w:id="1395" w:name="_Toc42502240"/>
      <w:bookmarkStart w:id="1396" w:name="_Toc42525211"/>
      <w:bookmarkStart w:id="1397" w:name="_Toc42669854"/>
      <w:bookmarkStart w:id="1398" w:name="_Toc42670486"/>
      <w:bookmarkStart w:id="1399" w:name="_Toc42670598"/>
      <w:bookmarkStart w:id="1400" w:name="_Toc42688655"/>
      <w:bookmarkStart w:id="1401" w:name="_Toc43188919"/>
      <w:bookmarkStart w:id="1402" w:name="_Toc43190787"/>
      <w:bookmarkStart w:id="1403" w:name="_Toc43297711"/>
      <w:bookmarkStart w:id="1404" w:name="_Toc43634619"/>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B42D9C1" w14:textId="127516DE" w:rsidR="00CE3E87" w:rsidRPr="00153376" w:rsidRDefault="00CE3E87" w:rsidP="002161FB">
      <w:pPr>
        <w:pStyle w:val="Heading2"/>
        <w:numPr>
          <w:ilvl w:val="1"/>
          <w:numId w:val="21"/>
        </w:numPr>
        <w:spacing w:before="240" w:after="0" w:line="240" w:lineRule="auto"/>
        <w:ind w:left="578" w:hanging="578"/>
        <w:jc w:val="left"/>
        <w:rPr>
          <w:b/>
          <w:bCs/>
          <w:color w:val="auto"/>
          <w:sz w:val="28"/>
          <w:szCs w:val="28"/>
          <w:lang w:val="hr-BA"/>
        </w:rPr>
      </w:pPr>
      <w:bookmarkStart w:id="1405" w:name="_Toc43634620"/>
      <w:r w:rsidRPr="00153376">
        <w:rPr>
          <w:b/>
          <w:bCs/>
          <w:color w:val="auto"/>
          <w:sz w:val="28"/>
          <w:szCs w:val="28"/>
          <w:lang w:val="hr-BA"/>
        </w:rPr>
        <w:t xml:space="preserve">Domaći izvori </w:t>
      </w:r>
      <w:proofErr w:type="spellStart"/>
      <w:r w:rsidRPr="00153376">
        <w:rPr>
          <w:b/>
          <w:bCs/>
          <w:color w:val="auto"/>
          <w:sz w:val="28"/>
          <w:szCs w:val="28"/>
          <w:lang w:val="hr-BA"/>
        </w:rPr>
        <w:t>finansiranja</w:t>
      </w:r>
      <w:bookmarkEnd w:id="1405"/>
      <w:proofErr w:type="spellEnd"/>
    </w:p>
    <w:p w14:paraId="5F285CC3" w14:textId="77777777" w:rsidR="00CE3E87" w:rsidRPr="00153376" w:rsidRDefault="00CE3E87" w:rsidP="002161FB">
      <w:pPr>
        <w:pStyle w:val="ListParagraph"/>
        <w:numPr>
          <w:ilvl w:val="0"/>
          <w:numId w:val="31"/>
        </w:numPr>
        <w:spacing w:before="120" w:after="0" w:line="240" w:lineRule="auto"/>
        <w:contextualSpacing w:val="0"/>
        <w:rPr>
          <w:b/>
          <w:bCs/>
          <w:lang w:val="hr-BA"/>
        </w:rPr>
      </w:pPr>
      <w:r w:rsidRPr="00153376">
        <w:rPr>
          <w:b/>
          <w:bCs/>
          <w:lang w:val="hr-BA"/>
        </w:rPr>
        <w:t>Budžetska sredstva</w:t>
      </w:r>
    </w:p>
    <w:p w14:paraId="2A7B8BDE" w14:textId="779B1DAF" w:rsidR="00CE3E87" w:rsidRPr="00153376" w:rsidRDefault="00CE3E87" w:rsidP="0044159A">
      <w:pPr>
        <w:spacing w:before="60" w:after="0" w:line="240" w:lineRule="auto"/>
        <w:rPr>
          <w:sz w:val="20"/>
          <w:szCs w:val="20"/>
          <w:lang w:val="hr-BA"/>
        </w:rPr>
      </w:pPr>
      <w:r w:rsidRPr="00153376">
        <w:rPr>
          <w:sz w:val="20"/>
          <w:szCs w:val="20"/>
          <w:lang w:val="hr-BA"/>
        </w:rPr>
        <w:t xml:space="preserve">Potencijalni izvor </w:t>
      </w:r>
      <w:proofErr w:type="spellStart"/>
      <w:r w:rsidRPr="00153376">
        <w:rPr>
          <w:sz w:val="20"/>
          <w:szCs w:val="20"/>
          <w:lang w:val="hr-BA"/>
        </w:rPr>
        <w:t>finansiranja</w:t>
      </w:r>
      <w:proofErr w:type="spellEnd"/>
      <w:r w:rsidRPr="00153376">
        <w:rPr>
          <w:sz w:val="20"/>
          <w:szCs w:val="20"/>
          <w:lang w:val="hr-BA"/>
        </w:rPr>
        <w:t xml:space="preserve">, iz kojeg je moguće </w:t>
      </w:r>
      <w:proofErr w:type="spellStart"/>
      <w:r w:rsidRPr="00153376">
        <w:rPr>
          <w:sz w:val="20"/>
          <w:szCs w:val="20"/>
          <w:lang w:val="hr-BA"/>
        </w:rPr>
        <w:t>obezbijediti</w:t>
      </w:r>
      <w:proofErr w:type="spellEnd"/>
      <w:r w:rsidRPr="00153376">
        <w:rPr>
          <w:sz w:val="20"/>
          <w:szCs w:val="20"/>
          <w:lang w:val="hr-BA"/>
        </w:rPr>
        <w:t xml:space="preserve"> sredstva za implementaciju mjera Akcionog plana </w:t>
      </w:r>
      <w:r w:rsidR="00DB04A1" w:rsidRPr="00153376">
        <w:rPr>
          <w:sz w:val="20"/>
          <w:szCs w:val="20"/>
          <w:lang w:val="hr-BA"/>
        </w:rPr>
        <w:t>održivog upravljanja energijom</w:t>
      </w:r>
      <w:r w:rsidRPr="00153376">
        <w:rPr>
          <w:sz w:val="20"/>
          <w:szCs w:val="20"/>
          <w:lang w:val="hr-BA"/>
        </w:rPr>
        <w:t xml:space="preserve"> i </w:t>
      </w:r>
      <w:r w:rsidR="00992F46" w:rsidRPr="00153376">
        <w:rPr>
          <w:sz w:val="20"/>
          <w:szCs w:val="20"/>
          <w:lang w:val="hr-BA"/>
        </w:rPr>
        <w:t>prilagođavanja klimatskim promjenama</w:t>
      </w:r>
      <w:r w:rsidRPr="00153376">
        <w:rPr>
          <w:sz w:val="20"/>
          <w:szCs w:val="20"/>
          <w:lang w:val="hr-BA"/>
        </w:rPr>
        <w:t>, podrazumijeva i budžetska sredstva. Kada je riječ o sredstvima iz budžeta, moguće je identifi</w:t>
      </w:r>
      <w:r w:rsidR="00CA729A">
        <w:rPr>
          <w:sz w:val="20"/>
          <w:szCs w:val="20"/>
          <w:lang w:val="hr-BA"/>
        </w:rPr>
        <w:t xml:space="preserve">cirati </w:t>
      </w:r>
      <w:r w:rsidRPr="00153376">
        <w:rPr>
          <w:sz w:val="20"/>
          <w:szCs w:val="20"/>
          <w:lang w:val="hr-BA"/>
        </w:rPr>
        <w:t>sl</w:t>
      </w:r>
      <w:r w:rsidR="00CA729A">
        <w:rPr>
          <w:sz w:val="20"/>
          <w:szCs w:val="20"/>
          <w:lang w:val="hr-BA"/>
        </w:rPr>
        <w:t>i</w:t>
      </w:r>
      <w:r w:rsidRPr="00153376">
        <w:rPr>
          <w:sz w:val="20"/>
          <w:szCs w:val="20"/>
          <w:lang w:val="hr-BA"/>
        </w:rPr>
        <w:t>jedeće izvore:</w:t>
      </w:r>
    </w:p>
    <w:p w14:paraId="60B1941F" w14:textId="50B08FD7" w:rsidR="00CE3E87" w:rsidRPr="006A4280" w:rsidRDefault="00744F48" w:rsidP="006A4280">
      <w:pPr>
        <w:spacing w:before="60" w:after="0" w:line="240" w:lineRule="auto"/>
        <w:ind w:left="720"/>
        <w:rPr>
          <w:sz w:val="20"/>
          <w:szCs w:val="20"/>
          <w:lang w:val="hr-BA"/>
        </w:rPr>
      </w:pPr>
      <w:r w:rsidRPr="006A4280">
        <w:rPr>
          <w:b/>
          <w:bCs/>
          <w:sz w:val="20"/>
          <w:szCs w:val="20"/>
          <w:lang w:val="hr-BA"/>
        </w:rPr>
        <w:t xml:space="preserve">Budžet </w:t>
      </w:r>
      <w:r w:rsidR="008459ED" w:rsidRPr="006A4280">
        <w:rPr>
          <w:b/>
          <w:bCs/>
          <w:sz w:val="20"/>
          <w:szCs w:val="20"/>
          <w:lang w:val="hr-BA"/>
        </w:rPr>
        <w:t xml:space="preserve">Općine </w:t>
      </w:r>
      <w:r w:rsidR="00153376" w:rsidRPr="006A4280">
        <w:rPr>
          <w:b/>
          <w:bCs/>
          <w:sz w:val="20"/>
          <w:szCs w:val="20"/>
          <w:lang w:val="hr-BA"/>
        </w:rPr>
        <w:t>Doboj Istok</w:t>
      </w:r>
      <w:r w:rsidR="00CE3E87" w:rsidRPr="006A4280">
        <w:rPr>
          <w:b/>
          <w:bCs/>
          <w:sz w:val="20"/>
          <w:szCs w:val="20"/>
          <w:lang w:val="hr-BA"/>
        </w:rPr>
        <w:t xml:space="preserve"> </w:t>
      </w:r>
      <w:r w:rsidR="00CE3E87" w:rsidRPr="006A4280">
        <w:rPr>
          <w:sz w:val="20"/>
          <w:szCs w:val="20"/>
          <w:lang w:val="hr-BA"/>
        </w:rPr>
        <w:t xml:space="preserve">- kroz </w:t>
      </w:r>
      <w:r w:rsidR="003530E2" w:rsidRPr="006A4280">
        <w:rPr>
          <w:sz w:val="20"/>
          <w:szCs w:val="20"/>
          <w:lang w:val="hr-BA"/>
        </w:rPr>
        <w:t xml:space="preserve">svoje </w:t>
      </w:r>
      <w:r w:rsidR="00CE3E87" w:rsidRPr="006A4280">
        <w:rPr>
          <w:sz w:val="20"/>
          <w:szCs w:val="20"/>
          <w:lang w:val="hr-BA"/>
        </w:rPr>
        <w:t xml:space="preserve">redovno poslovanje </w:t>
      </w:r>
      <w:r w:rsidR="008459ED" w:rsidRPr="006A4280">
        <w:rPr>
          <w:sz w:val="20"/>
          <w:szCs w:val="20"/>
          <w:lang w:val="hr-BA"/>
        </w:rPr>
        <w:t>Općina</w:t>
      </w:r>
      <w:r w:rsidR="00CE3E87" w:rsidRPr="006A4280">
        <w:rPr>
          <w:sz w:val="20"/>
          <w:szCs w:val="20"/>
          <w:lang w:val="hr-BA"/>
        </w:rPr>
        <w:t xml:space="preserve"> ima mogućnost da u svoje strateške dokumente uvrsti i mjere predviđene ovim dokumentom i na osnovu toga planira potrebna sredstva u svom budžetu. </w:t>
      </w:r>
    </w:p>
    <w:p w14:paraId="7B6FC8AF" w14:textId="50538527" w:rsidR="00CE3E87" w:rsidRPr="006A4280" w:rsidRDefault="00CE3E87" w:rsidP="006A4280">
      <w:pPr>
        <w:spacing w:before="60" w:after="0" w:line="240" w:lineRule="auto"/>
        <w:ind w:left="720"/>
        <w:rPr>
          <w:sz w:val="20"/>
          <w:szCs w:val="20"/>
          <w:lang w:val="hr-BA"/>
        </w:rPr>
      </w:pPr>
      <w:r w:rsidRPr="006A4280">
        <w:rPr>
          <w:b/>
          <w:bCs/>
          <w:sz w:val="20"/>
          <w:szCs w:val="20"/>
          <w:lang w:val="hr-BA"/>
        </w:rPr>
        <w:t>Bu</w:t>
      </w:r>
      <w:r w:rsidR="006A4280" w:rsidRPr="006A4280">
        <w:rPr>
          <w:b/>
          <w:bCs/>
          <w:sz w:val="20"/>
          <w:szCs w:val="20"/>
          <w:lang w:val="hr-BA"/>
        </w:rPr>
        <w:t>d</w:t>
      </w:r>
      <w:r w:rsidRPr="006A4280">
        <w:rPr>
          <w:b/>
          <w:bCs/>
          <w:sz w:val="20"/>
          <w:szCs w:val="20"/>
          <w:lang w:val="hr-BA"/>
        </w:rPr>
        <w:t xml:space="preserve">žet Tuzlanskog </w:t>
      </w:r>
      <w:r w:rsidR="003530E2" w:rsidRPr="006A4280">
        <w:rPr>
          <w:b/>
          <w:bCs/>
          <w:sz w:val="20"/>
          <w:szCs w:val="20"/>
          <w:lang w:val="hr-BA"/>
        </w:rPr>
        <w:t>k</w:t>
      </w:r>
      <w:r w:rsidRPr="006A4280">
        <w:rPr>
          <w:b/>
          <w:bCs/>
          <w:sz w:val="20"/>
          <w:szCs w:val="20"/>
          <w:lang w:val="hr-BA"/>
        </w:rPr>
        <w:t xml:space="preserve">antona </w:t>
      </w:r>
      <w:r w:rsidRPr="006A4280">
        <w:rPr>
          <w:sz w:val="20"/>
          <w:szCs w:val="20"/>
          <w:lang w:val="hr-BA"/>
        </w:rPr>
        <w:t xml:space="preserve">– Na području </w:t>
      </w:r>
      <w:r w:rsidR="008459ED" w:rsidRPr="006A4280">
        <w:rPr>
          <w:sz w:val="20"/>
          <w:szCs w:val="20"/>
          <w:lang w:val="hr-BA"/>
        </w:rPr>
        <w:t>općin</w:t>
      </w:r>
      <w:r w:rsidR="00153376" w:rsidRPr="006A4280">
        <w:rPr>
          <w:sz w:val="20"/>
          <w:szCs w:val="20"/>
          <w:lang w:val="hr-BA"/>
        </w:rPr>
        <w:t>e Doboj Istok</w:t>
      </w:r>
      <w:r w:rsidRPr="006A4280">
        <w:rPr>
          <w:sz w:val="20"/>
          <w:szCs w:val="20"/>
          <w:lang w:val="hr-BA"/>
        </w:rPr>
        <w:t xml:space="preserve"> postoji određen broj javnih </w:t>
      </w:r>
      <w:r w:rsidR="00CA729A" w:rsidRPr="006A4280">
        <w:rPr>
          <w:sz w:val="20"/>
          <w:szCs w:val="20"/>
          <w:lang w:val="hr-BA"/>
        </w:rPr>
        <w:t xml:space="preserve">zgrada </w:t>
      </w:r>
      <w:r w:rsidRPr="006A4280">
        <w:rPr>
          <w:sz w:val="20"/>
          <w:szCs w:val="20"/>
          <w:lang w:val="hr-BA"/>
        </w:rPr>
        <w:t>koj</w:t>
      </w:r>
      <w:r w:rsidR="00CA729A" w:rsidRPr="006A4280">
        <w:rPr>
          <w:sz w:val="20"/>
          <w:szCs w:val="20"/>
          <w:lang w:val="hr-BA"/>
        </w:rPr>
        <w:t>e</w:t>
      </w:r>
      <w:r w:rsidRPr="006A4280">
        <w:rPr>
          <w:sz w:val="20"/>
          <w:szCs w:val="20"/>
          <w:lang w:val="hr-BA"/>
        </w:rPr>
        <w:t xml:space="preserve"> su u nadležnosti</w:t>
      </w:r>
      <w:r w:rsidR="008459ED" w:rsidRPr="006A4280">
        <w:rPr>
          <w:sz w:val="20"/>
          <w:szCs w:val="20"/>
          <w:lang w:val="hr-BA"/>
        </w:rPr>
        <w:t xml:space="preserve"> Tuzlanskog</w:t>
      </w:r>
      <w:r w:rsidRPr="006A4280">
        <w:rPr>
          <w:sz w:val="20"/>
          <w:szCs w:val="20"/>
          <w:lang w:val="hr-BA"/>
        </w:rPr>
        <w:t xml:space="preserve"> kantona. Uzimajući u obzir tu činjenicu Vlada Tuzlanskog kantona i resorna ministarstva imaju i interes i mogućnost da iz svojih sredstava, ali i saradnjom sa drugim domaćim i međunarodnim institucijama, finan</w:t>
      </w:r>
      <w:r w:rsidR="00CA729A" w:rsidRPr="006A4280">
        <w:rPr>
          <w:sz w:val="20"/>
          <w:szCs w:val="20"/>
          <w:lang w:val="hr-BA"/>
        </w:rPr>
        <w:t>c</w:t>
      </w:r>
      <w:r w:rsidRPr="006A4280">
        <w:rPr>
          <w:sz w:val="20"/>
          <w:szCs w:val="20"/>
          <w:lang w:val="hr-BA"/>
        </w:rPr>
        <w:t>iraju i realiz</w:t>
      </w:r>
      <w:r w:rsidR="00CA729A" w:rsidRPr="006A4280">
        <w:rPr>
          <w:sz w:val="20"/>
          <w:szCs w:val="20"/>
          <w:lang w:val="hr-BA"/>
        </w:rPr>
        <w:t xml:space="preserve">iraju </w:t>
      </w:r>
      <w:r w:rsidRPr="006A4280">
        <w:rPr>
          <w:sz w:val="20"/>
          <w:szCs w:val="20"/>
          <w:lang w:val="hr-BA"/>
        </w:rPr>
        <w:t>programe koji će doprinijeti smanjenju emisija CO</w:t>
      </w:r>
      <w:r w:rsidRPr="006A4280">
        <w:rPr>
          <w:sz w:val="20"/>
          <w:szCs w:val="20"/>
          <w:vertAlign w:val="subscript"/>
          <w:lang w:val="hr-BA"/>
        </w:rPr>
        <w:t>2</w:t>
      </w:r>
      <w:r w:rsidR="00BE38BD" w:rsidRPr="006A4280">
        <w:rPr>
          <w:sz w:val="20"/>
          <w:szCs w:val="20"/>
          <w:lang w:val="hr-BA"/>
        </w:rPr>
        <w:t xml:space="preserve"> na području </w:t>
      </w:r>
      <w:r w:rsidR="00153376" w:rsidRPr="006A4280">
        <w:rPr>
          <w:sz w:val="20"/>
          <w:szCs w:val="20"/>
          <w:lang w:val="hr-BA"/>
        </w:rPr>
        <w:t>općine Doboj Istok</w:t>
      </w:r>
      <w:r w:rsidRPr="006A4280">
        <w:rPr>
          <w:sz w:val="20"/>
          <w:szCs w:val="20"/>
          <w:lang w:val="hr-BA"/>
        </w:rPr>
        <w:t>.</w:t>
      </w:r>
    </w:p>
    <w:p w14:paraId="52F3C226" w14:textId="4ECFA484" w:rsidR="00DB04A1" w:rsidRPr="006A4280" w:rsidRDefault="00DB04A1" w:rsidP="006A4280">
      <w:pPr>
        <w:spacing w:before="60" w:after="0" w:line="240" w:lineRule="auto"/>
        <w:ind w:left="714"/>
        <w:rPr>
          <w:sz w:val="20"/>
          <w:szCs w:val="20"/>
          <w:lang w:val="hr-BA"/>
        </w:rPr>
      </w:pPr>
      <w:r w:rsidRPr="006A4280">
        <w:rPr>
          <w:b/>
          <w:bCs/>
          <w:sz w:val="20"/>
          <w:szCs w:val="20"/>
          <w:lang w:val="hr-BA"/>
        </w:rPr>
        <w:t>Budžet Vlade F</w:t>
      </w:r>
      <w:r w:rsidR="003530E2" w:rsidRPr="006A4280">
        <w:rPr>
          <w:b/>
          <w:bCs/>
          <w:sz w:val="20"/>
          <w:szCs w:val="20"/>
          <w:lang w:val="hr-BA"/>
        </w:rPr>
        <w:t xml:space="preserve">ederacije </w:t>
      </w:r>
      <w:r w:rsidRPr="006A4280">
        <w:rPr>
          <w:b/>
          <w:bCs/>
          <w:sz w:val="20"/>
          <w:szCs w:val="20"/>
          <w:lang w:val="hr-BA"/>
        </w:rPr>
        <w:t xml:space="preserve">BiH </w:t>
      </w:r>
      <w:r w:rsidRPr="006A4280">
        <w:rPr>
          <w:sz w:val="20"/>
          <w:szCs w:val="20"/>
          <w:lang w:val="hr-BA"/>
        </w:rPr>
        <w:t>- Vlada F</w:t>
      </w:r>
      <w:r w:rsidR="003530E2" w:rsidRPr="006A4280">
        <w:rPr>
          <w:sz w:val="20"/>
          <w:szCs w:val="20"/>
          <w:lang w:val="hr-BA"/>
        </w:rPr>
        <w:t xml:space="preserve">ederacije </w:t>
      </w:r>
      <w:r w:rsidRPr="006A4280">
        <w:rPr>
          <w:sz w:val="20"/>
          <w:szCs w:val="20"/>
          <w:lang w:val="hr-BA"/>
        </w:rPr>
        <w:t xml:space="preserve">BiH ima mogućnost transfera budžetskih sredstava na niže nivou vlasti, što se može koristiti i za </w:t>
      </w:r>
      <w:r w:rsidR="00CA729A" w:rsidRPr="006A4280">
        <w:rPr>
          <w:sz w:val="20"/>
          <w:szCs w:val="20"/>
          <w:lang w:val="hr-BA"/>
        </w:rPr>
        <w:t xml:space="preserve">provođenje </w:t>
      </w:r>
      <w:r w:rsidRPr="006A4280">
        <w:rPr>
          <w:sz w:val="20"/>
          <w:szCs w:val="20"/>
          <w:lang w:val="hr-BA"/>
        </w:rPr>
        <w:t>mjera energetske efikasnosti i smanjenja emisija CO</w:t>
      </w:r>
      <w:r w:rsidRPr="006A4280">
        <w:rPr>
          <w:sz w:val="20"/>
          <w:szCs w:val="20"/>
          <w:vertAlign w:val="subscript"/>
          <w:lang w:val="hr-BA"/>
        </w:rPr>
        <w:t>2</w:t>
      </w:r>
      <w:r w:rsidR="008459ED" w:rsidRPr="006A4280">
        <w:rPr>
          <w:sz w:val="20"/>
          <w:szCs w:val="20"/>
          <w:lang w:val="hr-BA"/>
        </w:rPr>
        <w:t>.</w:t>
      </w:r>
    </w:p>
    <w:p w14:paraId="3F7CC24B" w14:textId="782A641F" w:rsidR="00CE3E87" w:rsidRPr="00153376" w:rsidRDefault="00CE3E87" w:rsidP="002161FB">
      <w:pPr>
        <w:pStyle w:val="ListParagraph"/>
        <w:numPr>
          <w:ilvl w:val="0"/>
          <w:numId w:val="31"/>
        </w:numPr>
        <w:spacing w:before="120" w:after="0" w:line="240" w:lineRule="auto"/>
        <w:ind w:left="714" w:hanging="357"/>
        <w:contextualSpacing w:val="0"/>
        <w:rPr>
          <w:b/>
          <w:bCs/>
          <w:lang w:val="hr-BA"/>
        </w:rPr>
      </w:pPr>
      <w:r w:rsidRPr="00153376">
        <w:rPr>
          <w:b/>
          <w:bCs/>
          <w:lang w:val="hr-BA"/>
        </w:rPr>
        <w:t>Fond za zaštitu okoliša F</w:t>
      </w:r>
      <w:r w:rsidR="003530E2" w:rsidRPr="00153376">
        <w:rPr>
          <w:b/>
          <w:bCs/>
          <w:lang w:val="hr-BA"/>
        </w:rPr>
        <w:t xml:space="preserve">ederacije </w:t>
      </w:r>
      <w:r w:rsidRPr="00153376">
        <w:rPr>
          <w:b/>
          <w:bCs/>
          <w:lang w:val="hr-BA"/>
        </w:rPr>
        <w:t>BiH</w:t>
      </w:r>
    </w:p>
    <w:p w14:paraId="18887F2B" w14:textId="77777777" w:rsidR="006A4280" w:rsidRDefault="00CE3E87" w:rsidP="0044159A">
      <w:pPr>
        <w:spacing w:before="60" w:after="0" w:line="240" w:lineRule="auto"/>
        <w:rPr>
          <w:sz w:val="20"/>
          <w:szCs w:val="20"/>
          <w:lang w:val="hr-BA"/>
        </w:rPr>
      </w:pPr>
      <w:r w:rsidRPr="00153376">
        <w:rPr>
          <w:sz w:val="20"/>
          <w:szCs w:val="20"/>
          <w:lang w:val="hr-BA"/>
        </w:rPr>
        <w:t>Djelatnost Fonda za zaštitu okoliša F</w:t>
      </w:r>
      <w:r w:rsidR="003530E2" w:rsidRPr="00153376">
        <w:rPr>
          <w:sz w:val="20"/>
          <w:szCs w:val="20"/>
          <w:lang w:val="hr-BA"/>
        </w:rPr>
        <w:t xml:space="preserve">ederacije </w:t>
      </w:r>
      <w:r w:rsidRPr="00153376">
        <w:rPr>
          <w:sz w:val="20"/>
          <w:szCs w:val="20"/>
          <w:lang w:val="hr-BA"/>
        </w:rPr>
        <w:t>BiH čini prikupljanje i distribucija finan</w:t>
      </w:r>
      <w:r w:rsidR="00CA729A">
        <w:rPr>
          <w:sz w:val="20"/>
          <w:szCs w:val="20"/>
          <w:lang w:val="hr-BA"/>
        </w:rPr>
        <w:t>c</w:t>
      </w:r>
      <w:r w:rsidRPr="00153376">
        <w:rPr>
          <w:sz w:val="20"/>
          <w:szCs w:val="20"/>
          <w:lang w:val="hr-BA"/>
        </w:rPr>
        <w:t>ijskih sredstava za zaštitu okoliša na teritoriji Federacije B</w:t>
      </w:r>
      <w:r w:rsidR="003530E2" w:rsidRPr="00153376">
        <w:rPr>
          <w:sz w:val="20"/>
          <w:szCs w:val="20"/>
          <w:lang w:val="hr-BA"/>
        </w:rPr>
        <w:t xml:space="preserve">iH, koja se mogu koristiti </w:t>
      </w:r>
      <w:r w:rsidRPr="00153376">
        <w:rPr>
          <w:sz w:val="20"/>
          <w:szCs w:val="20"/>
          <w:lang w:val="hr-BA"/>
        </w:rPr>
        <w:t>za</w:t>
      </w:r>
      <w:r w:rsidR="003530E2" w:rsidRPr="00153376">
        <w:rPr>
          <w:sz w:val="20"/>
          <w:szCs w:val="20"/>
          <w:lang w:val="hr-BA"/>
        </w:rPr>
        <w:t xml:space="preserve">: </w:t>
      </w:r>
      <w:r w:rsidRPr="00153376">
        <w:rPr>
          <w:sz w:val="20"/>
          <w:szCs w:val="20"/>
          <w:lang w:val="hr-BA"/>
        </w:rPr>
        <w:t>podršku u ostvarivanju zadataka koji proizlaze iz obaveza i odgovornosti prema međunarodnoj zajednici iz oblasti zaštite okoliša;</w:t>
      </w:r>
      <w:r w:rsidR="003530E2" w:rsidRPr="00153376">
        <w:rPr>
          <w:sz w:val="20"/>
          <w:szCs w:val="20"/>
          <w:lang w:val="hr-BA"/>
        </w:rPr>
        <w:t xml:space="preserve"> </w:t>
      </w:r>
      <w:r w:rsidRPr="00153376">
        <w:rPr>
          <w:sz w:val="20"/>
          <w:szCs w:val="20"/>
          <w:lang w:val="hr-BA"/>
        </w:rPr>
        <w:t>suzbijanje štete po okoliš u slučaju kada se ne može primijeniti princip odgovornosti za izvršavanje štete određenom licu (zagađivač plaća);</w:t>
      </w:r>
      <w:r w:rsidR="003530E2" w:rsidRPr="00153376">
        <w:rPr>
          <w:sz w:val="20"/>
          <w:szCs w:val="20"/>
          <w:lang w:val="hr-BA"/>
        </w:rPr>
        <w:t xml:space="preserve"> </w:t>
      </w:r>
      <w:r w:rsidRPr="00153376">
        <w:rPr>
          <w:sz w:val="20"/>
          <w:szCs w:val="20"/>
          <w:lang w:val="hr-BA"/>
        </w:rPr>
        <w:t>troškove sprečavanja ili otklanjanja štete po okoliš koja zahtijeva neposrednu intervenciju;</w:t>
      </w:r>
      <w:r w:rsidR="003530E2" w:rsidRPr="00153376">
        <w:rPr>
          <w:sz w:val="20"/>
          <w:szCs w:val="20"/>
          <w:lang w:val="hr-BA"/>
        </w:rPr>
        <w:t xml:space="preserve"> </w:t>
      </w:r>
      <w:r w:rsidRPr="00153376">
        <w:rPr>
          <w:sz w:val="20"/>
          <w:szCs w:val="20"/>
          <w:lang w:val="hr-BA"/>
        </w:rPr>
        <w:t>potpor</w:t>
      </w:r>
      <w:r w:rsidR="00CA729A">
        <w:rPr>
          <w:sz w:val="20"/>
          <w:szCs w:val="20"/>
          <w:lang w:val="hr-BA"/>
        </w:rPr>
        <w:t>u</w:t>
      </w:r>
      <w:r w:rsidRPr="00153376">
        <w:rPr>
          <w:sz w:val="20"/>
          <w:szCs w:val="20"/>
          <w:lang w:val="hr-BA"/>
        </w:rPr>
        <w:t xml:space="preserve"> mjerama u cilju zaštite okoliša, naročito u oblasti razvoja i finan</w:t>
      </w:r>
      <w:r w:rsidR="00CA729A">
        <w:rPr>
          <w:sz w:val="20"/>
          <w:szCs w:val="20"/>
          <w:lang w:val="hr-BA"/>
        </w:rPr>
        <w:t>c</w:t>
      </w:r>
      <w:r w:rsidRPr="00153376">
        <w:rPr>
          <w:sz w:val="20"/>
          <w:szCs w:val="20"/>
          <w:lang w:val="hr-BA"/>
        </w:rPr>
        <w:t>iranja informativnog sistema, obrazovanja i širenja informacija;</w:t>
      </w:r>
      <w:r w:rsidR="003530E2" w:rsidRPr="00153376">
        <w:rPr>
          <w:sz w:val="20"/>
          <w:szCs w:val="20"/>
          <w:lang w:val="hr-BA"/>
        </w:rPr>
        <w:t xml:space="preserve"> </w:t>
      </w:r>
      <w:r w:rsidRPr="00153376">
        <w:rPr>
          <w:sz w:val="20"/>
          <w:szCs w:val="20"/>
          <w:lang w:val="hr-BA"/>
        </w:rPr>
        <w:t>unapređivanje razvoja ekonomske strukture koja je povoljna po okoliš;</w:t>
      </w:r>
      <w:r w:rsidR="003530E2" w:rsidRPr="00153376">
        <w:rPr>
          <w:sz w:val="20"/>
          <w:szCs w:val="20"/>
          <w:lang w:val="hr-BA"/>
        </w:rPr>
        <w:t xml:space="preserve"> </w:t>
      </w:r>
      <w:r w:rsidRPr="00153376">
        <w:rPr>
          <w:sz w:val="20"/>
          <w:szCs w:val="20"/>
          <w:lang w:val="hr-BA"/>
        </w:rPr>
        <w:t>očuvanje zaštićenih prirodnih područja;</w:t>
      </w:r>
      <w:r w:rsidR="003530E2" w:rsidRPr="00153376">
        <w:rPr>
          <w:sz w:val="20"/>
          <w:szCs w:val="20"/>
          <w:lang w:val="hr-BA"/>
        </w:rPr>
        <w:t xml:space="preserve"> </w:t>
      </w:r>
      <w:r w:rsidRPr="00153376">
        <w:rPr>
          <w:sz w:val="20"/>
          <w:szCs w:val="20"/>
          <w:lang w:val="hr-BA"/>
        </w:rPr>
        <w:t>unapređivanje ekološke svijesti javnosti i istraživanje okoliša;</w:t>
      </w:r>
      <w:r w:rsidR="003530E2" w:rsidRPr="00153376">
        <w:rPr>
          <w:sz w:val="20"/>
          <w:szCs w:val="20"/>
          <w:lang w:val="hr-BA"/>
        </w:rPr>
        <w:t xml:space="preserve"> te </w:t>
      </w:r>
      <w:r w:rsidRPr="00153376">
        <w:rPr>
          <w:sz w:val="20"/>
          <w:szCs w:val="20"/>
          <w:lang w:val="hr-BA"/>
        </w:rPr>
        <w:t xml:space="preserve">očuvanje, održivo korištenje, </w:t>
      </w:r>
      <w:proofErr w:type="spellStart"/>
      <w:r w:rsidRPr="00153376">
        <w:rPr>
          <w:sz w:val="20"/>
          <w:szCs w:val="20"/>
          <w:lang w:val="hr-BA"/>
        </w:rPr>
        <w:t>zaštita</w:t>
      </w:r>
      <w:r w:rsidR="00CA729A">
        <w:rPr>
          <w:sz w:val="20"/>
          <w:szCs w:val="20"/>
          <w:lang w:val="hr-BA"/>
        </w:rPr>
        <w:t>u</w:t>
      </w:r>
      <w:r w:rsidRPr="00153376">
        <w:rPr>
          <w:sz w:val="20"/>
          <w:szCs w:val="20"/>
          <w:lang w:val="hr-BA"/>
        </w:rPr>
        <w:t>i</w:t>
      </w:r>
      <w:proofErr w:type="spellEnd"/>
      <w:r w:rsidRPr="00153376">
        <w:rPr>
          <w:sz w:val="20"/>
          <w:szCs w:val="20"/>
          <w:lang w:val="hr-BA"/>
        </w:rPr>
        <w:t xml:space="preserve"> unapređivanje stanja okoliša.</w:t>
      </w:r>
      <w:r w:rsidR="00CA729A">
        <w:rPr>
          <w:sz w:val="20"/>
          <w:szCs w:val="20"/>
          <w:lang w:val="hr-BA"/>
        </w:rPr>
        <w:t xml:space="preserve"> </w:t>
      </w:r>
    </w:p>
    <w:p w14:paraId="630CA6B6" w14:textId="73AEEB5F" w:rsidR="00CE3E87" w:rsidRPr="00153376" w:rsidRDefault="008459ED" w:rsidP="0044159A">
      <w:pPr>
        <w:spacing w:before="60" w:after="0" w:line="240" w:lineRule="auto"/>
        <w:rPr>
          <w:sz w:val="20"/>
          <w:szCs w:val="20"/>
          <w:lang w:val="hr-BA"/>
        </w:rPr>
      </w:pPr>
      <w:r w:rsidRPr="00153376">
        <w:rPr>
          <w:sz w:val="20"/>
          <w:szCs w:val="20"/>
          <w:lang w:val="hr-BA"/>
        </w:rPr>
        <w:t xml:space="preserve">Općina </w:t>
      </w:r>
      <w:r w:rsidR="00153376" w:rsidRPr="00153376">
        <w:rPr>
          <w:sz w:val="20"/>
          <w:szCs w:val="20"/>
          <w:lang w:val="hr-BA"/>
        </w:rPr>
        <w:t>Doboj Istok</w:t>
      </w:r>
      <w:r w:rsidR="00CE3E87" w:rsidRPr="00153376">
        <w:rPr>
          <w:sz w:val="20"/>
          <w:szCs w:val="20"/>
          <w:lang w:val="hr-BA"/>
        </w:rPr>
        <w:t xml:space="preserve">, kao jedinica lokalne samouprave, ima mogućnost apliciranja za sredstva Fonda za potrebe </w:t>
      </w:r>
      <w:r w:rsidR="003530E2" w:rsidRPr="00153376">
        <w:rPr>
          <w:sz w:val="20"/>
          <w:szCs w:val="20"/>
          <w:lang w:val="hr-BA"/>
        </w:rPr>
        <w:t xml:space="preserve">provođenja </w:t>
      </w:r>
      <w:r w:rsidR="00CE3E87" w:rsidRPr="00153376">
        <w:rPr>
          <w:sz w:val="20"/>
          <w:szCs w:val="20"/>
          <w:lang w:val="hr-BA"/>
        </w:rPr>
        <w:t xml:space="preserve"> mjera </w:t>
      </w:r>
      <w:r w:rsidR="003530E2" w:rsidRPr="00153376">
        <w:rPr>
          <w:sz w:val="20"/>
          <w:szCs w:val="20"/>
          <w:lang w:val="hr-BA"/>
        </w:rPr>
        <w:t xml:space="preserve">iz ovog </w:t>
      </w:r>
      <w:r w:rsidR="00CE3E87" w:rsidRPr="00153376">
        <w:rPr>
          <w:sz w:val="20"/>
          <w:szCs w:val="20"/>
          <w:lang w:val="hr-BA"/>
        </w:rPr>
        <w:t>Akcionog plana</w:t>
      </w:r>
      <w:r w:rsidR="003530E2" w:rsidRPr="00153376">
        <w:rPr>
          <w:sz w:val="20"/>
          <w:szCs w:val="20"/>
          <w:lang w:val="hr-BA"/>
        </w:rPr>
        <w:t xml:space="preserve">. </w:t>
      </w:r>
      <w:r w:rsidR="00CE3E87" w:rsidRPr="00153376">
        <w:rPr>
          <w:sz w:val="20"/>
          <w:szCs w:val="20"/>
          <w:lang w:val="hr-BA"/>
        </w:rPr>
        <w:t>Fond</w:t>
      </w:r>
      <w:r w:rsidR="003530E2" w:rsidRPr="00153376">
        <w:rPr>
          <w:sz w:val="20"/>
          <w:szCs w:val="20"/>
          <w:lang w:val="hr-BA"/>
        </w:rPr>
        <w:t xml:space="preserve"> </w:t>
      </w:r>
      <w:r w:rsidR="00CE3E87" w:rsidRPr="00153376">
        <w:rPr>
          <w:sz w:val="20"/>
          <w:szCs w:val="20"/>
          <w:lang w:val="hr-BA"/>
        </w:rPr>
        <w:t>vrši raspodjelu sredstava putem javnog konkursa za sufinan</w:t>
      </w:r>
      <w:r w:rsidR="003530E2" w:rsidRPr="00153376">
        <w:rPr>
          <w:sz w:val="20"/>
          <w:szCs w:val="20"/>
          <w:lang w:val="hr-BA"/>
        </w:rPr>
        <w:t>c</w:t>
      </w:r>
      <w:r w:rsidR="00CE3E87" w:rsidRPr="00153376">
        <w:rPr>
          <w:sz w:val="20"/>
          <w:szCs w:val="20"/>
          <w:lang w:val="hr-BA"/>
        </w:rPr>
        <w:t>iranje programa i projekata iz oblasti zaštite okoliša, energetske efikasnosti i obnovljivih izvora energije.</w:t>
      </w:r>
    </w:p>
    <w:p w14:paraId="776482C9" w14:textId="77777777" w:rsidR="00CE3E87" w:rsidRPr="00153376" w:rsidRDefault="00CE3E87" w:rsidP="002161FB">
      <w:pPr>
        <w:pStyle w:val="ListParagraph"/>
        <w:numPr>
          <w:ilvl w:val="0"/>
          <w:numId w:val="31"/>
        </w:numPr>
        <w:spacing w:before="120" w:after="0" w:line="240" w:lineRule="auto"/>
        <w:ind w:left="714" w:hanging="357"/>
        <w:contextualSpacing w:val="0"/>
        <w:rPr>
          <w:b/>
          <w:bCs/>
          <w:lang w:val="hr-BA"/>
        </w:rPr>
      </w:pPr>
      <w:r w:rsidRPr="00153376">
        <w:rPr>
          <w:b/>
          <w:bCs/>
          <w:lang w:val="hr-BA"/>
        </w:rPr>
        <w:t>Investiciono razvojne institucije</w:t>
      </w:r>
    </w:p>
    <w:p w14:paraId="65FA3DB9" w14:textId="5240F7FE" w:rsidR="00CE3E87" w:rsidRPr="00153376" w:rsidRDefault="00CE3E87" w:rsidP="0044159A">
      <w:pPr>
        <w:spacing w:before="60" w:after="0" w:line="240" w:lineRule="auto"/>
        <w:rPr>
          <w:sz w:val="20"/>
          <w:szCs w:val="20"/>
          <w:lang w:val="hr-BA"/>
        </w:rPr>
      </w:pPr>
      <w:r w:rsidRPr="00153376">
        <w:rPr>
          <w:sz w:val="20"/>
          <w:szCs w:val="20"/>
          <w:lang w:val="hr-BA"/>
        </w:rPr>
        <w:t>Razvojna banka Federacije B</w:t>
      </w:r>
      <w:r w:rsidR="003530E2" w:rsidRPr="00153376">
        <w:rPr>
          <w:sz w:val="20"/>
          <w:szCs w:val="20"/>
          <w:lang w:val="hr-BA"/>
        </w:rPr>
        <w:t xml:space="preserve">iH </w:t>
      </w:r>
      <w:r w:rsidR="006A4280">
        <w:rPr>
          <w:sz w:val="20"/>
          <w:szCs w:val="20"/>
          <w:lang w:val="hr-BA"/>
        </w:rPr>
        <w:t xml:space="preserve">je </w:t>
      </w:r>
      <w:r w:rsidRPr="00153376">
        <w:rPr>
          <w:sz w:val="20"/>
          <w:szCs w:val="20"/>
          <w:lang w:val="hr-BA"/>
        </w:rPr>
        <w:t>finan</w:t>
      </w:r>
      <w:r w:rsidR="003530E2" w:rsidRPr="00153376">
        <w:rPr>
          <w:sz w:val="20"/>
          <w:szCs w:val="20"/>
          <w:lang w:val="hr-BA"/>
        </w:rPr>
        <w:t>c</w:t>
      </w:r>
      <w:r w:rsidRPr="00153376">
        <w:rPr>
          <w:sz w:val="20"/>
          <w:szCs w:val="20"/>
          <w:lang w:val="hr-BA"/>
        </w:rPr>
        <w:t>ijsk</w:t>
      </w:r>
      <w:r w:rsidR="006A4280">
        <w:rPr>
          <w:sz w:val="20"/>
          <w:szCs w:val="20"/>
          <w:lang w:val="hr-BA"/>
        </w:rPr>
        <w:t>a</w:t>
      </w:r>
      <w:r w:rsidRPr="00153376">
        <w:rPr>
          <w:sz w:val="20"/>
          <w:szCs w:val="20"/>
          <w:lang w:val="hr-BA"/>
        </w:rPr>
        <w:t xml:space="preserve"> institucij</w:t>
      </w:r>
      <w:r w:rsidR="006A4280">
        <w:rPr>
          <w:sz w:val="20"/>
          <w:szCs w:val="20"/>
          <w:lang w:val="hr-BA"/>
        </w:rPr>
        <w:t>a</w:t>
      </w:r>
      <w:r w:rsidRPr="00153376">
        <w:rPr>
          <w:sz w:val="20"/>
          <w:szCs w:val="20"/>
          <w:lang w:val="hr-BA"/>
        </w:rPr>
        <w:t xml:space="preserve"> koja pruža mogućnost zatvaranja finan</w:t>
      </w:r>
      <w:r w:rsidR="006A4280">
        <w:rPr>
          <w:sz w:val="20"/>
          <w:szCs w:val="20"/>
          <w:lang w:val="hr-BA"/>
        </w:rPr>
        <w:t>c</w:t>
      </w:r>
      <w:r w:rsidRPr="00153376">
        <w:rPr>
          <w:sz w:val="20"/>
          <w:szCs w:val="20"/>
          <w:lang w:val="hr-BA"/>
        </w:rPr>
        <w:t xml:space="preserve">ijske konstrukcije za realizaciju mjera Akcionog plana održivog </w:t>
      </w:r>
      <w:r w:rsidR="00DB04A1" w:rsidRPr="00153376">
        <w:rPr>
          <w:sz w:val="20"/>
          <w:szCs w:val="20"/>
          <w:lang w:val="hr-BA"/>
        </w:rPr>
        <w:t>upravljanja energijom</w:t>
      </w:r>
      <w:r w:rsidRPr="00153376">
        <w:rPr>
          <w:sz w:val="20"/>
          <w:szCs w:val="20"/>
          <w:lang w:val="hr-BA"/>
        </w:rPr>
        <w:t xml:space="preserve"> i </w:t>
      </w:r>
      <w:r w:rsidR="00992F46" w:rsidRPr="00153376">
        <w:rPr>
          <w:sz w:val="20"/>
          <w:szCs w:val="20"/>
          <w:lang w:val="hr-BA"/>
        </w:rPr>
        <w:t>prilagođavanja klimatskim promjenama</w:t>
      </w:r>
      <w:r w:rsidRPr="00153376">
        <w:rPr>
          <w:sz w:val="20"/>
          <w:szCs w:val="20"/>
          <w:lang w:val="hr-BA"/>
        </w:rPr>
        <w:t xml:space="preserve">. U svom kreditnom portfelju Razvojna banka Federacije </w:t>
      </w:r>
      <w:r w:rsidR="003530E2" w:rsidRPr="00153376">
        <w:rPr>
          <w:sz w:val="20"/>
          <w:szCs w:val="20"/>
          <w:lang w:val="hr-BA"/>
        </w:rPr>
        <w:t xml:space="preserve">BiH </w:t>
      </w:r>
      <w:r w:rsidRPr="00153376">
        <w:rPr>
          <w:sz w:val="20"/>
          <w:szCs w:val="20"/>
          <w:lang w:val="hr-BA"/>
        </w:rPr>
        <w:t>ima specijalnu kreditnu liniju namijenjen</w:t>
      </w:r>
      <w:r w:rsidR="003530E2" w:rsidRPr="00153376">
        <w:rPr>
          <w:sz w:val="20"/>
          <w:szCs w:val="20"/>
          <w:lang w:val="hr-BA"/>
        </w:rPr>
        <w:t>u</w:t>
      </w:r>
      <w:r w:rsidRPr="00153376">
        <w:rPr>
          <w:sz w:val="20"/>
          <w:szCs w:val="20"/>
          <w:lang w:val="hr-BA"/>
        </w:rPr>
        <w:t xml:space="preserve"> jedinicama lokalne samouprave. </w:t>
      </w:r>
      <w:r w:rsidR="003530E2" w:rsidRPr="00153376">
        <w:rPr>
          <w:sz w:val="20"/>
          <w:szCs w:val="20"/>
          <w:lang w:val="hr-BA"/>
        </w:rPr>
        <w:t xml:space="preserve">Ova </w:t>
      </w:r>
      <w:r w:rsidRPr="00153376">
        <w:rPr>
          <w:sz w:val="20"/>
          <w:szCs w:val="20"/>
          <w:lang w:val="hr-BA"/>
        </w:rPr>
        <w:t>kreditna linija omogućava povl</w:t>
      </w:r>
      <w:r w:rsidR="006A4280">
        <w:rPr>
          <w:sz w:val="20"/>
          <w:szCs w:val="20"/>
          <w:lang w:val="hr-BA"/>
        </w:rPr>
        <w:t>a</w:t>
      </w:r>
      <w:r w:rsidR="003530E2" w:rsidRPr="00153376">
        <w:rPr>
          <w:sz w:val="20"/>
          <w:szCs w:val="20"/>
          <w:lang w:val="hr-BA"/>
        </w:rPr>
        <w:t>č</w:t>
      </w:r>
      <w:r w:rsidRPr="00153376">
        <w:rPr>
          <w:sz w:val="20"/>
          <w:szCs w:val="20"/>
          <w:lang w:val="hr-BA"/>
        </w:rPr>
        <w:t>enje finan</w:t>
      </w:r>
      <w:r w:rsidR="006A4280">
        <w:rPr>
          <w:sz w:val="20"/>
          <w:szCs w:val="20"/>
          <w:lang w:val="hr-BA"/>
        </w:rPr>
        <w:t>c</w:t>
      </w:r>
      <w:r w:rsidRPr="00153376">
        <w:rPr>
          <w:sz w:val="20"/>
          <w:szCs w:val="20"/>
          <w:lang w:val="hr-BA"/>
        </w:rPr>
        <w:t>ijskih sredstava za jedinice lokalne samouprave u F</w:t>
      </w:r>
      <w:r w:rsidR="003530E2" w:rsidRPr="00153376">
        <w:rPr>
          <w:sz w:val="20"/>
          <w:szCs w:val="20"/>
          <w:lang w:val="hr-BA"/>
        </w:rPr>
        <w:t xml:space="preserve">ederaciji </w:t>
      </w:r>
      <w:r w:rsidRPr="00153376">
        <w:rPr>
          <w:sz w:val="20"/>
          <w:szCs w:val="20"/>
          <w:lang w:val="hr-BA"/>
        </w:rPr>
        <w:t xml:space="preserve">BiH uz povoljne </w:t>
      </w:r>
      <w:proofErr w:type="spellStart"/>
      <w:r w:rsidRPr="00153376">
        <w:rPr>
          <w:sz w:val="20"/>
          <w:szCs w:val="20"/>
          <w:lang w:val="hr-BA"/>
        </w:rPr>
        <w:t>uslove</w:t>
      </w:r>
      <w:proofErr w:type="spellEnd"/>
      <w:r w:rsidRPr="00153376">
        <w:rPr>
          <w:sz w:val="20"/>
          <w:szCs w:val="20"/>
          <w:lang w:val="hr-BA"/>
        </w:rPr>
        <w:t xml:space="preserve"> kreditiranja </w:t>
      </w:r>
      <w:r w:rsidR="003530E2" w:rsidRPr="00153376">
        <w:rPr>
          <w:sz w:val="20"/>
          <w:szCs w:val="20"/>
          <w:lang w:val="hr-BA"/>
        </w:rPr>
        <w:t>(</w:t>
      </w:r>
      <w:r w:rsidRPr="00153376">
        <w:rPr>
          <w:sz w:val="20"/>
          <w:szCs w:val="20"/>
          <w:lang w:val="hr-BA"/>
        </w:rPr>
        <w:t xml:space="preserve">rok otplate do 12 godina uz 12 mjeseci </w:t>
      </w:r>
      <w:proofErr w:type="spellStart"/>
      <w:r w:rsidRPr="00153376">
        <w:rPr>
          <w:sz w:val="20"/>
          <w:szCs w:val="20"/>
          <w:lang w:val="hr-BA"/>
        </w:rPr>
        <w:t>grejs</w:t>
      </w:r>
      <w:proofErr w:type="spellEnd"/>
      <w:r w:rsidRPr="00153376">
        <w:rPr>
          <w:sz w:val="20"/>
          <w:szCs w:val="20"/>
          <w:lang w:val="hr-BA"/>
        </w:rPr>
        <w:t xml:space="preserve"> perioda, minimaln</w:t>
      </w:r>
      <w:r w:rsidR="003530E2" w:rsidRPr="00153376">
        <w:rPr>
          <w:sz w:val="20"/>
          <w:szCs w:val="20"/>
          <w:lang w:val="hr-BA"/>
        </w:rPr>
        <w:t>a</w:t>
      </w:r>
      <w:r w:rsidRPr="00153376">
        <w:rPr>
          <w:sz w:val="20"/>
          <w:szCs w:val="20"/>
          <w:lang w:val="hr-BA"/>
        </w:rPr>
        <w:t xml:space="preserve">  kamatn</w:t>
      </w:r>
      <w:r w:rsidR="003530E2" w:rsidRPr="00153376">
        <w:rPr>
          <w:sz w:val="20"/>
          <w:szCs w:val="20"/>
          <w:lang w:val="hr-BA"/>
        </w:rPr>
        <w:t>a</w:t>
      </w:r>
      <w:r w:rsidRPr="00153376">
        <w:rPr>
          <w:sz w:val="20"/>
          <w:szCs w:val="20"/>
          <w:lang w:val="hr-BA"/>
        </w:rPr>
        <w:t xml:space="preserve"> stop</w:t>
      </w:r>
      <w:r w:rsidR="003530E2" w:rsidRPr="00153376">
        <w:rPr>
          <w:sz w:val="20"/>
          <w:szCs w:val="20"/>
          <w:lang w:val="hr-BA"/>
        </w:rPr>
        <w:t>a</w:t>
      </w:r>
      <w:r w:rsidRPr="00153376">
        <w:rPr>
          <w:sz w:val="20"/>
          <w:szCs w:val="20"/>
          <w:lang w:val="hr-BA"/>
        </w:rPr>
        <w:t xml:space="preserve"> od 2,5% na godišnj</w:t>
      </w:r>
      <w:r w:rsidR="006A4280">
        <w:rPr>
          <w:sz w:val="20"/>
          <w:szCs w:val="20"/>
          <w:lang w:val="hr-BA"/>
        </w:rPr>
        <w:t>e</w:t>
      </w:r>
      <w:r w:rsidRPr="00153376">
        <w:rPr>
          <w:sz w:val="20"/>
          <w:szCs w:val="20"/>
          <w:lang w:val="hr-BA"/>
        </w:rPr>
        <w:t>m nivou i naknade za obrade kredita u visini do 0,30% vrijednosti kredita</w:t>
      </w:r>
      <w:r w:rsidR="003530E2" w:rsidRPr="00153376">
        <w:rPr>
          <w:sz w:val="20"/>
          <w:szCs w:val="20"/>
          <w:lang w:val="hr-BA"/>
        </w:rPr>
        <w:t>)</w:t>
      </w:r>
      <w:r w:rsidRPr="00153376">
        <w:rPr>
          <w:sz w:val="20"/>
          <w:szCs w:val="20"/>
          <w:lang w:val="hr-BA"/>
        </w:rPr>
        <w:t>.</w:t>
      </w:r>
    </w:p>
    <w:p w14:paraId="4C1EC0D7" w14:textId="77777777" w:rsidR="00CE3E87" w:rsidRPr="00153376" w:rsidRDefault="00CE3E87" w:rsidP="002161FB">
      <w:pPr>
        <w:pStyle w:val="ListParagraph"/>
        <w:numPr>
          <w:ilvl w:val="0"/>
          <w:numId w:val="31"/>
        </w:numPr>
        <w:spacing w:before="120" w:after="0" w:line="240" w:lineRule="auto"/>
        <w:ind w:left="714" w:hanging="357"/>
        <w:contextualSpacing w:val="0"/>
        <w:rPr>
          <w:b/>
          <w:bCs/>
          <w:lang w:val="hr-BA"/>
        </w:rPr>
      </w:pPr>
      <w:r w:rsidRPr="00153376">
        <w:rPr>
          <w:b/>
          <w:bCs/>
          <w:lang w:val="hr-BA"/>
        </w:rPr>
        <w:t xml:space="preserve">Komercijalne </w:t>
      </w:r>
      <w:proofErr w:type="spellStart"/>
      <w:r w:rsidRPr="00153376">
        <w:rPr>
          <w:b/>
          <w:bCs/>
          <w:lang w:val="hr-BA"/>
        </w:rPr>
        <w:t>finansijske</w:t>
      </w:r>
      <w:proofErr w:type="spellEnd"/>
      <w:r w:rsidRPr="00153376">
        <w:rPr>
          <w:b/>
          <w:bCs/>
          <w:lang w:val="hr-BA"/>
        </w:rPr>
        <w:t xml:space="preserve"> institucije</w:t>
      </w:r>
    </w:p>
    <w:p w14:paraId="72CA801C" w14:textId="042D2848" w:rsidR="00CE3E87" w:rsidRPr="00153376" w:rsidRDefault="00BE38BD" w:rsidP="0044159A">
      <w:pPr>
        <w:spacing w:before="60" w:after="0" w:line="240" w:lineRule="auto"/>
        <w:rPr>
          <w:sz w:val="20"/>
          <w:szCs w:val="20"/>
          <w:lang w:val="hr-BA"/>
        </w:rPr>
      </w:pPr>
      <w:r w:rsidRPr="00153376">
        <w:rPr>
          <w:sz w:val="20"/>
          <w:szCs w:val="20"/>
          <w:lang w:val="hr-BA"/>
        </w:rPr>
        <w:t xml:space="preserve">Na području </w:t>
      </w:r>
      <w:r w:rsidR="008459ED" w:rsidRPr="00153376">
        <w:rPr>
          <w:sz w:val="20"/>
          <w:szCs w:val="20"/>
          <w:lang w:val="hr-BA"/>
        </w:rPr>
        <w:t xml:space="preserve">općine </w:t>
      </w:r>
      <w:r w:rsidR="00153376" w:rsidRPr="00153376">
        <w:rPr>
          <w:sz w:val="20"/>
          <w:szCs w:val="20"/>
          <w:lang w:val="hr-BA"/>
        </w:rPr>
        <w:t>Doboj Istok</w:t>
      </w:r>
      <w:r w:rsidR="00CE3E87" w:rsidRPr="00153376">
        <w:rPr>
          <w:sz w:val="20"/>
          <w:szCs w:val="20"/>
          <w:lang w:val="hr-BA"/>
        </w:rPr>
        <w:t xml:space="preserve"> posluje više komercijalnih finan</w:t>
      </w:r>
      <w:r w:rsidR="006A4280">
        <w:rPr>
          <w:sz w:val="20"/>
          <w:szCs w:val="20"/>
          <w:lang w:val="hr-BA"/>
        </w:rPr>
        <w:t>c</w:t>
      </w:r>
      <w:r w:rsidR="00CE3E87" w:rsidRPr="00153376">
        <w:rPr>
          <w:sz w:val="20"/>
          <w:szCs w:val="20"/>
          <w:lang w:val="hr-BA"/>
        </w:rPr>
        <w:t xml:space="preserve">ijskih institucija, primarno banaka, koje plasiraju sredstva po tržišnim </w:t>
      </w:r>
      <w:proofErr w:type="spellStart"/>
      <w:r w:rsidR="00CE3E87" w:rsidRPr="00153376">
        <w:rPr>
          <w:sz w:val="20"/>
          <w:szCs w:val="20"/>
          <w:lang w:val="hr-BA"/>
        </w:rPr>
        <w:t>uslovima</w:t>
      </w:r>
      <w:proofErr w:type="spellEnd"/>
      <w:r w:rsidR="00CE3E87" w:rsidRPr="00153376">
        <w:rPr>
          <w:sz w:val="20"/>
          <w:szCs w:val="20"/>
          <w:lang w:val="hr-BA"/>
        </w:rPr>
        <w:t>. Pojedine banke imaju razvijene programe finan</w:t>
      </w:r>
      <w:r w:rsidR="006A4280">
        <w:rPr>
          <w:sz w:val="20"/>
          <w:szCs w:val="20"/>
          <w:lang w:val="hr-BA"/>
        </w:rPr>
        <w:t>c</w:t>
      </w:r>
      <w:r w:rsidR="00CE3E87" w:rsidRPr="00153376">
        <w:rPr>
          <w:sz w:val="20"/>
          <w:szCs w:val="20"/>
          <w:lang w:val="hr-BA"/>
        </w:rPr>
        <w:t xml:space="preserve">iranja projekata koji se tiču energetske efikasnosti i korištenja obnovljivih izvora energije. Jedinice lokalne samouprave imaju mogućnost zaduživanja ili izdavanja garancija za pravovremeno plaćanje dospjelih obaveza javnih </w:t>
      </w:r>
      <w:proofErr w:type="spellStart"/>
      <w:r w:rsidR="00CE3E87" w:rsidRPr="00153376">
        <w:rPr>
          <w:sz w:val="20"/>
          <w:szCs w:val="20"/>
          <w:lang w:val="hr-BA"/>
        </w:rPr>
        <w:t>preduzeća</w:t>
      </w:r>
      <w:proofErr w:type="spellEnd"/>
      <w:r w:rsidR="00CE3E87" w:rsidRPr="00153376">
        <w:rPr>
          <w:sz w:val="20"/>
          <w:szCs w:val="20"/>
          <w:lang w:val="hr-BA"/>
        </w:rPr>
        <w:t>. Zaduživanje kod komercijalnih finan</w:t>
      </w:r>
      <w:r w:rsidR="006A4280">
        <w:rPr>
          <w:sz w:val="20"/>
          <w:szCs w:val="20"/>
          <w:lang w:val="hr-BA"/>
        </w:rPr>
        <w:t>c</w:t>
      </w:r>
      <w:r w:rsidR="00CE3E87" w:rsidRPr="00153376">
        <w:rPr>
          <w:sz w:val="20"/>
          <w:szCs w:val="20"/>
          <w:lang w:val="hr-BA"/>
        </w:rPr>
        <w:t xml:space="preserve">ijskih institucija je alat koji može osigurati </w:t>
      </w:r>
      <w:proofErr w:type="spellStart"/>
      <w:r w:rsidR="00CE3E87" w:rsidRPr="00153376">
        <w:rPr>
          <w:sz w:val="20"/>
          <w:szCs w:val="20"/>
          <w:lang w:val="hr-BA"/>
        </w:rPr>
        <w:t>djelimično</w:t>
      </w:r>
      <w:proofErr w:type="spellEnd"/>
      <w:r w:rsidR="00CE3E87" w:rsidRPr="00153376">
        <w:rPr>
          <w:sz w:val="20"/>
          <w:szCs w:val="20"/>
          <w:lang w:val="hr-BA"/>
        </w:rPr>
        <w:t xml:space="preserve"> ili ukupno </w:t>
      </w:r>
      <w:proofErr w:type="spellStart"/>
      <w:r w:rsidR="00CE3E87" w:rsidRPr="00153376">
        <w:rPr>
          <w:sz w:val="20"/>
          <w:szCs w:val="20"/>
          <w:lang w:val="hr-BA"/>
        </w:rPr>
        <w:t>finansiranj</w:t>
      </w:r>
      <w:r w:rsidR="006A4280">
        <w:rPr>
          <w:sz w:val="20"/>
          <w:szCs w:val="20"/>
          <w:lang w:val="hr-BA"/>
        </w:rPr>
        <w:t>e</w:t>
      </w:r>
      <w:proofErr w:type="spellEnd"/>
      <w:r w:rsidR="00CE3E87" w:rsidRPr="00153376">
        <w:rPr>
          <w:sz w:val="20"/>
          <w:szCs w:val="20"/>
          <w:lang w:val="hr-BA"/>
        </w:rPr>
        <w:t xml:space="preserve"> mjera predloženih ovim dokumentom. Banke koje imaju posebne linije za finan</w:t>
      </w:r>
      <w:r w:rsidR="006A4280">
        <w:rPr>
          <w:sz w:val="20"/>
          <w:szCs w:val="20"/>
          <w:lang w:val="hr-BA"/>
        </w:rPr>
        <w:t>c</w:t>
      </w:r>
      <w:r w:rsidR="00CE3E87" w:rsidRPr="00153376">
        <w:rPr>
          <w:sz w:val="20"/>
          <w:szCs w:val="20"/>
          <w:lang w:val="hr-BA"/>
        </w:rPr>
        <w:t>iranje projekata energet</w:t>
      </w:r>
      <w:r w:rsidR="006A4280">
        <w:rPr>
          <w:sz w:val="20"/>
          <w:szCs w:val="20"/>
          <w:lang w:val="hr-BA"/>
        </w:rPr>
        <w:t>s</w:t>
      </w:r>
      <w:r w:rsidR="00CE3E87" w:rsidRPr="00153376">
        <w:rPr>
          <w:sz w:val="20"/>
          <w:szCs w:val="20"/>
          <w:lang w:val="hr-BA"/>
        </w:rPr>
        <w:t>ke efikasnosti, a svoje redovne poslovne a</w:t>
      </w:r>
      <w:r w:rsidRPr="00153376">
        <w:rPr>
          <w:sz w:val="20"/>
          <w:szCs w:val="20"/>
          <w:lang w:val="hr-BA"/>
        </w:rPr>
        <w:t xml:space="preserve">ktivnosti obavljaju </w:t>
      </w:r>
      <w:r w:rsidR="00741FAC" w:rsidRPr="00153376">
        <w:rPr>
          <w:sz w:val="20"/>
          <w:szCs w:val="20"/>
          <w:lang w:val="hr-BA"/>
        </w:rPr>
        <w:t>n</w:t>
      </w:r>
      <w:r w:rsidRPr="00153376">
        <w:rPr>
          <w:sz w:val="20"/>
          <w:szCs w:val="20"/>
          <w:lang w:val="hr-BA"/>
        </w:rPr>
        <w:t xml:space="preserve">a području </w:t>
      </w:r>
      <w:r w:rsidR="008459ED" w:rsidRPr="00153376">
        <w:rPr>
          <w:sz w:val="20"/>
          <w:szCs w:val="20"/>
          <w:lang w:val="hr-BA"/>
        </w:rPr>
        <w:t xml:space="preserve">općine </w:t>
      </w:r>
      <w:r w:rsidR="00153376" w:rsidRPr="00153376">
        <w:rPr>
          <w:sz w:val="20"/>
          <w:szCs w:val="20"/>
          <w:lang w:val="hr-BA"/>
        </w:rPr>
        <w:t>Doboj Istok</w:t>
      </w:r>
      <w:r w:rsidRPr="00153376">
        <w:rPr>
          <w:sz w:val="20"/>
          <w:szCs w:val="20"/>
          <w:lang w:val="hr-BA"/>
        </w:rPr>
        <w:t xml:space="preserve"> su </w:t>
      </w:r>
      <w:r w:rsidR="00CE3E87" w:rsidRPr="00153376">
        <w:rPr>
          <w:sz w:val="20"/>
          <w:szCs w:val="20"/>
          <w:lang w:val="hr-BA"/>
        </w:rPr>
        <w:t xml:space="preserve">Raiffeisen banka i </w:t>
      </w:r>
      <w:proofErr w:type="spellStart"/>
      <w:r w:rsidR="00CE3E87" w:rsidRPr="00153376">
        <w:rPr>
          <w:sz w:val="20"/>
          <w:szCs w:val="20"/>
          <w:lang w:val="hr-BA"/>
        </w:rPr>
        <w:t>Unicredit</w:t>
      </w:r>
      <w:proofErr w:type="spellEnd"/>
      <w:r w:rsidR="00CE3E87" w:rsidRPr="00153376">
        <w:rPr>
          <w:sz w:val="20"/>
          <w:szCs w:val="20"/>
          <w:lang w:val="hr-BA"/>
        </w:rPr>
        <w:t xml:space="preserve"> banka. </w:t>
      </w:r>
    </w:p>
    <w:p w14:paraId="5DA19620" w14:textId="77777777" w:rsidR="00CE3E87" w:rsidRPr="00153376" w:rsidRDefault="00CE3E87" w:rsidP="002161FB">
      <w:pPr>
        <w:pStyle w:val="ListParagraph"/>
        <w:numPr>
          <w:ilvl w:val="0"/>
          <w:numId w:val="31"/>
        </w:numPr>
        <w:spacing w:before="120" w:after="0" w:line="240" w:lineRule="auto"/>
        <w:ind w:left="714" w:hanging="357"/>
        <w:contextualSpacing w:val="0"/>
        <w:rPr>
          <w:b/>
          <w:bCs/>
          <w:lang w:val="hr-BA"/>
        </w:rPr>
      </w:pPr>
      <w:r w:rsidRPr="00153376">
        <w:rPr>
          <w:b/>
          <w:bCs/>
          <w:lang w:val="hr-BA"/>
        </w:rPr>
        <w:t>Privatni investitori</w:t>
      </w:r>
    </w:p>
    <w:p w14:paraId="1B092F75" w14:textId="6430E878" w:rsidR="00CE3E87" w:rsidRPr="00153376" w:rsidRDefault="00CE3E87" w:rsidP="0044159A">
      <w:pPr>
        <w:spacing w:before="60" w:after="0" w:line="240" w:lineRule="auto"/>
        <w:rPr>
          <w:sz w:val="20"/>
          <w:szCs w:val="20"/>
          <w:lang w:val="hr-BA"/>
        </w:rPr>
      </w:pPr>
      <w:r w:rsidRPr="00153376">
        <w:rPr>
          <w:sz w:val="20"/>
          <w:szCs w:val="20"/>
          <w:lang w:val="hr-BA"/>
        </w:rPr>
        <w:t xml:space="preserve">Uz korištenje javnog sektora za prikupljanje potrebnih sredstava za </w:t>
      </w:r>
      <w:r w:rsidR="00F764DA" w:rsidRPr="00153376">
        <w:rPr>
          <w:sz w:val="20"/>
          <w:szCs w:val="20"/>
          <w:lang w:val="hr-BA"/>
        </w:rPr>
        <w:t xml:space="preserve">provođenje </w:t>
      </w:r>
      <w:r w:rsidRPr="00153376">
        <w:rPr>
          <w:sz w:val="20"/>
          <w:szCs w:val="20"/>
          <w:lang w:val="hr-BA"/>
        </w:rPr>
        <w:t>mjera smanjenja CO</w:t>
      </w:r>
      <w:r w:rsidRPr="00153376">
        <w:rPr>
          <w:sz w:val="20"/>
          <w:szCs w:val="20"/>
          <w:vertAlign w:val="subscript"/>
          <w:lang w:val="hr-BA"/>
        </w:rPr>
        <w:t>2</w:t>
      </w:r>
      <w:r w:rsidRPr="00153376">
        <w:rPr>
          <w:sz w:val="20"/>
          <w:szCs w:val="20"/>
          <w:lang w:val="hr-BA"/>
        </w:rPr>
        <w:t>, potencijalni izvor finan</w:t>
      </w:r>
      <w:r w:rsidR="006A4280">
        <w:rPr>
          <w:sz w:val="20"/>
          <w:szCs w:val="20"/>
          <w:lang w:val="hr-BA"/>
        </w:rPr>
        <w:t>c</w:t>
      </w:r>
      <w:r w:rsidRPr="00153376">
        <w:rPr>
          <w:sz w:val="20"/>
          <w:szCs w:val="20"/>
          <w:lang w:val="hr-BA"/>
        </w:rPr>
        <w:t xml:space="preserve">ijskih sredstava </w:t>
      </w:r>
      <w:r w:rsidR="00F764DA" w:rsidRPr="00153376">
        <w:rPr>
          <w:sz w:val="20"/>
          <w:szCs w:val="20"/>
          <w:lang w:val="hr-BA"/>
        </w:rPr>
        <w:t xml:space="preserve">je </w:t>
      </w:r>
      <w:r w:rsidRPr="00153376">
        <w:rPr>
          <w:sz w:val="20"/>
          <w:szCs w:val="20"/>
          <w:lang w:val="hr-BA"/>
        </w:rPr>
        <w:t>i privatni sektor. Naime, privatni kapital investitora je značajan izvor finan</w:t>
      </w:r>
      <w:r w:rsidR="006A4280">
        <w:rPr>
          <w:sz w:val="20"/>
          <w:szCs w:val="20"/>
          <w:lang w:val="hr-BA"/>
        </w:rPr>
        <w:t>c</w:t>
      </w:r>
      <w:r w:rsidRPr="00153376">
        <w:rPr>
          <w:sz w:val="20"/>
          <w:szCs w:val="20"/>
          <w:lang w:val="hr-BA"/>
        </w:rPr>
        <w:t xml:space="preserve">ijskih sredstava koja se mogu iskoristiti u ovu svrhu. </w:t>
      </w:r>
      <w:proofErr w:type="spellStart"/>
      <w:r w:rsidRPr="00153376">
        <w:rPr>
          <w:sz w:val="20"/>
          <w:szCs w:val="20"/>
          <w:lang w:val="hr-BA"/>
        </w:rPr>
        <w:t>Njačešće</w:t>
      </w:r>
      <w:proofErr w:type="spellEnd"/>
      <w:r w:rsidRPr="00153376">
        <w:rPr>
          <w:sz w:val="20"/>
          <w:szCs w:val="20"/>
          <w:lang w:val="hr-BA"/>
        </w:rPr>
        <w:t xml:space="preserve"> korišteni modeli angažmana privatnog kapitala u javne svrhe </w:t>
      </w:r>
      <w:r w:rsidR="00F764DA" w:rsidRPr="00153376">
        <w:rPr>
          <w:sz w:val="20"/>
          <w:szCs w:val="20"/>
          <w:lang w:val="hr-BA"/>
        </w:rPr>
        <w:t>su</w:t>
      </w:r>
      <w:r w:rsidRPr="00153376">
        <w:rPr>
          <w:sz w:val="20"/>
          <w:szCs w:val="20"/>
          <w:lang w:val="hr-BA"/>
        </w:rPr>
        <w:t>:</w:t>
      </w:r>
    </w:p>
    <w:p w14:paraId="4A6E4936" w14:textId="25B3F4D3" w:rsidR="00CE3E87" w:rsidRPr="00153376" w:rsidRDefault="00CE3E87" w:rsidP="002161FB">
      <w:pPr>
        <w:pStyle w:val="ListParagraph"/>
        <w:numPr>
          <w:ilvl w:val="0"/>
          <w:numId w:val="22"/>
        </w:numPr>
        <w:spacing w:before="60" w:after="0" w:line="240" w:lineRule="auto"/>
        <w:contextualSpacing w:val="0"/>
        <w:rPr>
          <w:sz w:val="20"/>
          <w:szCs w:val="20"/>
          <w:lang w:val="hr-BA"/>
        </w:rPr>
      </w:pPr>
      <w:r w:rsidRPr="00153376">
        <w:rPr>
          <w:b/>
          <w:bCs/>
          <w:sz w:val="20"/>
          <w:szCs w:val="20"/>
          <w:lang w:val="hr-BA"/>
        </w:rPr>
        <w:t xml:space="preserve">Javno privatno partnerstvo (JPP) - </w:t>
      </w:r>
      <w:r w:rsidRPr="00153376">
        <w:rPr>
          <w:sz w:val="20"/>
          <w:szCs w:val="20"/>
          <w:lang w:val="hr-BA"/>
        </w:rPr>
        <w:t xml:space="preserve">predstavlja model udruživanja resursa </w:t>
      </w:r>
      <w:proofErr w:type="spellStart"/>
      <w:r w:rsidRPr="00153376">
        <w:rPr>
          <w:sz w:val="20"/>
          <w:szCs w:val="20"/>
          <w:lang w:val="hr-BA"/>
        </w:rPr>
        <w:t>javog</w:t>
      </w:r>
      <w:proofErr w:type="spellEnd"/>
      <w:r w:rsidRPr="00153376">
        <w:rPr>
          <w:sz w:val="20"/>
          <w:szCs w:val="20"/>
          <w:lang w:val="hr-BA"/>
        </w:rPr>
        <w:t xml:space="preserve"> i privatnog sektora za potrebe proizvodnje javnih proizvoda ili pružanja javih usluga. Jedinice lokalne samouprave imaju mogućnost korištenja ovakvog modela organizacije određenog posla u slučajevima kada za to nema</w:t>
      </w:r>
      <w:r w:rsidR="00F764DA" w:rsidRPr="00153376">
        <w:rPr>
          <w:sz w:val="20"/>
          <w:szCs w:val="20"/>
          <w:lang w:val="hr-BA"/>
        </w:rPr>
        <w:t>ju</w:t>
      </w:r>
      <w:r w:rsidRPr="00153376">
        <w:rPr>
          <w:sz w:val="20"/>
          <w:szCs w:val="20"/>
          <w:lang w:val="hr-BA"/>
        </w:rPr>
        <w:t xml:space="preserve"> potrebne resurse ili kada ni</w:t>
      </w:r>
      <w:r w:rsidR="00F764DA" w:rsidRPr="00153376">
        <w:rPr>
          <w:sz w:val="20"/>
          <w:szCs w:val="20"/>
          <w:lang w:val="hr-BA"/>
        </w:rPr>
        <w:t xml:space="preserve">su </w:t>
      </w:r>
      <w:r w:rsidRPr="00153376">
        <w:rPr>
          <w:sz w:val="20"/>
          <w:szCs w:val="20"/>
          <w:lang w:val="hr-BA"/>
        </w:rPr>
        <w:t>u mogućnosti da samostalno obavlja</w:t>
      </w:r>
      <w:r w:rsidR="00F764DA" w:rsidRPr="00153376">
        <w:rPr>
          <w:sz w:val="20"/>
          <w:szCs w:val="20"/>
          <w:lang w:val="hr-BA"/>
        </w:rPr>
        <w:t>ju</w:t>
      </w:r>
      <w:r w:rsidRPr="00153376">
        <w:rPr>
          <w:sz w:val="20"/>
          <w:szCs w:val="20"/>
          <w:lang w:val="hr-BA"/>
        </w:rPr>
        <w:t xml:space="preserve"> javne poslove. Primarni razlozi zbog kojih se javni sektor odlučuje na JPP uključuje: nedostatak kapaciteta i resursa, nedostatak stručnih kadrova, visoki troškov</w:t>
      </w:r>
      <w:r w:rsidR="00F764DA" w:rsidRPr="00153376">
        <w:rPr>
          <w:sz w:val="20"/>
          <w:szCs w:val="20"/>
          <w:lang w:val="hr-BA"/>
        </w:rPr>
        <w:t>i</w:t>
      </w:r>
      <w:r w:rsidRPr="00153376">
        <w:rPr>
          <w:sz w:val="20"/>
          <w:szCs w:val="20"/>
          <w:lang w:val="hr-BA"/>
        </w:rPr>
        <w:t>, visok</w:t>
      </w:r>
      <w:r w:rsidR="00F764DA" w:rsidRPr="00153376">
        <w:rPr>
          <w:sz w:val="20"/>
          <w:szCs w:val="20"/>
          <w:lang w:val="hr-BA"/>
        </w:rPr>
        <w:t xml:space="preserve"> </w:t>
      </w:r>
      <w:r w:rsidRPr="00153376">
        <w:rPr>
          <w:sz w:val="20"/>
          <w:szCs w:val="20"/>
          <w:lang w:val="hr-BA"/>
        </w:rPr>
        <w:t>poslovn</w:t>
      </w:r>
      <w:r w:rsidR="00F764DA" w:rsidRPr="00153376">
        <w:rPr>
          <w:sz w:val="20"/>
          <w:szCs w:val="20"/>
          <w:lang w:val="hr-BA"/>
        </w:rPr>
        <w:t xml:space="preserve">i </w:t>
      </w:r>
      <w:r w:rsidRPr="00153376">
        <w:rPr>
          <w:sz w:val="20"/>
          <w:szCs w:val="20"/>
          <w:lang w:val="hr-BA"/>
        </w:rPr>
        <w:t>rizik</w:t>
      </w:r>
      <w:r w:rsidR="00F764DA" w:rsidRPr="00153376">
        <w:rPr>
          <w:sz w:val="20"/>
          <w:szCs w:val="20"/>
          <w:lang w:val="hr-BA"/>
        </w:rPr>
        <w:t>,</w:t>
      </w:r>
      <w:r w:rsidRPr="00153376">
        <w:rPr>
          <w:sz w:val="20"/>
          <w:szCs w:val="20"/>
          <w:lang w:val="hr-BA"/>
        </w:rPr>
        <w:t xml:space="preserve"> itd. Sa druge strane JPP podrazumijeva i učešće privatnog sektora sa svojim kapacitetima, znanjima, vještinama i kapitalom. U navedenom odnosu javni sektor defini</w:t>
      </w:r>
      <w:r w:rsidR="006A4280">
        <w:rPr>
          <w:sz w:val="20"/>
          <w:szCs w:val="20"/>
          <w:lang w:val="hr-BA"/>
        </w:rPr>
        <w:t>ra p</w:t>
      </w:r>
      <w:r w:rsidRPr="00153376">
        <w:rPr>
          <w:sz w:val="20"/>
          <w:szCs w:val="20"/>
          <w:lang w:val="hr-BA"/>
        </w:rPr>
        <w:t>otrebu i obim javnog proizvoda ili usluge, osigurava ravnopravnost i sprečava</w:t>
      </w:r>
      <w:r w:rsidR="006A4280">
        <w:rPr>
          <w:sz w:val="20"/>
          <w:szCs w:val="20"/>
          <w:lang w:val="hr-BA"/>
        </w:rPr>
        <w:t>nje</w:t>
      </w:r>
      <w:r w:rsidRPr="00153376">
        <w:rPr>
          <w:sz w:val="20"/>
          <w:szCs w:val="20"/>
          <w:lang w:val="hr-BA"/>
        </w:rPr>
        <w:t xml:space="preserve"> zloupotrebe, dok privatni sektor nastoji osigura</w:t>
      </w:r>
      <w:r w:rsidR="006A4280">
        <w:rPr>
          <w:sz w:val="20"/>
          <w:szCs w:val="20"/>
          <w:lang w:val="hr-BA"/>
        </w:rPr>
        <w:t>ti</w:t>
      </w:r>
      <w:r w:rsidRPr="00153376">
        <w:rPr>
          <w:sz w:val="20"/>
          <w:szCs w:val="20"/>
          <w:lang w:val="hr-BA"/>
        </w:rPr>
        <w:t xml:space="preserve"> profitabilnost uz zadovoljenje svih traženih </w:t>
      </w:r>
      <w:proofErr w:type="spellStart"/>
      <w:r w:rsidRPr="00153376">
        <w:rPr>
          <w:sz w:val="20"/>
          <w:szCs w:val="20"/>
          <w:lang w:val="hr-BA"/>
        </w:rPr>
        <w:t>uslova</w:t>
      </w:r>
      <w:proofErr w:type="spellEnd"/>
      <w:r w:rsidRPr="00153376">
        <w:rPr>
          <w:sz w:val="20"/>
          <w:szCs w:val="20"/>
          <w:lang w:val="hr-BA"/>
        </w:rPr>
        <w:t>. JP</w:t>
      </w:r>
      <w:r w:rsidR="006A4280">
        <w:rPr>
          <w:sz w:val="20"/>
          <w:szCs w:val="20"/>
          <w:lang w:val="hr-BA"/>
        </w:rPr>
        <w:t>P</w:t>
      </w:r>
      <w:r w:rsidRPr="00153376">
        <w:rPr>
          <w:sz w:val="20"/>
          <w:szCs w:val="20"/>
          <w:lang w:val="hr-BA"/>
        </w:rPr>
        <w:t xml:space="preserve"> kao model predstavlja dugoročnu ugovornu saradnju između javnog i privatnog partnera pri čemu se preraspodjela poslovnog rizika  u većem dijelu prenosi na privatnog partnera. Projekti na kojima se JPP najčešće koristi kao model suradnje uključuj</w:t>
      </w:r>
      <w:r w:rsidR="00F764DA" w:rsidRPr="00153376">
        <w:rPr>
          <w:sz w:val="20"/>
          <w:szCs w:val="20"/>
          <w:lang w:val="hr-BA"/>
        </w:rPr>
        <w:t xml:space="preserve">u </w:t>
      </w:r>
      <w:r w:rsidRPr="00153376">
        <w:rPr>
          <w:sz w:val="20"/>
          <w:szCs w:val="20"/>
          <w:lang w:val="hr-BA"/>
        </w:rPr>
        <w:t>energetski sektor, zdravstvo</w:t>
      </w:r>
      <w:r w:rsidR="00F764DA" w:rsidRPr="00153376">
        <w:rPr>
          <w:sz w:val="20"/>
          <w:szCs w:val="20"/>
          <w:lang w:val="hr-BA"/>
        </w:rPr>
        <w:t>,</w:t>
      </w:r>
      <w:r w:rsidRPr="00153376">
        <w:rPr>
          <w:sz w:val="20"/>
          <w:szCs w:val="20"/>
          <w:lang w:val="hr-BA"/>
        </w:rPr>
        <w:t xml:space="preserve"> i obrazovanje. </w:t>
      </w:r>
    </w:p>
    <w:p w14:paraId="5FD7055E" w14:textId="2F59651A" w:rsidR="00CE3E87" w:rsidRPr="00153376" w:rsidRDefault="00CE3E87" w:rsidP="002161FB">
      <w:pPr>
        <w:pStyle w:val="ListParagraph"/>
        <w:numPr>
          <w:ilvl w:val="0"/>
          <w:numId w:val="22"/>
        </w:numPr>
        <w:spacing w:before="60" w:after="0" w:line="240" w:lineRule="auto"/>
        <w:contextualSpacing w:val="0"/>
        <w:rPr>
          <w:b/>
          <w:bCs/>
          <w:sz w:val="20"/>
          <w:szCs w:val="20"/>
          <w:lang w:val="hr-BA"/>
        </w:rPr>
      </w:pPr>
      <w:r w:rsidRPr="00153376">
        <w:rPr>
          <w:b/>
          <w:bCs/>
          <w:sz w:val="20"/>
          <w:szCs w:val="20"/>
          <w:lang w:val="hr-BA"/>
        </w:rPr>
        <w:t xml:space="preserve">ESCO model (eng. </w:t>
      </w:r>
      <w:r w:rsidRPr="00153376">
        <w:rPr>
          <w:b/>
          <w:bCs/>
          <w:i/>
          <w:iCs/>
          <w:sz w:val="20"/>
          <w:szCs w:val="20"/>
          <w:lang w:val="hr-BA"/>
        </w:rPr>
        <w:t>Energy Service Companies</w:t>
      </w:r>
      <w:r w:rsidRPr="00153376">
        <w:rPr>
          <w:b/>
          <w:bCs/>
          <w:sz w:val="20"/>
          <w:szCs w:val="20"/>
          <w:lang w:val="hr-BA"/>
        </w:rPr>
        <w:t xml:space="preserve">) </w:t>
      </w:r>
      <w:r w:rsidRPr="00153376">
        <w:rPr>
          <w:sz w:val="20"/>
          <w:szCs w:val="20"/>
          <w:lang w:val="hr-BA"/>
        </w:rPr>
        <w:t xml:space="preserve">- je </w:t>
      </w:r>
      <w:r w:rsidR="00F764DA" w:rsidRPr="00153376">
        <w:rPr>
          <w:sz w:val="20"/>
          <w:szCs w:val="20"/>
          <w:lang w:val="hr-BA"/>
        </w:rPr>
        <w:t xml:space="preserve">JPP </w:t>
      </w:r>
      <w:r w:rsidRPr="00153376">
        <w:rPr>
          <w:sz w:val="20"/>
          <w:szCs w:val="20"/>
          <w:lang w:val="hr-BA"/>
        </w:rPr>
        <w:t>model koji se koristi u oblasti pružanja energetskih usluga. ESCO model poslovanja obuhvata razvoj, izgradnju i finan</w:t>
      </w:r>
      <w:r w:rsidR="006A4280">
        <w:rPr>
          <w:sz w:val="20"/>
          <w:szCs w:val="20"/>
          <w:lang w:val="hr-BA"/>
        </w:rPr>
        <w:t>c</w:t>
      </w:r>
      <w:r w:rsidRPr="00153376">
        <w:rPr>
          <w:sz w:val="20"/>
          <w:szCs w:val="20"/>
          <w:lang w:val="hr-BA"/>
        </w:rPr>
        <w:t>iranje projekata koji imaju za cilj povećanje energetske efikasnosti uz istovremeno smanjenje troškova eksploatacije i održavanja.</w:t>
      </w:r>
      <w:r w:rsidR="00F764DA" w:rsidRPr="00153376">
        <w:rPr>
          <w:sz w:val="20"/>
          <w:szCs w:val="20"/>
          <w:lang w:val="hr-BA"/>
        </w:rPr>
        <w:t xml:space="preserve"> Ovaj </w:t>
      </w:r>
      <w:r w:rsidRPr="00153376">
        <w:rPr>
          <w:sz w:val="20"/>
          <w:szCs w:val="20"/>
          <w:lang w:val="hr-BA"/>
        </w:rPr>
        <w:t>model se temelji na smanjenju troškova energije kroz izgradnju infrastrukture koja će omogućiti optimizaciju sistema i efikasnije korištenje energije. ESCO kompanija ulaže svoja sredstva u realizaciju mjera za povećanje energetske efikasnosti, a povrat investicije ostvaruje kroz uštede koje će nastati. U toku</w:t>
      </w:r>
      <w:r w:rsidR="006A4280">
        <w:rPr>
          <w:sz w:val="20"/>
          <w:szCs w:val="20"/>
          <w:lang w:val="hr-BA"/>
        </w:rPr>
        <w:t xml:space="preserve"> </w:t>
      </w:r>
      <w:r w:rsidR="00F764DA" w:rsidRPr="00153376">
        <w:rPr>
          <w:sz w:val="20"/>
          <w:szCs w:val="20"/>
          <w:lang w:val="hr-BA"/>
        </w:rPr>
        <w:t xml:space="preserve">provođenja </w:t>
      </w:r>
      <w:r w:rsidRPr="00153376">
        <w:rPr>
          <w:sz w:val="20"/>
          <w:szCs w:val="20"/>
          <w:lang w:val="hr-BA"/>
        </w:rPr>
        <w:t>projekta, odnosno tokom otplate investicije, korisnici usluga plaćaju isti iznos za troškove energije kao što su plaćali i prije implementacije projekta. Nakon otplate investicije, ESCO kompanija izlazi iz projekta i finan</w:t>
      </w:r>
      <w:r w:rsidR="006A4280">
        <w:rPr>
          <w:sz w:val="20"/>
          <w:szCs w:val="20"/>
          <w:lang w:val="hr-BA"/>
        </w:rPr>
        <w:t>c</w:t>
      </w:r>
      <w:r w:rsidRPr="00153376">
        <w:rPr>
          <w:sz w:val="20"/>
          <w:szCs w:val="20"/>
          <w:lang w:val="hr-BA"/>
        </w:rPr>
        <w:t xml:space="preserve">ijska razlika koja nastaje </w:t>
      </w:r>
      <w:proofErr w:type="spellStart"/>
      <w:r w:rsidRPr="00153376">
        <w:rPr>
          <w:sz w:val="20"/>
          <w:szCs w:val="20"/>
          <w:lang w:val="hr-BA"/>
        </w:rPr>
        <w:t>usljed</w:t>
      </w:r>
      <w:proofErr w:type="spellEnd"/>
      <w:r w:rsidRPr="00153376">
        <w:rPr>
          <w:sz w:val="20"/>
          <w:szCs w:val="20"/>
          <w:lang w:val="hr-BA"/>
        </w:rPr>
        <w:t xml:space="preserve"> ušteda se prenosi na krajnje korisnike, što d</w:t>
      </w:r>
      <w:r w:rsidR="006A4280">
        <w:rPr>
          <w:sz w:val="20"/>
          <w:szCs w:val="20"/>
          <w:lang w:val="hr-BA"/>
        </w:rPr>
        <w:t xml:space="preserve">ugoročno </w:t>
      </w:r>
      <w:r w:rsidRPr="00153376">
        <w:rPr>
          <w:sz w:val="20"/>
          <w:szCs w:val="20"/>
          <w:lang w:val="hr-BA"/>
        </w:rPr>
        <w:t xml:space="preserve">predstavlja izuzetnu korist za korisnike. ESCO model je moguće primijeniti na javnim </w:t>
      </w:r>
      <w:proofErr w:type="spellStart"/>
      <w:r w:rsidRPr="00153376">
        <w:rPr>
          <w:sz w:val="20"/>
          <w:szCs w:val="20"/>
          <w:lang w:val="hr-BA"/>
        </w:rPr>
        <w:t>preduzećima</w:t>
      </w:r>
      <w:proofErr w:type="spellEnd"/>
      <w:r w:rsidRPr="00153376">
        <w:rPr>
          <w:sz w:val="20"/>
          <w:szCs w:val="20"/>
          <w:lang w:val="hr-BA"/>
        </w:rPr>
        <w:t xml:space="preserve">, ustanovama i jedinicama lokalne samouprave, a najčešće za projekte iz energetskog sektora. </w:t>
      </w:r>
    </w:p>
    <w:p w14:paraId="349509C3" w14:textId="32AB9D45" w:rsidR="00CE3E87" w:rsidRPr="00153376" w:rsidRDefault="00CE3E87" w:rsidP="002161FB">
      <w:pPr>
        <w:pStyle w:val="Heading2"/>
        <w:numPr>
          <w:ilvl w:val="1"/>
          <w:numId w:val="21"/>
        </w:numPr>
        <w:spacing w:before="240" w:after="0" w:line="240" w:lineRule="auto"/>
        <w:ind w:left="578" w:hanging="578"/>
        <w:jc w:val="left"/>
        <w:rPr>
          <w:b/>
          <w:bCs/>
          <w:color w:val="auto"/>
          <w:sz w:val="28"/>
          <w:szCs w:val="28"/>
          <w:lang w:val="hr-BA"/>
        </w:rPr>
      </w:pPr>
      <w:bookmarkStart w:id="1406" w:name="_Toc43634621"/>
      <w:r w:rsidRPr="00153376">
        <w:rPr>
          <w:b/>
          <w:bCs/>
          <w:color w:val="auto"/>
          <w:sz w:val="28"/>
          <w:szCs w:val="28"/>
          <w:lang w:val="hr-BA"/>
        </w:rPr>
        <w:t xml:space="preserve">Međunarodni izvori </w:t>
      </w:r>
      <w:proofErr w:type="spellStart"/>
      <w:r w:rsidRPr="00153376">
        <w:rPr>
          <w:b/>
          <w:bCs/>
          <w:color w:val="auto"/>
          <w:sz w:val="28"/>
          <w:szCs w:val="28"/>
          <w:lang w:val="hr-BA"/>
        </w:rPr>
        <w:t>finansiranja</w:t>
      </w:r>
      <w:bookmarkEnd w:id="1406"/>
      <w:proofErr w:type="spellEnd"/>
    </w:p>
    <w:p w14:paraId="582415D0" w14:textId="552658A8" w:rsidR="00CE3E87" w:rsidRDefault="00CE3E87" w:rsidP="00D735BC">
      <w:pPr>
        <w:tabs>
          <w:tab w:val="left" w:pos="5670"/>
        </w:tabs>
        <w:spacing w:before="60" w:after="0" w:line="240" w:lineRule="auto"/>
        <w:rPr>
          <w:sz w:val="20"/>
          <w:szCs w:val="20"/>
          <w:lang w:val="hr-BA"/>
        </w:rPr>
      </w:pPr>
      <w:r w:rsidRPr="00153376">
        <w:rPr>
          <w:sz w:val="20"/>
          <w:szCs w:val="20"/>
          <w:lang w:val="hr-BA"/>
        </w:rPr>
        <w:t>Pored navedenih domaćih izvora finan</w:t>
      </w:r>
      <w:r w:rsidR="006A4280">
        <w:rPr>
          <w:sz w:val="20"/>
          <w:szCs w:val="20"/>
          <w:lang w:val="hr-BA"/>
        </w:rPr>
        <w:t>c</w:t>
      </w:r>
      <w:r w:rsidRPr="00153376">
        <w:rPr>
          <w:sz w:val="20"/>
          <w:szCs w:val="20"/>
          <w:lang w:val="hr-BA"/>
        </w:rPr>
        <w:t>iranja, za potrebe r</w:t>
      </w:r>
      <w:r w:rsidR="00DB04A1" w:rsidRPr="00153376">
        <w:rPr>
          <w:sz w:val="20"/>
          <w:szCs w:val="20"/>
          <w:lang w:val="hr-BA"/>
        </w:rPr>
        <w:t xml:space="preserve">ealizacije mjera </w:t>
      </w:r>
      <w:r w:rsidR="00DB04A1" w:rsidRPr="00153376">
        <w:rPr>
          <w:i/>
          <w:iCs/>
          <w:sz w:val="20"/>
          <w:szCs w:val="20"/>
          <w:lang w:val="hr-BA"/>
        </w:rPr>
        <w:t xml:space="preserve">Akcionog plana </w:t>
      </w:r>
      <w:r w:rsidRPr="00153376">
        <w:rPr>
          <w:i/>
          <w:iCs/>
          <w:sz w:val="20"/>
          <w:szCs w:val="20"/>
          <w:lang w:val="hr-BA"/>
        </w:rPr>
        <w:t xml:space="preserve">održivog </w:t>
      </w:r>
      <w:r w:rsidR="00DB04A1" w:rsidRPr="00153376">
        <w:rPr>
          <w:i/>
          <w:iCs/>
          <w:sz w:val="20"/>
          <w:szCs w:val="20"/>
          <w:lang w:val="hr-BA"/>
        </w:rPr>
        <w:t>upravljanja energijom</w:t>
      </w:r>
      <w:r w:rsidRPr="00153376">
        <w:rPr>
          <w:i/>
          <w:iCs/>
          <w:sz w:val="20"/>
          <w:szCs w:val="20"/>
          <w:lang w:val="hr-BA"/>
        </w:rPr>
        <w:t xml:space="preserve"> i</w:t>
      </w:r>
      <w:r w:rsidR="00DB04A1" w:rsidRPr="00153376">
        <w:rPr>
          <w:i/>
          <w:iCs/>
          <w:sz w:val="20"/>
          <w:szCs w:val="20"/>
          <w:lang w:val="hr-BA"/>
        </w:rPr>
        <w:t xml:space="preserve"> </w:t>
      </w:r>
      <w:r w:rsidR="00992F46" w:rsidRPr="00153376">
        <w:rPr>
          <w:i/>
          <w:iCs/>
          <w:sz w:val="20"/>
          <w:szCs w:val="20"/>
          <w:lang w:val="hr-BA"/>
        </w:rPr>
        <w:t>prilagođavanja klimatskim promjenama</w:t>
      </w:r>
      <w:r w:rsidRPr="00153376">
        <w:rPr>
          <w:sz w:val="20"/>
          <w:szCs w:val="20"/>
          <w:lang w:val="hr-BA"/>
        </w:rPr>
        <w:t xml:space="preserve"> moguće je koristiti i sredstva međunarodne pomoći.</w:t>
      </w:r>
      <w:r w:rsidR="00BB73FD" w:rsidRPr="00153376">
        <w:rPr>
          <w:sz w:val="20"/>
          <w:szCs w:val="20"/>
          <w:lang w:val="hr-BA"/>
        </w:rPr>
        <w:t xml:space="preserve"> Naime, međunarodne organizacije</w:t>
      </w:r>
      <w:r w:rsidRPr="00153376">
        <w:rPr>
          <w:sz w:val="20"/>
          <w:szCs w:val="20"/>
          <w:lang w:val="hr-BA"/>
        </w:rPr>
        <w:t>, međunarodne finan</w:t>
      </w:r>
      <w:r w:rsidR="006A4280">
        <w:rPr>
          <w:sz w:val="20"/>
          <w:szCs w:val="20"/>
          <w:lang w:val="hr-BA"/>
        </w:rPr>
        <w:t>c</w:t>
      </w:r>
      <w:r w:rsidRPr="00153376">
        <w:rPr>
          <w:sz w:val="20"/>
          <w:szCs w:val="20"/>
          <w:lang w:val="hr-BA"/>
        </w:rPr>
        <w:t xml:space="preserve">ijske institucije i agencije koje su prisutne na području Bosne i Hercegovine, provode aktivnosti koje su usmjerene na zaštitu </w:t>
      </w:r>
      <w:r w:rsidR="006A4280">
        <w:rPr>
          <w:sz w:val="20"/>
          <w:szCs w:val="20"/>
          <w:lang w:val="hr-BA"/>
        </w:rPr>
        <w:t>okoliša</w:t>
      </w:r>
      <w:r w:rsidRPr="00153376">
        <w:rPr>
          <w:sz w:val="20"/>
          <w:szCs w:val="20"/>
          <w:lang w:val="hr-BA"/>
        </w:rPr>
        <w:t xml:space="preserve"> i poboljšanje životnih </w:t>
      </w:r>
      <w:proofErr w:type="spellStart"/>
      <w:r w:rsidRPr="00153376">
        <w:rPr>
          <w:sz w:val="20"/>
          <w:szCs w:val="20"/>
          <w:lang w:val="hr-BA"/>
        </w:rPr>
        <w:t>uslova</w:t>
      </w:r>
      <w:proofErr w:type="spellEnd"/>
      <w:r w:rsidRPr="00153376">
        <w:rPr>
          <w:sz w:val="20"/>
          <w:szCs w:val="20"/>
          <w:lang w:val="hr-BA"/>
        </w:rPr>
        <w:t xml:space="preserve"> građana.</w:t>
      </w:r>
    </w:p>
    <w:p w14:paraId="71BECF6B" w14:textId="77777777" w:rsidR="006A4280" w:rsidRPr="00153376" w:rsidRDefault="006A4280" w:rsidP="00D735BC">
      <w:pPr>
        <w:tabs>
          <w:tab w:val="left" w:pos="5670"/>
        </w:tabs>
        <w:spacing w:before="60" w:after="0" w:line="240" w:lineRule="auto"/>
        <w:rPr>
          <w:sz w:val="20"/>
          <w:szCs w:val="20"/>
          <w:lang w:val="hr-BA"/>
        </w:rPr>
      </w:pPr>
    </w:p>
    <w:p w14:paraId="7B65B575" w14:textId="32FA869F" w:rsidR="00CE3E87" w:rsidRPr="00153376" w:rsidRDefault="00CE3E87" w:rsidP="002161FB">
      <w:pPr>
        <w:pStyle w:val="ListParagraph"/>
        <w:numPr>
          <w:ilvl w:val="0"/>
          <w:numId w:val="32"/>
        </w:numPr>
        <w:tabs>
          <w:tab w:val="left" w:pos="5670"/>
        </w:tabs>
        <w:spacing w:before="120" w:after="0" w:line="240" w:lineRule="auto"/>
        <w:contextualSpacing w:val="0"/>
        <w:rPr>
          <w:b/>
          <w:lang w:val="hr-BA"/>
        </w:rPr>
      </w:pPr>
      <w:r w:rsidRPr="00153376">
        <w:rPr>
          <w:b/>
          <w:lang w:val="hr-BA"/>
        </w:rPr>
        <w:t>Međunarodne organizacije</w:t>
      </w:r>
      <w:r w:rsidR="00F764DA" w:rsidRPr="00153376">
        <w:rPr>
          <w:b/>
          <w:lang w:val="hr-BA"/>
        </w:rPr>
        <w:t xml:space="preserve"> </w:t>
      </w:r>
      <w:r w:rsidRPr="00153376">
        <w:rPr>
          <w:b/>
          <w:lang w:val="hr-BA"/>
        </w:rPr>
        <w:t>i sredstva bilateralne saradnje (UNDP, GIZ,</w:t>
      </w:r>
      <w:r w:rsidR="00F764DA" w:rsidRPr="00153376">
        <w:rPr>
          <w:b/>
          <w:lang w:val="hr-BA"/>
        </w:rPr>
        <w:t xml:space="preserve"> </w:t>
      </w:r>
      <w:r w:rsidRPr="00153376">
        <w:rPr>
          <w:b/>
          <w:lang w:val="hr-BA"/>
        </w:rPr>
        <w:t>EU, USAID)</w:t>
      </w:r>
    </w:p>
    <w:p w14:paraId="07EF5519" w14:textId="4BBC9480" w:rsidR="00CE3E87" w:rsidRPr="00153376" w:rsidRDefault="00CE3E87" w:rsidP="00D735BC">
      <w:pPr>
        <w:tabs>
          <w:tab w:val="left" w:pos="5670"/>
        </w:tabs>
        <w:spacing w:before="60" w:after="0" w:line="240" w:lineRule="auto"/>
        <w:rPr>
          <w:sz w:val="20"/>
          <w:szCs w:val="20"/>
          <w:lang w:val="hr-BA"/>
        </w:rPr>
      </w:pPr>
      <w:r w:rsidRPr="00153376">
        <w:rPr>
          <w:sz w:val="20"/>
          <w:szCs w:val="20"/>
          <w:lang w:val="hr-BA"/>
        </w:rPr>
        <w:t xml:space="preserve">Na području Bosne i Hercegovine su prisutne brojne međunarodne organizacije koje </w:t>
      </w:r>
      <w:r w:rsidR="00F764DA" w:rsidRPr="00153376">
        <w:rPr>
          <w:sz w:val="20"/>
          <w:szCs w:val="20"/>
          <w:lang w:val="hr-BA"/>
        </w:rPr>
        <w:t xml:space="preserve">realiziraju </w:t>
      </w:r>
      <w:r w:rsidRPr="00153376">
        <w:rPr>
          <w:sz w:val="20"/>
          <w:szCs w:val="20"/>
          <w:lang w:val="hr-BA"/>
        </w:rPr>
        <w:t>programe kroz koje nude tehničku pomoć ali i finan</w:t>
      </w:r>
      <w:r w:rsidR="006A4280">
        <w:rPr>
          <w:sz w:val="20"/>
          <w:szCs w:val="20"/>
          <w:lang w:val="hr-BA"/>
        </w:rPr>
        <w:t>c</w:t>
      </w:r>
      <w:r w:rsidRPr="00153376">
        <w:rPr>
          <w:sz w:val="20"/>
          <w:szCs w:val="20"/>
          <w:lang w:val="hr-BA"/>
        </w:rPr>
        <w:t xml:space="preserve">ijska sredstva. Korištenjem </w:t>
      </w:r>
      <w:r w:rsidR="00F764DA" w:rsidRPr="00153376">
        <w:rPr>
          <w:sz w:val="20"/>
          <w:szCs w:val="20"/>
          <w:lang w:val="hr-BA"/>
        </w:rPr>
        <w:t xml:space="preserve">ovih </w:t>
      </w:r>
      <w:r w:rsidRPr="00153376">
        <w:rPr>
          <w:sz w:val="20"/>
          <w:szCs w:val="20"/>
          <w:lang w:val="hr-BA"/>
        </w:rPr>
        <w:t xml:space="preserve">sredstava moguće je </w:t>
      </w:r>
      <w:proofErr w:type="spellStart"/>
      <w:r w:rsidRPr="00153376">
        <w:rPr>
          <w:sz w:val="20"/>
          <w:szCs w:val="20"/>
          <w:lang w:val="hr-BA"/>
        </w:rPr>
        <w:t>obezbijediti</w:t>
      </w:r>
      <w:proofErr w:type="spellEnd"/>
      <w:r w:rsidRPr="00153376">
        <w:rPr>
          <w:sz w:val="20"/>
          <w:szCs w:val="20"/>
          <w:lang w:val="hr-BA"/>
        </w:rPr>
        <w:t xml:space="preserve"> </w:t>
      </w:r>
      <w:r w:rsidR="00F764DA" w:rsidRPr="00153376">
        <w:rPr>
          <w:sz w:val="20"/>
          <w:szCs w:val="20"/>
          <w:lang w:val="hr-BA"/>
        </w:rPr>
        <w:t xml:space="preserve">i </w:t>
      </w:r>
      <w:r w:rsidRPr="00153376">
        <w:rPr>
          <w:sz w:val="20"/>
          <w:szCs w:val="20"/>
          <w:lang w:val="hr-BA"/>
        </w:rPr>
        <w:t>potrebno finan</w:t>
      </w:r>
      <w:r w:rsidR="006A4280">
        <w:rPr>
          <w:sz w:val="20"/>
          <w:szCs w:val="20"/>
          <w:lang w:val="hr-BA"/>
        </w:rPr>
        <w:t>c</w:t>
      </w:r>
      <w:r w:rsidRPr="00153376">
        <w:rPr>
          <w:sz w:val="20"/>
          <w:szCs w:val="20"/>
          <w:lang w:val="hr-BA"/>
        </w:rPr>
        <w:t xml:space="preserve">iranje mjera </w:t>
      </w:r>
      <w:r w:rsidR="00F764DA" w:rsidRPr="00153376">
        <w:rPr>
          <w:sz w:val="20"/>
          <w:szCs w:val="20"/>
          <w:lang w:val="hr-BA"/>
        </w:rPr>
        <w:t xml:space="preserve">ovog </w:t>
      </w:r>
      <w:r w:rsidRPr="00153376">
        <w:rPr>
          <w:sz w:val="20"/>
          <w:szCs w:val="20"/>
          <w:lang w:val="hr-BA"/>
        </w:rPr>
        <w:t>Akcionog plana</w:t>
      </w:r>
      <w:r w:rsidR="00F764DA" w:rsidRPr="00153376">
        <w:rPr>
          <w:sz w:val="20"/>
          <w:szCs w:val="20"/>
          <w:lang w:val="hr-BA"/>
        </w:rPr>
        <w:t xml:space="preserve">. </w:t>
      </w:r>
      <w:r w:rsidRPr="00153376">
        <w:rPr>
          <w:sz w:val="20"/>
          <w:szCs w:val="20"/>
          <w:lang w:val="hr-BA"/>
        </w:rPr>
        <w:t xml:space="preserve">Programi koji nude </w:t>
      </w:r>
      <w:proofErr w:type="spellStart"/>
      <w:r w:rsidRPr="00153376">
        <w:rPr>
          <w:sz w:val="20"/>
          <w:szCs w:val="20"/>
          <w:lang w:val="hr-BA"/>
        </w:rPr>
        <w:t>finan</w:t>
      </w:r>
      <w:r w:rsidR="006A4280">
        <w:rPr>
          <w:sz w:val="20"/>
          <w:szCs w:val="20"/>
          <w:lang w:val="hr-BA"/>
        </w:rPr>
        <w:t>c</w:t>
      </w:r>
      <w:r w:rsidRPr="00153376">
        <w:rPr>
          <w:sz w:val="20"/>
          <w:szCs w:val="20"/>
          <w:lang w:val="hr-BA"/>
        </w:rPr>
        <w:t>ranje</w:t>
      </w:r>
      <w:proofErr w:type="spellEnd"/>
      <w:r w:rsidRPr="00153376">
        <w:rPr>
          <w:sz w:val="20"/>
          <w:szCs w:val="20"/>
          <w:lang w:val="hr-BA"/>
        </w:rPr>
        <w:t xml:space="preserve"> navedenih projekata su vremenski ograničeni, ali isti imaju tendenciju da se ponavljaju u istom ili sličnom obliku. Najznačajniji međunarodni donatori u oblasti energetske efikasnosti, korištenja obnovljivih izvora energije i smanjenja emisija CO</w:t>
      </w:r>
      <w:r w:rsidRPr="00153376">
        <w:rPr>
          <w:sz w:val="20"/>
          <w:szCs w:val="20"/>
          <w:vertAlign w:val="subscript"/>
          <w:lang w:val="hr-BA"/>
        </w:rPr>
        <w:t>2</w:t>
      </w:r>
      <w:r w:rsidRPr="00153376">
        <w:rPr>
          <w:sz w:val="20"/>
          <w:szCs w:val="20"/>
          <w:lang w:val="hr-BA"/>
        </w:rPr>
        <w:t xml:space="preserve"> u B</w:t>
      </w:r>
      <w:r w:rsidR="006A4280">
        <w:rPr>
          <w:sz w:val="20"/>
          <w:szCs w:val="20"/>
          <w:lang w:val="hr-BA"/>
        </w:rPr>
        <w:t xml:space="preserve">osni i Hercegovini </w:t>
      </w:r>
      <w:r w:rsidRPr="00153376">
        <w:rPr>
          <w:sz w:val="20"/>
          <w:szCs w:val="20"/>
          <w:lang w:val="hr-BA"/>
        </w:rPr>
        <w:t>su:</w:t>
      </w:r>
    </w:p>
    <w:p w14:paraId="03A062D9" w14:textId="685E03FF" w:rsidR="00CE3E87" w:rsidRPr="00153376" w:rsidRDefault="00CE3E87" w:rsidP="00F764DA">
      <w:pPr>
        <w:tabs>
          <w:tab w:val="left" w:pos="5670"/>
        </w:tabs>
        <w:spacing w:before="60" w:after="0" w:line="240" w:lineRule="auto"/>
        <w:ind w:left="720"/>
        <w:rPr>
          <w:sz w:val="20"/>
          <w:szCs w:val="20"/>
          <w:lang w:val="hr-BA"/>
        </w:rPr>
      </w:pPr>
      <w:r w:rsidRPr="00153376">
        <w:rPr>
          <w:b/>
          <w:bCs/>
          <w:sz w:val="20"/>
          <w:szCs w:val="20"/>
          <w:lang w:val="hr-BA"/>
        </w:rPr>
        <w:t xml:space="preserve">Evropska Unija </w:t>
      </w:r>
      <w:r w:rsidRPr="00153376">
        <w:rPr>
          <w:sz w:val="20"/>
          <w:szCs w:val="20"/>
          <w:lang w:val="hr-BA"/>
        </w:rPr>
        <w:t xml:space="preserve">- sa instrumentom pretpristupne pomoći </w:t>
      </w:r>
      <w:r w:rsidRPr="00153376">
        <w:rPr>
          <w:b/>
          <w:sz w:val="20"/>
          <w:szCs w:val="20"/>
          <w:lang w:val="hr-BA"/>
        </w:rPr>
        <w:t>(IPA II),</w:t>
      </w:r>
      <w:r w:rsidRPr="00153376">
        <w:rPr>
          <w:sz w:val="20"/>
          <w:szCs w:val="20"/>
          <w:lang w:val="hr-BA"/>
        </w:rPr>
        <w:t xml:space="preserve"> zemlje koje su kandidati ili potencijalni kandidati za članstvo u EU mogu ostvariti finan</w:t>
      </w:r>
      <w:r w:rsidR="006A4280">
        <w:rPr>
          <w:sz w:val="20"/>
          <w:szCs w:val="20"/>
          <w:lang w:val="hr-BA"/>
        </w:rPr>
        <w:t>c</w:t>
      </w:r>
      <w:r w:rsidRPr="00153376">
        <w:rPr>
          <w:sz w:val="20"/>
          <w:szCs w:val="20"/>
          <w:lang w:val="hr-BA"/>
        </w:rPr>
        <w:t xml:space="preserve">iranje. IPA II je instrument koji priprema navedene zemlje za način korištenja sredstava, jednom kad budu u sastavu EU. Navedena </w:t>
      </w:r>
      <w:proofErr w:type="spellStart"/>
      <w:r w:rsidRPr="00153376">
        <w:rPr>
          <w:sz w:val="20"/>
          <w:szCs w:val="20"/>
          <w:lang w:val="hr-BA"/>
        </w:rPr>
        <w:t>predpristupna</w:t>
      </w:r>
      <w:proofErr w:type="spellEnd"/>
      <w:r w:rsidRPr="00153376">
        <w:rPr>
          <w:sz w:val="20"/>
          <w:szCs w:val="20"/>
          <w:lang w:val="hr-BA"/>
        </w:rPr>
        <w:t xml:space="preserve"> pomoć u B</w:t>
      </w:r>
      <w:r w:rsidR="00F764DA" w:rsidRPr="00153376">
        <w:rPr>
          <w:sz w:val="20"/>
          <w:szCs w:val="20"/>
          <w:lang w:val="hr-BA"/>
        </w:rPr>
        <w:t>osni i Hercegovini s</w:t>
      </w:r>
      <w:r w:rsidRPr="00153376">
        <w:rPr>
          <w:sz w:val="20"/>
          <w:szCs w:val="20"/>
          <w:lang w:val="hr-BA"/>
        </w:rPr>
        <w:t>e primjenjuje u sferama demokra</w:t>
      </w:r>
      <w:r w:rsidR="00F764DA" w:rsidRPr="00153376">
        <w:rPr>
          <w:sz w:val="20"/>
          <w:szCs w:val="20"/>
          <w:lang w:val="hr-BA"/>
        </w:rPr>
        <w:t>c</w:t>
      </w:r>
      <w:r w:rsidRPr="00153376">
        <w:rPr>
          <w:sz w:val="20"/>
          <w:szCs w:val="20"/>
          <w:lang w:val="hr-BA"/>
        </w:rPr>
        <w:t xml:space="preserve">ije i upravljanja, vladavine zakona i prava, konkurentnosti i inovacija, obrazovanja, zapošljavanja i društvenih promjena, transporta, okoliša, klimatskih promjena i energije, razvoja </w:t>
      </w:r>
      <w:r w:rsidR="006A4280">
        <w:rPr>
          <w:sz w:val="20"/>
          <w:szCs w:val="20"/>
          <w:lang w:val="hr-BA"/>
        </w:rPr>
        <w:t>poljoprivrede</w:t>
      </w:r>
      <w:r w:rsidRPr="00153376">
        <w:rPr>
          <w:sz w:val="20"/>
          <w:szCs w:val="20"/>
          <w:lang w:val="hr-BA"/>
        </w:rPr>
        <w:t xml:space="preserve"> i ruralnog razvoja. Najznačajnije agencije putem koji E</w:t>
      </w:r>
      <w:r w:rsidR="006A4280">
        <w:rPr>
          <w:sz w:val="20"/>
          <w:szCs w:val="20"/>
          <w:lang w:val="hr-BA"/>
        </w:rPr>
        <w:t>vropska unija pla</w:t>
      </w:r>
      <w:r w:rsidRPr="00153376">
        <w:rPr>
          <w:sz w:val="20"/>
          <w:szCs w:val="20"/>
          <w:lang w:val="hr-BA"/>
        </w:rPr>
        <w:t>sira svoju pomoć</w:t>
      </w:r>
      <w:r w:rsidR="00F764DA" w:rsidRPr="00153376">
        <w:rPr>
          <w:sz w:val="20"/>
          <w:szCs w:val="20"/>
          <w:lang w:val="hr-BA"/>
        </w:rPr>
        <w:t xml:space="preserve"> su</w:t>
      </w:r>
      <w:r w:rsidRPr="00153376">
        <w:rPr>
          <w:sz w:val="20"/>
          <w:szCs w:val="20"/>
          <w:lang w:val="hr-BA"/>
        </w:rPr>
        <w:t>:</w:t>
      </w:r>
    </w:p>
    <w:p w14:paraId="3AFCCC3D" w14:textId="5FC676F0" w:rsidR="00CE3E87" w:rsidRPr="00153376" w:rsidRDefault="00CE3E87" w:rsidP="002161FB">
      <w:pPr>
        <w:pStyle w:val="ListParagraph"/>
        <w:numPr>
          <w:ilvl w:val="1"/>
          <w:numId w:val="23"/>
        </w:numPr>
        <w:tabs>
          <w:tab w:val="left" w:pos="5670"/>
        </w:tabs>
        <w:spacing w:before="60" w:after="0" w:line="240" w:lineRule="auto"/>
        <w:ind w:left="1480" w:hanging="357"/>
        <w:contextualSpacing w:val="0"/>
        <w:rPr>
          <w:sz w:val="20"/>
          <w:szCs w:val="20"/>
          <w:lang w:val="hr-BA"/>
        </w:rPr>
      </w:pPr>
      <w:r w:rsidRPr="00153376">
        <w:rPr>
          <w:sz w:val="20"/>
          <w:szCs w:val="20"/>
          <w:lang w:val="hr-BA"/>
        </w:rPr>
        <w:t>Direkcij</w:t>
      </w:r>
      <w:r w:rsidR="006A4280">
        <w:rPr>
          <w:sz w:val="20"/>
          <w:szCs w:val="20"/>
          <w:lang w:val="hr-BA"/>
        </w:rPr>
        <w:t>a</w:t>
      </w:r>
      <w:r w:rsidRPr="00153376">
        <w:rPr>
          <w:sz w:val="20"/>
          <w:szCs w:val="20"/>
          <w:lang w:val="hr-BA"/>
        </w:rPr>
        <w:t xml:space="preserve"> za evropske integracije</w:t>
      </w:r>
      <w:r w:rsidR="00A018F8" w:rsidRPr="00153376">
        <w:rPr>
          <w:sz w:val="20"/>
          <w:szCs w:val="20"/>
          <w:lang w:val="hr-BA"/>
        </w:rPr>
        <w:t>;</w:t>
      </w:r>
    </w:p>
    <w:p w14:paraId="0F341CDA" w14:textId="7D4F535A" w:rsidR="00CE3E87" w:rsidRPr="00153376" w:rsidRDefault="00CE3E87" w:rsidP="002161FB">
      <w:pPr>
        <w:pStyle w:val="ListParagraph"/>
        <w:numPr>
          <w:ilvl w:val="1"/>
          <w:numId w:val="23"/>
        </w:numPr>
        <w:tabs>
          <w:tab w:val="left" w:pos="5670"/>
        </w:tabs>
        <w:spacing w:after="0" w:line="240" w:lineRule="auto"/>
        <w:ind w:left="1480" w:hanging="357"/>
        <w:contextualSpacing w:val="0"/>
        <w:rPr>
          <w:sz w:val="20"/>
          <w:szCs w:val="20"/>
          <w:lang w:val="hr-BA"/>
        </w:rPr>
      </w:pPr>
      <w:r w:rsidRPr="00153376">
        <w:rPr>
          <w:sz w:val="20"/>
          <w:szCs w:val="20"/>
          <w:lang w:val="hr-BA"/>
        </w:rPr>
        <w:t>Odsjek za bilateralnu pomoć zemljama Evropske Unije u BiH</w:t>
      </w:r>
      <w:r w:rsidR="00A018F8" w:rsidRPr="00153376">
        <w:rPr>
          <w:sz w:val="20"/>
          <w:szCs w:val="20"/>
          <w:lang w:val="hr-BA"/>
        </w:rPr>
        <w:t>;</w:t>
      </w:r>
    </w:p>
    <w:p w14:paraId="5D437EC2" w14:textId="77777777" w:rsidR="00CE3E87" w:rsidRPr="00153376" w:rsidRDefault="00CE3E87" w:rsidP="002161FB">
      <w:pPr>
        <w:pStyle w:val="ListParagraph"/>
        <w:numPr>
          <w:ilvl w:val="1"/>
          <w:numId w:val="23"/>
        </w:numPr>
        <w:tabs>
          <w:tab w:val="left" w:pos="5670"/>
        </w:tabs>
        <w:spacing w:after="0" w:line="240" w:lineRule="auto"/>
        <w:ind w:left="1480" w:hanging="357"/>
        <w:contextualSpacing w:val="0"/>
        <w:rPr>
          <w:sz w:val="20"/>
          <w:szCs w:val="20"/>
          <w:lang w:val="hr-BA"/>
        </w:rPr>
      </w:pPr>
      <w:r w:rsidRPr="00153376">
        <w:rPr>
          <w:sz w:val="20"/>
          <w:szCs w:val="20"/>
          <w:lang w:val="hr-BA"/>
        </w:rPr>
        <w:t xml:space="preserve">Odsjek za pružanje podrške za učešće BiH u Programima Zajednice. </w:t>
      </w:r>
    </w:p>
    <w:p w14:paraId="41D5A54E" w14:textId="08BF4123" w:rsidR="00CE3E87" w:rsidRPr="00153376" w:rsidRDefault="00CE3E87" w:rsidP="00F764DA">
      <w:pPr>
        <w:tabs>
          <w:tab w:val="left" w:pos="5670"/>
        </w:tabs>
        <w:spacing w:before="60" w:after="0" w:line="240" w:lineRule="auto"/>
        <w:ind w:left="720"/>
        <w:rPr>
          <w:sz w:val="20"/>
          <w:szCs w:val="20"/>
          <w:lang w:val="hr-BA"/>
        </w:rPr>
      </w:pPr>
      <w:proofErr w:type="spellStart"/>
      <w:r w:rsidRPr="00153376">
        <w:rPr>
          <w:b/>
          <w:sz w:val="20"/>
          <w:szCs w:val="20"/>
          <w:lang w:val="hr-BA"/>
        </w:rPr>
        <w:t>Horizon</w:t>
      </w:r>
      <w:proofErr w:type="spellEnd"/>
      <w:r w:rsidRPr="00153376">
        <w:rPr>
          <w:b/>
          <w:sz w:val="20"/>
          <w:szCs w:val="20"/>
          <w:lang w:val="hr-BA"/>
        </w:rPr>
        <w:t xml:space="preserve"> 2020</w:t>
      </w:r>
      <w:r w:rsidRPr="00153376">
        <w:rPr>
          <w:sz w:val="20"/>
          <w:szCs w:val="20"/>
          <w:lang w:val="hr-BA"/>
        </w:rPr>
        <w:t xml:space="preserve">  je program Evropske unije za istraživanje i inovacije koji objedinjuje aktivnosti Sedmog okvirnog programa (FP7), inovacijske aspekte Programa za konkurentnost i inovacije (CIP) i EU doprinos Evropskom institutu za inovacije i tehnologiju (EIT). Struktura </w:t>
      </w:r>
      <w:proofErr w:type="spellStart"/>
      <w:r w:rsidRPr="00153376">
        <w:rPr>
          <w:sz w:val="20"/>
          <w:szCs w:val="20"/>
          <w:lang w:val="hr-BA"/>
        </w:rPr>
        <w:t>Horizona</w:t>
      </w:r>
      <w:proofErr w:type="spellEnd"/>
      <w:r w:rsidRPr="00153376">
        <w:rPr>
          <w:sz w:val="20"/>
          <w:szCs w:val="20"/>
          <w:lang w:val="hr-BA"/>
        </w:rPr>
        <w:t xml:space="preserve"> 2020 temelji se na tri glavna prioriteta: </w:t>
      </w:r>
      <w:r w:rsidR="006A4280">
        <w:rPr>
          <w:sz w:val="20"/>
          <w:szCs w:val="20"/>
          <w:lang w:val="hr-BA"/>
        </w:rPr>
        <w:t>i</w:t>
      </w:r>
      <w:r w:rsidRPr="00153376">
        <w:rPr>
          <w:sz w:val="20"/>
          <w:szCs w:val="20"/>
          <w:lang w:val="hr-BA"/>
        </w:rPr>
        <w:t>zvrsna znanost (</w:t>
      </w:r>
      <w:proofErr w:type="spellStart"/>
      <w:r w:rsidRPr="00153376">
        <w:rPr>
          <w:i/>
          <w:iCs/>
          <w:sz w:val="20"/>
          <w:szCs w:val="20"/>
          <w:lang w:val="hr-BA"/>
        </w:rPr>
        <w:t>Excellent</w:t>
      </w:r>
      <w:proofErr w:type="spellEnd"/>
      <w:r w:rsidRPr="00153376">
        <w:rPr>
          <w:i/>
          <w:iCs/>
          <w:sz w:val="20"/>
          <w:szCs w:val="20"/>
          <w:lang w:val="hr-BA"/>
        </w:rPr>
        <w:t xml:space="preserve"> Science</w:t>
      </w:r>
      <w:r w:rsidRPr="00153376">
        <w:rPr>
          <w:sz w:val="20"/>
          <w:szCs w:val="20"/>
          <w:lang w:val="hr-BA"/>
        </w:rPr>
        <w:t xml:space="preserve">), </w:t>
      </w:r>
      <w:r w:rsidR="006A4280">
        <w:rPr>
          <w:sz w:val="20"/>
          <w:szCs w:val="20"/>
          <w:lang w:val="hr-BA"/>
        </w:rPr>
        <w:t>i</w:t>
      </w:r>
      <w:r w:rsidRPr="00153376">
        <w:rPr>
          <w:sz w:val="20"/>
          <w:szCs w:val="20"/>
          <w:lang w:val="hr-BA"/>
        </w:rPr>
        <w:t>ndustrijsko vodstvo (</w:t>
      </w:r>
      <w:proofErr w:type="spellStart"/>
      <w:r w:rsidRPr="00153376">
        <w:rPr>
          <w:i/>
          <w:iCs/>
          <w:sz w:val="20"/>
          <w:szCs w:val="20"/>
          <w:lang w:val="hr-BA"/>
        </w:rPr>
        <w:t>Industrial</w:t>
      </w:r>
      <w:proofErr w:type="spellEnd"/>
      <w:r w:rsidRPr="00153376">
        <w:rPr>
          <w:i/>
          <w:iCs/>
          <w:sz w:val="20"/>
          <w:szCs w:val="20"/>
          <w:lang w:val="hr-BA"/>
        </w:rPr>
        <w:t xml:space="preserve"> </w:t>
      </w:r>
      <w:proofErr w:type="spellStart"/>
      <w:r w:rsidRPr="00153376">
        <w:rPr>
          <w:i/>
          <w:iCs/>
          <w:sz w:val="20"/>
          <w:szCs w:val="20"/>
          <w:lang w:val="hr-BA"/>
        </w:rPr>
        <w:t>Leadership</w:t>
      </w:r>
      <w:proofErr w:type="spellEnd"/>
      <w:r w:rsidRPr="00153376">
        <w:rPr>
          <w:sz w:val="20"/>
          <w:szCs w:val="20"/>
          <w:lang w:val="hr-BA"/>
        </w:rPr>
        <w:t xml:space="preserve">) i </w:t>
      </w:r>
      <w:r w:rsidR="006A4280">
        <w:rPr>
          <w:sz w:val="20"/>
          <w:szCs w:val="20"/>
          <w:lang w:val="hr-BA"/>
        </w:rPr>
        <w:t>d</w:t>
      </w:r>
      <w:r w:rsidRPr="00153376">
        <w:rPr>
          <w:sz w:val="20"/>
          <w:szCs w:val="20"/>
          <w:lang w:val="hr-BA"/>
        </w:rPr>
        <w:t>ruštveni izazovi (</w:t>
      </w:r>
      <w:proofErr w:type="spellStart"/>
      <w:r w:rsidRPr="00153376">
        <w:rPr>
          <w:i/>
          <w:iCs/>
          <w:sz w:val="20"/>
          <w:szCs w:val="20"/>
          <w:lang w:val="hr-BA"/>
        </w:rPr>
        <w:t>Societal</w:t>
      </w:r>
      <w:proofErr w:type="spellEnd"/>
      <w:r w:rsidRPr="00153376">
        <w:rPr>
          <w:i/>
          <w:iCs/>
          <w:sz w:val="20"/>
          <w:szCs w:val="20"/>
          <w:lang w:val="hr-BA"/>
        </w:rPr>
        <w:t xml:space="preserve"> </w:t>
      </w:r>
      <w:proofErr w:type="spellStart"/>
      <w:r w:rsidRPr="00153376">
        <w:rPr>
          <w:i/>
          <w:iCs/>
          <w:sz w:val="20"/>
          <w:szCs w:val="20"/>
          <w:lang w:val="hr-BA"/>
        </w:rPr>
        <w:t>Challanges</w:t>
      </w:r>
      <w:proofErr w:type="spellEnd"/>
      <w:r w:rsidRPr="00153376">
        <w:rPr>
          <w:sz w:val="20"/>
          <w:szCs w:val="20"/>
          <w:lang w:val="hr-BA"/>
        </w:rPr>
        <w:t xml:space="preserve">). U strateškom programiranju društvenih izazova s visokim potencijalom za rast i inovativnost identificirano je dvanaest fokusnih područja na koja će se koncentrirati sredstva i istraživačke aktivnosti za podršku ključnim ciljevima programa: </w:t>
      </w:r>
    </w:p>
    <w:p w14:paraId="3C3380B9" w14:textId="0FC0920A" w:rsidR="00CE3E87" w:rsidRPr="00153376" w:rsidRDefault="00A018F8" w:rsidP="002161FB">
      <w:pPr>
        <w:pStyle w:val="ListParagraph"/>
        <w:numPr>
          <w:ilvl w:val="0"/>
          <w:numId w:val="24"/>
        </w:numPr>
        <w:tabs>
          <w:tab w:val="left" w:pos="5670"/>
        </w:tabs>
        <w:spacing w:before="60" w:after="0" w:line="240" w:lineRule="auto"/>
        <w:ind w:left="1480" w:hanging="357"/>
        <w:contextualSpacing w:val="0"/>
        <w:rPr>
          <w:sz w:val="20"/>
          <w:szCs w:val="20"/>
          <w:lang w:val="hr-BA"/>
        </w:rPr>
      </w:pPr>
      <w:r w:rsidRPr="00153376">
        <w:rPr>
          <w:sz w:val="20"/>
          <w:szCs w:val="20"/>
          <w:lang w:val="hr-BA"/>
        </w:rPr>
        <w:t>p</w:t>
      </w:r>
      <w:r w:rsidR="00CE3E87" w:rsidRPr="00153376">
        <w:rPr>
          <w:sz w:val="20"/>
          <w:szCs w:val="20"/>
          <w:lang w:val="hr-BA"/>
        </w:rPr>
        <w:t>e</w:t>
      </w:r>
      <w:r w:rsidRPr="00153376">
        <w:rPr>
          <w:sz w:val="20"/>
          <w:szCs w:val="20"/>
          <w:lang w:val="hr-BA"/>
        </w:rPr>
        <w:t>rsonalizirana zdravstvena pomoć;</w:t>
      </w:r>
    </w:p>
    <w:p w14:paraId="1EDE00EA" w14:textId="12FD4D67"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održiva sigurnost hrane;</w:t>
      </w:r>
    </w:p>
    <w:p w14:paraId="45D5E454" w14:textId="49798718"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p</w:t>
      </w:r>
      <w:r w:rsidR="00CE3E87" w:rsidRPr="00153376">
        <w:rPr>
          <w:sz w:val="20"/>
          <w:szCs w:val="20"/>
          <w:lang w:val="hr-BA"/>
        </w:rPr>
        <w:t>lavi rast: realizacija potencijala oceana</w:t>
      </w:r>
      <w:r w:rsidRPr="00153376">
        <w:rPr>
          <w:sz w:val="20"/>
          <w:szCs w:val="20"/>
          <w:lang w:val="hr-BA"/>
        </w:rPr>
        <w:t>;</w:t>
      </w:r>
      <w:r w:rsidR="00CE3E87" w:rsidRPr="00153376">
        <w:rPr>
          <w:sz w:val="20"/>
          <w:szCs w:val="20"/>
          <w:lang w:val="hr-BA"/>
        </w:rPr>
        <w:t xml:space="preserve"> </w:t>
      </w:r>
    </w:p>
    <w:p w14:paraId="39A543C2" w14:textId="45D79CE1" w:rsidR="00CE3E87" w:rsidRPr="00153376" w:rsidRDefault="00222AEC"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p</w:t>
      </w:r>
      <w:r w:rsidR="00CE3E87" w:rsidRPr="00153376">
        <w:rPr>
          <w:sz w:val="20"/>
          <w:szCs w:val="20"/>
          <w:lang w:val="hr-BA"/>
        </w:rPr>
        <w:t>ametni gradovi i zajednice</w:t>
      </w:r>
      <w:r w:rsidR="00A018F8" w:rsidRPr="00153376">
        <w:rPr>
          <w:sz w:val="20"/>
          <w:szCs w:val="20"/>
          <w:lang w:val="hr-BA"/>
        </w:rPr>
        <w:t>;</w:t>
      </w:r>
      <w:r w:rsidR="00CE3E87" w:rsidRPr="00153376">
        <w:rPr>
          <w:sz w:val="20"/>
          <w:szCs w:val="20"/>
          <w:lang w:val="hr-BA"/>
        </w:rPr>
        <w:t xml:space="preserve"> </w:t>
      </w:r>
    </w:p>
    <w:p w14:paraId="142529C5" w14:textId="7DB48148"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k</w:t>
      </w:r>
      <w:r w:rsidR="00CE3E87" w:rsidRPr="00153376">
        <w:rPr>
          <w:sz w:val="20"/>
          <w:szCs w:val="20"/>
          <w:lang w:val="hr-BA"/>
        </w:rPr>
        <w:t>onkurentna energija s niskom emisijom CO</w:t>
      </w:r>
      <w:r w:rsidR="00CE3E87" w:rsidRPr="00153376">
        <w:rPr>
          <w:sz w:val="20"/>
          <w:szCs w:val="20"/>
          <w:vertAlign w:val="subscript"/>
          <w:lang w:val="hr-BA"/>
        </w:rPr>
        <w:t>2</w:t>
      </w:r>
      <w:r w:rsidRPr="00153376">
        <w:rPr>
          <w:sz w:val="20"/>
          <w:szCs w:val="20"/>
          <w:lang w:val="hr-BA"/>
        </w:rPr>
        <w:t>;</w:t>
      </w:r>
      <w:r w:rsidR="00CE3E87" w:rsidRPr="00153376">
        <w:rPr>
          <w:sz w:val="20"/>
          <w:szCs w:val="20"/>
          <w:vertAlign w:val="subscript"/>
          <w:lang w:val="hr-BA"/>
        </w:rPr>
        <w:t xml:space="preserve"> </w:t>
      </w:r>
    </w:p>
    <w:p w14:paraId="70C01832" w14:textId="6E82F8EC"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e</w:t>
      </w:r>
      <w:r w:rsidR="00CE3E87" w:rsidRPr="00153376">
        <w:rPr>
          <w:sz w:val="20"/>
          <w:szCs w:val="20"/>
          <w:lang w:val="hr-BA"/>
        </w:rPr>
        <w:t>nergetska efikasnost</w:t>
      </w:r>
      <w:r w:rsidRPr="00153376">
        <w:rPr>
          <w:sz w:val="20"/>
          <w:szCs w:val="20"/>
          <w:lang w:val="hr-BA"/>
        </w:rPr>
        <w:t>;</w:t>
      </w:r>
    </w:p>
    <w:p w14:paraId="146D27C2" w14:textId="74F07217"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m</w:t>
      </w:r>
      <w:r w:rsidR="00CE3E87" w:rsidRPr="00153376">
        <w:rPr>
          <w:sz w:val="20"/>
          <w:szCs w:val="20"/>
          <w:lang w:val="hr-BA"/>
        </w:rPr>
        <w:t>obilnost za rast</w:t>
      </w:r>
      <w:r w:rsidRPr="00153376">
        <w:rPr>
          <w:sz w:val="20"/>
          <w:szCs w:val="20"/>
          <w:lang w:val="hr-BA"/>
        </w:rPr>
        <w:t>;</w:t>
      </w:r>
      <w:r w:rsidR="00CE3E87" w:rsidRPr="00153376">
        <w:rPr>
          <w:sz w:val="20"/>
          <w:szCs w:val="20"/>
          <w:lang w:val="hr-BA"/>
        </w:rPr>
        <w:t xml:space="preserve"> </w:t>
      </w:r>
    </w:p>
    <w:p w14:paraId="3A9AFF0A" w14:textId="2F1B8EBD"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o</w:t>
      </w:r>
      <w:r w:rsidR="00CE3E87" w:rsidRPr="00153376">
        <w:rPr>
          <w:sz w:val="20"/>
          <w:szCs w:val="20"/>
          <w:lang w:val="hr-BA"/>
        </w:rPr>
        <w:t>tpad: izvor za recikliranje i ponovnu upotrebu sirovina</w:t>
      </w:r>
      <w:r w:rsidRPr="00153376">
        <w:rPr>
          <w:sz w:val="20"/>
          <w:szCs w:val="20"/>
          <w:lang w:val="hr-BA"/>
        </w:rPr>
        <w:t>;</w:t>
      </w:r>
      <w:r w:rsidR="00CE3E87" w:rsidRPr="00153376">
        <w:rPr>
          <w:sz w:val="20"/>
          <w:szCs w:val="20"/>
          <w:lang w:val="hr-BA"/>
        </w:rPr>
        <w:t xml:space="preserve"> </w:t>
      </w:r>
    </w:p>
    <w:p w14:paraId="6736F9FF" w14:textId="29788A50"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i</w:t>
      </w:r>
      <w:r w:rsidR="00CE3E87" w:rsidRPr="00153376">
        <w:rPr>
          <w:sz w:val="20"/>
          <w:szCs w:val="20"/>
          <w:lang w:val="hr-BA"/>
        </w:rPr>
        <w:t>novacije vezane za vodne resurse: jačanje vrijednosti vodnih resursa za Evropu</w:t>
      </w:r>
      <w:r w:rsidRPr="00153376">
        <w:rPr>
          <w:sz w:val="20"/>
          <w:szCs w:val="20"/>
          <w:lang w:val="hr-BA"/>
        </w:rPr>
        <w:t>;</w:t>
      </w:r>
      <w:r w:rsidR="00CE3E87" w:rsidRPr="00153376">
        <w:rPr>
          <w:sz w:val="20"/>
          <w:szCs w:val="20"/>
          <w:lang w:val="hr-BA"/>
        </w:rPr>
        <w:t xml:space="preserve"> </w:t>
      </w:r>
    </w:p>
    <w:p w14:paraId="4321A3E6" w14:textId="16B456D3"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p</w:t>
      </w:r>
      <w:r w:rsidR="00CE3E87" w:rsidRPr="00153376">
        <w:rPr>
          <w:sz w:val="20"/>
          <w:szCs w:val="20"/>
          <w:lang w:val="hr-BA"/>
        </w:rPr>
        <w:t>revladavanje krize: nove ideje, strategije i upravljačke strukture za Evropu</w:t>
      </w:r>
      <w:r w:rsidRPr="00153376">
        <w:rPr>
          <w:sz w:val="20"/>
          <w:szCs w:val="20"/>
          <w:lang w:val="hr-BA"/>
        </w:rPr>
        <w:t>;</w:t>
      </w:r>
    </w:p>
    <w:p w14:paraId="7C99767C" w14:textId="5A78F22A" w:rsidR="00CE3E87"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o</w:t>
      </w:r>
      <w:r w:rsidR="00CE3E87" w:rsidRPr="00153376">
        <w:rPr>
          <w:sz w:val="20"/>
          <w:szCs w:val="20"/>
          <w:lang w:val="hr-BA"/>
        </w:rPr>
        <w:t>tpornost na katastrofe: sigurna društva, uključujući prila</w:t>
      </w:r>
      <w:r w:rsidRPr="00153376">
        <w:rPr>
          <w:sz w:val="20"/>
          <w:szCs w:val="20"/>
          <w:lang w:val="hr-BA"/>
        </w:rPr>
        <w:t>gođavanje klimatskim promjenama;</w:t>
      </w:r>
    </w:p>
    <w:p w14:paraId="7B721BF4" w14:textId="483A835F" w:rsidR="00507575" w:rsidRPr="00153376" w:rsidRDefault="00A018F8" w:rsidP="002161FB">
      <w:pPr>
        <w:pStyle w:val="ListParagraph"/>
        <w:numPr>
          <w:ilvl w:val="0"/>
          <w:numId w:val="24"/>
        </w:numPr>
        <w:tabs>
          <w:tab w:val="left" w:pos="5670"/>
        </w:tabs>
        <w:spacing w:after="0" w:line="240" w:lineRule="auto"/>
        <w:ind w:left="1480" w:hanging="357"/>
        <w:contextualSpacing w:val="0"/>
        <w:rPr>
          <w:sz w:val="20"/>
          <w:szCs w:val="20"/>
          <w:lang w:val="hr-BA"/>
        </w:rPr>
      </w:pPr>
      <w:r w:rsidRPr="00153376">
        <w:rPr>
          <w:sz w:val="20"/>
          <w:szCs w:val="20"/>
          <w:lang w:val="hr-BA"/>
        </w:rPr>
        <w:t>digitalna sigurnost.</w:t>
      </w:r>
    </w:p>
    <w:p w14:paraId="4ABECCFB" w14:textId="6AE28A60" w:rsidR="00CE3E87" w:rsidRPr="00153376" w:rsidRDefault="00CE3E87" w:rsidP="00F764DA">
      <w:pPr>
        <w:pStyle w:val="ListParagraph"/>
        <w:tabs>
          <w:tab w:val="left" w:pos="5670"/>
        </w:tabs>
        <w:spacing w:before="60" w:after="0" w:line="240" w:lineRule="auto"/>
        <w:ind w:left="764"/>
        <w:contextualSpacing w:val="0"/>
        <w:rPr>
          <w:b/>
          <w:bCs/>
          <w:sz w:val="20"/>
          <w:szCs w:val="20"/>
          <w:lang w:val="hr-BA"/>
        </w:rPr>
      </w:pPr>
      <w:r w:rsidRPr="00153376">
        <w:rPr>
          <w:b/>
          <w:bCs/>
          <w:sz w:val="20"/>
          <w:szCs w:val="20"/>
          <w:lang w:val="hr-BA"/>
        </w:rPr>
        <w:t xml:space="preserve">UNDP </w:t>
      </w:r>
      <w:r w:rsidRPr="00153376">
        <w:rPr>
          <w:sz w:val="20"/>
          <w:szCs w:val="20"/>
          <w:lang w:val="hr-BA"/>
        </w:rPr>
        <w:t>je jedan od najvećih pojedinačnih donatora međunarodne po</w:t>
      </w:r>
      <w:r w:rsidR="00F764DA" w:rsidRPr="00153376">
        <w:rPr>
          <w:sz w:val="20"/>
          <w:szCs w:val="20"/>
          <w:lang w:val="hr-BA"/>
        </w:rPr>
        <w:t xml:space="preserve">drške </w:t>
      </w:r>
      <w:r w:rsidRPr="00153376">
        <w:rPr>
          <w:sz w:val="20"/>
          <w:szCs w:val="20"/>
          <w:lang w:val="hr-BA"/>
        </w:rPr>
        <w:t>jačanju institucionalnih kapaciteta unutar B</w:t>
      </w:r>
      <w:r w:rsidR="00F764DA" w:rsidRPr="00153376">
        <w:rPr>
          <w:sz w:val="20"/>
          <w:szCs w:val="20"/>
          <w:lang w:val="hr-BA"/>
        </w:rPr>
        <w:t xml:space="preserve">osne i </w:t>
      </w:r>
      <w:proofErr w:type="spellStart"/>
      <w:r w:rsidR="00F764DA" w:rsidRPr="00153376">
        <w:rPr>
          <w:sz w:val="20"/>
          <w:szCs w:val="20"/>
          <w:lang w:val="hr-BA"/>
        </w:rPr>
        <w:t>Hercegovione</w:t>
      </w:r>
      <w:proofErr w:type="spellEnd"/>
      <w:r w:rsidR="00F764DA" w:rsidRPr="00153376">
        <w:rPr>
          <w:sz w:val="20"/>
          <w:szCs w:val="20"/>
          <w:lang w:val="hr-BA"/>
        </w:rPr>
        <w:t xml:space="preserve">. </w:t>
      </w:r>
      <w:r w:rsidRPr="00153376">
        <w:rPr>
          <w:sz w:val="20"/>
          <w:szCs w:val="20"/>
          <w:lang w:val="hr-BA"/>
        </w:rPr>
        <w:t>Jedinice lokalne samouprave mogu ostvariti podršku UNDP-a kroz apliciranje na projekte koje UNDP finan</w:t>
      </w:r>
      <w:r w:rsidR="006A4280">
        <w:rPr>
          <w:sz w:val="20"/>
          <w:szCs w:val="20"/>
          <w:lang w:val="hr-BA"/>
        </w:rPr>
        <w:t>c</w:t>
      </w:r>
      <w:r w:rsidRPr="00153376">
        <w:rPr>
          <w:sz w:val="20"/>
          <w:szCs w:val="20"/>
          <w:lang w:val="hr-BA"/>
        </w:rPr>
        <w:t>ira samostalno ili u partnerstvu sa drugim agencijama. Pored finan</w:t>
      </w:r>
      <w:r w:rsidR="006A4280">
        <w:rPr>
          <w:sz w:val="20"/>
          <w:szCs w:val="20"/>
          <w:lang w:val="hr-BA"/>
        </w:rPr>
        <w:t>c</w:t>
      </w:r>
      <w:r w:rsidRPr="00153376">
        <w:rPr>
          <w:sz w:val="20"/>
          <w:szCs w:val="20"/>
          <w:lang w:val="hr-BA"/>
        </w:rPr>
        <w:t xml:space="preserve">ijske pomoći, programi koje </w:t>
      </w:r>
      <w:proofErr w:type="spellStart"/>
      <w:r w:rsidRPr="00153376">
        <w:rPr>
          <w:sz w:val="20"/>
          <w:szCs w:val="20"/>
          <w:lang w:val="hr-BA"/>
        </w:rPr>
        <w:t>finansira</w:t>
      </w:r>
      <w:proofErr w:type="spellEnd"/>
      <w:r w:rsidRPr="00153376">
        <w:rPr>
          <w:sz w:val="20"/>
          <w:szCs w:val="20"/>
          <w:lang w:val="hr-BA"/>
        </w:rPr>
        <w:t xml:space="preserve"> UNDP </w:t>
      </w:r>
      <w:proofErr w:type="spellStart"/>
      <w:r w:rsidRPr="00153376">
        <w:rPr>
          <w:sz w:val="20"/>
          <w:szCs w:val="20"/>
          <w:lang w:val="hr-BA"/>
        </w:rPr>
        <w:t>obezbjeđuju</w:t>
      </w:r>
      <w:proofErr w:type="spellEnd"/>
      <w:r w:rsidRPr="00153376">
        <w:rPr>
          <w:sz w:val="20"/>
          <w:szCs w:val="20"/>
          <w:lang w:val="hr-BA"/>
        </w:rPr>
        <w:t xml:space="preserve"> i tehničku podršku u implementaciji projektnih aktivnosti.</w:t>
      </w:r>
    </w:p>
    <w:p w14:paraId="14CAA4DC" w14:textId="1DAB8226" w:rsidR="00CE3E87" w:rsidRPr="00153376" w:rsidRDefault="00CE3E87" w:rsidP="007662CD">
      <w:pPr>
        <w:pStyle w:val="ListParagraph"/>
        <w:tabs>
          <w:tab w:val="left" w:pos="5670"/>
        </w:tabs>
        <w:spacing w:before="60" w:after="0" w:line="240" w:lineRule="auto"/>
        <w:ind w:left="764"/>
        <w:contextualSpacing w:val="0"/>
        <w:rPr>
          <w:b/>
          <w:bCs/>
          <w:sz w:val="20"/>
          <w:szCs w:val="20"/>
          <w:lang w:val="hr-BA"/>
        </w:rPr>
      </w:pPr>
      <w:r w:rsidRPr="00153376">
        <w:rPr>
          <w:b/>
          <w:bCs/>
          <w:sz w:val="20"/>
          <w:szCs w:val="20"/>
          <w:lang w:val="hr-BA"/>
        </w:rPr>
        <w:t>Njemačka organizacija za tehničku saradnju (GIZ)</w:t>
      </w:r>
      <w:r w:rsidRPr="00153376">
        <w:rPr>
          <w:sz w:val="20"/>
          <w:szCs w:val="20"/>
          <w:lang w:val="hr-BA"/>
        </w:rPr>
        <w:t xml:space="preserve"> je organizacija koja intenzivno radi na institucionalnom jačanju unutar B</w:t>
      </w:r>
      <w:r w:rsidR="007662CD" w:rsidRPr="00153376">
        <w:rPr>
          <w:sz w:val="20"/>
          <w:szCs w:val="20"/>
          <w:lang w:val="hr-BA"/>
        </w:rPr>
        <w:t xml:space="preserve">osne i Hercegovine </w:t>
      </w:r>
      <w:r w:rsidRPr="00153376">
        <w:rPr>
          <w:sz w:val="20"/>
          <w:szCs w:val="20"/>
          <w:lang w:val="hr-BA"/>
        </w:rPr>
        <w:t xml:space="preserve">i stvaranja </w:t>
      </w:r>
      <w:proofErr w:type="spellStart"/>
      <w:r w:rsidRPr="00153376">
        <w:rPr>
          <w:sz w:val="20"/>
          <w:szCs w:val="20"/>
          <w:lang w:val="hr-BA"/>
        </w:rPr>
        <w:t>preduslova</w:t>
      </w:r>
      <w:proofErr w:type="spellEnd"/>
      <w:r w:rsidRPr="00153376">
        <w:rPr>
          <w:sz w:val="20"/>
          <w:szCs w:val="20"/>
          <w:lang w:val="hr-BA"/>
        </w:rPr>
        <w:t xml:space="preserve"> samostalnog prikupljanja sredstava iz evropskih fondova. GIZ je prisutan na području </w:t>
      </w:r>
      <w:r w:rsidR="006A4280">
        <w:rPr>
          <w:sz w:val="20"/>
          <w:szCs w:val="20"/>
          <w:lang w:val="hr-BA"/>
        </w:rPr>
        <w:t>j</w:t>
      </w:r>
      <w:r w:rsidRPr="00153376">
        <w:rPr>
          <w:sz w:val="20"/>
          <w:szCs w:val="20"/>
          <w:lang w:val="hr-BA"/>
        </w:rPr>
        <w:t>ugoistočne Evrope</w:t>
      </w:r>
      <w:r w:rsidR="007662CD" w:rsidRPr="00153376">
        <w:rPr>
          <w:sz w:val="20"/>
          <w:szCs w:val="20"/>
          <w:lang w:val="hr-BA"/>
        </w:rPr>
        <w:t xml:space="preserve">, zbog čega </w:t>
      </w:r>
      <w:r w:rsidRPr="00153376">
        <w:rPr>
          <w:sz w:val="20"/>
          <w:szCs w:val="20"/>
          <w:lang w:val="hr-BA"/>
        </w:rPr>
        <w:t xml:space="preserve">je kreiran i </w:t>
      </w:r>
      <w:r w:rsidRPr="00153376">
        <w:rPr>
          <w:i/>
          <w:iCs/>
          <w:sz w:val="20"/>
          <w:szCs w:val="20"/>
          <w:lang w:val="hr-BA"/>
        </w:rPr>
        <w:t xml:space="preserve">Otvoreni regionalni fond za Jugoistočnu </w:t>
      </w:r>
      <w:r w:rsidR="007662CD" w:rsidRPr="00153376">
        <w:rPr>
          <w:i/>
          <w:iCs/>
          <w:sz w:val="20"/>
          <w:szCs w:val="20"/>
          <w:lang w:val="hr-BA"/>
        </w:rPr>
        <w:t>E</w:t>
      </w:r>
      <w:r w:rsidRPr="00153376">
        <w:rPr>
          <w:i/>
          <w:iCs/>
          <w:sz w:val="20"/>
          <w:szCs w:val="20"/>
          <w:lang w:val="hr-BA"/>
        </w:rPr>
        <w:t>vropu</w:t>
      </w:r>
      <w:r w:rsidRPr="00153376">
        <w:rPr>
          <w:sz w:val="20"/>
          <w:szCs w:val="20"/>
          <w:lang w:val="hr-BA"/>
        </w:rPr>
        <w:t xml:space="preserve"> u sklopu kojeg se nalazi i fond za energetsku efikasnost i obnovljive izvore energije</w:t>
      </w:r>
      <w:r w:rsidR="006A4280">
        <w:rPr>
          <w:sz w:val="20"/>
          <w:szCs w:val="20"/>
          <w:lang w:val="hr-BA"/>
        </w:rPr>
        <w:t xml:space="preserve">. </w:t>
      </w:r>
      <w:r w:rsidRPr="00153376">
        <w:rPr>
          <w:sz w:val="20"/>
          <w:szCs w:val="20"/>
          <w:lang w:val="hr-BA"/>
        </w:rPr>
        <w:t>Povlačenje sredstava iz navedenog fonda je moguće kroz međunarodnu saradnju sa drugim državama gdje se ostvaruje pravo i na sufinan</w:t>
      </w:r>
      <w:r w:rsidR="006A4280">
        <w:rPr>
          <w:sz w:val="20"/>
          <w:szCs w:val="20"/>
          <w:lang w:val="hr-BA"/>
        </w:rPr>
        <w:t>c</w:t>
      </w:r>
      <w:r w:rsidRPr="00153376">
        <w:rPr>
          <w:sz w:val="20"/>
          <w:szCs w:val="20"/>
          <w:lang w:val="hr-BA"/>
        </w:rPr>
        <w:t>iranje i tehničku pomoć.</w:t>
      </w:r>
    </w:p>
    <w:p w14:paraId="0AB86B6F" w14:textId="79FB7C1D" w:rsidR="00222AEC" w:rsidRDefault="00CE3E87" w:rsidP="007662CD">
      <w:pPr>
        <w:pStyle w:val="ListParagraph"/>
        <w:tabs>
          <w:tab w:val="left" w:pos="5670"/>
        </w:tabs>
        <w:spacing w:before="60" w:after="0" w:line="240" w:lineRule="auto"/>
        <w:ind w:left="764"/>
        <w:contextualSpacing w:val="0"/>
        <w:rPr>
          <w:sz w:val="20"/>
          <w:szCs w:val="20"/>
          <w:lang w:val="hr-BA"/>
        </w:rPr>
      </w:pPr>
      <w:r w:rsidRPr="00153376">
        <w:rPr>
          <w:b/>
          <w:bCs/>
          <w:sz w:val="20"/>
          <w:szCs w:val="20"/>
          <w:lang w:val="hr-BA"/>
        </w:rPr>
        <w:t>USAID</w:t>
      </w:r>
      <w:r w:rsidR="007662CD" w:rsidRPr="00153376">
        <w:rPr>
          <w:b/>
          <w:bCs/>
          <w:sz w:val="20"/>
          <w:szCs w:val="20"/>
          <w:lang w:val="hr-BA"/>
        </w:rPr>
        <w:t xml:space="preserve"> </w:t>
      </w:r>
      <w:r w:rsidR="007662CD" w:rsidRPr="00153376">
        <w:rPr>
          <w:sz w:val="20"/>
          <w:szCs w:val="20"/>
          <w:lang w:val="hr-BA"/>
        </w:rPr>
        <w:t>je</w:t>
      </w:r>
      <w:r w:rsidR="007662CD" w:rsidRPr="00153376">
        <w:rPr>
          <w:b/>
          <w:bCs/>
          <w:sz w:val="20"/>
          <w:szCs w:val="20"/>
          <w:lang w:val="hr-BA"/>
        </w:rPr>
        <w:t xml:space="preserve"> </w:t>
      </w:r>
      <w:r w:rsidRPr="00153376">
        <w:rPr>
          <w:sz w:val="20"/>
          <w:szCs w:val="20"/>
          <w:lang w:val="hr-BA"/>
        </w:rPr>
        <w:t xml:space="preserve">organizacija koja pruža pomoć u oblastima relevantnim za energetski održivi razvoj i klimatske promjene, a koje se primarno tiču donošenja mjera, privlačenja investicija i </w:t>
      </w:r>
      <w:proofErr w:type="spellStart"/>
      <w:r w:rsidRPr="00153376">
        <w:rPr>
          <w:sz w:val="20"/>
          <w:szCs w:val="20"/>
          <w:lang w:val="hr-BA"/>
        </w:rPr>
        <w:t>integrisanja</w:t>
      </w:r>
      <w:proofErr w:type="spellEnd"/>
      <w:r w:rsidRPr="00153376">
        <w:rPr>
          <w:sz w:val="20"/>
          <w:szCs w:val="20"/>
          <w:lang w:val="hr-BA"/>
        </w:rPr>
        <w:t xml:space="preserve"> </w:t>
      </w:r>
      <w:r w:rsidR="007662CD" w:rsidRPr="00153376">
        <w:rPr>
          <w:sz w:val="20"/>
          <w:szCs w:val="20"/>
          <w:lang w:val="hr-BA"/>
        </w:rPr>
        <w:t xml:space="preserve">energetskog tržišta Bosne i Hercegovine </w:t>
      </w:r>
      <w:r w:rsidRPr="00153376">
        <w:rPr>
          <w:sz w:val="20"/>
          <w:szCs w:val="20"/>
          <w:lang w:val="hr-BA"/>
        </w:rPr>
        <w:t>sa regionalnim i EU tržištem.</w:t>
      </w:r>
    </w:p>
    <w:p w14:paraId="3FD54E69" w14:textId="77777777" w:rsidR="006A4280" w:rsidRPr="00153376" w:rsidRDefault="006A4280" w:rsidP="007662CD">
      <w:pPr>
        <w:pStyle w:val="ListParagraph"/>
        <w:tabs>
          <w:tab w:val="left" w:pos="5670"/>
        </w:tabs>
        <w:spacing w:before="60" w:after="0" w:line="240" w:lineRule="auto"/>
        <w:ind w:left="764"/>
        <w:contextualSpacing w:val="0"/>
        <w:rPr>
          <w:b/>
          <w:bCs/>
          <w:sz w:val="20"/>
          <w:szCs w:val="20"/>
          <w:lang w:val="hr-BA"/>
        </w:rPr>
      </w:pPr>
    </w:p>
    <w:p w14:paraId="3825FA6B" w14:textId="5CF4C118" w:rsidR="00CE3E87" w:rsidRPr="00153376" w:rsidRDefault="00CE3E87" w:rsidP="002161FB">
      <w:pPr>
        <w:pStyle w:val="ListParagraph"/>
        <w:numPr>
          <w:ilvl w:val="0"/>
          <w:numId w:val="32"/>
        </w:numPr>
        <w:tabs>
          <w:tab w:val="left" w:pos="5670"/>
        </w:tabs>
        <w:spacing w:before="120" w:after="0" w:line="240" w:lineRule="auto"/>
        <w:ind w:left="714" w:hanging="357"/>
        <w:contextualSpacing w:val="0"/>
        <w:rPr>
          <w:b/>
          <w:sz w:val="20"/>
          <w:szCs w:val="20"/>
          <w:lang w:val="hr-BA"/>
        </w:rPr>
      </w:pPr>
      <w:r w:rsidRPr="00153376">
        <w:rPr>
          <w:b/>
          <w:sz w:val="20"/>
          <w:szCs w:val="20"/>
          <w:lang w:val="hr-BA"/>
        </w:rPr>
        <w:t>Međunarodne finan</w:t>
      </w:r>
      <w:r w:rsidR="002161FB">
        <w:rPr>
          <w:b/>
          <w:sz w:val="20"/>
          <w:szCs w:val="20"/>
          <w:lang w:val="hr-BA"/>
        </w:rPr>
        <w:t>c</w:t>
      </w:r>
      <w:r w:rsidRPr="00153376">
        <w:rPr>
          <w:b/>
          <w:sz w:val="20"/>
          <w:szCs w:val="20"/>
          <w:lang w:val="hr-BA"/>
        </w:rPr>
        <w:t>ijske institucije (EIB, EBRD, EEEF)</w:t>
      </w:r>
    </w:p>
    <w:p w14:paraId="32C91FCB" w14:textId="7F086545" w:rsidR="00F814BA" w:rsidRPr="00153376" w:rsidRDefault="007662CD" w:rsidP="00D735BC">
      <w:pPr>
        <w:tabs>
          <w:tab w:val="left" w:pos="5670"/>
        </w:tabs>
        <w:spacing w:before="60" w:after="0" w:line="240" w:lineRule="auto"/>
        <w:rPr>
          <w:sz w:val="20"/>
          <w:szCs w:val="20"/>
          <w:lang w:val="hr-BA"/>
        </w:rPr>
      </w:pPr>
      <w:r w:rsidRPr="00153376">
        <w:rPr>
          <w:sz w:val="20"/>
          <w:szCs w:val="20"/>
          <w:lang w:val="hr-BA"/>
        </w:rPr>
        <w:t>Na financijskom tržištu Bosne i Hercegovine prisutne su m</w:t>
      </w:r>
      <w:r w:rsidR="00CE3E87" w:rsidRPr="00153376">
        <w:rPr>
          <w:sz w:val="20"/>
          <w:szCs w:val="20"/>
          <w:lang w:val="hr-BA"/>
        </w:rPr>
        <w:t xml:space="preserve">nogobrojne međunarodne </w:t>
      </w:r>
      <w:proofErr w:type="spellStart"/>
      <w:r w:rsidR="00CE3E87" w:rsidRPr="00153376">
        <w:rPr>
          <w:sz w:val="20"/>
          <w:szCs w:val="20"/>
          <w:lang w:val="hr-BA"/>
        </w:rPr>
        <w:t>finansijske</w:t>
      </w:r>
      <w:proofErr w:type="spellEnd"/>
      <w:r w:rsidR="00CE3E87" w:rsidRPr="00153376">
        <w:rPr>
          <w:sz w:val="20"/>
          <w:szCs w:val="20"/>
          <w:lang w:val="hr-BA"/>
        </w:rPr>
        <w:t xml:space="preserve"> institucije</w:t>
      </w:r>
      <w:r w:rsidRPr="00153376">
        <w:rPr>
          <w:sz w:val="20"/>
          <w:szCs w:val="20"/>
          <w:lang w:val="hr-BA"/>
        </w:rPr>
        <w:t xml:space="preserve">, koje </w:t>
      </w:r>
      <w:r w:rsidR="00CE3E87" w:rsidRPr="00153376">
        <w:rPr>
          <w:sz w:val="20"/>
          <w:szCs w:val="20"/>
          <w:lang w:val="hr-BA"/>
        </w:rPr>
        <w:t>putem povoljnih kreditnih aranžmana nastoje</w:t>
      </w:r>
      <w:r w:rsidR="002161FB">
        <w:rPr>
          <w:sz w:val="20"/>
          <w:szCs w:val="20"/>
          <w:lang w:val="hr-BA"/>
        </w:rPr>
        <w:t xml:space="preserve"> </w:t>
      </w:r>
      <w:r w:rsidR="00CE3E87" w:rsidRPr="00153376">
        <w:rPr>
          <w:sz w:val="20"/>
          <w:szCs w:val="20"/>
          <w:lang w:val="hr-BA"/>
        </w:rPr>
        <w:t>promovi</w:t>
      </w:r>
      <w:r w:rsidRPr="00153376">
        <w:rPr>
          <w:sz w:val="20"/>
          <w:szCs w:val="20"/>
          <w:lang w:val="hr-BA"/>
        </w:rPr>
        <w:t>r</w:t>
      </w:r>
      <w:r w:rsidR="00CE3E87" w:rsidRPr="00153376">
        <w:rPr>
          <w:sz w:val="20"/>
          <w:szCs w:val="20"/>
          <w:lang w:val="hr-BA"/>
        </w:rPr>
        <w:t>ati značaj zaštite okoliša i smanjenja emisija CO</w:t>
      </w:r>
      <w:r w:rsidR="00CE3E87" w:rsidRPr="00153376">
        <w:rPr>
          <w:sz w:val="20"/>
          <w:szCs w:val="20"/>
          <w:vertAlign w:val="subscript"/>
          <w:lang w:val="hr-BA"/>
        </w:rPr>
        <w:t>2</w:t>
      </w:r>
      <w:r w:rsidR="00CE3E87" w:rsidRPr="00153376">
        <w:rPr>
          <w:sz w:val="20"/>
          <w:szCs w:val="20"/>
          <w:lang w:val="hr-BA"/>
        </w:rPr>
        <w:t xml:space="preserve">. </w:t>
      </w:r>
      <w:proofErr w:type="spellStart"/>
      <w:r w:rsidR="00CE3E87" w:rsidRPr="00153376">
        <w:rPr>
          <w:sz w:val="20"/>
          <w:szCs w:val="20"/>
          <w:lang w:val="hr-BA"/>
        </w:rPr>
        <w:t>Finansijske</w:t>
      </w:r>
      <w:proofErr w:type="spellEnd"/>
      <w:r w:rsidR="00CE3E87" w:rsidRPr="00153376">
        <w:rPr>
          <w:sz w:val="20"/>
          <w:szCs w:val="20"/>
          <w:lang w:val="hr-BA"/>
        </w:rPr>
        <w:t xml:space="preserve"> institucije posredstvom komercijalnih banaka, koje imaju svoje filijale diljem F</w:t>
      </w:r>
      <w:r w:rsidRPr="00153376">
        <w:rPr>
          <w:sz w:val="20"/>
          <w:szCs w:val="20"/>
          <w:lang w:val="hr-BA"/>
        </w:rPr>
        <w:t xml:space="preserve">ederacije </w:t>
      </w:r>
      <w:r w:rsidR="00CE3E87" w:rsidRPr="00153376">
        <w:rPr>
          <w:sz w:val="20"/>
          <w:szCs w:val="20"/>
          <w:lang w:val="hr-BA"/>
        </w:rPr>
        <w:t>BiH</w:t>
      </w:r>
      <w:r w:rsidRPr="00153376">
        <w:rPr>
          <w:sz w:val="20"/>
          <w:szCs w:val="20"/>
          <w:lang w:val="hr-BA"/>
        </w:rPr>
        <w:t>,</w:t>
      </w:r>
      <w:r w:rsidR="00CE3E87" w:rsidRPr="00153376">
        <w:rPr>
          <w:sz w:val="20"/>
          <w:szCs w:val="20"/>
          <w:lang w:val="hr-BA"/>
        </w:rPr>
        <w:t xml:space="preserve"> plasiraju kreditna sredstva namijenjena finan</w:t>
      </w:r>
      <w:r w:rsidRPr="00153376">
        <w:rPr>
          <w:sz w:val="20"/>
          <w:szCs w:val="20"/>
          <w:lang w:val="hr-BA"/>
        </w:rPr>
        <w:t>c</w:t>
      </w:r>
      <w:r w:rsidR="00CE3E87" w:rsidRPr="00153376">
        <w:rPr>
          <w:sz w:val="20"/>
          <w:szCs w:val="20"/>
          <w:lang w:val="hr-BA"/>
        </w:rPr>
        <w:t>iranju projekata energetske efikasnosti i korištenja energije iz obnovljivih izvora. U velikom broju slučajeva, navedene kreditne linije nude i podsticaj za investiranje, koji se ogleda u bespovratnim sredstvima (</w:t>
      </w:r>
      <w:proofErr w:type="spellStart"/>
      <w:r w:rsidR="00CE3E87" w:rsidRPr="00153376">
        <w:rPr>
          <w:sz w:val="20"/>
          <w:szCs w:val="20"/>
          <w:lang w:val="hr-BA"/>
        </w:rPr>
        <w:t>grant</w:t>
      </w:r>
      <w:proofErr w:type="spellEnd"/>
      <w:r w:rsidR="00CE3E87" w:rsidRPr="00153376">
        <w:rPr>
          <w:sz w:val="20"/>
          <w:szCs w:val="20"/>
          <w:lang w:val="hr-BA"/>
        </w:rPr>
        <w:t xml:space="preserve"> komponenta), tehničkoj pomoći, povoljnim </w:t>
      </w:r>
      <w:proofErr w:type="spellStart"/>
      <w:r w:rsidR="00CE3E87" w:rsidRPr="00153376">
        <w:rPr>
          <w:sz w:val="20"/>
          <w:szCs w:val="20"/>
          <w:lang w:val="hr-BA"/>
        </w:rPr>
        <w:t>uslovima</w:t>
      </w:r>
      <w:proofErr w:type="spellEnd"/>
      <w:r w:rsidR="00CE3E87" w:rsidRPr="00153376">
        <w:rPr>
          <w:sz w:val="20"/>
          <w:szCs w:val="20"/>
          <w:lang w:val="hr-BA"/>
        </w:rPr>
        <w:t xml:space="preserve"> finan</w:t>
      </w:r>
      <w:r w:rsidR="002161FB">
        <w:rPr>
          <w:sz w:val="20"/>
          <w:szCs w:val="20"/>
          <w:lang w:val="hr-BA"/>
        </w:rPr>
        <w:t>c</w:t>
      </w:r>
      <w:r w:rsidR="00CE3E87" w:rsidRPr="00153376">
        <w:rPr>
          <w:sz w:val="20"/>
          <w:szCs w:val="20"/>
          <w:lang w:val="hr-BA"/>
        </w:rPr>
        <w:t xml:space="preserve">iranja, </w:t>
      </w:r>
      <w:proofErr w:type="spellStart"/>
      <w:r w:rsidR="00CE3E87" w:rsidRPr="00153376">
        <w:rPr>
          <w:sz w:val="20"/>
          <w:szCs w:val="20"/>
          <w:lang w:val="hr-BA"/>
        </w:rPr>
        <w:t>gr</w:t>
      </w:r>
      <w:r w:rsidRPr="00153376">
        <w:rPr>
          <w:sz w:val="20"/>
          <w:szCs w:val="20"/>
          <w:lang w:val="hr-BA"/>
        </w:rPr>
        <w:t>ejs</w:t>
      </w:r>
      <w:proofErr w:type="spellEnd"/>
      <w:r w:rsidRPr="00153376">
        <w:rPr>
          <w:sz w:val="20"/>
          <w:szCs w:val="20"/>
          <w:lang w:val="hr-BA"/>
        </w:rPr>
        <w:t xml:space="preserve"> </w:t>
      </w:r>
      <w:r w:rsidR="00CE3E87" w:rsidRPr="00153376">
        <w:rPr>
          <w:sz w:val="20"/>
          <w:szCs w:val="20"/>
          <w:lang w:val="hr-BA"/>
        </w:rPr>
        <w:t>periodu i sl. Vodeće finan</w:t>
      </w:r>
      <w:r w:rsidR="002161FB">
        <w:rPr>
          <w:sz w:val="20"/>
          <w:szCs w:val="20"/>
          <w:lang w:val="hr-BA"/>
        </w:rPr>
        <w:t>c</w:t>
      </w:r>
      <w:r w:rsidR="00CE3E87" w:rsidRPr="00153376">
        <w:rPr>
          <w:sz w:val="20"/>
          <w:szCs w:val="20"/>
          <w:lang w:val="hr-BA"/>
        </w:rPr>
        <w:t xml:space="preserve">ijske institucije koje </w:t>
      </w:r>
      <w:r w:rsidRPr="00153376">
        <w:rPr>
          <w:sz w:val="20"/>
          <w:szCs w:val="20"/>
          <w:lang w:val="hr-BA"/>
        </w:rPr>
        <w:t xml:space="preserve">u našoj zemlji </w:t>
      </w:r>
      <w:r w:rsidR="00CE3E87" w:rsidRPr="00153376">
        <w:rPr>
          <w:sz w:val="20"/>
          <w:szCs w:val="20"/>
          <w:lang w:val="hr-BA"/>
        </w:rPr>
        <w:t xml:space="preserve">plasiraju sredstva </w:t>
      </w:r>
      <w:r w:rsidRPr="00153376">
        <w:rPr>
          <w:sz w:val="20"/>
          <w:szCs w:val="20"/>
          <w:lang w:val="hr-BA"/>
        </w:rPr>
        <w:t xml:space="preserve">potrebna za </w:t>
      </w:r>
      <w:r w:rsidR="00CE3E87" w:rsidRPr="00153376">
        <w:rPr>
          <w:sz w:val="20"/>
          <w:szCs w:val="20"/>
          <w:lang w:val="hr-BA"/>
        </w:rPr>
        <w:t>smanjenj</w:t>
      </w:r>
      <w:r w:rsidRPr="00153376">
        <w:rPr>
          <w:sz w:val="20"/>
          <w:szCs w:val="20"/>
          <w:lang w:val="hr-BA"/>
        </w:rPr>
        <w:t>e</w:t>
      </w:r>
      <w:r w:rsidR="00CE3E87" w:rsidRPr="00153376">
        <w:rPr>
          <w:sz w:val="20"/>
          <w:szCs w:val="20"/>
          <w:lang w:val="hr-BA"/>
        </w:rPr>
        <w:t xml:space="preserve"> emisija CO</w:t>
      </w:r>
      <w:r w:rsidR="00CE3E87" w:rsidRPr="00153376">
        <w:rPr>
          <w:sz w:val="20"/>
          <w:szCs w:val="20"/>
          <w:vertAlign w:val="subscript"/>
          <w:lang w:val="hr-BA"/>
        </w:rPr>
        <w:t>2</w:t>
      </w:r>
      <w:r w:rsidR="00CE3E87" w:rsidRPr="00153376">
        <w:rPr>
          <w:sz w:val="20"/>
          <w:szCs w:val="20"/>
          <w:lang w:val="hr-BA"/>
        </w:rPr>
        <w:t xml:space="preserve"> </w:t>
      </w:r>
      <w:r w:rsidRPr="00153376">
        <w:rPr>
          <w:sz w:val="20"/>
          <w:szCs w:val="20"/>
          <w:lang w:val="hr-BA"/>
        </w:rPr>
        <w:t xml:space="preserve">su </w:t>
      </w:r>
      <w:r w:rsidR="00CE3E87" w:rsidRPr="00153376">
        <w:rPr>
          <w:sz w:val="20"/>
          <w:szCs w:val="20"/>
          <w:lang w:val="hr-BA"/>
        </w:rPr>
        <w:t>Evropsk</w:t>
      </w:r>
      <w:r w:rsidRPr="00153376">
        <w:rPr>
          <w:sz w:val="20"/>
          <w:szCs w:val="20"/>
          <w:lang w:val="hr-BA"/>
        </w:rPr>
        <w:t>a</w:t>
      </w:r>
      <w:r w:rsidR="00CE3E87" w:rsidRPr="00153376">
        <w:rPr>
          <w:sz w:val="20"/>
          <w:szCs w:val="20"/>
          <w:lang w:val="hr-BA"/>
        </w:rPr>
        <w:t xml:space="preserve"> investicion</w:t>
      </w:r>
      <w:r w:rsidRPr="00153376">
        <w:rPr>
          <w:sz w:val="20"/>
          <w:szCs w:val="20"/>
          <w:lang w:val="hr-BA"/>
        </w:rPr>
        <w:t>a</w:t>
      </w:r>
      <w:r w:rsidR="00CE3E87" w:rsidRPr="00153376">
        <w:rPr>
          <w:sz w:val="20"/>
          <w:szCs w:val="20"/>
          <w:lang w:val="hr-BA"/>
        </w:rPr>
        <w:t xml:space="preserve"> bank</w:t>
      </w:r>
      <w:r w:rsidRPr="00153376">
        <w:rPr>
          <w:sz w:val="20"/>
          <w:szCs w:val="20"/>
          <w:lang w:val="hr-BA"/>
        </w:rPr>
        <w:t>a</w:t>
      </w:r>
      <w:r w:rsidR="00CE3E87" w:rsidRPr="00153376">
        <w:rPr>
          <w:sz w:val="20"/>
          <w:szCs w:val="20"/>
          <w:lang w:val="hr-BA"/>
        </w:rPr>
        <w:t xml:space="preserve"> (EIB), Njemačka razvojna banka (</w:t>
      </w:r>
      <w:proofErr w:type="spellStart"/>
      <w:r w:rsidR="00CE3E87" w:rsidRPr="00153376">
        <w:rPr>
          <w:sz w:val="20"/>
          <w:szCs w:val="20"/>
          <w:lang w:val="hr-BA"/>
        </w:rPr>
        <w:t>KfW</w:t>
      </w:r>
      <w:proofErr w:type="spellEnd"/>
      <w:r w:rsidR="00CE3E87" w:rsidRPr="00153376">
        <w:rPr>
          <w:sz w:val="20"/>
          <w:szCs w:val="20"/>
          <w:lang w:val="hr-BA"/>
        </w:rPr>
        <w:t>), Evropska banka za obnovu i razvoj (EBRD) i drug</w:t>
      </w:r>
      <w:r w:rsidRPr="00153376">
        <w:rPr>
          <w:sz w:val="20"/>
          <w:szCs w:val="20"/>
          <w:lang w:val="hr-BA"/>
        </w:rPr>
        <w:t>e.</w:t>
      </w:r>
    </w:p>
    <w:p w14:paraId="656FE8A5" w14:textId="7D153CC4" w:rsidR="00C37CDE" w:rsidRPr="00153376" w:rsidRDefault="00C37CDE" w:rsidP="00660925">
      <w:pPr>
        <w:pStyle w:val="Heading1"/>
        <w:spacing w:before="360" w:beforeAutospacing="0" w:after="0" w:line="240" w:lineRule="auto"/>
        <w:ind w:left="431" w:hanging="431"/>
        <w:rPr>
          <w:b/>
          <w:bCs/>
          <w:color w:val="auto"/>
          <w:sz w:val="28"/>
          <w:szCs w:val="28"/>
          <w:lang w:val="hr-BA"/>
        </w:rPr>
      </w:pPr>
      <w:bookmarkStart w:id="1407" w:name="_Toc43634622"/>
      <w:r w:rsidRPr="00153376">
        <w:rPr>
          <w:b/>
          <w:bCs/>
          <w:color w:val="auto"/>
          <w:sz w:val="28"/>
          <w:szCs w:val="28"/>
          <w:lang w:val="hr-BA"/>
        </w:rPr>
        <w:t>ZAKONODAVNI OKVIR</w:t>
      </w:r>
      <w:bookmarkEnd w:id="1407"/>
    </w:p>
    <w:p w14:paraId="421865D7" w14:textId="3A9AE712" w:rsidR="00C576D6" w:rsidRPr="00153376" w:rsidRDefault="00C576D6" w:rsidP="00D735BC">
      <w:pPr>
        <w:spacing w:before="60" w:after="0" w:line="240" w:lineRule="auto"/>
        <w:rPr>
          <w:rFonts w:eastAsia="Calibri" w:cstheme="minorHAnsi"/>
          <w:sz w:val="20"/>
          <w:szCs w:val="20"/>
          <w:lang w:val="hr-BA"/>
        </w:rPr>
      </w:pPr>
      <w:r w:rsidRPr="00153376">
        <w:rPr>
          <w:rFonts w:eastAsia="Calibri" w:cstheme="minorHAnsi"/>
          <w:sz w:val="20"/>
          <w:szCs w:val="20"/>
          <w:lang w:val="hr-BA"/>
        </w:rPr>
        <w:t xml:space="preserve">Jedan o važnih </w:t>
      </w:r>
      <w:proofErr w:type="spellStart"/>
      <w:r w:rsidRPr="00153376">
        <w:rPr>
          <w:rFonts w:eastAsia="Calibri" w:cstheme="minorHAnsi"/>
          <w:sz w:val="20"/>
          <w:szCs w:val="20"/>
          <w:lang w:val="hr-BA"/>
        </w:rPr>
        <w:t>preduslova</w:t>
      </w:r>
      <w:proofErr w:type="spellEnd"/>
      <w:r w:rsidRPr="00153376">
        <w:rPr>
          <w:rFonts w:eastAsia="Calibri" w:cstheme="minorHAnsi"/>
          <w:sz w:val="20"/>
          <w:szCs w:val="20"/>
          <w:lang w:val="hr-BA"/>
        </w:rPr>
        <w:t xml:space="preserve"> uspješnog provođenja Akcionog plana </w:t>
      </w:r>
      <w:r w:rsidR="00ED7EC8" w:rsidRPr="00153376">
        <w:rPr>
          <w:rFonts w:eastAsia="Calibri" w:cstheme="minorHAnsi"/>
          <w:sz w:val="20"/>
          <w:szCs w:val="20"/>
          <w:lang w:val="hr-BA"/>
        </w:rPr>
        <w:t>održivog upravljanja energijom</w:t>
      </w:r>
      <w:r w:rsidRPr="00153376">
        <w:rPr>
          <w:rFonts w:eastAsia="Calibri" w:cstheme="minorHAnsi"/>
          <w:sz w:val="20"/>
          <w:szCs w:val="20"/>
          <w:lang w:val="hr-BA"/>
        </w:rPr>
        <w:t xml:space="preserve"> i </w:t>
      </w:r>
      <w:r w:rsidR="00992F46" w:rsidRPr="00153376">
        <w:rPr>
          <w:rFonts w:cstheme="minorHAnsi"/>
          <w:sz w:val="20"/>
          <w:szCs w:val="20"/>
          <w:lang w:val="hr-BA"/>
        </w:rPr>
        <w:t>prilagođavanja klimatskim promjenama</w:t>
      </w:r>
      <w:r w:rsidRPr="00153376">
        <w:rPr>
          <w:rFonts w:eastAsia="Calibri" w:cstheme="minorHAnsi"/>
          <w:sz w:val="20"/>
          <w:szCs w:val="20"/>
          <w:lang w:val="hr-BA"/>
        </w:rPr>
        <w:t xml:space="preserve"> </w:t>
      </w:r>
      <w:r w:rsidR="0037441D" w:rsidRPr="00153376">
        <w:rPr>
          <w:rFonts w:eastAsia="Calibri" w:cstheme="minorHAnsi"/>
          <w:sz w:val="20"/>
          <w:szCs w:val="20"/>
          <w:lang w:val="hr-BA"/>
        </w:rPr>
        <w:t xml:space="preserve">Općine </w:t>
      </w:r>
      <w:r w:rsidR="00153376" w:rsidRPr="00153376">
        <w:rPr>
          <w:rFonts w:eastAsia="Calibri" w:cstheme="minorHAnsi"/>
          <w:sz w:val="20"/>
          <w:szCs w:val="20"/>
          <w:lang w:val="hr-BA"/>
        </w:rPr>
        <w:t>Doboj Istok</w:t>
      </w:r>
      <w:r w:rsidRPr="00153376">
        <w:rPr>
          <w:rFonts w:eastAsia="Calibri" w:cstheme="minorHAnsi"/>
          <w:sz w:val="20"/>
          <w:szCs w:val="20"/>
          <w:lang w:val="hr-BA"/>
        </w:rPr>
        <w:t xml:space="preserve"> je njegova potpuna usuglašenost s relevantnom </w:t>
      </w:r>
      <w:r w:rsidR="00527E35" w:rsidRPr="00153376">
        <w:rPr>
          <w:rFonts w:eastAsia="Calibri" w:cstheme="minorHAnsi"/>
          <w:sz w:val="20"/>
          <w:szCs w:val="20"/>
          <w:lang w:val="hr-BA"/>
        </w:rPr>
        <w:t xml:space="preserve">domaćom i međunarodnom </w:t>
      </w:r>
      <w:r w:rsidRPr="00153376">
        <w:rPr>
          <w:rFonts w:eastAsia="Calibri" w:cstheme="minorHAnsi"/>
          <w:sz w:val="20"/>
          <w:szCs w:val="20"/>
          <w:lang w:val="hr-BA"/>
        </w:rPr>
        <w:t>legislativom</w:t>
      </w:r>
      <w:r w:rsidR="00527E35" w:rsidRPr="00153376">
        <w:rPr>
          <w:rFonts w:eastAsia="Calibri" w:cstheme="minorHAnsi"/>
          <w:sz w:val="20"/>
          <w:szCs w:val="20"/>
          <w:lang w:val="hr-BA"/>
        </w:rPr>
        <w:t>,</w:t>
      </w:r>
      <w:r w:rsidRPr="00153376">
        <w:rPr>
          <w:rFonts w:eastAsia="Calibri" w:cstheme="minorHAnsi"/>
          <w:sz w:val="20"/>
          <w:szCs w:val="20"/>
          <w:lang w:val="hr-BA"/>
        </w:rPr>
        <w:t xml:space="preserve"> ali i sa svim službenim dokumentima prihvaćenim od strane </w:t>
      </w:r>
      <w:r w:rsidR="0037441D" w:rsidRPr="00153376">
        <w:rPr>
          <w:rFonts w:eastAsia="Calibri" w:cstheme="minorHAnsi"/>
          <w:sz w:val="20"/>
          <w:szCs w:val="20"/>
          <w:lang w:val="hr-BA"/>
        </w:rPr>
        <w:t>Općinskog vijeća</w:t>
      </w:r>
      <w:r w:rsidRPr="00153376">
        <w:rPr>
          <w:rFonts w:eastAsia="Calibri" w:cstheme="minorHAnsi"/>
          <w:sz w:val="20"/>
          <w:szCs w:val="20"/>
          <w:lang w:val="hr-BA"/>
        </w:rPr>
        <w:t xml:space="preserve"> </w:t>
      </w:r>
      <w:r w:rsidR="00153376" w:rsidRPr="00153376">
        <w:rPr>
          <w:rFonts w:eastAsia="Calibri" w:cstheme="minorHAnsi"/>
          <w:sz w:val="20"/>
          <w:szCs w:val="20"/>
          <w:lang w:val="hr-BA"/>
        </w:rPr>
        <w:t>Doboj Istok</w:t>
      </w:r>
      <w:r w:rsidRPr="00153376">
        <w:rPr>
          <w:rFonts w:eastAsia="Calibri" w:cstheme="minorHAnsi"/>
          <w:sz w:val="20"/>
          <w:szCs w:val="20"/>
          <w:lang w:val="hr-BA"/>
        </w:rPr>
        <w:t xml:space="preserve">. </w:t>
      </w:r>
    </w:p>
    <w:p w14:paraId="56F64543" w14:textId="5E9CB5E8" w:rsidR="00C576D6" w:rsidRPr="00153376" w:rsidRDefault="00C576D6" w:rsidP="002161FB">
      <w:pPr>
        <w:pStyle w:val="ListParagraph"/>
        <w:numPr>
          <w:ilvl w:val="0"/>
          <w:numId w:val="64"/>
        </w:numPr>
        <w:spacing w:before="120" w:after="0" w:line="240" w:lineRule="auto"/>
        <w:rPr>
          <w:rFonts w:cstheme="minorHAnsi"/>
          <w:b/>
          <w:bCs/>
          <w:lang w:val="hr-BA"/>
        </w:rPr>
      </w:pPr>
      <w:r w:rsidRPr="00153376">
        <w:rPr>
          <w:rFonts w:cstheme="minorHAnsi"/>
          <w:b/>
          <w:bCs/>
          <w:lang w:val="hr-BA"/>
        </w:rPr>
        <w:t>Međunarodni kontekst i politika Evropske unije</w:t>
      </w:r>
    </w:p>
    <w:p w14:paraId="6DCB7D63" w14:textId="6B005168" w:rsidR="00C576D6" w:rsidRPr="00153376" w:rsidRDefault="00C576D6" w:rsidP="00D735BC">
      <w:pPr>
        <w:spacing w:before="60" w:after="0" w:line="240" w:lineRule="auto"/>
        <w:rPr>
          <w:rFonts w:eastAsia="Calibri" w:cstheme="minorHAnsi"/>
          <w:sz w:val="20"/>
          <w:szCs w:val="20"/>
          <w:lang w:val="hr-BA"/>
        </w:rPr>
      </w:pPr>
      <w:r w:rsidRPr="00153376">
        <w:rPr>
          <w:rFonts w:eastAsia="Calibri" w:cstheme="minorHAnsi"/>
          <w:sz w:val="20"/>
          <w:szCs w:val="20"/>
          <w:lang w:val="hr-BA"/>
        </w:rPr>
        <w:t>Rješavanje problema klimatskih promjena prioritet je Evropske unije</w:t>
      </w:r>
      <w:r w:rsidR="00527E35" w:rsidRPr="00153376">
        <w:rPr>
          <w:rFonts w:eastAsia="Calibri" w:cstheme="minorHAnsi"/>
          <w:sz w:val="20"/>
          <w:szCs w:val="20"/>
          <w:lang w:val="hr-BA"/>
        </w:rPr>
        <w:t>,</w:t>
      </w:r>
      <w:r w:rsidRPr="00153376">
        <w:rPr>
          <w:rFonts w:eastAsia="Calibri" w:cstheme="minorHAnsi"/>
          <w:sz w:val="20"/>
          <w:szCs w:val="20"/>
          <w:lang w:val="hr-BA"/>
        </w:rPr>
        <w:t xml:space="preserve"> koja je</w:t>
      </w:r>
      <w:r w:rsidR="00527E35" w:rsidRPr="00153376">
        <w:rPr>
          <w:rFonts w:eastAsia="Calibri" w:cstheme="minorHAnsi"/>
          <w:sz w:val="20"/>
          <w:szCs w:val="20"/>
          <w:lang w:val="hr-BA"/>
        </w:rPr>
        <w:t xml:space="preserve"> već</w:t>
      </w:r>
      <w:r w:rsidRPr="00153376">
        <w:rPr>
          <w:rFonts w:eastAsia="Calibri" w:cstheme="minorHAnsi"/>
          <w:sz w:val="20"/>
          <w:szCs w:val="20"/>
          <w:lang w:val="hr-BA"/>
        </w:rPr>
        <w:t xml:space="preserve"> postavila cilj postupnog smanjenje emisija stakleničkih </w:t>
      </w:r>
      <w:r w:rsidR="00527E35" w:rsidRPr="00153376">
        <w:rPr>
          <w:rFonts w:eastAsia="Calibri" w:cstheme="minorHAnsi"/>
          <w:sz w:val="20"/>
          <w:szCs w:val="20"/>
          <w:lang w:val="hr-BA"/>
        </w:rPr>
        <w:t xml:space="preserve">gasova </w:t>
      </w:r>
      <w:r w:rsidRPr="00153376">
        <w:rPr>
          <w:rFonts w:eastAsia="Calibri" w:cstheme="minorHAnsi"/>
          <w:sz w:val="20"/>
          <w:szCs w:val="20"/>
          <w:lang w:val="hr-BA"/>
        </w:rPr>
        <w:t>do 2050. god</w:t>
      </w:r>
      <w:r w:rsidR="00527E35" w:rsidRPr="00153376">
        <w:rPr>
          <w:rFonts w:eastAsia="Calibri" w:cstheme="minorHAnsi"/>
          <w:sz w:val="20"/>
          <w:szCs w:val="20"/>
          <w:lang w:val="hr-BA"/>
        </w:rPr>
        <w:t>ine</w:t>
      </w:r>
      <w:r w:rsidRPr="00153376">
        <w:rPr>
          <w:rFonts w:eastAsia="Calibri" w:cstheme="minorHAnsi"/>
          <w:sz w:val="20"/>
          <w:szCs w:val="20"/>
          <w:lang w:val="hr-BA"/>
        </w:rPr>
        <w:t xml:space="preserve">. Ključni klimatski i energetski ciljevi postavljeni su u </w:t>
      </w:r>
      <w:r w:rsidRPr="00153376">
        <w:rPr>
          <w:rFonts w:eastAsia="Calibri" w:cstheme="minorHAnsi"/>
          <w:i/>
          <w:iCs/>
          <w:sz w:val="20"/>
          <w:szCs w:val="20"/>
          <w:lang w:val="hr-BA"/>
        </w:rPr>
        <w:t xml:space="preserve">klimatskom i energetskom </w:t>
      </w:r>
      <w:r w:rsidR="00527E35" w:rsidRPr="00153376">
        <w:rPr>
          <w:rFonts w:eastAsia="Calibri" w:cstheme="minorHAnsi"/>
          <w:i/>
          <w:iCs/>
          <w:sz w:val="20"/>
          <w:szCs w:val="20"/>
          <w:lang w:val="hr-BA"/>
        </w:rPr>
        <w:t xml:space="preserve">paketu </w:t>
      </w:r>
      <w:r w:rsidRPr="00153376">
        <w:rPr>
          <w:rFonts w:eastAsia="Calibri" w:cstheme="minorHAnsi"/>
          <w:i/>
          <w:iCs/>
          <w:sz w:val="20"/>
          <w:szCs w:val="20"/>
          <w:lang w:val="hr-BA"/>
        </w:rPr>
        <w:t>do 2030. god</w:t>
      </w:r>
      <w:r w:rsidR="00527E35" w:rsidRPr="00153376">
        <w:rPr>
          <w:rFonts w:eastAsia="Calibri" w:cstheme="minorHAnsi"/>
          <w:i/>
          <w:iCs/>
          <w:sz w:val="20"/>
          <w:szCs w:val="20"/>
          <w:lang w:val="hr-BA"/>
        </w:rPr>
        <w:t>ine,</w:t>
      </w:r>
      <w:r w:rsidR="00527E35" w:rsidRPr="00153376">
        <w:rPr>
          <w:rFonts w:eastAsia="Calibri" w:cstheme="minorHAnsi"/>
          <w:sz w:val="20"/>
          <w:szCs w:val="20"/>
          <w:lang w:val="hr-BA"/>
        </w:rPr>
        <w:t xml:space="preserve"> koji se odnosi na </w:t>
      </w:r>
      <w:r w:rsidRPr="00153376">
        <w:rPr>
          <w:rFonts w:eastAsia="Calibri" w:cstheme="minorHAnsi"/>
          <w:sz w:val="20"/>
          <w:szCs w:val="20"/>
          <w:lang w:val="hr-BA"/>
        </w:rPr>
        <w:t>transformacij</w:t>
      </w:r>
      <w:r w:rsidR="00527E35" w:rsidRPr="00153376">
        <w:rPr>
          <w:rFonts w:eastAsia="Calibri" w:cstheme="minorHAnsi"/>
          <w:sz w:val="20"/>
          <w:szCs w:val="20"/>
          <w:lang w:val="hr-BA"/>
        </w:rPr>
        <w:t>u</w:t>
      </w:r>
      <w:r w:rsidRPr="00153376">
        <w:rPr>
          <w:rFonts w:eastAsia="Calibri" w:cstheme="minorHAnsi"/>
          <w:sz w:val="20"/>
          <w:szCs w:val="20"/>
          <w:lang w:val="hr-BA"/>
        </w:rPr>
        <w:t xml:space="preserve"> prema privredi s nisk</w:t>
      </w:r>
      <w:r w:rsidR="00527E35" w:rsidRPr="00153376">
        <w:rPr>
          <w:rFonts w:eastAsia="Calibri" w:cstheme="minorHAnsi"/>
          <w:sz w:val="20"/>
          <w:szCs w:val="20"/>
          <w:lang w:val="hr-BA"/>
        </w:rPr>
        <w:t xml:space="preserve">im nivoom ugljika. Ovaj paket sadrži </w:t>
      </w:r>
      <w:r w:rsidRPr="00153376">
        <w:rPr>
          <w:rFonts w:eastAsia="Calibri" w:cstheme="minorHAnsi"/>
          <w:sz w:val="20"/>
          <w:szCs w:val="20"/>
          <w:lang w:val="hr-BA"/>
        </w:rPr>
        <w:t xml:space="preserve">ambicioznu obavezu smanjenja emisija stakleničkih </w:t>
      </w:r>
      <w:r w:rsidR="00527E35" w:rsidRPr="00153376">
        <w:rPr>
          <w:rFonts w:eastAsia="Calibri" w:cstheme="minorHAnsi"/>
          <w:sz w:val="20"/>
          <w:szCs w:val="20"/>
          <w:lang w:val="hr-BA"/>
        </w:rPr>
        <w:t xml:space="preserve">gasova, za 2030. godinu </w:t>
      </w:r>
      <w:r w:rsidRPr="00153376">
        <w:rPr>
          <w:rFonts w:eastAsia="Calibri" w:cstheme="minorHAnsi"/>
          <w:sz w:val="20"/>
          <w:szCs w:val="20"/>
          <w:lang w:val="hr-BA"/>
        </w:rPr>
        <w:t>postavlja tri ključna cilja</w:t>
      </w:r>
      <w:r w:rsidR="00527E35" w:rsidRPr="00153376">
        <w:rPr>
          <w:rFonts w:eastAsia="Calibri" w:cstheme="minorHAnsi"/>
          <w:sz w:val="20"/>
          <w:szCs w:val="20"/>
          <w:lang w:val="hr-BA"/>
        </w:rPr>
        <w:t>:</w:t>
      </w:r>
      <w:r w:rsidRPr="00153376">
        <w:rPr>
          <w:rFonts w:eastAsia="Calibri" w:cstheme="minorHAnsi"/>
          <w:sz w:val="20"/>
          <w:szCs w:val="20"/>
          <w:lang w:val="hr-BA"/>
        </w:rPr>
        <w:t xml:space="preserve"> </w:t>
      </w:r>
    </w:p>
    <w:p w14:paraId="32962804" w14:textId="57A32DB6" w:rsidR="00C576D6" w:rsidRPr="00153376" w:rsidRDefault="00C576D6" w:rsidP="00D33622">
      <w:pPr>
        <w:pStyle w:val="ListParagraph"/>
        <w:numPr>
          <w:ilvl w:val="0"/>
          <w:numId w:val="20"/>
        </w:numPr>
        <w:spacing w:after="0" w:line="240" w:lineRule="auto"/>
        <w:ind w:left="714" w:hanging="357"/>
        <w:contextualSpacing w:val="0"/>
        <w:rPr>
          <w:rFonts w:eastAsia="Calibri" w:cstheme="minorHAnsi"/>
          <w:sz w:val="20"/>
          <w:szCs w:val="20"/>
          <w:lang w:val="hr-BA"/>
        </w:rPr>
      </w:pPr>
      <w:r w:rsidRPr="00153376">
        <w:rPr>
          <w:rFonts w:eastAsia="Calibri" w:cstheme="minorHAnsi"/>
          <w:sz w:val="20"/>
          <w:szCs w:val="20"/>
          <w:lang w:val="hr-BA"/>
        </w:rPr>
        <w:t xml:space="preserve">najmanje 40% smanjenja emisija stakleničkih </w:t>
      </w:r>
      <w:r w:rsidR="00527E35" w:rsidRPr="00153376">
        <w:rPr>
          <w:rFonts w:eastAsia="Calibri" w:cstheme="minorHAnsi"/>
          <w:sz w:val="20"/>
          <w:szCs w:val="20"/>
          <w:lang w:val="hr-BA"/>
        </w:rPr>
        <w:t>gasova</w:t>
      </w:r>
      <w:r w:rsidRPr="00153376">
        <w:rPr>
          <w:rFonts w:eastAsia="Calibri" w:cstheme="minorHAnsi"/>
          <w:sz w:val="20"/>
          <w:szCs w:val="20"/>
          <w:lang w:val="hr-BA"/>
        </w:rPr>
        <w:t xml:space="preserve"> </w:t>
      </w:r>
      <w:r w:rsidR="00527E35" w:rsidRPr="00153376">
        <w:rPr>
          <w:rFonts w:eastAsia="Calibri" w:cstheme="minorHAnsi"/>
          <w:sz w:val="20"/>
          <w:szCs w:val="20"/>
          <w:lang w:val="hr-BA"/>
        </w:rPr>
        <w:t>u odnosu na nivo emisija iz 1990. godine;</w:t>
      </w:r>
      <w:r w:rsidRPr="00153376">
        <w:rPr>
          <w:rFonts w:eastAsia="Calibri" w:cstheme="minorHAnsi"/>
          <w:sz w:val="20"/>
          <w:szCs w:val="20"/>
          <w:lang w:val="hr-BA"/>
        </w:rPr>
        <w:t xml:space="preserve"> </w:t>
      </w:r>
    </w:p>
    <w:p w14:paraId="4589EE68" w14:textId="651E14F7" w:rsidR="00C576D6" w:rsidRPr="00153376" w:rsidRDefault="00C576D6" w:rsidP="00D33622">
      <w:pPr>
        <w:pStyle w:val="ListParagraph"/>
        <w:numPr>
          <w:ilvl w:val="0"/>
          <w:numId w:val="20"/>
        </w:numPr>
        <w:spacing w:after="0" w:line="240" w:lineRule="auto"/>
        <w:contextualSpacing w:val="0"/>
        <w:rPr>
          <w:rFonts w:eastAsia="Calibri" w:cstheme="minorHAnsi"/>
          <w:sz w:val="20"/>
          <w:szCs w:val="20"/>
          <w:lang w:val="hr-BA"/>
        </w:rPr>
      </w:pPr>
      <w:r w:rsidRPr="00153376">
        <w:rPr>
          <w:rFonts w:eastAsia="Calibri" w:cstheme="minorHAnsi"/>
          <w:sz w:val="20"/>
          <w:szCs w:val="20"/>
          <w:lang w:val="hr-BA"/>
        </w:rPr>
        <w:t xml:space="preserve">najmanje 32% udjela obnovljivih izvora energije i </w:t>
      </w:r>
    </w:p>
    <w:p w14:paraId="578BD429" w14:textId="2BCBD6CF" w:rsidR="00C576D6" w:rsidRPr="00153376" w:rsidRDefault="00C576D6" w:rsidP="00D33622">
      <w:pPr>
        <w:pStyle w:val="ListParagraph"/>
        <w:numPr>
          <w:ilvl w:val="0"/>
          <w:numId w:val="20"/>
        </w:numPr>
        <w:spacing w:after="0" w:line="240" w:lineRule="auto"/>
        <w:contextualSpacing w:val="0"/>
        <w:rPr>
          <w:rFonts w:eastAsia="Calibri" w:cstheme="minorHAnsi"/>
          <w:sz w:val="20"/>
          <w:szCs w:val="20"/>
          <w:lang w:val="hr-BA"/>
        </w:rPr>
      </w:pPr>
      <w:r w:rsidRPr="00153376">
        <w:rPr>
          <w:rFonts w:eastAsia="Calibri" w:cstheme="minorHAnsi"/>
          <w:sz w:val="20"/>
          <w:szCs w:val="20"/>
          <w:lang w:val="hr-BA"/>
        </w:rPr>
        <w:t xml:space="preserve">najmanje 32,5 % poboljšanja energetske efikasnosti. </w:t>
      </w:r>
    </w:p>
    <w:p w14:paraId="2A571491" w14:textId="3F804AA9" w:rsidR="00C576D6" w:rsidRPr="00153376" w:rsidRDefault="00693361" w:rsidP="00D735BC">
      <w:pPr>
        <w:spacing w:before="60" w:after="0" w:line="240" w:lineRule="auto"/>
        <w:rPr>
          <w:rFonts w:eastAsia="Calibri" w:cstheme="minorHAnsi"/>
          <w:sz w:val="20"/>
          <w:szCs w:val="20"/>
          <w:lang w:val="hr-BA"/>
        </w:rPr>
      </w:pPr>
      <w:r w:rsidRPr="00153376">
        <w:rPr>
          <w:rFonts w:eastAsia="Calibri" w:cstheme="minorHAnsi"/>
          <w:sz w:val="20"/>
          <w:szCs w:val="20"/>
          <w:lang w:val="hr-BA"/>
        </w:rPr>
        <w:t>Ovaj paket, usklađen sa dugoročnom perspektivom u Planu za prelazak na konkurentnu privredu s niskim udjelom ugljika, u</w:t>
      </w:r>
      <w:r w:rsidR="00C576D6" w:rsidRPr="00153376">
        <w:rPr>
          <w:rFonts w:eastAsia="Calibri" w:cstheme="minorHAnsi"/>
          <w:sz w:val="20"/>
          <w:szCs w:val="20"/>
          <w:lang w:val="hr-BA"/>
        </w:rPr>
        <w:t>svojen</w:t>
      </w:r>
      <w:r w:rsidRPr="00153376">
        <w:rPr>
          <w:rFonts w:eastAsia="Calibri" w:cstheme="minorHAnsi"/>
          <w:sz w:val="20"/>
          <w:szCs w:val="20"/>
          <w:lang w:val="hr-BA"/>
        </w:rPr>
        <w:t xml:space="preserve"> je</w:t>
      </w:r>
      <w:r w:rsidR="00C576D6" w:rsidRPr="00153376">
        <w:rPr>
          <w:rFonts w:eastAsia="Calibri" w:cstheme="minorHAnsi"/>
          <w:sz w:val="20"/>
          <w:szCs w:val="20"/>
          <w:lang w:val="hr-BA"/>
        </w:rPr>
        <w:t xml:space="preserve"> u oktobru 2014. </w:t>
      </w:r>
      <w:r w:rsidRPr="00153376">
        <w:rPr>
          <w:rFonts w:eastAsia="Calibri" w:cstheme="minorHAnsi"/>
          <w:sz w:val="20"/>
          <w:szCs w:val="20"/>
          <w:lang w:val="hr-BA"/>
        </w:rPr>
        <w:t xml:space="preserve">godine. U 2018. godini je revidiran u segmentu </w:t>
      </w:r>
      <w:r w:rsidR="00C576D6" w:rsidRPr="00153376">
        <w:rPr>
          <w:rFonts w:eastAsia="Calibri" w:cstheme="minorHAnsi"/>
          <w:sz w:val="20"/>
          <w:szCs w:val="20"/>
          <w:lang w:val="hr-BA"/>
        </w:rPr>
        <w:t xml:space="preserve">ciljeva postavljenih za udjele obnovljivih izvora energije i poboljšanja energetske efikasnosti. Implementacija klimatskog energetskog paketa 2030 prioritet je za ispunjavanje ciljeva postavljenih u </w:t>
      </w:r>
      <w:r w:rsidR="00C576D6" w:rsidRPr="00153376">
        <w:rPr>
          <w:rFonts w:eastAsia="Calibri" w:cstheme="minorHAnsi"/>
          <w:i/>
          <w:iCs/>
          <w:sz w:val="20"/>
          <w:szCs w:val="20"/>
          <w:lang w:val="hr-BA"/>
        </w:rPr>
        <w:t>Pariškom sporazumu</w:t>
      </w:r>
      <w:r w:rsidR="00C576D6" w:rsidRPr="00153376">
        <w:rPr>
          <w:rFonts w:eastAsia="Calibri" w:cstheme="minorHAnsi"/>
          <w:sz w:val="20"/>
          <w:szCs w:val="20"/>
          <w:lang w:val="hr-BA"/>
        </w:rPr>
        <w:t xml:space="preserve">, prvom multilateralnom sporazumu o klimatskim promjenama koji pokriva gotovo ukupne svjetske emisije i podržava evropski pristup rješavanju klimatskih promjena. Cilj zaključaka Pariškog sporazuma je zadržavanje rasta globalne temperature značajno ispod 2°C, a najnoviji Izvještaj </w:t>
      </w:r>
      <w:r w:rsidR="00C576D6" w:rsidRPr="00153376">
        <w:rPr>
          <w:rFonts w:eastAsia="Calibri" w:cstheme="minorHAnsi"/>
          <w:i/>
          <w:iCs/>
          <w:sz w:val="20"/>
          <w:szCs w:val="20"/>
          <w:lang w:val="hr-BA"/>
        </w:rPr>
        <w:t>Međuvladinog panela za klimatske promje</w:t>
      </w:r>
      <w:r w:rsidR="00222AEC" w:rsidRPr="00153376">
        <w:rPr>
          <w:rFonts w:eastAsia="Calibri" w:cstheme="minorHAnsi"/>
          <w:i/>
          <w:iCs/>
          <w:sz w:val="20"/>
          <w:szCs w:val="20"/>
          <w:lang w:val="hr-BA"/>
        </w:rPr>
        <w:t>ne (IPCC)</w:t>
      </w:r>
      <w:r w:rsidR="00222AEC" w:rsidRPr="00153376">
        <w:rPr>
          <w:rFonts w:eastAsia="Calibri" w:cstheme="minorHAnsi"/>
          <w:sz w:val="20"/>
          <w:szCs w:val="20"/>
          <w:lang w:val="hr-BA"/>
        </w:rPr>
        <w:t xml:space="preserve"> iz oktobra 2018. god.</w:t>
      </w:r>
      <w:r w:rsidR="00C576D6" w:rsidRPr="00153376">
        <w:rPr>
          <w:rFonts w:eastAsia="Calibri" w:cstheme="minorHAnsi"/>
          <w:sz w:val="20"/>
          <w:szCs w:val="20"/>
          <w:lang w:val="hr-BA"/>
        </w:rPr>
        <w:t xml:space="preserve"> govori da je </w:t>
      </w:r>
      <w:r w:rsidRPr="00153376">
        <w:rPr>
          <w:rFonts w:eastAsia="Calibri" w:cstheme="minorHAnsi"/>
          <w:sz w:val="20"/>
          <w:szCs w:val="20"/>
          <w:lang w:val="hr-BA"/>
        </w:rPr>
        <w:t xml:space="preserve">neophodno </w:t>
      </w:r>
      <w:r w:rsidR="00C576D6" w:rsidRPr="00153376">
        <w:rPr>
          <w:rFonts w:eastAsia="Calibri" w:cstheme="minorHAnsi"/>
          <w:sz w:val="20"/>
          <w:szCs w:val="20"/>
          <w:lang w:val="hr-BA"/>
        </w:rPr>
        <w:t>zadržavanje na rastu globalne temperature na 1,5°C do 2030. god., što konkretno znači da nivoi emisija stakleničkih plinova moraju do 2030. god</w:t>
      </w:r>
      <w:r w:rsidRPr="00153376">
        <w:rPr>
          <w:rFonts w:eastAsia="Calibri" w:cstheme="minorHAnsi"/>
          <w:sz w:val="20"/>
          <w:szCs w:val="20"/>
          <w:lang w:val="hr-BA"/>
        </w:rPr>
        <w:t xml:space="preserve">ine </w:t>
      </w:r>
      <w:r w:rsidR="00C576D6" w:rsidRPr="00153376">
        <w:rPr>
          <w:rFonts w:eastAsia="Calibri" w:cstheme="minorHAnsi"/>
          <w:sz w:val="20"/>
          <w:szCs w:val="20"/>
          <w:lang w:val="hr-BA"/>
        </w:rPr>
        <w:t>pasti za 45% u odnosu na nivo iz 2010. god</w:t>
      </w:r>
      <w:r w:rsidRPr="00153376">
        <w:rPr>
          <w:rFonts w:eastAsia="Calibri" w:cstheme="minorHAnsi"/>
          <w:sz w:val="20"/>
          <w:szCs w:val="20"/>
          <w:lang w:val="hr-BA"/>
        </w:rPr>
        <w:t xml:space="preserve">ine, </w:t>
      </w:r>
      <w:r w:rsidR="00C576D6" w:rsidRPr="00153376">
        <w:rPr>
          <w:rFonts w:eastAsia="Calibri" w:cstheme="minorHAnsi"/>
          <w:sz w:val="20"/>
          <w:szCs w:val="20"/>
          <w:lang w:val="hr-BA"/>
        </w:rPr>
        <w:t>dostižući karbonsku neutralnost do 2050. god</w:t>
      </w:r>
      <w:r w:rsidRPr="00153376">
        <w:rPr>
          <w:rFonts w:eastAsia="Calibri" w:cstheme="minorHAnsi"/>
          <w:sz w:val="20"/>
          <w:szCs w:val="20"/>
          <w:lang w:val="hr-BA"/>
        </w:rPr>
        <w:t>ine</w:t>
      </w:r>
      <w:r w:rsidR="00C576D6" w:rsidRPr="00153376">
        <w:rPr>
          <w:rFonts w:eastAsia="Calibri" w:cstheme="minorHAnsi"/>
          <w:sz w:val="20"/>
          <w:szCs w:val="20"/>
          <w:lang w:val="hr-BA"/>
        </w:rPr>
        <w:t>.</w:t>
      </w:r>
    </w:p>
    <w:p w14:paraId="69BCD930" w14:textId="70B5E41C" w:rsidR="00C576D6" w:rsidRPr="00153376" w:rsidRDefault="00C576D6" w:rsidP="00D735BC">
      <w:pPr>
        <w:spacing w:before="60" w:after="0" w:line="240" w:lineRule="auto"/>
        <w:rPr>
          <w:rFonts w:eastAsia="Calibri" w:cstheme="minorHAnsi"/>
          <w:sz w:val="20"/>
          <w:szCs w:val="20"/>
          <w:lang w:val="hr-BA"/>
        </w:rPr>
      </w:pPr>
      <w:r w:rsidRPr="00153376">
        <w:rPr>
          <w:rFonts w:eastAsia="Calibri" w:cstheme="minorHAnsi"/>
          <w:sz w:val="20"/>
          <w:szCs w:val="20"/>
          <w:lang w:val="hr-BA"/>
        </w:rPr>
        <w:t>Na nivou E</w:t>
      </w:r>
      <w:r w:rsidR="00693361" w:rsidRPr="00153376">
        <w:rPr>
          <w:rFonts w:eastAsia="Calibri" w:cstheme="minorHAnsi"/>
          <w:sz w:val="20"/>
          <w:szCs w:val="20"/>
          <w:lang w:val="hr-BA"/>
        </w:rPr>
        <w:t>vropske unije još n</w:t>
      </w:r>
      <w:r w:rsidRPr="00153376">
        <w:rPr>
          <w:rFonts w:eastAsia="Calibri" w:cstheme="minorHAnsi"/>
          <w:sz w:val="20"/>
          <w:szCs w:val="20"/>
          <w:lang w:val="hr-BA"/>
        </w:rPr>
        <w:t>e postoje posebni propisi (direktive, uredbe) vezan</w:t>
      </w:r>
      <w:r w:rsidR="00693361" w:rsidRPr="00153376">
        <w:rPr>
          <w:rFonts w:eastAsia="Calibri" w:cstheme="minorHAnsi"/>
          <w:sz w:val="20"/>
          <w:szCs w:val="20"/>
          <w:lang w:val="hr-BA"/>
        </w:rPr>
        <w:t>i z</w:t>
      </w:r>
      <w:r w:rsidRPr="00153376">
        <w:rPr>
          <w:rFonts w:eastAsia="Calibri" w:cstheme="minorHAnsi"/>
          <w:sz w:val="20"/>
          <w:szCs w:val="20"/>
          <w:lang w:val="hr-BA"/>
        </w:rPr>
        <w:t>a prilagođavanje klimatskim promjenama, nego samo smjernice i strategija. Strategija EU za prilagođavanje klimatskim promjenama se sastoji od paketa dokumenata koji opisuju kako</w:t>
      </w:r>
      <w:r w:rsidR="00693361" w:rsidRPr="00153376">
        <w:rPr>
          <w:rFonts w:eastAsia="Calibri" w:cstheme="minorHAnsi"/>
          <w:sz w:val="20"/>
          <w:szCs w:val="20"/>
          <w:lang w:val="hr-BA"/>
        </w:rPr>
        <w:t xml:space="preserve"> se</w:t>
      </w:r>
      <w:r w:rsidRPr="00153376">
        <w:rPr>
          <w:rFonts w:eastAsia="Calibri" w:cstheme="minorHAnsi"/>
          <w:sz w:val="20"/>
          <w:szCs w:val="20"/>
          <w:lang w:val="hr-BA"/>
        </w:rPr>
        <w:t xml:space="preserve"> prilagođavanje klimatskim promjenama treba uključiti u različite sektore. </w:t>
      </w:r>
      <w:r w:rsidR="00693361" w:rsidRPr="00153376">
        <w:rPr>
          <w:rFonts w:eastAsia="Calibri" w:cstheme="minorHAnsi"/>
          <w:sz w:val="20"/>
          <w:szCs w:val="20"/>
          <w:lang w:val="hr-BA"/>
        </w:rPr>
        <w:t>Iva s</w:t>
      </w:r>
      <w:r w:rsidRPr="00153376">
        <w:rPr>
          <w:rFonts w:eastAsia="Calibri" w:cstheme="minorHAnsi"/>
          <w:sz w:val="20"/>
          <w:szCs w:val="20"/>
          <w:lang w:val="hr-BA"/>
        </w:rPr>
        <w:t>trategija EU ima tri glavna (</w:t>
      </w:r>
      <w:proofErr w:type="spellStart"/>
      <w:r w:rsidRPr="00153376">
        <w:rPr>
          <w:rFonts w:eastAsia="Calibri" w:cstheme="minorHAnsi"/>
          <w:sz w:val="20"/>
          <w:szCs w:val="20"/>
          <w:lang w:val="hr-BA"/>
        </w:rPr>
        <w:t>opšta</w:t>
      </w:r>
      <w:proofErr w:type="spellEnd"/>
      <w:r w:rsidRPr="00153376">
        <w:rPr>
          <w:rFonts w:eastAsia="Calibri" w:cstheme="minorHAnsi"/>
          <w:sz w:val="20"/>
          <w:szCs w:val="20"/>
          <w:lang w:val="hr-BA"/>
        </w:rPr>
        <w:t>) cilja:</w:t>
      </w:r>
    </w:p>
    <w:p w14:paraId="0CE4F077" w14:textId="4CD1E98B" w:rsidR="00C576D6" w:rsidRPr="00153376" w:rsidRDefault="00C576D6" w:rsidP="00D33622">
      <w:pPr>
        <w:numPr>
          <w:ilvl w:val="0"/>
          <w:numId w:val="18"/>
        </w:numPr>
        <w:spacing w:before="60" w:after="0" w:line="240" w:lineRule="auto"/>
        <w:contextualSpacing/>
        <w:rPr>
          <w:rFonts w:eastAsia="Calibri" w:cstheme="minorHAnsi"/>
          <w:sz w:val="20"/>
          <w:szCs w:val="20"/>
          <w:lang w:val="hr-BA"/>
        </w:rPr>
      </w:pPr>
      <w:r w:rsidRPr="00153376">
        <w:rPr>
          <w:rFonts w:eastAsia="Calibri" w:cstheme="minorHAnsi"/>
          <w:sz w:val="20"/>
          <w:szCs w:val="20"/>
          <w:lang w:val="hr-BA"/>
        </w:rPr>
        <w:t>Promo</w:t>
      </w:r>
      <w:r w:rsidR="00693361" w:rsidRPr="00153376">
        <w:rPr>
          <w:rFonts w:eastAsia="Calibri" w:cstheme="minorHAnsi"/>
          <w:sz w:val="20"/>
          <w:szCs w:val="20"/>
          <w:lang w:val="hr-BA"/>
        </w:rPr>
        <w:t xml:space="preserve">cija </w:t>
      </w:r>
      <w:proofErr w:type="spellStart"/>
      <w:r w:rsidR="00693361" w:rsidRPr="00153376">
        <w:rPr>
          <w:rFonts w:eastAsia="Calibri" w:cstheme="minorHAnsi"/>
          <w:sz w:val="20"/>
          <w:szCs w:val="20"/>
          <w:lang w:val="hr-BA"/>
        </w:rPr>
        <w:t>a</w:t>
      </w:r>
      <w:r w:rsidRPr="00153376">
        <w:rPr>
          <w:rFonts w:eastAsia="Calibri" w:cstheme="minorHAnsi"/>
          <w:sz w:val="20"/>
          <w:szCs w:val="20"/>
          <w:lang w:val="hr-BA"/>
        </w:rPr>
        <w:t>tivnosti</w:t>
      </w:r>
      <w:proofErr w:type="spellEnd"/>
      <w:r w:rsidRPr="00153376">
        <w:rPr>
          <w:rFonts w:eastAsia="Calibri" w:cstheme="minorHAnsi"/>
          <w:sz w:val="20"/>
          <w:szCs w:val="20"/>
          <w:lang w:val="hr-BA"/>
        </w:rPr>
        <w:t xml:space="preserve"> država članica </w:t>
      </w:r>
      <w:r w:rsidR="00693361" w:rsidRPr="00153376">
        <w:rPr>
          <w:rFonts w:eastAsia="Calibri" w:cstheme="minorHAnsi"/>
          <w:sz w:val="20"/>
          <w:szCs w:val="20"/>
          <w:lang w:val="hr-BA"/>
        </w:rPr>
        <w:t xml:space="preserve">njihovim </w:t>
      </w:r>
      <w:r w:rsidRPr="00153376">
        <w:rPr>
          <w:rFonts w:eastAsia="Calibri" w:cstheme="minorHAnsi"/>
          <w:sz w:val="20"/>
          <w:szCs w:val="20"/>
          <w:lang w:val="hr-BA"/>
        </w:rPr>
        <w:t>poticanjem da usvoje sveobuhvatne strategije prilagođavanja</w:t>
      </w:r>
      <w:r w:rsidR="00693361" w:rsidRPr="00153376">
        <w:rPr>
          <w:rFonts w:eastAsia="Calibri" w:cstheme="minorHAnsi"/>
          <w:sz w:val="20"/>
          <w:szCs w:val="20"/>
          <w:lang w:val="hr-BA"/>
        </w:rPr>
        <w:t xml:space="preserve">, </w:t>
      </w:r>
      <w:r w:rsidRPr="00153376">
        <w:rPr>
          <w:rFonts w:eastAsia="Calibri" w:cstheme="minorHAnsi"/>
          <w:sz w:val="20"/>
          <w:szCs w:val="20"/>
          <w:lang w:val="hr-BA"/>
        </w:rPr>
        <w:t xml:space="preserve">osiguravanje dovoljno </w:t>
      </w:r>
      <w:proofErr w:type="spellStart"/>
      <w:r w:rsidRPr="00153376">
        <w:rPr>
          <w:rFonts w:eastAsia="Calibri" w:cstheme="minorHAnsi"/>
          <w:sz w:val="20"/>
          <w:szCs w:val="20"/>
          <w:lang w:val="hr-BA"/>
        </w:rPr>
        <w:t>finansijskih</w:t>
      </w:r>
      <w:proofErr w:type="spellEnd"/>
      <w:r w:rsidRPr="00153376">
        <w:rPr>
          <w:rFonts w:eastAsia="Calibri" w:cstheme="minorHAnsi"/>
          <w:sz w:val="20"/>
          <w:szCs w:val="20"/>
          <w:lang w:val="hr-BA"/>
        </w:rPr>
        <w:t xml:space="preserve"> sredstava,</w:t>
      </w:r>
      <w:r w:rsidR="00693361" w:rsidRPr="00153376">
        <w:rPr>
          <w:rFonts w:eastAsia="Calibri" w:cstheme="minorHAnsi"/>
          <w:sz w:val="20"/>
          <w:szCs w:val="20"/>
          <w:lang w:val="hr-BA"/>
        </w:rPr>
        <w:t xml:space="preserve"> i</w:t>
      </w:r>
      <w:r w:rsidRPr="00153376">
        <w:rPr>
          <w:rFonts w:eastAsia="Calibri" w:cstheme="minorHAnsi"/>
          <w:sz w:val="20"/>
          <w:szCs w:val="20"/>
          <w:lang w:val="hr-BA"/>
        </w:rPr>
        <w:t xml:space="preserve"> promovi</w:t>
      </w:r>
      <w:r w:rsidR="00693361" w:rsidRPr="00153376">
        <w:rPr>
          <w:rFonts w:eastAsia="Calibri" w:cstheme="minorHAnsi"/>
          <w:sz w:val="20"/>
          <w:szCs w:val="20"/>
          <w:lang w:val="hr-BA"/>
        </w:rPr>
        <w:t xml:space="preserve">ranje </w:t>
      </w:r>
      <w:r w:rsidRPr="00153376">
        <w:rPr>
          <w:rFonts w:eastAsia="Calibri" w:cstheme="minorHAnsi"/>
          <w:sz w:val="20"/>
          <w:szCs w:val="20"/>
          <w:lang w:val="hr-BA"/>
        </w:rPr>
        <w:t>aktivnosti u gradovima;</w:t>
      </w:r>
    </w:p>
    <w:p w14:paraId="45E9B988" w14:textId="4DC87175" w:rsidR="00C576D6" w:rsidRPr="00153376" w:rsidRDefault="00C576D6" w:rsidP="00D33622">
      <w:pPr>
        <w:numPr>
          <w:ilvl w:val="0"/>
          <w:numId w:val="18"/>
        </w:numPr>
        <w:spacing w:before="60" w:after="0" w:line="240" w:lineRule="auto"/>
        <w:contextualSpacing/>
        <w:rPr>
          <w:rFonts w:eastAsia="Calibri" w:cstheme="minorHAnsi"/>
          <w:sz w:val="20"/>
          <w:szCs w:val="20"/>
          <w:lang w:val="hr-BA"/>
        </w:rPr>
      </w:pPr>
      <w:r w:rsidRPr="00153376">
        <w:rPr>
          <w:rFonts w:eastAsia="Calibri" w:cstheme="minorHAnsi"/>
          <w:sz w:val="20"/>
          <w:szCs w:val="20"/>
          <w:lang w:val="hr-BA"/>
        </w:rPr>
        <w:t>Promov</w:t>
      </w:r>
      <w:r w:rsidR="00693361" w:rsidRPr="00153376">
        <w:rPr>
          <w:rFonts w:eastAsia="Calibri" w:cstheme="minorHAnsi"/>
          <w:sz w:val="20"/>
          <w:szCs w:val="20"/>
          <w:lang w:val="hr-BA"/>
        </w:rPr>
        <w:t xml:space="preserve">iranje </w:t>
      </w:r>
      <w:r w:rsidRPr="00153376">
        <w:rPr>
          <w:rFonts w:eastAsia="Calibri" w:cstheme="minorHAnsi"/>
          <w:sz w:val="20"/>
          <w:szCs w:val="20"/>
          <w:lang w:val="hr-BA"/>
        </w:rPr>
        <w:t xml:space="preserve">boljeg </w:t>
      </w:r>
      <w:r w:rsidR="00693361" w:rsidRPr="00153376">
        <w:rPr>
          <w:rFonts w:eastAsia="Calibri" w:cstheme="minorHAnsi"/>
          <w:sz w:val="20"/>
          <w:szCs w:val="20"/>
          <w:lang w:val="hr-BA"/>
        </w:rPr>
        <w:t xml:space="preserve">i informiranijeg </w:t>
      </w:r>
      <w:r w:rsidRPr="00153376">
        <w:rPr>
          <w:rFonts w:eastAsia="Calibri" w:cstheme="minorHAnsi"/>
          <w:sz w:val="20"/>
          <w:szCs w:val="20"/>
          <w:lang w:val="hr-BA"/>
        </w:rPr>
        <w:t xml:space="preserve">odlučivanja </w:t>
      </w:r>
      <w:r w:rsidR="00693361" w:rsidRPr="00153376">
        <w:rPr>
          <w:rFonts w:eastAsia="Calibri" w:cstheme="minorHAnsi"/>
          <w:sz w:val="20"/>
          <w:szCs w:val="20"/>
          <w:lang w:val="hr-BA"/>
        </w:rPr>
        <w:t xml:space="preserve">povećanjem znanja </w:t>
      </w:r>
      <w:r w:rsidRPr="00153376">
        <w:rPr>
          <w:rFonts w:eastAsia="Calibri" w:cstheme="minorHAnsi"/>
          <w:sz w:val="20"/>
          <w:szCs w:val="20"/>
          <w:lang w:val="hr-BA"/>
        </w:rPr>
        <w:t xml:space="preserve">o prilagođavanju te daljnjem razvoju </w:t>
      </w:r>
      <w:r w:rsidRPr="00153376">
        <w:rPr>
          <w:rFonts w:eastAsia="Calibri" w:cstheme="minorHAnsi"/>
          <w:i/>
          <w:iCs/>
          <w:sz w:val="20"/>
          <w:szCs w:val="20"/>
          <w:lang w:val="hr-BA"/>
        </w:rPr>
        <w:t>Evropske platforme o prilagođavanju klimatskim promjenama (</w:t>
      </w:r>
      <w:proofErr w:type="spellStart"/>
      <w:r w:rsidRPr="00153376">
        <w:rPr>
          <w:rFonts w:eastAsia="Calibri" w:cstheme="minorHAnsi"/>
          <w:i/>
          <w:iCs/>
          <w:sz w:val="20"/>
          <w:szCs w:val="20"/>
          <w:lang w:val="hr-BA"/>
        </w:rPr>
        <w:t>Climate</w:t>
      </w:r>
      <w:proofErr w:type="spellEnd"/>
      <w:r w:rsidRPr="00153376">
        <w:rPr>
          <w:rFonts w:eastAsia="Calibri" w:cstheme="minorHAnsi"/>
          <w:i/>
          <w:iCs/>
          <w:sz w:val="20"/>
          <w:szCs w:val="20"/>
          <w:lang w:val="hr-BA"/>
        </w:rPr>
        <w:t>-ADAPT);</w:t>
      </w:r>
    </w:p>
    <w:p w14:paraId="327F6801" w14:textId="5173CF8F" w:rsidR="00C576D6" w:rsidRPr="00153376" w:rsidRDefault="00C576D6" w:rsidP="00D33622">
      <w:pPr>
        <w:numPr>
          <w:ilvl w:val="0"/>
          <w:numId w:val="18"/>
        </w:numPr>
        <w:spacing w:before="60" w:after="0" w:line="240" w:lineRule="auto"/>
        <w:contextualSpacing/>
        <w:rPr>
          <w:rFonts w:eastAsia="Calibri" w:cstheme="minorHAnsi"/>
          <w:sz w:val="20"/>
          <w:szCs w:val="20"/>
          <w:lang w:val="hr-BA"/>
        </w:rPr>
      </w:pPr>
      <w:r w:rsidRPr="00153376">
        <w:rPr>
          <w:rFonts w:eastAsia="Calibri" w:cstheme="minorHAnsi"/>
          <w:sz w:val="20"/>
          <w:szCs w:val="20"/>
          <w:lang w:val="hr-BA"/>
        </w:rPr>
        <w:t>Promo</w:t>
      </w:r>
      <w:r w:rsidR="00693361" w:rsidRPr="00153376">
        <w:rPr>
          <w:rFonts w:eastAsia="Calibri" w:cstheme="minorHAnsi"/>
          <w:sz w:val="20"/>
          <w:szCs w:val="20"/>
          <w:lang w:val="hr-BA"/>
        </w:rPr>
        <w:t>cija p</w:t>
      </w:r>
      <w:r w:rsidRPr="00153376">
        <w:rPr>
          <w:rFonts w:eastAsia="Calibri" w:cstheme="minorHAnsi"/>
          <w:sz w:val="20"/>
          <w:szCs w:val="20"/>
          <w:lang w:val="hr-BA"/>
        </w:rPr>
        <w:t>rilagođavanja u ključnim ranjivim sektorima</w:t>
      </w:r>
      <w:r w:rsidR="00693361" w:rsidRPr="00153376">
        <w:rPr>
          <w:rFonts w:eastAsia="Calibri" w:cstheme="minorHAnsi"/>
          <w:sz w:val="20"/>
          <w:szCs w:val="20"/>
          <w:lang w:val="hr-BA"/>
        </w:rPr>
        <w:t xml:space="preserve">, integracijom </w:t>
      </w:r>
      <w:r w:rsidRPr="00153376">
        <w:rPr>
          <w:rFonts w:eastAsia="Calibri" w:cstheme="minorHAnsi"/>
          <w:sz w:val="20"/>
          <w:szCs w:val="20"/>
          <w:lang w:val="hr-BA"/>
        </w:rPr>
        <w:t xml:space="preserve">u zajedničku poljoprivrednu, ribarsku i kohezijsku politiku; osiguravanjem </w:t>
      </w:r>
      <w:r w:rsidR="00693361" w:rsidRPr="00153376">
        <w:rPr>
          <w:rFonts w:eastAsia="Calibri" w:cstheme="minorHAnsi"/>
          <w:sz w:val="20"/>
          <w:szCs w:val="20"/>
          <w:lang w:val="hr-BA"/>
        </w:rPr>
        <w:t xml:space="preserve">fleksibilnosti i otpornosti </w:t>
      </w:r>
      <w:r w:rsidRPr="00153376">
        <w:rPr>
          <w:rFonts w:eastAsia="Calibri" w:cstheme="minorHAnsi"/>
          <w:sz w:val="20"/>
          <w:szCs w:val="20"/>
          <w:lang w:val="hr-BA"/>
        </w:rPr>
        <w:t>evropsk</w:t>
      </w:r>
      <w:r w:rsidR="00693361" w:rsidRPr="00153376">
        <w:rPr>
          <w:rFonts w:eastAsia="Calibri" w:cstheme="minorHAnsi"/>
          <w:sz w:val="20"/>
          <w:szCs w:val="20"/>
          <w:lang w:val="hr-BA"/>
        </w:rPr>
        <w:t>e</w:t>
      </w:r>
      <w:r w:rsidRPr="00153376">
        <w:rPr>
          <w:rFonts w:eastAsia="Calibri" w:cstheme="minorHAnsi"/>
          <w:sz w:val="20"/>
          <w:szCs w:val="20"/>
          <w:lang w:val="hr-BA"/>
        </w:rPr>
        <w:t xml:space="preserve"> infrastruktur</w:t>
      </w:r>
      <w:r w:rsidR="00693361" w:rsidRPr="00153376">
        <w:rPr>
          <w:rFonts w:eastAsia="Calibri" w:cstheme="minorHAnsi"/>
          <w:sz w:val="20"/>
          <w:szCs w:val="20"/>
          <w:lang w:val="hr-BA"/>
        </w:rPr>
        <w:t xml:space="preserve">e </w:t>
      </w:r>
      <w:r w:rsidRPr="00153376">
        <w:rPr>
          <w:rFonts w:eastAsia="Calibri" w:cstheme="minorHAnsi"/>
          <w:sz w:val="20"/>
          <w:szCs w:val="20"/>
          <w:lang w:val="hr-BA"/>
        </w:rPr>
        <w:t>na klimatske promjene; te poticanjem korištenja osiguranja od prirodnih katastrofa i onih uzrokovanih ljudskim djelovanjem.</w:t>
      </w:r>
    </w:p>
    <w:p w14:paraId="5CC5C0C8" w14:textId="0BFD3A7D" w:rsidR="00C576D6" w:rsidRPr="00153376" w:rsidRDefault="00C576D6" w:rsidP="00D735BC">
      <w:pPr>
        <w:spacing w:before="60" w:after="0" w:line="240" w:lineRule="auto"/>
        <w:rPr>
          <w:rFonts w:eastAsia="Calibri" w:cstheme="minorHAnsi"/>
          <w:sz w:val="20"/>
          <w:szCs w:val="20"/>
          <w:lang w:val="hr-BA"/>
        </w:rPr>
      </w:pPr>
      <w:r w:rsidRPr="00153376">
        <w:rPr>
          <w:rFonts w:eastAsia="Calibri" w:cstheme="minorHAnsi"/>
          <w:sz w:val="20"/>
          <w:szCs w:val="20"/>
          <w:lang w:val="hr-BA"/>
        </w:rPr>
        <w:t>Na međunarodn</w:t>
      </w:r>
      <w:r w:rsidR="002A6CAB" w:rsidRPr="00153376">
        <w:rPr>
          <w:rFonts w:eastAsia="Calibri" w:cstheme="minorHAnsi"/>
          <w:sz w:val="20"/>
          <w:szCs w:val="20"/>
          <w:lang w:val="hr-BA"/>
        </w:rPr>
        <w:t>o</w:t>
      </w:r>
      <w:r w:rsidRPr="00153376">
        <w:rPr>
          <w:rFonts w:eastAsia="Calibri" w:cstheme="minorHAnsi"/>
          <w:sz w:val="20"/>
          <w:szCs w:val="20"/>
          <w:lang w:val="hr-BA"/>
        </w:rPr>
        <w:t>m nivou izvan E</w:t>
      </w:r>
      <w:r w:rsidR="00693361" w:rsidRPr="00153376">
        <w:rPr>
          <w:rFonts w:eastAsia="Calibri" w:cstheme="minorHAnsi"/>
          <w:sz w:val="20"/>
          <w:szCs w:val="20"/>
          <w:lang w:val="hr-BA"/>
        </w:rPr>
        <w:t xml:space="preserve">vropske unije </w:t>
      </w:r>
      <w:r w:rsidRPr="00153376">
        <w:rPr>
          <w:rFonts w:eastAsia="Calibri" w:cstheme="minorHAnsi"/>
          <w:sz w:val="20"/>
          <w:szCs w:val="20"/>
          <w:lang w:val="hr-BA"/>
        </w:rPr>
        <w:t xml:space="preserve">postoji </w:t>
      </w:r>
      <w:r w:rsidR="00693361" w:rsidRPr="00153376">
        <w:rPr>
          <w:rFonts w:eastAsia="Calibri" w:cstheme="minorHAnsi"/>
          <w:sz w:val="20"/>
          <w:szCs w:val="20"/>
          <w:lang w:val="hr-BA"/>
        </w:rPr>
        <w:t xml:space="preserve">više </w:t>
      </w:r>
      <w:r w:rsidRPr="00153376">
        <w:rPr>
          <w:rFonts w:eastAsia="Calibri" w:cstheme="minorHAnsi"/>
          <w:sz w:val="20"/>
          <w:szCs w:val="20"/>
          <w:lang w:val="hr-BA"/>
        </w:rPr>
        <w:t xml:space="preserve">sporazuma vrlo važnih za </w:t>
      </w:r>
      <w:r w:rsidR="00693361" w:rsidRPr="00153376">
        <w:rPr>
          <w:rFonts w:eastAsia="Calibri" w:cstheme="minorHAnsi"/>
          <w:sz w:val="20"/>
          <w:szCs w:val="20"/>
          <w:lang w:val="hr-BA"/>
        </w:rPr>
        <w:t>s</w:t>
      </w:r>
      <w:r w:rsidRPr="00153376">
        <w:rPr>
          <w:rFonts w:eastAsia="Calibri" w:cstheme="minorHAnsi"/>
          <w:sz w:val="20"/>
          <w:szCs w:val="20"/>
          <w:lang w:val="hr-BA"/>
        </w:rPr>
        <w:t>trategiju prilagođavanja, a to su:</w:t>
      </w:r>
    </w:p>
    <w:p w14:paraId="2981B15E" w14:textId="1E7D7CD5" w:rsidR="00C576D6" w:rsidRPr="00153376" w:rsidRDefault="00C576D6" w:rsidP="00D33622">
      <w:pPr>
        <w:numPr>
          <w:ilvl w:val="0"/>
          <w:numId w:val="19"/>
        </w:numPr>
        <w:spacing w:before="60" w:after="0" w:line="240" w:lineRule="auto"/>
        <w:contextualSpacing/>
        <w:rPr>
          <w:rFonts w:eastAsia="Calibri" w:cstheme="minorHAnsi"/>
          <w:sz w:val="20"/>
          <w:szCs w:val="20"/>
          <w:lang w:val="hr-BA"/>
        </w:rPr>
      </w:pPr>
      <w:r w:rsidRPr="00153376">
        <w:rPr>
          <w:rFonts w:eastAsia="Calibri" w:cstheme="minorHAnsi"/>
          <w:sz w:val="20"/>
          <w:szCs w:val="20"/>
          <w:lang w:val="hr-BA"/>
        </w:rPr>
        <w:t xml:space="preserve">Okvirna konvencija Ujedinjenih naroda o promjeni klime (eng. </w:t>
      </w:r>
      <w:r w:rsidRPr="00153376">
        <w:rPr>
          <w:rFonts w:eastAsia="Calibri" w:cstheme="minorHAnsi"/>
          <w:i/>
          <w:iCs/>
          <w:sz w:val="20"/>
          <w:szCs w:val="20"/>
          <w:lang w:val="hr-BA"/>
        </w:rPr>
        <w:t xml:space="preserve">United Nations Framework </w:t>
      </w:r>
      <w:proofErr w:type="spellStart"/>
      <w:r w:rsidRPr="00153376">
        <w:rPr>
          <w:rFonts w:eastAsia="Calibri" w:cstheme="minorHAnsi"/>
          <w:i/>
          <w:iCs/>
          <w:sz w:val="20"/>
          <w:szCs w:val="20"/>
          <w:lang w:val="hr-BA"/>
        </w:rPr>
        <w:t>Convention</w:t>
      </w:r>
      <w:proofErr w:type="spellEnd"/>
      <w:r w:rsidRPr="00153376">
        <w:rPr>
          <w:rFonts w:eastAsia="Calibri" w:cstheme="minorHAnsi"/>
          <w:i/>
          <w:iCs/>
          <w:sz w:val="20"/>
          <w:szCs w:val="20"/>
          <w:lang w:val="hr-BA"/>
        </w:rPr>
        <w:t xml:space="preserve"> on </w:t>
      </w:r>
      <w:proofErr w:type="spellStart"/>
      <w:r w:rsidRPr="00153376">
        <w:rPr>
          <w:rFonts w:eastAsia="Calibri" w:cstheme="minorHAnsi"/>
          <w:i/>
          <w:iCs/>
          <w:sz w:val="20"/>
          <w:szCs w:val="20"/>
          <w:lang w:val="hr-BA"/>
        </w:rPr>
        <w:t>Climate</w:t>
      </w:r>
      <w:proofErr w:type="spellEnd"/>
      <w:r w:rsidRPr="00153376">
        <w:rPr>
          <w:rFonts w:eastAsia="Calibri" w:cstheme="minorHAnsi"/>
          <w:i/>
          <w:iCs/>
          <w:sz w:val="20"/>
          <w:szCs w:val="20"/>
          <w:lang w:val="hr-BA"/>
        </w:rPr>
        <w:t xml:space="preserve"> </w:t>
      </w:r>
      <w:proofErr w:type="spellStart"/>
      <w:r w:rsidRPr="00153376">
        <w:rPr>
          <w:rFonts w:eastAsia="Calibri" w:cstheme="minorHAnsi"/>
          <w:i/>
          <w:iCs/>
          <w:sz w:val="20"/>
          <w:szCs w:val="20"/>
          <w:lang w:val="hr-BA"/>
        </w:rPr>
        <w:t>Change</w:t>
      </w:r>
      <w:proofErr w:type="spellEnd"/>
      <w:r w:rsidR="00693361" w:rsidRPr="00153376">
        <w:rPr>
          <w:rFonts w:eastAsia="Calibri" w:cstheme="minorHAnsi"/>
          <w:i/>
          <w:iCs/>
          <w:sz w:val="20"/>
          <w:szCs w:val="20"/>
          <w:lang w:val="hr-BA"/>
        </w:rPr>
        <w:t xml:space="preserve"> - </w:t>
      </w:r>
      <w:r w:rsidRPr="00153376">
        <w:rPr>
          <w:rFonts w:eastAsia="Calibri" w:cstheme="minorHAnsi"/>
          <w:i/>
          <w:iCs/>
          <w:sz w:val="20"/>
          <w:szCs w:val="20"/>
          <w:lang w:val="hr-BA"/>
        </w:rPr>
        <w:t>UNFCCC)</w:t>
      </w:r>
      <w:r w:rsidR="00693361" w:rsidRPr="00153376">
        <w:rPr>
          <w:rFonts w:eastAsia="Calibri" w:cstheme="minorHAnsi"/>
          <w:sz w:val="20"/>
          <w:szCs w:val="20"/>
          <w:lang w:val="hr-BA"/>
        </w:rPr>
        <w:t xml:space="preserve"> čiji cilj je postizanje </w:t>
      </w:r>
      <w:r w:rsidRPr="00153376">
        <w:rPr>
          <w:rFonts w:eastAsia="Calibri" w:cstheme="minorHAnsi"/>
          <w:sz w:val="20"/>
          <w:szCs w:val="20"/>
          <w:lang w:val="hr-BA"/>
        </w:rPr>
        <w:t>stabilizacij</w:t>
      </w:r>
      <w:r w:rsidR="00693361" w:rsidRPr="00153376">
        <w:rPr>
          <w:rFonts w:eastAsia="Calibri" w:cstheme="minorHAnsi"/>
          <w:sz w:val="20"/>
          <w:szCs w:val="20"/>
          <w:lang w:val="hr-BA"/>
        </w:rPr>
        <w:t>e</w:t>
      </w:r>
      <w:r w:rsidRPr="00153376">
        <w:rPr>
          <w:rFonts w:eastAsia="Calibri" w:cstheme="minorHAnsi"/>
          <w:sz w:val="20"/>
          <w:szCs w:val="20"/>
          <w:lang w:val="hr-BA"/>
        </w:rPr>
        <w:t xml:space="preserve"> koncentracija stakleničkih </w:t>
      </w:r>
      <w:r w:rsidR="00693361" w:rsidRPr="00153376">
        <w:rPr>
          <w:rFonts w:eastAsia="Calibri" w:cstheme="minorHAnsi"/>
          <w:sz w:val="20"/>
          <w:szCs w:val="20"/>
          <w:lang w:val="hr-BA"/>
        </w:rPr>
        <w:t xml:space="preserve">gasova </w:t>
      </w:r>
      <w:r w:rsidRPr="00153376">
        <w:rPr>
          <w:rFonts w:eastAsia="Calibri" w:cstheme="minorHAnsi"/>
          <w:sz w:val="20"/>
          <w:szCs w:val="20"/>
          <w:lang w:val="hr-BA"/>
        </w:rPr>
        <w:t>u atmosferi na nivo koji će spriječiti opasno antropogeno djelovanje na klimatski sistem;</w:t>
      </w:r>
    </w:p>
    <w:p w14:paraId="56CBC08A" w14:textId="263DD474" w:rsidR="00C576D6" w:rsidRPr="00153376" w:rsidRDefault="00C576D6" w:rsidP="00D33622">
      <w:pPr>
        <w:numPr>
          <w:ilvl w:val="0"/>
          <w:numId w:val="19"/>
        </w:numPr>
        <w:spacing w:before="60" w:after="0" w:line="240" w:lineRule="auto"/>
        <w:contextualSpacing/>
        <w:rPr>
          <w:rFonts w:eastAsia="Calibri" w:cstheme="minorHAnsi"/>
          <w:sz w:val="20"/>
          <w:szCs w:val="20"/>
          <w:lang w:val="hr-BA"/>
        </w:rPr>
      </w:pPr>
      <w:r w:rsidRPr="00153376">
        <w:rPr>
          <w:rFonts w:eastAsia="Calibri" w:cstheme="minorHAnsi"/>
          <w:sz w:val="20"/>
          <w:szCs w:val="20"/>
          <w:lang w:val="hr-BA"/>
        </w:rPr>
        <w:t xml:space="preserve">Pariški sporazum o klimatskim promjenama (eng. </w:t>
      </w:r>
      <w:r w:rsidRPr="00153376">
        <w:rPr>
          <w:rFonts w:eastAsia="Calibri" w:cstheme="minorHAnsi"/>
          <w:i/>
          <w:iCs/>
          <w:sz w:val="20"/>
          <w:szCs w:val="20"/>
          <w:lang w:val="hr-BA"/>
        </w:rPr>
        <w:t xml:space="preserve">Paris </w:t>
      </w:r>
      <w:proofErr w:type="spellStart"/>
      <w:r w:rsidRPr="00153376">
        <w:rPr>
          <w:rFonts w:eastAsia="Calibri" w:cstheme="minorHAnsi"/>
          <w:i/>
          <w:iCs/>
          <w:sz w:val="20"/>
          <w:szCs w:val="20"/>
          <w:lang w:val="hr-BA"/>
        </w:rPr>
        <w:t>Agreement</w:t>
      </w:r>
      <w:proofErr w:type="spellEnd"/>
      <w:r w:rsidR="00152C48" w:rsidRPr="00153376">
        <w:rPr>
          <w:rFonts w:eastAsia="Calibri" w:cstheme="minorHAnsi"/>
          <w:sz w:val="20"/>
          <w:szCs w:val="20"/>
          <w:lang w:val="hr-BA"/>
        </w:rPr>
        <w:t>)</w:t>
      </w:r>
      <w:r w:rsidRPr="00153376">
        <w:rPr>
          <w:rFonts w:eastAsia="Calibri" w:cstheme="minorHAnsi"/>
          <w:sz w:val="20"/>
          <w:szCs w:val="20"/>
          <w:lang w:val="hr-BA"/>
        </w:rPr>
        <w:t xml:space="preserve"> </w:t>
      </w:r>
      <w:r w:rsidR="00152C48" w:rsidRPr="00153376">
        <w:rPr>
          <w:rFonts w:eastAsia="Calibri" w:cstheme="minorHAnsi"/>
          <w:sz w:val="20"/>
          <w:szCs w:val="20"/>
          <w:lang w:val="hr-BA"/>
        </w:rPr>
        <w:t xml:space="preserve">postignut u4.11.2016. godine u okviru </w:t>
      </w:r>
      <w:r w:rsidRPr="00153376">
        <w:rPr>
          <w:rFonts w:eastAsia="Calibri" w:cstheme="minorHAnsi"/>
          <w:sz w:val="20"/>
          <w:szCs w:val="20"/>
          <w:lang w:val="hr-BA"/>
        </w:rPr>
        <w:t>dio UNFCCC-a</w:t>
      </w:r>
      <w:r w:rsidR="00152C48" w:rsidRPr="00153376">
        <w:rPr>
          <w:rFonts w:eastAsia="Calibri" w:cstheme="minorHAnsi"/>
          <w:sz w:val="20"/>
          <w:szCs w:val="20"/>
          <w:lang w:val="hr-BA"/>
        </w:rPr>
        <w:t xml:space="preserve">, čiji cilj je </w:t>
      </w:r>
      <w:r w:rsidRPr="00153376">
        <w:rPr>
          <w:rFonts w:eastAsia="Calibri" w:cstheme="minorHAnsi"/>
          <w:sz w:val="20"/>
          <w:szCs w:val="20"/>
          <w:lang w:val="hr-BA"/>
        </w:rPr>
        <w:t xml:space="preserve">ograničavanje rasta </w:t>
      </w:r>
      <w:r w:rsidR="00152C48" w:rsidRPr="00153376">
        <w:rPr>
          <w:rFonts w:eastAsia="Calibri" w:cstheme="minorHAnsi"/>
          <w:sz w:val="20"/>
          <w:szCs w:val="20"/>
          <w:lang w:val="hr-BA"/>
        </w:rPr>
        <w:t xml:space="preserve">prosječne </w:t>
      </w:r>
      <w:r w:rsidRPr="00153376">
        <w:rPr>
          <w:rFonts w:eastAsia="Calibri" w:cstheme="minorHAnsi"/>
          <w:sz w:val="20"/>
          <w:szCs w:val="20"/>
          <w:lang w:val="hr-BA"/>
        </w:rPr>
        <w:t>globalne temperature na „znatno manje“ od 2°C, osigura</w:t>
      </w:r>
      <w:r w:rsidR="00152C48" w:rsidRPr="00153376">
        <w:rPr>
          <w:rFonts w:eastAsia="Calibri" w:cstheme="minorHAnsi"/>
          <w:sz w:val="20"/>
          <w:szCs w:val="20"/>
          <w:lang w:val="hr-BA"/>
        </w:rPr>
        <w:t xml:space="preserve">nje </w:t>
      </w:r>
      <w:r w:rsidRPr="00153376">
        <w:rPr>
          <w:rFonts w:eastAsia="Calibri" w:cstheme="minorHAnsi"/>
          <w:sz w:val="20"/>
          <w:szCs w:val="20"/>
          <w:lang w:val="hr-BA"/>
        </w:rPr>
        <w:t>snabdijevanj</w:t>
      </w:r>
      <w:r w:rsidR="00152C48" w:rsidRPr="00153376">
        <w:rPr>
          <w:rFonts w:eastAsia="Calibri" w:cstheme="minorHAnsi"/>
          <w:sz w:val="20"/>
          <w:szCs w:val="20"/>
          <w:lang w:val="hr-BA"/>
        </w:rPr>
        <w:t>a</w:t>
      </w:r>
      <w:r w:rsidRPr="00153376">
        <w:rPr>
          <w:rFonts w:eastAsia="Calibri" w:cstheme="minorHAnsi"/>
          <w:sz w:val="20"/>
          <w:szCs w:val="20"/>
          <w:lang w:val="hr-BA"/>
        </w:rPr>
        <w:t xml:space="preserve"> hranom, ali i jačanje kapaciteta država da se bore s posljedicama klimatskih promjena, razvoj novih „zelenih“ tehnologija i pomaganje slabijim, ekonomski manje razvijenim članicama u ostvarenju svojih nacionalnih planova o smanjenju emisija. Glavne značajke Pariškog sporazuma uključuju: smanjenje globalnih emisija stakleničkih plinova s dugoročnim ciljem smanjenja rasta globalne temperature ispod 2°C iznad pred-industrijskih vrijednosti; dinamički i transparentni mehanizam s ciljem poduzimanja ambicioznih aktivnosti u kratkom vremenu s razvojem adekvatnih modela </w:t>
      </w:r>
      <w:proofErr w:type="spellStart"/>
      <w:r w:rsidRPr="00153376">
        <w:rPr>
          <w:rFonts w:eastAsia="Calibri" w:cstheme="minorHAnsi"/>
          <w:sz w:val="20"/>
          <w:szCs w:val="20"/>
          <w:lang w:val="hr-BA"/>
        </w:rPr>
        <w:t>finansiranja</w:t>
      </w:r>
      <w:proofErr w:type="spellEnd"/>
      <w:r w:rsidRPr="00153376">
        <w:rPr>
          <w:rFonts w:eastAsia="Calibri" w:cstheme="minorHAnsi"/>
          <w:sz w:val="20"/>
          <w:szCs w:val="20"/>
          <w:lang w:val="hr-BA"/>
        </w:rPr>
        <w:t xml:space="preserve"> s klimatskim promjenama povezanih aktivnosti. Sporazum </w:t>
      </w:r>
      <w:proofErr w:type="spellStart"/>
      <w:r w:rsidRPr="00153376">
        <w:rPr>
          <w:rFonts w:eastAsia="Calibri" w:cstheme="minorHAnsi"/>
          <w:sz w:val="20"/>
          <w:szCs w:val="20"/>
          <w:lang w:val="hr-BA"/>
        </w:rPr>
        <w:t>stimuliše</w:t>
      </w:r>
      <w:proofErr w:type="spellEnd"/>
      <w:r w:rsidRPr="00153376">
        <w:rPr>
          <w:rFonts w:eastAsia="Calibri" w:cstheme="minorHAnsi"/>
          <w:sz w:val="20"/>
          <w:szCs w:val="20"/>
          <w:lang w:val="hr-BA"/>
        </w:rPr>
        <w:t xml:space="preserve"> i individualne i kolektivne aktivnosti u svrhu prilagođavanja na efekte klimatskih promjena </w:t>
      </w:r>
      <w:r w:rsidR="00152C48" w:rsidRPr="00153376">
        <w:rPr>
          <w:rFonts w:eastAsia="Calibri" w:cstheme="minorHAnsi"/>
          <w:sz w:val="20"/>
          <w:szCs w:val="20"/>
          <w:lang w:val="hr-BA"/>
        </w:rPr>
        <w:t xml:space="preserve">u cilju </w:t>
      </w:r>
      <w:r w:rsidRPr="00153376">
        <w:rPr>
          <w:rFonts w:eastAsia="Calibri" w:cstheme="minorHAnsi"/>
          <w:sz w:val="20"/>
          <w:szCs w:val="20"/>
          <w:lang w:val="hr-BA"/>
        </w:rPr>
        <w:t xml:space="preserve">povećanja otpornosti i smanjenjem ranjivosti. Sporazum predviđa i značajnu ulogu gradova, civilnog društva, privatnog sektora i ostalih sudionika. Pariški sporazum o klimatskim promjenama je najvažniji međunarodni sporazum koji daje smjernice za prilagođavanje. </w:t>
      </w:r>
    </w:p>
    <w:p w14:paraId="61A663B2" w14:textId="079EB040" w:rsidR="00C576D6" w:rsidRPr="00153376" w:rsidRDefault="00C576D6" w:rsidP="00D735BC">
      <w:pPr>
        <w:spacing w:before="60" w:after="0" w:line="240" w:lineRule="auto"/>
        <w:ind w:left="720"/>
        <w:contextualSpacing/>
        <w:rPr>
          <w:rFonts w:eastAsia="Calibri" w:cstheme="minorHAnsi"/>
          <w:iCs/>
          <w:sz w:val="20"/>
          <w:szCs w:val="20"/>
          <w:lang w:val="hr-BA"/>
        </w:rPr>
      </w:pPr>
      <w:r w:rsidRPr="00153376">
        <w:rPr>
          <w:rFonts w:eastAsia="Calibri" w:cstheme="minorHAnsi"/>
          <w:iCs/>
          <w:sz w:val="20"/>
          <w:szCs w:val="20"/>
          <w:lang w:val="hr-BA"/>
        </w:rPr>
        <w:t>Predsjedništvo Bosne i Hercegovine, na svojoj 32. redovnoj sjednici</w:t>
      </w:r>
      <w:r w:rsidR="00152C48" w:rsidRPr="00153376">
        <w:rPr>
          <w:rFonts w:eastAsia="Calibri" w:cstheme="minorHAnsi"/>
          <w:iCs/>
          <w:sz w:val="20"/>
          <w:szCs w:val="20"/>
          <w:lang w:val="hr-BA"/>
        </w:rPr>
        <w:t xml:space="preserve"> o</w:t>
      </w:r>
      <w:r w:rsidRPr="00153376">
        <w:rPr>
          <w:rFonts w:eastAsia="Calibri" w:cstheme="minorHAnsi"/>
          <w:iCs/>
          <w:sz w:val="20"/>
          <w:szCs w:val="20"/>
          <w:lang w:val="hr-BA"/>
        </w:rPr>
        <w:t xml:space="preserve">držanoj 20. decembra 2016. godine, donijelo je </w:t>
      </w:r>
      <w:r w:rsidRPr="00153376">
        <w:rPr>
          <w:rFonts w:eastAsia="Calibri" w:cstheme="minorHAnsi"/>
          <w:i/>
          <w:sz w:val="20"/>
          <w:szCs w:val="20"/>
          <w:lang w:val="hr-BA"/>
        </w:rPr>
        <w:t>Odluku o ratifikaciji Pariškog sporazuma uz Okvirnu konvenciju Ujedinjenih naroda o klimatskim promjenama</w:t>
      </w:r>
      <w:r w:rsidR="00152C48" w:rsidRPr="00153376">
        <w:rPr>
          <w:rFonts w:eastAsia="Calibri" w:cstheme="minorHAnsi"/>
          <w:i/>
          <w:sz w:val="20"/>
          <w:szCs w:val="20"/>
          <w:lang w:val="hr-BA"/>
        </w:rPr>
        <w:t xml:space="preserve"> (</w:t>
      </w:r>
      <w:r w:rsidRPr="00153376">
        <w:rPr>
          <w:rFonts w:eastAsia="Calibri" w:cstheme="minorHAnsi"/>
          <w:iCs/>
          <w:sz w:val="20"/>
          <w:szCs w:val="20"/>
          <w:lang w:val="hr-BA"/>
        </w:rPr>
        <w:t>Sl</w:t>
      </w:r>
      <w:r w:rsidR="00152C48" w:rsidRPr="00153376">
        <w:rPr>
          <w:rFonts w:eastAsia="Calibri" w:cstheme="minorHAnsi"/>
          <w:iCs/>
          <w:sz w:val="20"/>
          <w:szCs w:val="20"/>
          <w:lang w:val="hr-BA"/>
        </w:rPr>
        <w:t>. g</w:t>
      </w:r>
      <w:r w:rsidRPr="00153376">
        <w:rPr>
          <w:rFonts w:eastAsia="Calibri" w:cstheme="minorHAnsi"/>
          <w:iCs/>
          <w:sz w:val="20"/>
          <w:szCs w:val="20"/>
          <w:lang w:val="hr-BA"/>
        </w:rPr>
        <w:t>lasnik BiH – Međunarodni ugovori</w:t>
      </w:r>
      <w:r w:rsidR="00152C48" w:rsidRPr="00153376">
        <w:rPr>
          <w:rFonts w:eastAsia="Calibri" w:cstheme="minorHAnsi"/>
          <w:iCs/>
          <w:sz w:val="20"/>
          <w:szCs w:val="20"/>
          <w:lang w:val="hr-BA"/>
        </w:rPr>
        <w:t xml:space="preserve">, </w:t>
      </w:r>
      <w:proofErr w:type="spellStart"/>
      <w:r w:rsidR="00152C48" w:rsidRPr="00153376">
        <w:rPr>
          <w:rFonts w:eastAsia="Calibri" w:cstheme="minorHAnsi"/>
          <w:iCs/>
          <w:sz w:val="20"/>
          <w:szCs w:val="20"/>
          <w:lang w:val="hr-BA"/>
        </w:rPr>
        <w:t>br</w:t>
      </w:r>
      <w:proofErr w:type="spellEnd"/>
      <w:r w:rsidR="00152C48" w:rsidRPr="00153376">
        <w:rPr>
          <w:rFonts w:eastAsia="Calibri" w:cstheme="minorHAnsi"/>
          <w:iCs/>
          <w:sz w:val="20"/>
          <w:szCs w:val="20"/>
          <w:lang w:val="hr-BA"/>
        </w:rPr>
        <w:t xml:space="preserve"> ½017)</w:t>
      </w:r>
      <w:r w:rsidRPr="00153376">
        <w:rPr>
          <w:rFonts w:eastAsia="Calibri" w:cstheme="minorHAnsi"/>
          <w:iCs/>
          <w:sz w:val="20"/>
          <w:szCs w:val="20"/>
          <w:lang w:val="hr-BA"/>
        </w:rPr>
        <w:t>.</w:t>
      </w:r>
    </w:p>
    <w:p w14:paraId="3611EFED" w14:textId="459719C5" w:rsidR="00C576D6" w:rsidRPr="00153376" w:rsidRDefault="00C576D6" w:rsidP="002161FB">
      <w:pPr>
        <w:pStyle w:val="ListParagraph"/>
        <w:numPr>
          <w:ilvl w:val="0"/>
          <w:numId w:val="64"/>
        </w:numPr>
        <w:spacing w:before="120" w:after="0" w:line="240" w:lineRule="auto"/>
        <w:rPr>
          <w:rFonts w:cstheme="minorHAnsi"/>
          <w:b/>
          <w:bCs/>
          <w:lang w:val="hr-BA"/>
        </w:rPr>
      </w:pPr>
      <w:r w:rsidRPr="00153376">
        <w:rPr>
          <w:rFonts w:cstheme="minorHAnsi"/>
          <w:b/>
          <w:bCs/>
          <w:lang w:val="hr-BA"/>
        </w:rPr>
        <w:t>Relevantna regulativa i dokumenti E</w:t>
      </w:r>
      <w:r w:rsidR="000A7DF1" w:rsidRPr="00153376">
        <w:rPr>
          <w:rFonts w:cstheme="minorHAnsi"/>
          <w:b/>
          <w:bCs/>
          <w:lang w:val="hr-BA"/>
        </w:rPr>
        <w:t>v</w:t>
      </w:r>
      <w:r w:rsidRPr="00153376">
        <w:rPr>
          <w:rFonts w:cstheme="minorHAnsi"/>
          <w:b/>
          <w:bCs/>
          <w:lang w:val="hr-BA"/>
        </w:rPr>
        <w:t>ropske unije</w:t>
      </w:r>
    </w:p>
    <w:p w14:paraId="692E167C" w14:textId="2E637E90" w:rsidR="00C576D6" w:rsidRPr="00153376" w:rsidRDefault="00C576D6" w:rsidP="00152C48">
      <w:pPr>
        <w:spacing w:before="60" w:after="120" w:line="240" w:lineRule="auto"/>
        <w:rPr>
          <w:rFonts w:eastAsia="Calibri" w:cstheme="minorHAnsi"/>
          <w:sz w:val="20"/>
          <w:szCs w:val="20"/>
          <w:lang w:val="hr-BA"/>
        </w:rPr>
      </w:pPr>
      <w:r w:rsidRPr="00153376">
        <w:rPr>
          <w:rFonts w:eastAsia="Calibri" w:cstheme="minorHAnsi"/>
          <w:sz w:val="20"/>
          <w:szCs w:val="20"/>
          <w:lang w:val="hr-BA"/>
        </w:rPr>
        <w:t>Glavni legislativni dokumenti koji reguli</w:t>
      </w:r>
      <w:r w:rsidR="00152C48" w:rsidRPr="00153376">
        <w:rPr>
          <w:rFonts w:eastAsia="Calibri" w:cstheme="minorHAnsi"/>
          <w:sz w:val="20"/>
          <w:szCs w:val="20"/>
          <w:lang w:val="hr-BA"/>
        </w:rPr>
        <w:t xml:space="preserve">raju </w:t>
      </w:r>
      <w:r w:rsidRPr="00153376">
        <w:rPr>
          <w:rFonts w:eastAsia="Calibri" w:cstheme="minorHAnsi"/>
          <w:sz w:val="20"/>
          <w:szCs w:val="20"/>
          <w:lang w:val="hr-BA"/>
        </w:rPr>
        <w:t>razvoj energetskog sektora na nivou Evropske unije su</w:t>
      </w:r>
      <w:r w:rsidR="00152C48" w:rsidRPr="00153376">
        <w:rPr>
          <w:rFonts w:eastAsia="Calibri" w:cstheme="minorHAnsi"/>
          <w:sz w:val="20"/>
          <w:szCs w:val="20"/>
          <w:lang w:val="hr-BA"/>
        </w:rPr>
        <w:t>:</w:t>
      </w:r>
    </w:p>
    <w:tbl>
      <w:tblPr>
        <w:tblStyle w:val="TableGrid"/>
        <w:tblW w:w="0" w:type="auto"/>
        <w:tblLook w:val="04A0" w:firstRow="1" w:lastRow="0" w:firstColumn="1" w:lastColumn="0" w:noHBand="0" w:noVBand="1"/>
      </w:tblPr>
      <w:tblGrid>
        <w:gridCol w:w="9508"/>
      </w:tblGrid>
      <w:tr w:rsidR="00152C48" w:rsidRPr="00153376" w14:paraId="1E4B4623" w14:textId="77777777" w:rsidTr="00152C48">
        <w:tc>
          <w:tcPr>
            <w:tcW w:w="9508" w:type="dxa"/>
          </w:tcPr>
          <w:p w14:paraId="1CABCD66" w14:textId="0046A0E6" w:rsidR="0024340B" w:rsidRPr="00153376" w:rsidRDefault="00152C48" w:rsidP="0024340B">
            <w:pPr>
              <w:spacing w:before="60" w:after="0" w:line="240" w:lineRule="auto"/>
              <w:rPr>
                <w:rFonts w:eastAsia="Calibri" w:cstheme="minorHAnsi"/>
                <w:sz w:val="18"/>
                <w:szCs w:val="18"/>
                <w:lang w:val="hr-BA"/>
              </w:rPr>
            </w:pPr>
            <w:r w:rsidRPr="00153376">
              <w:rPr>
                <w:rFonts w:eastAsia="Calibri" w:cstheme="minorHAnsi"/>
                <w:b/>
                <w:bCs/>
                <w:sz w:val="18"/>
                <w:szCs w:val="18"/>
                <w:lang w:val="hr-BA"/>
              </w:rPr>
              <w:t>Prijedlog Evropske energetske politike</w:t>
            </w:r>
            <w:r w:rsidRPr="00153376">
              <w:rPr>
                <w:rFonts w:eastAsia="Calibri" w:cstheme="minorHAnsi"/>
                <w:sz w:val="18"/>
                <w:szCs w:val="18"/>
                <w:lang w:val="hr-BA"/>
              </w:rPr>
              <w:t xml:space="preserve"> (engl.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proposal</w:t>
            </w:r>
            <w:proofErr w:type="spellEnd"/>
            <w:r w:rsidRPr="00153376">
              <w:rPr>
                <w:rFonts w:eastAsia="Calibri" w:cstheme="minorHAnsi"/>
                <w:i/>
                <w:iCs/>
                <w:sz w:val="18"/>
                <w:szCs w:val="18"/>
                <w:lang w:val="hr-BA"/>
              </w:rPr>
              <w:t xml:space="preserve"> for European Energy </w:t>
            </w:r>
            <w:proofErr w:type="spellStart"/>
            <w:r w:rsidRPr="00153376">
              <w:rPr>
                <w:rFonts w:eastAsia="Calibri" w:cstheme="minorHAnsi"/>
                <w:i/>
                <w:iCs/>
                <w:sz w:val="18"/>
                <w:szCs w:val="18"/>
                <w:lang w:val="hr-BA"/>
              </w:rPr>
              <w:t>Policy</w:t>
            </w:r>
            <w:proofErr w:type="spellEnd"/>
            <w:r w:rsidRPr="00153376">
              <w:rPr>
                <w:rFonts w:eastAsia="Calibri" w:cstheme="minorHAnsi"/>
                <w:sz w:val="18"/>
                <w:szCs w:val="18"/>
                <w:lang w:val="hr-BA"/>
              </w:rPr>
              <w:t>)</w:t>
            </w:r>
            <w:r w:rsidR="0024340B" w:rsidRPr="00153376">
              <w:rPr>
                <w:rFonts w:eastAsia="Calibri" w:cstheme="minorHAnsi"/>
                <w:sz w:val="18"/>
                <w:szCs w:val="18"/>
                <w:lang w:val="hr-BA"/>
              </w:rPr>
              <w:t xml:space="preserve"> iz </w:t>
            </w:r>
            <w:r w:rsidRPr="00153376">
              <w:rPr>
                <w:rFonts w:eastAsia="Calibri" w:cstheme="minorHAnsi"/>
                <w:sz w:val="18"/>
                <w:szCs w:val="18"/>
                <w:lang w:val="hr-BA"/>
              </w:rPr>
              <w:t>januar</w:t>
            </w:r>
            <w:r w:rsidR="0024340B" w:rsidRPr="00153376">
              <w:rPr>
                <w:rFonts w:eastAsia="Calibri" w:cstheme="minorHAnsi"/>
                <w:sz w:val="18"/>
                <w:szCs w:val="18"/>
                <w:lang w:val="hr-BA"/>
              </w:rPr>
              <w:t>a</w:t>
            </w:r>
            <w:r w:rsidRPr="00153376">
              <w:rPr>
                <w:rFonts w:eastAsia="Calibri" w:cstheme="minorHAnsi"/>
                <w:sz w:val="18"/>
                <w:szCs w:val="18"/>
                <w:lang w:val="hr-BA"/>
              </w:rPr>
              <w:t xml:space="preserve"> 2007. godine</w:t>
            </w:r>
            <w:r w:rsidR="0024340B" w:rsidRPr="00153376">
              <w:rPr>
                <w:rFonts w:eastAsia="Calibri" w:cstheme="minorHAnsi"/>
                <w:sz w:val="18"/>
                <w:szCs w:val="18"/>
                <w:lang w:val="hr-BA"/>
              </w:rPr>
              <w:t>, koji je postavio slijedeće glavne zahtjeve do 2020. godine: smanjenje emisije stakleničkih plinova iz razvijenih zemalja za 20%; povećanje energetske efikasnosti za 20%; povećanje udjela obnovljivih izvora energije na 20%; i povećanje udjela biogoriva u prometu na 10%. Ovi ciljevi su zatim ažurirani u skladu s Okvirom za klimatsku i energetsku politiku do 2030. godine:  na: smanjenje stakleničkih plinova za barem 40%; povećanje udjela energije iz obnovljivih izvora na barem 32%; i povećanje energetske efikasnosti za barem 32,5%.</w:t>
            </w:r>
          </w:p>
          <w:p w14:paraId="3736C313" w14:textId="2CE9776D" w:rsidR="00152C48" w:rsidRPr="00153376" w:rsidRDefault="00152C48" w:rsidP="0024340B">
            <w:pPr>
              <w:spacing w:before="40" w:after="0" w:line="240" w:lineRule="auto"/>
              <w:rPr>
                <w:rFonts w:eastAsia="Calibri" w:cstheme="minorHAnsi"/>
                <w:sz w:val="18"/>
                <w:szCs w:val="18"/>
                <w:lang w:val="hr-BA"/>
              </w:rPr>
            </w:pPr>
            <w:r w:rsidRPr="00153376">
              <w:rPr>
                <w:rFonts w:eastAsia="Calibri" w:cstheme="minorHAnsi"/>
                <w:b/>
                <w:bCs/>
                <w:sz w:val="18"/>
                <w:szCs w:val="18"/>
                <w:lang w:val="hr-BA"/>
              </w:rPr>
              <w:t>Okvir za klimatsku i energetsku politiku u razdoblju 2020. – 2030</w:t>
            </w:r>
            <w:r w:rsidRPr="00153376">
              <w:rPr>
                <w:rFonts w:eastAsia="Calibri" w:cstheme="minorHAnsi"/>
                <w:sz w:val="18"/>
                <w:szCs w:val="18"/>
                <w:lang w:val="hr-BA"/>
              </w:rPr>
              <w:t xml:space="preserve">. (engl. </w:t>
            </w:r>
            <w:r w:rsidRPr="00153376">
              <w:rPr>
                <w:rFonts w:eastAsia="Calibri" w:cstheme="minorHAnsi"/>
                <w:i/>
                <w:iCs/>
                <w:sz w:val="18"/>
                <w:szCs w:val="18"/>
                <w:lang w:val="hr-BA"/>
              </w:rPr>
              <w:t xml:space="preserve">A </w:t>
            </w:r>
            <w:proofErr w:type="spellStart"/>
            <w:r w:rsidRPr="00153376">
              <w:rPr>
                <w:rFonts w:eastAsia="Calibri" w:cstheme="minorHAnsi"/>
                <w:i/>
                <w:iCs/>
                <w:sz w:val="18"/>
                <w:szCs w:val="18"/>
                <w:lang w:val="hr-BA"/>
              </w:rPr>
              <w:t>policy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framework</w:t>
            </w:r>
            <w:proofErr w:type="spellEnd"/>
            <w:r w:rsidRPr="00153376">
              <w:rPr>
                <w:rFonts w:eastAsia="Calibri" w:cstheme="minorHAnsi"/>
                <w:i/>
                <w:iCs/>
                <w:sz w:val="18"/>
                <w:szCs w:val="18"/>
                <w:lang w:val="hr-BA"/>
              </w:rPr>
              <w:t xml:space="preserve"> for </w:t>
            </w:r>
            <w:proofErr w:type="spellStart"/>
            <w:r w:rsidRPr="00153376">
              <w:rPr>
                <w:rFonts w:eastAsia="Calibri" w:cstheme="minorHAnsi"/>
                <w:i/>
                <w:iCs/>
                <w:sz w:val="18"/>
                <w:szCs w:val="18"/>
                <w:lang w:val="hr-BA"/>
              </w:rPr>
              <w:t>climate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energy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in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period </w:t>
            </w:r>
            <w:proofErr w:type="spellStart"/>
            <w:r w:rsidRPr="00153376">
              <w:rPr>
                <w:rFonts w:eastAsia="Calibri" w:cstheme="minorHAnsi"/>
                <w:i/>
                <w:iCs/>
                <w:sz w:val="18"/>
                <w:szCs w:val="18"/>
                <w:lang w:val="hr-BA"/>
              </w:rPr>
              <w:t>from</w:t>
            </w:r>
            <w:proofErr w:type="spellEnd"/>
            <w:r w:rsidRPr="00153376">
              <w:rPr>
                <w:rFonts w:eastAsia="Calibri" w:cstheme="minorHAnsi"/>
                <w:i/>
                <w:iCs/>
                <w:sz w:val="18"/>
                <w:szCs w:val="18"/>
                <w:lang w:val="hr-BA"/>
              </w:rPr>
              <w:t xml:space="preserve"> 2020 to 2030, 2014</w:t>
            </w:r>
            <w:r w:rsidRPr="00153376">
              <w:rPr>
                <w:rFonts w:eastAsia="Calibri" w:cstheme="minorHAnsi"/>
                <w:sz w:val="18"/>
                <w:szCs w:val="18"/>
                <w:lang w:val="hr-BA"/>
              </w:rPr>
              <w:t xml:space="preserve">), januar 2014. godine; </w:t>
            </w:r>
          </w:p>
          <w:p w14:paraId="4AE69428" w14:textId="69FCF0DC" w:rsidR="00152C48" w:rsidRPr="00153376" w:rsidRDefault="00152C48" w:rsidP="0024340B">
            <w:pPr>
              <w:spacing w:before="40" w:after="0" w:line="240" w:lineRule="auto"/>
              <w:rPr>
                <w:rFonts w:eastAsia="Calibri" w:cstheme="minorHAnsi"/>
                <w:sz w:val="18"/>
                <w:szCs w:val="18"/>
                <w:lang w:val="hr-BA"/>
              </w:rPr>
            </w:pPr>
            <w:r w:rsidRPr="00153376">
              <w:rPr>
                <w:rFonts w:eastAsia="Calibri" w:cstheme="minorHAnsi"/>
                <w:b/>
                <w:bCs/>
                <w:sz w:val="18"/>
                <w:szCs w:val="18"/>
                <w:lang w:val="hr-BA"/>
              </w:rPr>
              <w:t>Čista energija za sve Evropljane</w:t>
            </w:r>
            <w:r w:rsidRPr="00153376">
              <w:rPr>
                <w:rFonts w:eastAsia="Calibri" w:cstheme="minorHAnsi"/>
                <w:sz w:val="18"/>
                <w:szCs w:val="18"/>
                <w:lang w:val="hr-BA"/>
              </w:rPr>
              <w:t xml:space="preserve"> (engl. </w:t>
            </w:r>
            <w:proofErr w:type="spellStart"/>
            <w:r w:rsidRPr="00153376">
              <w:rPr>
                <w:rFonts w:eastAsia="Calibri" w:cstheme="minorHAnsi"/>
                <w:i/>
                <w:iCs/>
                <w:sz w:val="18"/>
                <w:szCs w:val="18"/>
                <w:lang w:val="hr-BA"/>
              </w:rPr>
              <w:t>Clean</w:t>
            </w:r>
            <w:proofErr w:type="spellEnd"/>
            <w:r w:rsidRPr="00153376">
              <w:rPr>
                <w:rFonts w:eastAsia="Calibri" w:cstheme="minorHAnsi"/>
                <w:i/>
                <w:iCs/>
                <w:sz w:val="18"/>
                <w:szCs w:val="18"/>
                <w:lang w:val="hr-BA"/>
              </w:rPr>
              <w:t xml:space="preserve"> Energy For All </w:t>
            </w:r>
            <w:proofErr w:type="spellStart"/>
            <w:r w:rsidRPr="00153376">
              <w:rPr>
                <w:rFonts w:eastAsia="Calibri" w:cstheme="minorHAnsi"/>
                <w:i/>
                <w:iCs/>
                <w:sz w:val="18"/>
                <w:szCs w:val="18"/>
                <w:lang w:val="hr-BA"/>
              </w:rPr>
              <w:t>Europeans</w:t>
            </w:r>
            <w:proofErr w:type="spellEnd"/>
            <w:r w:rsidRPr="00153376">
              <w:rPr>
                <w:rFonts w:eastAsia="Calibri" w:cstheme="minorHAnsi"/>
                <w:sz w:val="18"/>
                <w:szCs w:val="18"/>
                <w:lang w:val="hr-BA"/>
              </w:rPr>
              <w:t xml:space="preserve">), novembar 2016. godine; </w:t>
            </w:r>
          </w:p>
          <w:p w14:paraId="37BBBCDB" w14:textId="77777777" w:rsidR="00152C48" w:rsidRPr="00153376" w:rsidRDefault="00152C48" w:rsidP="0024340B">
            <w:pPr>
              <w:spacing w:before="40" w:after="0" w:line="240" w:lineRule="auto"/>
              <w:rPr>
                <w:rFonts w:eastAsia="Calibri" w:cstheme="minorHAnsi"/>
                <w:sz w:val="18"/>
                <w:szCs w:val="18"/>
                <w:lang w:val="hr-BA"/>
              </w:rPr>
            </w:pPr>
            <w:r w:rsidRPr="00153376">
              <w:rPr>
                <w:rFonts w:eastAsia="Calibri" w:cstheme="minorHAnsi"/>
                <w:b/>
                <w:bCs/>
                <w:sz w:val="18"/>
                <w:szCs w:val="18"/>
                <w:lang w:val="hr-BA"/>
              </w:rPr>
              <w:t>Čist planet za sve, Dugoročna Evropska strateška vizija za uspješnu, modernu, konkurentu i klimatski neutralnu ekonomiju</w:t>
            </w:r>
            <w:r w:rsidRPr="00153376">
              <w:rPr>
                <w:rFonts w:eastAsia="Calibri" w:cstheme="minorHAnsi"/>
                <w:sz w:val="18"/>
                <w:szCs w:val="18"/>
                <w:lang w:val="hr-BA"/>
              </w:rPr>
              <w:t xml:space="preserve"> (A </w:t>
            </w:r>
            <w:proofErr w:type="spellStart"/>
            <w:r w:rsidRPr="00153376">
              <w:rPr>
                <w:rFonts w:eastAsia="Calibri" w:cstheme="minorHAnsi"/>
                <w:sz w:val="18"/>
                <w:szCs w:val="18"/>
                <w:lang w:val="hr-BA"/>
              </w:rPr>
              <w:t>Clean</w:t>
            </w:r>
            <w:proofErr w:type="spellEnd"/>
            <w:r w:rsidRPr="00153376">
              <w:rPr>
                <w:rFonts w:eastAsia="Calibri" w:cstheme="minorHAnsi"/>
                <w:sz w:val="18"/>
                <w:szCs w:val="18"/>
                <w:lang w:val="hr-BA"/>
              </w:rPr>
              <w:t xml:space="preserve"> Planet for </w:t>
            </w:r>
            <w:proofErr w:type="spellStart"/>
            <w:r w:rsidRPr="00153376">
              <w:rPr>
                <w:rFonts w:eastAsia="Calibri" w:cstheme="minorHAnsi"/>
                <w:sz w:val="18"/>
                <w:szCs w:val="18"/>
                <w:lang w:val="hr-BA"/>
              </w:rPr>
              <w:t>all</w:t>
            </w:r>
            <w:proofErr w:type="spellEnd"/>
            <w:r w:rsidRPr="00153376">
              <w:rPr>
                <w:rFonts w:eastAsia="Calibri" w:cstheme="minorHAnsi"/>
                <w:sz w:val="18"/>
                <w:szCs w:val="18"/>
                <w:lang w:val="hr-BA"/>
              </w:rPr>
              <w:t xml:space="preserve">, A European </w:t>
            </w:r>
            <w:proofErr w:type="spellStart"/>
            <w:r w:rsidRPr="00153376">
              <w:rPr>
                <w:rFonts w:eastAsia="Calibri" w:cstheme="minorHAnsi"/>
                <w:sz w:val="18"/>
                <w:szCs w:val="18"/>
                <w:lang w:val="hr-BA"/>
              </w:rPr>
              <w:t>strategic</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long-term</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vision</w:t>
            </w:r>
            <w:proofErr w:type="spellEnd"/>
            <w:r w:rsidRPr="00153376">
              <w:rPr>
                <w:rFonts w:eastAsia="Calibri" w:cstheme="minorHAnsi"/>
                <w:sz w:val="18"/>
                <w:szCs w:val="18"/>
                <w:lang w:val="hr-BA"/>
              </w:rPr>
              <w:t xml:space="preserve"> for a </w:t>
            </w:r>
            <w:proofErr w:type="spellStart"/>
            <w:r w:rsidRPr="00153376">
              <w:rPr>
                <w:rFonts w:eastAsia="Calibri" w:cstheme="minorHAnsi"/>
                <w:sz w:val="18"/>
                <w:szCs w:val="18"/>
                <w:lang w:val="hr-BA"/>
              </w:rPr>
              <w:t>prosperous</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modern</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competitive</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and</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climate</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neutral</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economy</w:t>
            </w:r>
            <w:proofErr w:type="spellEnd"/>
            <w:r w:rsidRPr="00153376">
              <w:rPr>
                <w:rFonts w:eastAsia="Calibri" w:cstheme="minorHAnsi"/>
                <w:sz w:val="18"/>
                <w:szCs w:val="18"/>
                <w:lang w:val="hr-BA"/>
              </w:rPr>
              <w:t xml:space="preserve"> 2018), novembar 2018. god.</w:t>
            </w:r>
          </w:p>
          <w:p w14:paraId="4AABD383" w14:textId="311087BD" w:rsidR="0024340B" w:rsidRPr="00153376" w:rsidRDefault="0024340B" w:rsidP="0024340B">
            <w:pPr>
              <w:spacing w:before="60" w:after="0" w:line="240" w:lineRule="auto"/>
              <w:rPr>
                <w:rFonts w:eastAsia="Calibri" w:cstheme="minorHAnsi"/>
                <w:b/>
                <w:bCs/>
                <w:sz w:val="18"/>
                <w:szCs w:val="18"/>
                <w:lang w:val="hr-BA"/>
              </w:rPr>
            </w:pPr>
            <w:r w:rsidRPr="00153376">
              <w:rPr>
                <w:rFonts w:eastAsia="Calibri" w:cstheme="minorHAnsi"/>
                <w:b/>
                <w:bCs/>
                <w:sz w:val="18"/>
                <w:szCs w:val="18"/>
                <w:lang w:val="hr-BA"/>
              </w:rPr>
              <w:t>Direktive Evropske unije kojima se regulira područje korištenja obnovljivih izvora energije:</w:t>
            </w:r>
          </w:p>
          <w:p w14:paraId="3CDE2461" w14:textId="7608773C" w:rsidR="0024340B" w:rsidRPr="00153376" w:rsidRDefault="0024340B"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promociji električne energije iz obnovljivih izvora (</w:t>
            </w:r>
            <w:r w:rsidR="00F47159"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2001/77/EC on </w:t>
            </w:r>
            <w:proofErr w:type="spellStart"/>
            <w:r w:rsidR="00F47159" w:rsidRPr="00153376">
              <w:rPr>
                <w:rFonts w:eastAsia="Calibri" w:cstheme="minorHAnsi"/>
                <w:i/>
                <w:iCs/>
                <w:sz w:val="18"/>
                <w:szCs w:val="18"/>
                <w:lang w:val="hr-BA"/>
              </w:rPr>
              <w:t>P</w:t>
            </w:r>
            <w:r w:rsidRPr="00153376">
              <w:rPr>
                <w:rFonts w:eastAsia="Calibri" w:cstheme="minorHAnsi"/>
                <w:i/>
                <w:iCs/>
                <w:sz w:val="18"/>
                <w:szCs w:val="18"/>
                <w:lang w:val="hr-BA"/>
              </w:rPr>
              <w:t>romotion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E</w:t>
            </w:r>
            <w:r w:rsidRPr="00153376">
              <w:rPr>
                <w:rFonts w:eastAsia="Calibri" w:cstheme="minorHAnsi"/>
                <w:i/>
                <w:iCs/>
                <w:sz w:val="18"/>
                <w:szCs w:val="18"/>
                <w:lang w:val="hr-BA"/>
              </w:rPr>
              <w:t>lectricity</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P</w:t>
            </w:r>
            <w:r w:rsidRPr="00153376">
              <w:rPr>
                <w:rFonts w:eastAsia="Calibri" w:cstheme="minorHAnsi"/>
                <w:i/>
                <w:iCs/>
                <w:sz w:val="18"/>
                <w:szCs w:val="18"/>
                <w:lang w:val="hr-BA"/>
              </w:rPr>
              <w:t>roduced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from</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R</w:t>
            </w:r>
            <w:r w:rsidRPr="00153376">
              <w:rPr>
                <w:rFonts w:eastAsia="Calibri" w:cstheme="minorHAnsi"/>
                <w:i/>
                <w:iCs/>
                <w:sz w:val="18"/>
                <w:szCs w:val="18"/>
                <w:lang w:val="hr-BA"/>
              </w:rPr>
              <w:t>enewable</w:t>
            </w:r>
            <w:proofErr w:type="spellEnd"/>
            <w:r w:rsidR="00F47159" w:rsidRPr="00153376">
              <w:rPr>
                <w:rFonts w:eastAsia="Calibri" w:cstheme="minorHAnsi"/>
                <w:i/>
                <w:iCs/>
                <w:sz w:val="18"/>
                <w:szCs w:val="18"/>
                <w:lang w:val="hr-BA"/>
              </w:rPr>
              <w:t xml:space="preserve"> E</w:t>
            </w:r>
            <w:r w:rsidRPr="00153376">
              <w:rPr>
                <w:rFonts w:eastAsia="Calibri" w:cstheme="minorHAnsi"/>
                <w:i/>
                <w:iCs/>
                <w:sz w:val="18"/>
                <w:szCs w:val="18"/>
                <w:lang w:val="hr-BA"/>
              </w:rPr>
              <w:t xml:space="preserve">nergy </w:t>
            </w:r>
            <w:proofErr w:type="spellStart"/>
            <w:r w:rsidR="00F47159" w:rsidRPr="00153376">
              <w:rPr>
                <w:rFonts w:eastAsia="Calibri" w:cstheme="minorHAnsi"/>
                <w:i/>
                <w:iCs/>
                <w:sz w:val="18"/>
                <w:szCs w:val="18"/>
                <w:lang w:val="hr-BA"/>
              </w:rPr>
              <w:t>S</w:t>
            </w:r>
            <w:r w:rsidRPr="00153376">
              <w:rPr>
                <w:rFonts w:eastAsia="Calibri" w:cstheme="minorHAnsi"/>
                <w:i/>
                <w:iCs/>
                <w:sz w:val="18"/>
                <w:szCs w:val="18"/>
                <w:lang w:val="hr-BA"/>
              </w:rPr>
              <w:t>ource</w:t>
            </w:r>
            <w:r w:rsidR="00F47159" w:rsidRPr="00153376">
              <w:rPr>
                <w:rFonts w:eastAsia="Calibri" w:cstheme="minorHAnsi"/>
                <w:i/>
                <w:iCs/>
                <w:sz w:val="18"/>
                <w:szCs w:val="18"/>
                <w:lang w:val="hr-BA"/>
              </w:rPr>
              <w:t>s</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in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r w:rsidR="00F47159" w:rsidRPr="00153376">
              <w:rPr>
                <w:rFonts w:eastAsia="Calibri" w:cstheme="minorHAnsi"/>
                <w:i/>
                <w:iCs/>
                <w:sz w:val="18"/>
                <w:szCs w:val="18"/>
                <w:lang w:val="hr-BA"/>
              </w:rPr>
              <w:t>I</w:t>
            </w:r>
            <w:r w:rsidRPr="00153376">
              <w:rPr>
                <w:rFonts w:eastAsia="Calibri" w:cstheme="minorHAnsi"/>
                <w:i/>
                <w:iCs/>
                <w:sz w:val="18"/>
                <w:szCs w:val="18"/>
                <w:lang w:val="hr-BA"/>
              </w:rPr>
              <w:t xml:space="preserve">nternational </w:t>
            </w:r>
            <w:proofErr w:type="spellStart"/>
            <w:r w:rsidR="00F47159" w:rsidRPr="00153376">
              <w:rPr>
                <w:rFonts w:eastAsia="Calibri" w:cstheme="minorHAnsi"/>
                <w:i/>
                <w:iCs/>
                <w:sz w:val="18"/>
                <w:szCs w:val="18"/>
                <w:lang w:val="hr-BA"/>
              </w:rPr>
              <w:t>E</w:t>
            </w:r>
            <w:r w:rsidRPr="00153376">
              <w:rPr>
                <w:rFonts w:eastAsia="Calibri" w:cstheme="minorHAnsi"/>
                <w:i/>
                <w:iCs/>
                <w:sz w:val="18"/>
                <w:szCs w:val="18"/>
                <w:lang w:val="hr-BA"/>
              </w:rPr>
              <w:t>lectricity</w:t>
            </w:r>
            <w:proofErr w:type="spellEnd"/>
            <w:r w:rsidRPr="00153376">
              <w:rPr>
                <w:rFonts w:eastAsia="Calibri" w:cstheme="minorHAnsi"/>
                <w:i/>
                <w:iCs/>
                <w:sz w:val="18"/>
                <w:szCs w:val="18"/>
                <w:lang w:val="hr-BA"/>
              </w:rPr>
              <w:t xml:space="preserve"> </w:t>
            </w:r>
            <w:r w:rsidR="00F47159" w:rsidRPr="00153376">
              <w:rPr>
                <w:rFonts w:eastAsia="Calibri" w:cstheme="minorHAnsi"/>
                <w:i/>
                <w:iCs/>
                <w:sz w:val="18"/>
                <w:szCs w:val="18"/>
                <w:lang w:val="hr-BA"/>
              </w:rPr>
              <w:t>M</w:t>
            </w:r>
            <w:r w:rsidRPr="00153376">
              <w:rPr>
                <w:rFonts w:eastAsia="Calibri" w:cstheme="minorHAnsi"/>
                <w:i/>
                <w:iCs/>
                <w:sz w:val="18"/>
                <w:szCs w:val="18"/>
                <w:lang w:val="hr-BA"/>
              </w:rPr>
              <w:t>arket</w:t>
            </w:r>
            <w:r w:rsidRPr="00153376">
              <w:rPr>
                <w:rFonts w:eastAsia="Calibri" w:cstheme="minorHAnsi"/>
                <w:sz w:val="18"/>
                <w:szCs w:val="18"/>
                <w:lang w:val="hr-BA"/>
              </w:rPr>
              <w:t>), septembar 2001. godine;</w:t>
            </w:r>
          </w:p>
          <w:p w14:paraId="31266446" w14:textId="5A64799C" w:rsidR="0024340B" w:rsidRPr="00153376" w:rsidRDefault="0024340B"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Saopštenje o alternativnim gorivima za korištenje u putnom saobraćaju i skupu mjera za </w:t>
            </w:r>
            <w:proofErr w:type="spellStart"/>
            <w:r w:rsidRPr="00153376">
              <w:rPr>
                <w:rFonts w:eastAsia="Calibri" w:cstheme="minorHAnsi"/>
                <w:sz w:val="18"/>
                <w:szCs w:val="18"/>
                <w:lang w:val="hr-BA"/>
              </w:rPr>
              <w:t>stimulisanje</w:t>
            </w:r>
            <w:proofErr w:type="spellEnd"/>
            <w:r w:rsidRPr="00153376">
              <w:rPr>
                <w:rFonts w:eastAsia="Calibri" w:cstheme="minorHAnsi"/>
                <w:sz w:val="18"/>
                <w:szCs w:val="18"/>
                <w:lang w:val="hr-BA"/>
              </w:rPr>
              <w:t xml:space="preserve"> korištenja biogoriva (</w:t>
            </w:r>
            <w:r w:rsidR="00F47159"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Communication</w:t>
            </w:r>
            <w:proofErr w:type="spellEnd"/>
            <w:r w:rsidRPr="00153376">
              <w:rPr>
                <w:rFonts w:eastAsia="Calibri" w:cstheme="minorHAnsi"/>
                <w:i/>
                <w:iCs/>
                <w:sz w:val="18"/>
                <w:szCs w:val="18"/>
                <w:lang w:val="hr-BA"/>
              </w:rPr>
              <w:t xml:space="preserve"> on Alternative </w:t>
            </w:r>
            <w:proofErr w:type="spellStart"/>
            <w:r w:rsidRPr="00153376">
              <w:rPr>
                <w:rFonts w:eastAsia="Calibri" w:cstheme="minorHAnsi"/>
                <w:i/>
                <w:iCs/>
                <w:sz w:val="18"/>
                <w:szCs w:val="18"/>
                <w:lang w:val="hr-BA"/>
              </w:rPr>
              <w:t>fuels</w:t>
            </w:r>
            <w:proofErr w:type="spellEnd"/>
            <w:r w:rsidRPr="00153376">
              <w:rPr>
                <w:rFonts w:eastAsia="Calibri" w:cstheme="minorHAnsi"/>
                <w:i/>
                <w:iCs/>
                <w:sz w:val="18"/>
                <w:szCs w:val="18"/>
                <w:lang w:val="hr-BA"/>
              </w:rPr>
              <w:t xml:space="preserve"> for </w:t>
            </w:r>
            <w:proofErr w:type="spellStart"/>
            <w:r w:rsidRPr="00153376">
              <w:rPr>
                <w:rFonts w:eastAsia="Calibri" w:cstheme="minorHAnsi"/>
                <w:i/>
                <w:iCs/>
                <w:sz w:val="18"/>
                <w:szCs w:val="18"/>
                <w:lang w:val="hr-BA"/>
              </w:rPr>
              <w:t>Road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Transportation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on a Set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Measures</w:t>
            </w:r>
            <w:proofErr w:type="spellEnd"/>
            <w:r w:rsidRPr="00153376">
              <w:rPr>
                <w:rFonts w:eastAsia="Calibri" w:cstheme="minorHAnsi"/>
                <w:i/>
                <w:iCs/>
                <w:sz w:val="18"/>
                <w:szCs w:val="18"/>
                <w:lang w:val="hr-BA"/>
              </w:rPr>
              <w:t xml:space="preserve"> to </w:t>
            </w:r>
            <w:proofErr w:type="spellStart"/>
            <w:r w:rsidRPr="00153376">
              <w:rPr>
                <w:rFonts w:eastAsia="Calibri" w:cstheme="minorHAnsi"/>
                <w:i/>
                <w:iCs/>
                <w:sz w:val="18"/>
                <w:szCs w:val="18"/>
                <w:lang w:val="hr-BA"/>
              </w:rPr>
              <w:t>Promote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Use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Biofuels</w:t>
            </w:r>
            <w:proofErr w:type="spellEnd"/>
            <w:r w:rsidRPr="00153376">
              <w:rPr>
                <w:rFonts w:eastAsia="Calibri" w:cstheme="minorHAnsi"/>
                <w:sz w:val="18"/>
                <w:szCs w:val="18"/>
                <w:lang w:val="hr-BA"/>
              </w:rPr>
              <w:t>), novembar 2001. god</w:t>
            </w:r>
            <w:r w:rsidR="00F47159" w:rsidRPr="00153376">
              <w:rPr>
                <w:rFonts w:eastAsia="Calibri" w:cstheme="minorHAnsi"/>
                <w:sz w:val="18"/>
                <w:szCs w:val="18"/>
                <w:lang w:val="hr-BA"/>
              </w:rPr>
              <w:t>ine</w:t>
            </w:r>
            <w:r w:rsidRPr="00153376">
              <w:rPr>
                <w:rFonts w:eastAsia="Calibri" w:cstheme="minorHAnsi"/>
                <w:sz w:val="18"/>
                <w:szCs w:val="18"/>
                <w:lang w:val="hr-BA"/>
              </w:rPr>
              <w:t>;</w:t>
            </w:r>
          </w:p>
          <w:p w14:paraId="28E18C66" w14:textId="6608B266" w:rsidR="0024340B" w:rsidRPr="00153376" w:rsidRDefault="0024340B"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promociji korištenja biogoriva u saobraćaju (</w:t>
            </w:r>
            <w:r w:rsidR="00F47159" w:rsidRPr="00153376">
              <w:rPr>
                <w:rFonts w:eastAsia="Calibri" w:cstheme="minorHAnsi"/>
                <w:sz w:val="18"/>
                <w:szCs w:val="18"/>
                <w:lang w:val="hr-BA"/>
              </w:rPr>
              <w:t xml:space="preserve">engl. </w:t>
            </w:r>
            <w:proofErr w:type="spellStart"/>
            <w:r w:rsidR="00F47159" w:rsidRPr="00153376">
              <w:rPr>
                <w:rFonts w:eastAsia="Calibri" w:cstheme="minorHAnsi"/>
                <w:i/>
                <w:iCs/>
                <w:sz w:val="18"/>
                <w:szCs w:val="18"/>
                <w:lang w:val="hr-BA"/>
              </w:rPr>
              <w:t>D</w:t>
            </w:r>
            <w:r w:rsidRPr="00153376">
              <w:rPr>
                <w:rFonts w:eastAsia="Calibri" w:cstheme="minorHAnsi"/>
                <w:i/>
                <w:iCs/>
                <w:sz w:val="18"/>
                <w:szCs w:val="18"/>
                <w:lang w:val="hr-BA"/>
              </w:rPr>
              <w:t>irective</w:t>
            </w:r>
            <w:proofErr w:type="spellEnd"/>
            <w:r w:rsidRPr="00153376">
              <w:rPr>
                <w:rFonts w:eastAsia="Calibri" w:cstheme="minorHAnsi"/>
                <w:i/>
                <w:iCs/>
                <w:sz w:val="18"/>
                <w:szCs w:val="18"/>
                <w:lang w:val="hr-BA"/>
              </w:rPr>
              <w:t xml:space="preserve"> 2003/30/EC on </w:t>
            </w:r>
            <w:proofErr w:type="spellStart"/>
            <w:r w:rsidRPr="00153376">
              <w:rPr>
                <w:rFonts w:eastAsia="Calibri" w:cstheme="minorHAnsi"/>
                <w:i/>
                <w:iCs/>
                <w:sz w:val="18"/>
                <w:szCs w:val="18"/>
                <w:lang w:val="hr-BA"/>
              </w:rPr>
              <w:t>Promotion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Use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Biofuels</w:t>
            </w:r>
            <w:proofErr w:type="spellEnd"/>
            <w:r w:rsidRPr="00153376">
              <w:rPr>
                <w:rFonts w:eastAsia="Calibri" w:cstheme="minorHAnsi"/>
                <w:i/>
                <w:iCs/>
                <w:sz w:val="18"/>
                <w:szCs w:val="18"/>
                <w:lang w:val="hr-BA"/>
              </w:rPr>
              <w:t xml:space="preserve"> for Transport</w:t>
            </w:r>
            <w:r w:rsidRPr="00153376">
              <w:rPr>
                <w:rFonts w:eastAsia="Calibri" w:cstheme="minorHAnsi"/>
                <w:sz w:val="18"/>
                <w:szCs w:val="18"/>
                <w:lang w:val="hr-BA"/>
              </w:rPr>
              <w:t>), maj 2003.god</w:t>
            </w:r>
            <w:r w:rsidR="00F47159" w:rsidRPr="00153376">
              <w:rPr>
                <w:rFonts w:eastAsia="Calibri" w:cstheme="minorHAnsi"/>
                <w:sz w:val="18"/>
                <w:szCs w:val="18"/>
                <w:lang w:val="hr-BA"/>
              </w:rPr>
              <w:t>ine;</w:t>
            </w:r>
          </w:p>
          <w:p w14:paraId="6FD3FD05" w14:textId="455DCB82" w:rsidR="0024340B" w:rsidRPr="00153376" w:rsidRDefault="0024340B"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promociji korištenja obnovljivih izvora energije, koja dopunjuje i naknadno ukida Direktive 2001/77/EC i 2003/30/EC (</w:t>
            </w:r>
            <w:r w:rsidR="00F47159"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2009/28/EC on </w:t>
            </w:r>
            <w:proofErr w:type="spellStart"/>
            <w:r w:rsidRPr="00153376">
              <w:rPr>
                <w:rFonts w:eastAsia="Calibri" w:cstheme="minorHAnsi"/>
                <w:i/>
                <w:iCs/>
                <w:sz w:val="18"/>
                <w:szCs w:val="18"/>
                <w:lang w:val="hr-BA"/>
              </w:rPr>
              <w:t>the</w:t>
            </w:r>
            <w:proofErr w:type="spellEnd"/>
            <w:r w:rsidR="00F47159"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P</w:t>
            </w:r>
            <w:r w:rsidRPr="00153376">
              <w:rPr>
                <w:rFonts w:eastAsia="Calibri" w:cstheme="minorHAnsi"/>
                <w:i/>
                <w:iCs/>
                <w:sz w:val="18"/>
                <w:szCs w:val="18"/>
                <w:lang w:val="hr-BA"/>
              </w:rPr>
              <w:t>romotion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r w:rsidR="00F47159" w:rsidRPr="00153376">
              <w:rPr>
                <w:rFonts w:eastAsia="Calibri" w:cstheme="minorHAnsi"/>
                <w:i/>
                <w:iCs/>
                <w:sz w:val="18"/>
                <w:szCs w:val="18"/>
                <w:lang w:val="hr-BA"/>
              </w:rPr>
              <w:t>U</w:t>
            </w:r>
            <w:r w:rsidRPr="00153376">
              <w:rPr>
                <w:rFonts w:eastAsia="Calibri" w:cstheme="minorHAnsi"/>
                <w:i/>
                <w:iCs/>
                <w:sz w:val="18"/>
                <w:szCs w:val="18"/>
                <w:lang w:val="hr-BA"/>
              </w:rPr>
              <w:t xml:space="preserve">se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r w:rsidR="00F47159"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Pr="00153376">
              <w:rPr>
                <w:rFonts w:eastAsia="Calibri" w:cstheme="minorHAnsi"/>
                <w:i/>
                <w:iCs/>
                <w:sz w:val="18"/>
                <w:szCs w:val="18"/>
                <w:lang w:val="hr-BA"/>
              </w:rPr>
              <w:t>from</w:t>
            </w:r>
            <w:proofErr w:type="spellEnd"/>
            <w:r w:rsidR="00F47159"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R</w:t>
            </w:r>
            <w:r w:rsidRPr="00153376">
              <w:rPr>
                <w:rFonts w:eastAsia="Calibri" w:cstheme="minorHAnsi"/>
                <w:i/>
                <w:iCs/>
                <w:sz w:val="18"/>
                <w:szCs w:val="18"/>
                <w:lang w:val="hr-BA"/>
              </w:rPr>
              <w:t>enewable</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S</w:t>
            </w:r>
            <w:r w:rsidRPr="00153376">
              <w:rPr>
                <w:rFonts w:eastAsia="Calibri" w:cstheme="minorHAnsi"/>
                <w:i/>
                <w:iCs/>
                <w:sz w:val="18"/>
                <w:szCs w:val="18"/>
                <w:lang w:val="hr-BA"/>
              </w:rPr>
              <w:t>ources</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A</w:t>
            </w:r>
            <w:r w:rsidRPr="00153376">
              <w:rPr>
                <w:rFonts w:eastAsia="Calibri" w:cstheme="minorHAnsi"/>
                <w:i/>
                <w:iCs/>
                <w:sz w:val="18"/>
                <w:szCs w:val="18"/>
                <w:lang w:val="hr-BA"/>
              </w:rPr>
              <w:t>mending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s</w:t>
            </w:r>
            <w:r w:rsidR="00F47159" w:rsidRPr="00153376">
              <w:rPr>
                <w:rFonts w:eastAsia="Calibri" w:cstheme="minorHAnsi"/>
                <w:i/>
                <w:iCs/>
                <w:sz w:val="18"/>
                <w:szCs w:val="18"/>
                <w:lang w:val="hr-BA"/>
              </w:rPr>
              <w:t>S</w:t>
            </w:r>
            <w:r w:rsidRPr="00153376">
              <w:rPr>
                <w:rFonts w:eastAsia="Calibri" w:cstheme="minorHAnsi"/>
                <w:i/>
                <w:iCs/>
                <w:sz w:val="18"/>
                <w:szCs w:val="18"/>
                <w:lang w:val="hr-BA"/>
              </w:rPr>
              <w:t>bsequently</w:t>
            </w:r>
            <w:proofErr w:type="spellEnd"/>
            <w:r w:rsidRPr="00153376">
              <w:rPr>
                <w:rFonts w:eastAsia="Calibri" w:cstheme="minorHAnsi"/>
                <w:i/>
                <w:iCs/>
                <w:sz w:val="18"/>
                <w:szCs w:val="18"/>
                <w:lang w:val="hr-BA"/>
              </w:rPr>
              <w:t xml:space="preserve"> </w:t>
            </w:r>
            <w:proofErr w:type="spellStart"/>
            <w:r w:rsidR="00F47159" w:rsidRPr="00153376">
              <w:rPr>
                <w:rFonts w:eastAsia="Calibri" w:cstheme="minorHAnsi"/>
                <w:i/>
                <w:iCs/>
                <w:sz w:val="18"/>
                <w:szCs w:val="18"/>
                <w:lang w:val="hr-BA"/>
              </w:rPr>
              <w:t>R</w:t>
            </w:r>
            <w:r w:rsidRPr="00153376">
              <w:rPr>
                <w:rFonts w:eastAsia="Calibri" w:cstheme="minorHAnsi"/>
                <w:i/>
                <w:iCs/>
                <w:sz w:val="18"/>
                <w:szCs w:val="18"/>
                <w:lang w:val="hr-BA"/>
              </w:rPr>
              <w:t>epealing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Directives</w:t>
            </w:r>
            <w:proofErr w:type="spellEnd"/>
            <w:r w:rsidRPr="00153376">
              <w:rPr>
                <w:rFonts w:eastAsia="Calibri" w:cstheme="minorHAnsi"/>
                <w:i/>
                <w:iCs/>
                <w:sz w:val="18"/>
                <w:szCs w:val="18"/>
                <w:lang w:val="hr-BA"/>
              </w:rPr>
              <w:t xml:space="preserve"> 2001/77/EC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2003/30/EC</w:t>
            </w:r>
            <w:r w:rsidRPr="00153376">
              <w:rPr>
                <w:rFonts w:eastAsia="Calibri" w:cstheme="minorHAnsi"/>
                <w:sz w:val="18"/>
                <w:szCs w:val="18"/>
                <w:lang w:val="hr-BA"/>
              </w:rPr>
              <w:t>), april 2009.</w:t>
            </w:r>
            <w:r w:rsidR="00F47159" w:rsidRPr="00153376">
              <w:rPr>
                <w:rFonts w:eastAsia="Calibri" w:cstheme="minorHAnsi"/>
                <w:sz w:val="18"/>
                <w:szCs w:val="18"/>
                <w:lang w:val="hr-BA"/>
              </w:rPr>
              <w:t xml:space="preserve"> </w:t>
            </w:r>
            <w:r w:rsidRPr="00153376">
              <w:rPr>
                <w:rFonts w:eastAsia="Calibri" w:cstheme="minorHAnsi"/>
                <w:sz w:val="18"/>
                <w:szCs w:val="18"/>
                <w:lang w:val="hr-BA"/>
              </w:rPr>
              <w:t>god</w:t>
            </w:r>
            <w:r w:rsidR="00F47159" w:rsidRPr="00153376">
              <w:rPr>
                <w:rFonts w:eastAsia="Calibri" w:cstheme="minorHAnsi"/>
                <w:sz w:val="18"/>
                <w:szCs w:val="18"/>
                <w:lang w:val="hr-BA"/>
              </w:rPr>
              <w:t>ine</w:t>
            </w:r>
            <w:r w:rsidRPr="00153376">
              <w:rPr>
                <w:rFonts w:eastAsia="Calibri" w:cstheme="minorHAnsi"/>
                <w:sz w:val="18"/>
                <w:szCs w:val="18"/>
                <w:lang w:val="hr-BA"/>
              </w:rPr>
              <w:t>;</w:t>
            </w:r>
          </w:p>
          <w:p w14:paraId="7F00EF57" w14:textId="77777777" w:rsidR="0024340B" w:rsidRPr="00153376" w:rsidRDefault="0024340B" w:rsidP="002161FB">
            <w:pPr>
              <w:pStyle w:val="ListParagraph"/>
              <w:numPr>
                <w:ilvl w:val="0"/>
                <w:numId w:val="63"/>
              </w:numPr>
              <w:spacing w:before="40" w:after="4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promociji upotrebe energije iz obnovljivih izvora – modifikacije (</w:t>
            </w:r>
            <w:r w:rsidR="00F47159"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(EU) 2018/2001 on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promotion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use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energy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from</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renewable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sources</w:t>
            </w:r>
            <w:proofErr w:type="spellEnd"/>
            <w:r w:rsidRPr="00153376">
              <w:rPr>
                <w:rFonts w:eastAsia="Calibri" w:cstheme="minorHAnsi"/>
                <w:i/>
                <w:iCs/>
                <w:sz w:val="18"/>
                <w:szCs w:val="18"/>
                <w:lang w:val="hr-BA"/>
              </w:rPr>
              <w:t xml:space="preserve"> – </w:t>
            </w:r>
            <w:proofErr w:type="spellStart"/>
            <w:r w:rsidRPr="00153376">
              <w:rPr>
                <w:rFonts w:eastAsia="Calibri" w:cstheme="minorHAnsi"/>
                <w:i/>
                <w:iCs/>
                <w:sz w:val="18"/>
                <w:szCs w:val="18"/>
                <w:lang w:val="hr-BA"/>
              </w:rPr>
              <w:t>recast</w:t>
            </w:r>
            <w:proofErr w:type="spellEnd"/>
            <w:r w:rsidRPr="00153376">
              <w:rPr>
                <w:rFonts w:eastAsia="Calibri" w:cstheme="minorHAnsi"/>
                <w:sz w:val="18"/>
                <w:szCs w:val="18"/>
                <w:lang w:val="hr-BA"/>
              </w:rPr>
              <w:t>), decembar 2018.god</w:t>
            </w:r>
            <w:r w:rsidR="00F47159" w:rsidRPr="00153376">
              <w:rPr>
                <w:rFonts w:eastAsia="Calibri" w:cstheme="minorHAnsi"/>
                <w:sz w:val="18"/>
                <w:szCs w:val="18"/>
                <w:lang w:val="hr-BA"/>
              </w:rPr>
              <w:t>ine</w:t>
            </w:r>
          </w:p>
          <w:p w14:paraId="45D97271" w14:textId="1022CB84" w:rsidR="00F47159" w:rsidRPr="00153376" w:rsidRDefault="00F47159" w:rsidP="00F47159">
            <w:pPr>
              <w:spacing w:before="60" w:after="0" w:line="240" w:lineRule="auto"/>
              <w:rPr>
                <w:rFonts w:eastAsia="Calibri" w:cstheme="minorHAnsi"/>
                <w:b/>
                <w:bCs/>
                <w:sz w:val="18"/>
                <w:szCs w:val="18"/>
                <w:lang w:val="hr-BA"/>
              </w:rPr>
            </w:pPr>
            <w:r w:rsidRPr="00153376">
              <w:rPr>
                <w:rFonts w:eastAsia="Calibri" w:cstheme="minorHAnsi"/>
                <w:b/>
                <w:bCs/>
                <w:sz w:val="18"/>
                <w:szCs w:val="18"/>
                <w:lang w:val="hr-BA"/>
              </w:rPr>
              <w:t>Direktive Evropske unije koje direktno ili indirektno reguli</w:t>
            </w:r>
            <w:r w:rsidR="007F2862" w:rsidRPr="00153376">
              <w:rPr>
                <w:rFonts w:eastAsia="Calibri" w:cstheme="minorHAnsi"/>
                <w:b/>
                <w:bCs/>
                <w:sz w:val="18"/>
                <w:szCs w:val="18"/>
                <w:lang w:val="hr-BA"/>
              </w:rPr>
              <w:t xml:space="preserve">raju </w:t>
            </w:r>
            <w:r w:rsidRPr="00153376">
              <w:rPr>
                <w:rFonts w:eastAsia="Calibri" w:cstheme="minorHAnsi"/>
                <w:b/>
                <w:bCs/>
                <w:sz w:val="18"/>
                <w:szCs w:val="18"/>
                <w:lang w:val="hr-BA"/>
              </w:rPr>
              <w:t xml:space="preserve">područje energetske </w:t>
            </w:r>
            <w:proofErr w:type="spellStart"/>
            <w:r w:rsidRPr="00153376">
              <w:rPr>
                <w:rFonts w:eastAsia="Calibri" w:cstheme="minorHAnsi"/>
                <w:b/>
                <w:bCs/>
                <w:sz w:val="18"/>
                <w:szCs w:val="18"/>
                <w:lang w:val="hr-BA"/>
              </w:rPr>
              <w:t>ufikasnosti</w:t>
            </w:r>
            <w:proofErr w:type="spellEnd"/>
            <w:r w:rsidRPr="00153376">
              <w:rPr>
                <w:rFonts w:eastAsia="Calibri" w:cstheme="minorHAnsi"/>
                <w:b/>
                <w:bCs/>
                <w:sz w:val="18"/>
                <w:szCs w:val="18"/>
                <w:lang w:val="hr-BA"/>
              </w:rPr>
              <w:t xml:space="preserve"> su:</w:t>
            </w:r>
          </w:p>
          <w:p w14:paraId="42082B06" w14:textId="48541F3E"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Direktiva o ograničavanju emisija </w:t>
            </w:r>
            <w:proofErr w:type="spellStart"/>
            <w:r w:rsidR="007F2862" w:rsidRPr="00153376">
              <w:rPr>
                <w:rFonts w:eastAsia="Calibri" w:cstheme="minorHAnsi"/>
                <w:sz w:val="18"/>
                <w:szCs w:val="18"/>
                <w:lang w:val="hr-BA"/>
              </w:rPr>
              <w:t>ugljen</w:t>
            </w:r>
            <w:r w:rsidRPr="00153376">
              <w:rPr>
                <w:rFonts w:eastAsia="Calibri" w:cstheme="minorHAnsi"/>
                <w:sz w:val="18"/>
                <w:szCs w:val="18"/>
                <w:lang w:val="hr-BA"/>
              </w:rPr>
              <w:t>dioksida</w:t>
            </w:r>
            <w:proofErr w:type="spellEnd"/>
            <w:r w:rsidRPr="00153376">
              <w:rPr>
                <w:rFonts w:eastAsia="Calibri" w:cstheme="minorHAnsi"/>
                <w:sz w:val="18"/>
                <w:szCs w:val="18"/>
                <w:lang w:val="hr-BA"/>
              </w:rPr>
              <w:t xml:space="preserve"> kroz povećanje energetske efikasnosti (</w:t>
            </w:r>
            <w:r w:rsidR="007F2862"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93/76/EEC to </w:t>
            </w:r>
            <w:r w:rsidR="007F2862" w:rsidRPr="00153376">
              <w:rPr>
                <w:rFonts w:eastAsia="Calibri" w:cstheme="minorHAnsi"/>
                <w:i/>
                <w:iCs/>
                <w:sz w:val="18"/>
                <w:szCs w:val="18"/>
                <w:lang w:val="hr-BA"/>
              </w:rPr>
              <w:t>L</w:t>
            </w:r>
            <w:r w:rsidRPr="00153376">
              <w:rPr>
                <w:rFonts w:eastAsia="Calibri" w:cstheme="minorHAnsi"/>
                <w:i/>
                <w:iCs/>
                <w:sz w:val="18"/>
                <w:szCs w:val="18"/>
                <w:lang w:val="hr-BA"/>
              </w:rPr>
              <w:t xml:space="preserve">imit </w:t>
            </w:r>
            <w:proofErr w:type="spellStart"/>
            <w:r w:rsidR="007F2862" w:rsidRPr="00153376">
              <w:rPr>
                <w:rFonts w:eastAsia="Calibri" w:cstheme="minorHAnsi"/>
                <w:i/>
                <w:iCs/>
                <w:sz w:val="18"/>
                <w:szCs w:val="18"/>
                <w:lang w:val="hr-BA"/>
              </w:rPr>
              <w:t>C</w:t>
            </w:r>
            <w:r w:rsidRPr="00153376">
              <w:rPr>
                <w:rFonts w:eastAsia="Calibri" w:cstheme="minorHAnsi"/>
                <w:i/>
                <w:iCs/>
                <w:sz w:val="18"/>
                <w:szCs w:val="18"/>
                <w:lang w:val="hr-BA"/>
              </w:rPr>
              <w:t>arbon</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D</w:t>
            </w:r>
            <w:r w:rsidRPr="00153376">
              <w:rPr>
                <w:rFonts w:eastAsia="Calibri" w:cstheme="minorHAnsi"/>
                <w:i/>
                <w:iCs/>
                <w:sz w:val="18"/>
                <w:szCs w:val="18"/>
                <w:lang w:val="hr-BA"/>
              </w:rPr>
              <w:t>ioxide</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missions</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by</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I</w:t>
            </w:r>
            <w:r w:rsidRPr="00153376">
              <w:rPr>
                <w:rFonts w:eastAsia="Calibri" w:cstheme="minorHAnsi"/>
                <w:i/>
                <w:iCs/>
                <w:sz w:val="18"/>
                <w:szCs w:val="18"/>
                <w:lang w:val="hr-BA"/>
              </w:rPr>
              <w:t>mproving</w:t>
            </w:r>
            <w:proofErr w:type="spellEnd"/>
            <w:r w:rsidRPr="00153376">
              <w:rPr>
                <w:rFonts w:eastAsia="Calibri" w:cstheme="minorHAnsi"/>
                <w:i/>
                <w:iCs/>
                <w:sz w:val="18"/>
                <w:szCs w:val="18"/>
                <w:lang w:val="hr-BA"/>
              </w:rPr>
              <w:t xml:space="preserve"> </w:t>
            </w:r>
            <w:r w:rsidR="007F2862"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fficiency</w:t>
            </w:r>
            <w:proofErr w:type="spellEnd"/>
            <w:r w:rsidRPr="00153376">
              <w:rPr>
                <w:rFonts w:eastAsia="Calibri" w:cstheme="minorHAnsi"/>
                <w:sz w:val="18"/>
                <w:szCs w:val="18"/>
                <w:lang w:val="hr-BA"/>
              </w:rPr>
              <w:t>), maj 1993. god</w:t>
            </w:r>
            <w:r w:rsidR="007F2862" w:rsidRPr="00153376">
              <w:rPr>
                <w:rFonts w:eastAsia="Calibri" w:cstheme="minorHAnsi"/>
                <w:sz w:val="18"/>
                <w:szCs w:val="18"/>
                <w:lang w:val="hr-BA"/>
              </w:rPr>
              <w:t>ine</w:t>
            </w:r>
            <w:r w:rsidRPr="00153376">
              <w:rPr>
                <w:rFonts w:eastAsia="Calibri" w:cstheme="minorHAnsi"/>
                <w:sz w:val="18"/>
                <w:szCs w:val="18"/>
                <w:lang w:val="hr-BA"/>
              </w:rPr>
              <w:t>;</w:t>
            </w:r>
          </w:p>
          <w:p w14:paraId="4E675414" w14:textId="5B58EBA1"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Direktiva o uspostavi sistema trgovanja dozvolama za </w:t>
            </w:r>
            <w:proofErr w:type="spellStart"/>
            <w:r w:rsidRPr="00153376">
              <w:rPr>
                <w:rFonts w:eastAsia="Calibri" w:cstheme="minorHAnsi"/>
                <w:sz w:val="18"/>
                <w:szCs w:val="18"/>
                <w:lang w:val="hr-BA"/>
              </w:rPr>
              <w:t>emitovanje</w:t>
            </w:r>
            <w:proofErr w:type="spellEnd"/>
            <w:r w:rsidRPr="00153376">
              <w:rPr>
                <w:rFonts w:eastAsia="Calibri" w:cstheme="minorHAnsi"/>
                <w:sz w:val="18"/>
                <w:szCs w:val="18"/>
                <w:lang w:val="hr-BA"/>
              </w:rPr>
              <w:t xml:space="preserve"> stakleničkih plinova unutar EU (</w:t>
            </w:r>
            <w:r w:rsidR="007F2862"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2003/87/EC for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stablishing</w:t>
            </w:r>
            <w:proofErr w:type="spellEnd"/>
            <w:r w:rsidRPr="00153376">
              <w:rPr>
                <w:rFonts w:eastAsia="Calibri" w:cstheme="minorHAnsi"/>
                <w:i/>
                <w:iCs/>
                <w:sz w:val="18"/>
                <w:szCs w:val="18"/>
                <w:lang w:val="hr-BA"/>
              </w:rPr>
              <w:t xml:space="preserve"> a </w:t>
            </w:r>
            <w:proofErr w:type="spellStart"/>
            <w:r w:rsidR="007F2862" w:rsidRPr="00153376">
              <w:rPr>
                <w:rFonts w:eastAsia="Calibri" w:cstheme="minorHAnsi"/>
                <w:i/>
                <w:iCs/>
                <w:sz w:val="18"/>
                <w:szCs w:val="18"/>
                <w:lang w:val="hr-BA"/>
              </w:rPr>
              <w:t>S</w:t>
            </w:r>
            <w:r w:rsidRPr="00153376">
              <w:rPr>
                <w:rFonts w:eastAsia="Calibri" w:cstheme="minorHAnsi"/>
                <w:i/>
                <w:iCs/>
                <w:sz w:val="18"/>
                <w:szCs w:val="18"/>
                <w:lang w:val="hr-BA"/>
              </w:rPr>
              <w:t>cheme</w:t>
            </w:r>
            <w:proofErr w:type="spellEnd"/>
            <w:r w:rsidRPr="00153376">
              <w:rPr>
                <w:rFonts w:eastAsia="Calibri" w:cstheme="minorHAnsi"/>
                <w:i/>
                <w:iCs/>
                <w:sz w:val="18"/>
                <w:szCs w:val="18"/>
                <w:lang w:val="hr-BA"/>
              </w:rPr>
              <w:t xml:space="preserve"> for </w:t>
            </w:r>
            <w:proofErr w:type="spellStart"/>
            <w:r w:rsidR="007F2862" w:rsidRPr="00153376">
              <w:rPr>
                <w:rFonts w:eastAsia="Calibri" w:cstheme="minorHAnsi"/>
                <w:i/>
                <w:iCs/>
                <w:sz w:val="18"/>
                <w:szCs w:val="18"/>
                <w:lang w:val="hr-BA"/>
              </w:rPr>
              <w:t>G</w:t>
            </w:r>
            <w:r w:rsidRPr="00153376">
              <w:rPr>
                <w:rFonts w:eastAsia="Calibri" w:cstheme="minorHAnsi"/>
                <w:i/>
                <w:iCs/>
                <w:sz w:val="18"/>
                <w:szCs w:val="18"/>
                <w:lang w:val="hr-BA"/>
              </w:rPr>
              <w:t>reenhouse</w:t>
            </w:r>
            <w:proofErr w:type="spellEnd"/>
            <w:r w:rsidRPr="00153376">
              <w:rPr>
                <w:rFonts w:eastAsia="Calibri" w:cstheme="minorHAnsi"/>
                <w:i/>
                <w:iCs/>
                <w:sz w:val="18"/>
                <w:szCs w:val="18"/>
                <w:lang w:val="hr-BA"/>
              </w:rPr>
              <w:t xml:space="preserve"> </w:t>
            </w:r>
            <w:r w:rsidR="007F2862" w:rsidRPr="00153376">
              <w:rPr>
                <w:rFonts w:eastAsia="Calibri" w:cstheme="minorHAnsi"/>
                <w:i/>
                <w:iCs/>
                <w:sz w:val="18"/>
                <w:szCs w:val="18"/>
                <w:lang w:val="hr-BA"/>
              </w:rPr>
              <w:t>G</w:t>
            </w:r>
            <w:r w:rsidRPr="00153376">
              <w:rPr>
                <w:rFonts w:eastAsia="Calibri" w:cstheme="minorHAnsi"/>
                <w:i/>
                <w:iCs/>
                <w:sz w:val="18"/>
                <w:szCs w:val="18"/>
                <w:lang w:val="hr-BA"/>
              </w:rPr>
              <w:t xml:space="preserve">as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mission</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A</w:t>
            </w:r>
            <w:r w:rsidRPr="00153376">
              <w:rPr>
                <w:rFonts w:eastAsia="Calibri" w:cstheme="minorHAnsi"/>
                <w:i/>
                <w:iCs/>
                <w:sz w:val="18"/>
                <w:szCs w:val="18"/>
                <w:lang w:val="hr-BA"/>
              </w:rPr>
              <w:t>llowance</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T</w:t>
            </w:r>
            <w:r w:rsidRPr="00153376">
              <w:rPr>
                <w:rFonts w:eastAsia="Calibri" w:cstheme="minorHAnsi"/>
                <w:i/>
                <w:iCs/>
                <w:sz w:val="18"/>
                <w:szCs w:val="18"/>
                <w:lang w:val="hr-BA"/>
              </w:rPr>
              <w:t>rading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within</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Community</w:t>
            </w:r>
            <w:proofErr w:type="spellEnd"/>
            <w:r w:rsidRPr="00153376">
              <w:rPr>
                <w:rFonts w:eastAsia="Calibri" w:cstheme="minorHAnsi"/>
                <w:sz w:val="18"/>
                <w:szCs w:val="18"/>
                <w:lang w:val="hr-BA"/>
              </w:rPr>
              <w:t>), novembar 2003. god.;</w:t>
            </w:r>
          </w:p>
          <w:p w14:paraId="6D11675E" w14:textId="4A771E8D"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energetskoj efikasnosti zgrada – modifikacija (</w:t>
            </w:r>
            <w:r w:rsidR="007F2862"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2010/31/EU on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r w:rsidR="007F2862"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007F2862" w:rsidRPr="00153376">
              <w:rPr>
                <w:rFonts w:eastAsia="Calibri" w:cstheme="minorHAnsi"/>
                <w:i/>
                <w:iCs/>
                <w:sz w:val="18"/>
                <w:szCs w:val="18"/>
                <w:lang w:val="hr-BA"/>
              </w:rPr>
              <w:t>P</w:t>
            </w:r>
            <w:r w:rsidRPr="00153376">
              <w:rPr>
                <w:rFonts w:eastAsia="Calibri" w:cstheme="minorHAnsi"/>
                <w:i/>
                <w:iCs/>
                <w:sz w:val="18"/>
                <w:szCs w:val="18"/>
                <w:lang w:val="hr-BA"/>
              </w:rPr>
              <w:t>erformance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007F2862" w:rsidRPr="00153376">
              <w:rPr>
                <w:rFonts w:eastAsia="Calibri" w:cstheme="minorHAnsi"/>
                <w:i/>
                <w:iCs/>
                <w:sz w:val="18"/>
                <w:szCs w:val="18"/>
                <w:lang w:val="hr-BA"/>
              </w:rPr>
              <w:t>B</w:t>
            </w:r>
            <w:r w:rsidRPr="00153376">
              <w:rPr>
                <w:rFonts w:eastAsia="Calibri" w:cstheme="minorHAnsi"/>
                <w:i/>
                <w:iCs/>
                <w:sz w:val="18"/>
                <w:szCs w:val="18"/>
                <w:lang w:val="hr-BA"/>
              </w:rPr>
              <w:t>uildings</w:t>
            </w:r>
            <w:proofErr w:type="spellEnd"/>
            <w:r w:rsidRPr="00153376">
              <w:rPr>
                <w:rFonts w:eastAsia="Calibri" w:cstheme="minorHAnsi"/>
                <w:sz w:val="18"/>
                <w:szCs w:val="18"/>
                <w:lang w:val="hr-BA"/>
              </w:rPr>
              <w:t>), maj 2010. god</w:t>
            </w:r>
            <w:r w:rsidR="007F2862" w:rsidRPr="00153376">
              <w:rPr>
                <w:rFonts w:eastAsia="Calibri" w:cstheme="minorHAnsi"/>
                <w:sz w:val="18"/>
                <w:szCs w:val="18"/>
                <w:lang w:val="hr-BA"/>
              </w:rPr>
              <w:t>ine</w:t>
            </w:r>
            <w:r w:rsidRPr="00153376">
              <w:rPr>
                <w:rFonts w:eastAsia="Calibri" w:cstheme="minorHAnsi"/>
                <w:sz w:val="18"/>
                <w:szCs w:val="18"/>
                <w:lang w:val="hr-BA"/>
              </w:rPr>
              <w:t>;</w:t>
            </w:r>
          </w:p>
          <w:p w14:paraId="4FB774C3" w14:textId="7300FB14"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energetskoj efikasnosti, izmjeni direktiva 2009/125/EZ i 2010/30/EU i stavljanju izvan snage direktiva 2004/8/EZ i 2006/32/EZ (</w:t>
            </w:r>
            <w:r w:rsidR="007F2862"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2012/27/EU on</w:t>
            </w:r>
            <w:r w:rsidR="007F2862" w:rsidRPr="00153376">
              <w:rPr>
                <w:rFonts w:eastAsia="Calibri" w:cstheme="minorHAnsi"/>
                <w:i/>
                <w:iCs/>
                <w:sz w:val="18"/>
                <w:szCs w:val="18"/>
                <w:lang w:val="hr-BA"/>
              </w:rPr>
              <w:t xml:space="preserve"> E</w:t>
            </w:r>
            <w:r w:rsidRPr="00153376">
              <w:rPr>
                <w:rFonts w:eastAsia="Calibri" w:cstheme="minorHAnsi"/>
                <w:i/>
                <w:iCs/>
                <w:sz w:val="18"/>
                <w:szCs w:val="18"/>
                <w:lang w:val="hr-BA"/>
              </w:rPr>
              <w:t xml:space="preserve">nergy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fficiency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amending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Directives</w:t>
            </w:r>
            <w:proofErr w:type="spellEnd"/>
            <w:r w:rsidRPr="00153376">
              <w:rPr>
                <w:rFonts w:eastAsia="Calibri" w:cstheme="minorHAnsi"/>
                <w:i/>
                <w:iCs/>
                <w:sz w:val="18"/>
                <w:szCs w:val="18"/>
                <w:lang w:val="hr-BA"/>
              </w:rPr>
              <w:t xml:space="preserve"> 2009/125/EC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2010/30/EU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repealing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Directives</w:t>
            </w:r>
            <w:proofErr w:type="spellEnd"/>
            <w:r w:rsidRPr="00153376">
              <w:rPr>
                <w:rFonts w:eastAsia="Calibri" w:cstheme="minorHAnsi"/>
                <w:i/>
                <w:iCs/>
                <w:sz w:val="18"/>
                <w:szCs w:val="18"/>
                <w:lang w:val="hr-BA"/>
              </w:rPr>
              <w:t xml:space="preserve"> 2004/8/EC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2006/32/EC</w:t>
            </w:r>
            <w:r w:rsidRPr="00153376">
              <w:rPr>
                <w:rFonts w:eastAsia="Calibri" w:cstheme="minorHAnsi"/>
                <w:sz w:val="18"/>
                <w:szCs w:val="18"/>
                <w:lang w:val="hr-BA"/>
              </w:rPr>
              <w:t>), oktobar 2012. god</w:t>
            </w:r>
            <w:r w:rsidR="007F2862" w:rsidRPr="00153376">
              <w:rPr>
                <w:rFonts w:eastAsia="Calibri" w:cstheme="minorHAnsi"/>
                <w:sz w:val="18"/>
                <w:szCs w:val="18"/>
                <w:lang w:val="hr-BA"/>
              </w:rPr>
              <w:t>ine</w:t>
            </w:r>
            <w:r w:rsidRPr="00153376">
              <w:rPr>
                <w:rFonts w:eastAsia="Calibri" w:cstheme="minorHAnsi"/>
                <w:sz w:val="18"/>
                <w:szCs w:val="18"/>
                <w:lang w:val="hr-BA"/>
              </w:rPr>
              <w:t>;</w:t>
            </w:r>
          </w:p>
          <w:p w14:paraId="4C07412B" w14:textId="172820C1"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izmjeni Direktive 2010/31/EU o energetskim svojstvima zgrada i Direktive 2012/27/EU o energetskoj efikasnosti (</w:t>
            </w:r>
            <w:r w:rsidR="007F2862"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(EU) 2018/844 </w:t>
            </w:r>
            <w:proofErr w:type="spellStart"/>
            <w:r w:rsidRPr="00153376">
              <w:rPr>
                <w:rFonts w:eastAsia="Calibri" w:cstheme="minorHAnsi"/>
                <w:i/>
                <w:iCs/>
                <w:sz w:val="18"/>
                <w:szCs w:val="18"/>
                <w:lang w:val="hr-BA"/>
              </w:rPr>
              <w:t>amending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2010/31/EU on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energy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performance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buildings</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2012/27/EU on </w:t>
            </w:r>
            <w:proofErr w:type="spellStart"/>
            <w:r w:rsidRPr="00153376">
              <w:rPr>
                <w:rFonts w:eastAsia="Calibri" w:cstheme="minorHAnsi"/>
                <w:i/>
                <w:iCs/>
                <w:sz w:val="18"/>
                <w:szCs w:val="18"/>
                <w:lang w:val="hr-BA"/>
              </w:rPr>
              <w:t>energy</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efficiency</w:t>
            </w:r>
            <w:proofErr w:type="spellEnd"/>
            <w:r w:rsidRPr="00153376">
              <w:rPr>
                <w:rFonts w:eastAsia="Calibri" w:cstheme="minorHAnsi"/>
                <w:sz w:val="18"/>
                <w:szCs w:val="18"/>
                <w:lang w:val="hr-BA"/>
              </w:rPr>
              <w:t>), maj 2018. god</w:t>
            </w:r>
            <w:r w:rsidR="007F2862" w:rsidRPr="00153376">
              <w:rPr>
                <w:rFonts w:eastAsia="Calibri" w:cstheme="minorHAnsi"/>
                <w:sz w:val="18"/>
                <w:szCs w:val="18"/>
                <w:lang w:val="hr-BA"/>
              </w:rPr>
              <w:t>ine</w:t>
            </w:r>
            <w:r w:rsidRPr="00153376">
              <w:rPr>
                <w:rFonts w:eastAsia="Calibri" w:cstheme="minorHAnsi"/>
                <w:sz w:val="18"/>
                <w:szCs w:val="18"/>
                <w:lang w:val="hr-BA"/>
              </w:rPr>
              <w:t>;</w:t>
            </w:r>
          </w:p>
          <w:p w14:paraId="4D5BF0C7" w14:textId="733B7FCC"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izmjeni Direktive 2012/27/EU o energetskoj efikasnosti (</w:t>
            </w:r>
            <w:r w:rsidR="00606711"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(EU)2018/2002 </w:t>
            </w:r>
            <w:proofErr w:type="spellStart"/>
            <w:r w:rsidRPr="00153376">
              <w:rPr>
                <w:rFonts w:eastAsia="Calibri" w:cstheme="minorHAnsi"/>
                <w:i/>
                <w:iCs/>
                <w:sz w:val="18"/>
                <w:szCs w:val="18"/>
                <w:lang w:val="hr-BA"/>
              </w:rPr>
              <w:t>amending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2012/27/EU on </w:t>
            </w:r>
            <w:r w:rsidR="007F2862"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007F2862" w:rsidRPr="00153376">
              <w:rPr>
                <w:rFonts w:eastAsia="Calibri" w:cstheme="minorHAnsi"/>
                <w:i/>
                <w:iCs/>
                <w:sz w:val="18"/>
                <w:szCs w:val="18"/>
                <w:lang w:val="hr-BA"/>
              </w:rPr>
              <w:t>E</w:t>
            </w:r>
            <w:r w:rsidRPr="00153376">
              <w:rPr>
                <w:rFonts w:eastAsia="Calibri" w:cstheme="minorHAnsi"/>
                <w:i/>
                <w:iCs/>
                <w:sz w:val="18"/>
                <w:szCs w:val="18"/>
                <w:lang w:val="hr-BA"/>
              </w:rPr>
              <w:t>fficiency</w:t>
            </w:r>
            <w:proofErr w:type="spellEnd"/>
            <w:r w:rsidRPr="00153376">
              <w:rPr>
                <w:rFonts w:eastAsia="Calibri" w:cstheme="minorHAnsi"/>
                <w:sz w:val="18"/>
                <w:szCs w:val="18"/>
                <w:lang w:val="hr-BA"/>
              </w:rPr>
              <w:t>), decembar 2018. god</w:t>
            </w:r>
            <w:r w:rsidR="007F2862" w:rsidRPr="00153376">
              <w:rPr>
                <w:rFonts w:eastAsia="Calibri" w:cstheme="minorHAnsi"/>
                <w:sz w:val="18"/>
                <w:szCs w:val="18"/>
                <w:lang w:val="hr-BA"/>
              </w:rPr>
              <w:t>ine;</w:t>
            </w:r>
          </w:p>
          <w:p w14:paraId="5B30DA2F" w14:textId="45A9A21C" w:rsidR="00F47159" w:rsidRPr="00153376" w:rsidRDefault="00F47159"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Direktiva o izmjeni Direktive 2010/31/EU o energetskim performansama zgrada i Direktive 2012/27/EU o energetskoj efikasnosti (</w:t>
            </w:r>
            <w:r w:rsidR="00606711" w:rsidRPr="00153376">
              <w:rPr>
                <w:rFonts w:eastAsia="Calibri" w:cstheme="minorHAnsi"/>
                <w:sz w:val="18"/>
                <w:szCs w:val="18"/>
                <w:lang w:val="hr-BA"/>
              </w:rPr>
              <w:t xml:space="preserve">engl. </w:t>
            </w:r>
            <w:proofErr w:type="spellStart"/>
            <w:r w:rsidRPr="00153376">
              <w:rPr>
                <w:rFonts w:eastAsia="Calibri" w:cstheme="minorHAnsi"/>
                <w:i/>
                <w:iCs/>
                <w:sz w:val="18"/>
                <w:szCs w:val="18"/>
                <w:lang w:val="hr-BA"/>
              </w:rPr>
              <w:t>Directive</w:t>
            </w:r>
            <w:proofErr w:type="spellEnd"/>
            <w:r w:rsidR="00606711"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amending</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2010/31/EU on </w:t>
            </w:r>
            <w:proofErr w:type="spellStart"/>
            <w:r w:rsidRPr="00153376">
              <w:rPr>
                <w:rFonts w:eastAsia="Calibri" w:cstheme="minorHAnsi"/>
                <w:i/>
                <w:iCs/>
                <w:sz w:val="18"/>
                <w:szCs w:val="18"/>
                <w:lang w:val="hr-BA"/>
              </w:rPr>
              <w:t>the</w:t>
            </w:r>
            <w:proofErr w:type="spellEnd"/>
            <w:r w:rsidRPr="00153376">
              <w:rPr>
                <w:rFonts w:eastAsia="Calibri" w:cstheme="minorHAnsi"/>
                <w:i/>
                <w:iCs/>
                <w:sz w:val="18"/>
                <w:szCs w:val="18"/>
                <w:lang w:val="hr-BA"/>
              </w:rPr>
              <w:t xml:space="preserve"> </w:t>
            </w:r>
            <w:r w:rsidR="00606711"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00606711" w:rsidRPr="00153376">
              <w:rPr>
                <w:rFonts w:eastAsia="Calibri" w:cstheme="minorHAnsi"/>
                <w:i/>
                <w:iCs/>
                <w:sz w:val="18"/>
                <w:szCs w:val="18"/>
                <w:lang w:val="hr-BA"/>
              </w:rPr>
              <w:t>P</w:t>
            </w:r>
            <w:r w:rsidRPr="00153376">
              <w:rPr>
                <w:rFonts w:eastAsia="Calibri" w:cstheme="minorHAnsi"/>
                <w:i/>
                <w:iCs/>
                <w:sz w:val="18"/>
                <w:szCs w:val="18"/>
                <w:lang w:val="hr-BA"/>
              </w:rPr>
              <w:t>erformance</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of</w:t>
            </w:r>
            <w:proofErr w:type="spellEnd"/>
            <w:r w:rsidRPr="00153376">
              <w:rPr>
                <w:rFonts w:eastAsia="Calibri" w:cstheme="minorHAnsi"/>
                <w:i/>
                <w:iCs/>
                <w:sz w:val="18"/>
                <w:szCs w:val="18"/>
                <w:lang w:val="hr-BA"/>
              </w:rPr>
              <w:t xml:space="preserve"> </w:t>
            </w:r>
            <w:proofErr w:type="spellStart"/>
            <w:r w:rsidR="00606711" w:rsidRPr="00153376">
              <w:rPr>
                <w:rFonts w:eastAsia="Calibri" w:cstheme="minorHAnsi"/>
                <w:i/>
                <w:iCs/>
                <w:sz w:val="18"/>
                <w:szCs w:val="18"/>
                <w:lang w:val="hr-BA"/>
              </w:rPr>
              <w:t>B</w:t>
            </w:r>
            <w:r w:rsidRPr="00153376">
              <w:rPr>
                <w:rFonts w:eastAsia="Calibri" w:cstheme="minorHAnsi"/>
                <w:i/>
                <w:iCs/>
                <w:sz w:val="18"/>
                <w:szCs w:val="18"/>
                <w:lang w:val="hr-BA"/>
              </w:rPr>
              <w:t>uildings</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and</w:t>
            </w:r>
            <w:proofErr w:type="spellEnd"/>
            <w:r w:rsidRPr="00153376">
              <w:rPr>
                <w:rFonts w:eastAsia="Calibri" w:cstheme="minorHAnsi"/>
                <w:i/>
                <w:iCs/>
                <w:sz w:val="18"/>
                <w:szCs w:val="18"/>
                <w:lang w:val="hr-BA"/>
              </w:rPr>
              <w:t xml:space="preserve"> </w:t>
            </w:r>
            <w:proofErr w:type="spellStart"/>
            <w:r w:rsidRPr="00153376">
              <w:rPr>
                <w:rFonts w:eastAsia="Calibri" w:cstheme="minorHAnsi"/>
                <w:i/>
                <w:iCs/>
                <w:sz w:val="18"/>
                <w:szCs w:val="18"/>
                <w:lang w:val="hr-BA"/>
              </w:rPr>
              <w:t>Directive</w:t>
            </w:r>
            <w:proofErr w:type="spellEnd"/>
            <w:r w:rsidRPr="00153376">
              <w:rPr>
                <w:rFonts w:eastAsia="Calibri" w:cstheme="minorHAnsi"/>
                <w:i/>
                <w:iCs/>
                <w:sz w:val="18"/>
                <w:szCs w:val="18"/>
                <w:lang w:val="hr-BA"/>
              </w:rPr>
              <w:t xml:space="preserve"> 2012/27/EU on </w:t>
            </w:r>
            <w:r w:rsidR="00606711" w:rsidRPr="00153376">
              <w:rPr>
                <w:rFonts w:eastAsia="Calibri" w:cstheme="minorHAnsi"/>
                <w:i/>
                <w:iCs/>
                <w:sz w:val="18"/>
                <w:szCs w:val="18"/>
                <w:lang w:val="hr-BA"/>
              </w:rPr>
              <w:t>E</w:t>
            </w:r>
            <w:r w:rsidRPr="00153376">
              <w:rPr>
                <w:rFonts w:eastAsia="Calibri" w:cstheme="minorHAnsi"/>
                <w:i/>
                <w:iCs/>
                <w:sz w:val="18"/>
                <w:szCs w:val="18"/>
                <w:lang w:val="hr-BA"/>
              </w:rPr>
              <w:t xml:space="preserve">nergy </w:t>
            </w:r>
            <w:proofErr w:type="spellStart"/>
            <w:r w:rsidR="00606711" w:rsidRPr="00153376">
              <w:rPr>
                <w:rFonts w:eastAsia="Calibri" w:cstheme="minorHAnsi"/>
                <w:i/>
                <w:iCs/>
                <w:sz w:val="18"/>
                <w:szCs w:val="18"/>
                <w:lang w:val="hr-BA"/>
              </w:rPr>
              <w:t>E</w:t>
            </w:r>
            <w:r w:rsidRPr="00153376">
              <w:rPr>
                <w:rFonts w:eastAsia="Calibri" w:cstheme="minorHAnsi"/>
                <w:i/>
                <w:iCs/>
                <w:sz w:val="18"/>
                <w:szCs w:val="18"/>
                <w:lang w:val="hr-BA"/>
              </w:rPr>
              <w:t>fficiency</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may</w:t>
            </w:r>
            <w:proofErr w:type="spellEnd"/>
            <w:r w:rsidRPr="00153376">
              <w:rPr>
                <w:rFonts w:eastAsia="Calibri" w:cstheme="minorHAnsi"/>
                <w:sz w:val="18"/>
                <w:szCs w:val="18"/>
                <w:lang w:val="hr-BA"/>
              </w:rPr>
              <w:t xml:space="preserve"> 2018.god</w:t>
            </w:r>
            <w:r w:rsidR="00606711" w:rsidRPr="00153376">
              <w:rPr>
                <w:rFonts w:eastAsia="Calibri" w:cstheme="minorHAnsi"/>
                <w:sz w:val="18"/>
                <w:szCs w:val="18"/>
                <w:lang w:val="hr-BA"/>
              </w:rPr>
              <w:t>ine;</w:t>
            </w:r>
          </w:p>
          <w:p w14:paraId="77FD6251" w14:textId="0205653B" w:rsidR="00F47159" w:rsidRPr="00153376" w:rsidRDefault="00F47159" w:rsidP="002161FB">
            <w:pPr>
              <w:pStyle w:val="ListParagraph"/>
              <w:numPr>
                <w:ilvl w:val="0"/>
                <w:numId w:val="63"/>
              </w:numPr>
              <w:spacing w:before="40" w:after="4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Uredba E</w:t>
            </w:r>
            <w:r w:rsidR="00606711" w:rsidRPr="00153376">
              <w:rPr>
                <w:rFonts w:eastAsia="Calibri" w:cstheme="minorHAnsi"/>
                <w:sz w:val="18"/>
                <w:szCs w:val="18"/>
                <w:lang w:val="hr-BA"/>
              </w:rPr>
              <w:t>vropske k</w:t>
            </w:r>
            <w:r w:rsidRPr="00153376">
              <w:rPr>
                <w:rFonts w:eastAsia="Calibri" w:cstheme="minorHAnsi"/>
                <w:sz w:val="18"/>
                <w:szCs w:val="18"/>
                <w:lang w:val="hr-BA"/>
              </w:rPr>
              <w:t xml:space="preserve">omisije 2019/2014 </w:t>
            </w:r>
            <w:proofErr w:type="spellStart"/>
            <w:r w:rsidRPr="00153376">
              <w:rPr>
                <w:rFonts w:eastAsia="Calibri" w:cstheme="minorHAnsi"/>
                <w:sz w:val="18"/>
                <w:szCs w:val="18"/>
                <w:lang w:val="hr-BA"/>
              </w:rPr>
              <w:t>оd</w:t>
            </w:r>
            <w:proofErr w:type="spellEnd"/>
            <w:r w:rsidRPr="00153376">
              <w:rPr>
                <w:rFonts w:eastAsia="Calibri" w:cstheme="minorHAnsi"/>
                <w:sz w:val="18"/>
                <w:szCs w:val="18"/>
                <w:lang w:val="hr-BA"/>
              </w:rPr>
              <w:t xml:space="preserve"> 11. ožujka 2019. o dopuni Uredbe (EU)</w:t>
            </w:r>
            <w:r w:rsidR="00606711" w:rsidRPr="00153376">
              <w:rPr>
                <w:rFonts w:eastAsia="Calibri" w:cstheme="minorHAnsi"/>
                <w:sz w:val="18"/>
                <w:szCs w:val="18"/>
                <w:lang w:val="hr-BA"/>
              </w:rPr>
              <w:t>2</w:t>
            </w:r>
            <w:r w:rsidRPr="00153376">
              <w:rPr>
                <w:rFonts w:eastAsia="Calibri" w:cstheme="minorHAnsi"/>
                <w:sz w:val="18"/>
                <w:szCs w:val="18"/>
                <w:lang w:val="hr-BA"/>
              </w:rPr>
              <w:t>017/1369 Europskog parlamenta i Vijeća u pogledu označivanja energetske učinkovitosti kućanskih aparata (perilica rublja i kućanskih perilica, rashladnih uređaja.</w:t>
            </w:r>
          </w:p>
          <w:p w14:paraId="55A461DD" w14:textId="73FE25CF" w:rsidR="007F2862" w:rsidRPr="00153376" w:rsidRDefault="007F2862" w:rsidP="007F2862">
            <w:pPr>
              <w:pStyle w:val="ListParagraph"/>
              <w:spacing w:before="40" w:after="40" w:line="240" w:lineRule="auto"/>
              <w:ind w:left="357"/>
              <w:contextualSpacing w:val="0"/>
              <w:rPr>
                <w:rFonts w:eastAsia="Calibri" w:cstheme="minorHAnsi"/>
                <w:sz w:val="18"/>
                <w:szCs w:val="18"/>
                <w:lang w:val="hr-BA"/>
              </w:rPr>
            </w:pPr>
          </w:p>
        </w:tc>
      </w:tr>
    </w:tbl>
    <w:p w14:paraId="5270F9B4" w14:textId="53284B87" w:rsidR="00152C48" w:rsidRPr="00153376" w:rsidRDefault="00152C48" w:rsidP="00D735BC">
      <w:pPr>
        <w:spacing w:before="60" w:after="0" w:line="240" w:lineRule="auto"/>
        <w:rPr>
          <w:rFonts w:eastAsia="Calibri" w:cstheme="minorHAnsi"/>
          <w:sz w:val="20"/>
          <w:szCs w:val="20"/>
          <w:lang w:val="hr-BA"/>
        </w:rPr>
      </w:pPr>
    </w:p>
    <w:p w14:paraId="2F67E5F7" w14:textId="24093D7C" w:rsidR="00C576D6" w:rsidRPr="00153376" w:rsidRDefault="00C576D6" w:rsidP="002161FB">
      <w:pPr>
        <w:pStyle w:val="ListParagraph"/>
        <w:numPr>
          <w:ilvl w:val="0"/>
          <w:numId w:val="64"/>
        </w:numPr>
        <w:spacing w:before="120" w:after="120" w:line="240" w:lineRule="auto"/>
        <w:ind w:left="1077" w:hanging="357"/>
        <w:contextualSpacing w:val="0"/>
        <w:rPr>
          <w:rFonts w:cstheme="minorHAnsi"/>
          <w:b/>
          <w:bCs/>
          <w:lang w:val="hr-BA"/>
        </w:rPr>
      </w:pPr>
      <w:r w:rsidRPr="00153376">
        <w:rPr>
          <w:rFonts w:cstheme="minorHAnsi"/>
          <w:b/>
          <w:bCs/>
          <w:lang w:val="hr-BA"/>
        </w:rPr>
        <w:t>Zakonodavni okvir i regulativa Bosne i Hercegovine i Federacije B</w:t>
      </w:r>
      <w:r w:rsidR="007F2862" w:rsidRPr="00153376">
        <w:rPr>
          <w:rFonts w:cstheme="minorHAnsi"/>
          <w:b/>
          <w:bCs/>
          <w:lang w:val="hr-BA"/>
        </w:rPr>
        <w:t>iH</w:t>
      </w:r>
    </w:p>
    <w:tbl>
      <w:tblPr>
        <w:tblStyle w:val="TableGrid"/>
        <w:tblW w:w="0" w:type="auto"/>
        <w:tblLook w:val="04A0" w:firstRow="1" w:lastRow="0" w:firstColumn="1" w:lastColumn="0" w:noHBand="0" w:noVBand="1"/>
      </w:tblPr>
      <w:tblGrid>
        <w:gridCol w:w="9508"/>
      </w:tblGrid>
      <w:tr w:rsidR="00606711" w:rsidRPr="00153376" w14:paraId="4C377ECB" w14:textId="77777777" w:rsidTr="00606711">
        <w:tc>
          <w:tcPr>
            <w:tcW w:w="9508" w:type="dxa"/>
          </w:tcPr>
          <w:p w14:paraId="76E5A8C6" w14:textId="77777777" w:rsidR="00606711" w:rsidRPr="00153376" w:rsidRDefault="00606711" w:rsidP="00606711">
            <w:pPr>
              <w:spacing w:before="60" w:after="0" w:line="240" w:lineRule="auto"/>
              <w:rPr>
                <w:rFonts w:cstheme="minorHAnsi"/>
                <w:b/>
                <w:bCs/>
                <w:sz w:val="18"/>
                <w:szCs w:val="18"/>
                <w:lang w:val="hr-BA"/>
              </w:rPr>
            </w:pPr>
            <w:r w:rsidRPr="00153376">
              <w:rPr>
                <w:rFonts w:cstheme="minorHAnsi"/>
                <w:b/>
                <w:bCs/>
                <w:sz w:val="18"/>
                <w:szCs w:val="18"/>
                <w:lang w:val="hr-BA"/>
              </w:rPr>
              <w:t>Strateški dokumenti  usvojeni od strane Vijeća  ministara BiH</w:t>
            </w:r>
          </w:p>
          <w:p w14:paraId="6388A811" w14:textId="64070253"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Nacionalni plan smanjenja emisija za Bosnu i Hercegovinu (NERP BiH), usvojen 30. decembra 2015.godine;</w:t>
            </w:r>
          </w:p>
          <w:p w14:paraId="0CA48300" w14:textId="7BF10F4D"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Akcioni plan za korištenje obnovljive energije u Bosni i Hercegovini (NREAP BiH),  usvojen 30. marta 2016. godine;</w:t>
            </w:r>
          </w:p>
          <w:p w14:paraId="1E423CEB" w14:textId="120DAADF"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Okvirna energetska strategija BiH do 2035. godine, usvojena 29.08.2018. godine;</w:t>
            </w:r>
          </w:p>
          <w:p w14:paraId="6E27B366" w14:textId="17B7B694" w:rsidR="00606711" w:rsidRPr="00153376" w:rsidRDefault="00606711" w:rsidP="00606711">
            <w:pPr>
              <w:spacing w:before="60" w:after="0" w:line="240" w:lineRule="auto"/>
              <w:rPr>
                <w:rFonts w:cstheme="minorHAnsi"/>
                <w:b/>
                <w:bCs/>
                <w:sz w:val="18"/>
                <w:szCs w:val="18"/>
                <w:lang w:val="hr-BA"/>
              </w:rPr>
            </w:pPr>
            <w:r w:rsidRPr="00153376">
              <w:rPr>
                <w:rFonts w:cstheme="minorHAnsi"/>
                <w:b/>
                <w:bCs/>
                <w:sz w:val="18"/>
                <w:szCs w:val="18"/>
                <w:lang w:val="hr-BA"/>
              </w:rPr>
              <w:t>Pravni okvir u Bosni u Hercegovini</w:t>
            </w:r>
          </w:p>
          <w:p w14:paraId="041A3A75" w14:textId="7FA9DAB1"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prijenosu, regulatoru i operateru sustava električne energije u BiH (Sl. glasnik BiH, br. 07/02, 13/03, 76/09; 1711);</w:t>
            </w:r>
          </w:p>
          <w:p w14:paraId="608B51F1" w14:textId="3320780A"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osnivanju Kompanije za prijenos električne energije u BiH (S. glasnik BiH, br. 35/04, 76/09);</w:t>
            </w:r>
          </w:p>
          <w:p w14:paraId="5BEC71E4" w14:textId="4B26B3A9"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osnivanju Nezavisnog operatera sustava za prijenosni sistem u BiH (Sl. glasnik BiH, br. 35/04);</w:t>
            </w:r>
          </w:p>
          <w:p w14:paraId="18DA12B8" w14:textId="77777777"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Tipologija stambenih zgrada Bosne i Hercegovine , 2016.god.;</w:t>
            </w:r>
          </w:p>
          <w:p w14:paraId="010CDCFD" w14:textId="77777777"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Tipologija javnih zgrada u Bosni i Hercegovini, 2018.god..</w:t>
            </w:r>
          </w:p>
          <w:p w14:paraId="6586759A" w14:textId="77777777" w:rsidR="00606711" w:rsidRPr="00153376" w:rsidRDefault="00606711" w:rsidP="00606711">
            <w:pPr>
              <w:spacing w:before="60" w:after="0" w:line="240" w:lineRule="auto"/>
              <w:rPr>
                <w:rFonts w:cstheme="minorHAnsi"/>
                <w:b/>
                <w:bCs/>
                <w:sz w:val="18"/>
                <w:szCs w:val="18"/>
                <w:lang w:val="hr-BA"/>
              </w:rPr>
            </w:pPr>
            <w:r w:rsidRPr="00153376">
              <w:rPr>
                <w:rFonts w:cstheme="minorHAnsi"/>
                <w:b/>
                <w:bCs/>
                <w:sz w:val="18"/>
                <w:szCs w:val="18"/>
                <w:lang w:val="hr-BA"/>
              </w:rPr>
              <w:t>Pravni okvir u Federaciji Bosne i Hercegovine (FBiH)</w:t>
            </w:r>
          </w:p>
          <w:p w14:paraId="725A8EC7" w14:textId="1DC8BE58"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Zakon o električnoj energiji  (Sl. novine FBiH, br. 66/13, 94/15, 54/19); </w:t>
            </w:r>
          </w:p>
          <w:p w14:paraId="5C8E3D1E" w14:textId="6E00172B"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korištenju obnovljivih izvora energije i efikasne kogeneracije (Sl. novine FBiH, br. 70/13, 5/14);</w:t>
            </w:r>
          </w:p>
          <w:p w14:paraId="39591200" w14:textId="35D2BBB2"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naftnim derivatima (Sl. novine FBiH, br. 52/14);</w:t>
            </w:r>
          </w:p>
          <w:p w14:paraId="29145741" w14:textId="2B025C0F"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energijskoj efikasnosti u Federaciji BiH (Sl. novine FBiH, br. 22/17);</w:t>
            </w:r>
          </w:p>
          <w:p w14:paraId="0C641682" w14:textId="78D30DBA"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Pravilnik o minimalnim zahtjevima za energijskim karakteristikama zgrada (Sl. novine FBiH, br. 81/19);</w:t>
            </w:r>
          </w:p>
          <w:p w14:paraId="76C02E0C" w14:textId="10C24CCB"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Prilozi pravilnika o minimalnim zahtjevima za energijskim karakteristikama zgrada (Sl. novine FBiH, br. 85/19);</w:t>
            </w:r>
          </w:p>
          <w:p w14:paraId="45B384BC" w14:textId="6242C7B5"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Uredba o provođenju energijskih audita i izdavanju energijskog certifikata (Sl. novine FBiH, br. 87/18);</w:t>
            </w:r>
          </w:p>
          <w:p w14:paraId="12F7FC3D" w14:textId="7FC5F9E9"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Uredba o </w:t>
            </w:r>
            <w:proofErr w:type="spellStart"/>
            <w:r w:rsidRPr="00153376">
              <w:rPr>
                <w:rFonts w:eastAsia="Calibri" w:cstheme="minorHAnsi"/>
                <w:sz w:val="18"/>
                <w:szCs w:val="18"/>
                <w:lang w:val="hr-BA"/>
              </w:rPr>
              <w:t>uslovima</w:t>
            </w:r>
            <w:proofErr w:type="spellEnd"/>
            <w:r w:rsidRPr="00153376">
              <w:rPr>
                <w:rFonts w:eastAsia="Calibri" w:cstheme="minorHAnsi"/>
                <w:sz w:val="18"/>
                <w:szCs w:val="18"/>
                <w:lang w:val="hr-BA"/>
              </w:rPr>
              <w:t xml:space="preserve"> za davanje i oduzimanje ovlaštenja za obavljanje energijskih audita i energijsko certificiranje zgrada (Sl</w:t>
            </w:r>
            <w:r w:rsidR="00C12D08" w:rsidRPr="00153376">
              <w:rPr>
                <w:rFonts w:eastAsia="Calibri" w:cstheme="minorHAnsi"/>
                <w:sz w:val="18"/>
                <w:szCs w:val="18"/>
                <w:lang w:val="hr-BA"/>
              </w:rPr>
              <w:t xml:space="preserve">. </w:t>
            </w:r>
            <w:r w:rsidRPr="00153376">
              <w:rPr>
                <w:rFonts w:eastAsia="Calibri" w:cstheme="minorHAnsi"/>
                <w:sz w:val="18"/>
                <w:szCs w:val="18"/>
                <w:lang w:val="hr-BA"/>
              </w:rPr>
              <w:t>novine FBiH, br</w:t>
            </w:r>
            <w:r w:rsidR="00C12D08" w:rsidRPr="00153376">
              <w:rPr>
                <w:rFonts w:eastAsia="Calibri" w:cstheme="minorHAnsi"/>
                <w:sz w:val="18"/>
                <w:szCs w:val="18"/>
                <w:lang w:val="hr-BA"/>
              </w:rPr>
              <w:t xml:space="preserve">. </w:t>
            </w:r>
            <w:r w:rsidRPr="00153376">
              <w:rPr>
                <w:rFonts w:eastAsia="Calibri" w:cstheme="minorHAnsi"/>
                <w:sz w:val="18"/>
                <w:szCs w:val="18"/>
                <w:lang w:val="hr-BA"/>
              </w:rPr>
              <w:t>87/18);</w:t>
            </w:r>
          </w:p>
          <w:p w14:paraId="4E945EC4" w14:textId="5B946C83" w:rsidR="00606711" w:rsidRPr="00153376" w:rsidRDefault="00606711" w:rsidP="002161FB">
            <w:pPr>
              <w:pStyle w:val="ListParagraph"/>
              <w:numPr>
                <w:ilvl w:val="0"/>
                <w:numId w:val="63"/>
              </w:numPr>
              <w:spacing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Pravilnik o informacionom sistemu energijske efikasnosti Federacije BiH</w:t>
            </w:r>
            <w:r w:rsidR="00C12D08" w:rsidRPr="00153376">
              <w:rPr>
                <w:rFonts w:eastAsia="Calibri" w:cstheme="minorHAnsi"/>
                <w:sz w:val="18"/>
                <w:szCs w:val="18"/>
                <w:lang w:val="hr-BA"/>
              </w:rPr>
              <w:t xml:space="preserve">, </w:t>
            </w:r>
            <w:proofErr w:type="spellStart"/>
            <w:r w:rsidR="00C12D08" w:rsidRPr="00153376">
              <w:rPr>
                <w:rFonts w:eastAsia="Calibri" w:cstheme="minorHAnsi"/>
                <w:sz w:val="18"/>
                <w:szCs w:val="18"/>
                <w:lang w:val="hr-BA"/>
              </w:rPr>
              <w:t>uklj</w:t>
            </w:r>
            <w:proofErr w:type="spellEnd"/>
            <w:r w:rsidR="00C12D08" w:rsidRPr="00153376">
              <w:rPr>
                <w:rFonts w:eastAsia="Calibri" w:cstheme="minorHAnsi"/>
                <w:sz w:val="18"/>
                <w:szCs w:val="18"/>
                <w:lang w:val="hr-BA"/>
              </w:rPr>
              <w:t xml:space="preserve">. </w:t>
            </w:r>
            <w:r w:rsidRPr="00153376">
              <w:rPr>
                <w:rFonts w:eastAsia="Calibri" w:cstheme="minorHAnsi"/>
                <w:sz w:val="18"/>
                <w:szCs w:val="18"/>
                <w:lang w:val="hr-BA"/>
              </w:rPr>
              <w:t>Metodologij</w:t>
            </w:r>
            <w:r w:rsidR="00C12D08" w:rsidRPr="00153376">
              <w:rPr>
                <w:rFonts w:eastAsia="Calibri" w:cstheme="minorHAnsi"/>
                <w:sz w:val="18"/>
                <w:szCs w:val="18"/>
                <w:lang w:val="hr-BA"/>
              </w:rPr>
              <w:t>u</w:t>
            </w:r>
            <w:r w:rsidRPr="00153376">
              <w:rPr>
                <w:rFonts w:eastAsia="Calibri" w:cstheme="minorHAnsi"/>
                <w:sz w:val="18"/>
                <w:szCs w:val="18"/>
                <w:lang w:val="hr-BA"/>
              </w:rPr>
              <w:t xml:space="preserve"> za mjerenje i verifikaciju ušteda energije metodom odozdo prema gore (Sl</w:t>
            </w:r>
            <w:r w:rsidR="00C12D08" w:rsidRPr="00153376">
              <w:rPr>
                <w:rFonts w:eastAsia="Calibri" w:cstheme="minorHAnsi"/>
                <w:sz w:val="18"/>
                <w:szCs w:val="18"/>
                <w:lang w:val="hr-BA"/>
              </w:rPr>
              <w:t>. n</w:t>
            </w:r>
            <w:r w:rsidRPr="00153376">
              <w:rPr>
                <w:rFonts w:eastAsia="Calibri" w:cstheme="minorHAnsi"/>
                <w:sz w:val="18"/>
                <w:szCs w:val="18"/>
                <w:lang w:val="hr-BA"/>
              </w:rPr>
              <w:t>ovine F</w:t>
            </w:r>
            <w:r w:rsidR="00C12D08" w:rsidRPr="00153376">
              <w:rPr>
                <w:rFonts w:eastAsia="Calibri" w:cstheme="minorHAnsi"/>
                <w:sz w:val="18"/>
                <w:szCs w:val="18"/>
                <w:lang w:val="hr-BA"/>
              </w:rPr>
              <w:t>BiH</w:t>
            </w:r>
            <w:r w:rsidRPr="00153376">
              <w:rPr>
                <w:rFonts w:eastAsia="Calibri" w:cstheme="minorHAnsi"/>
                <w:sz w:val="18"/>
                <w:szCs w:val="18"/>
                <w:lang w:val="hr-BA"/>
              </w:rPr>
              <w:t>, br</w:t>
            </w:r>
            <w:r w:rsidR="00C12D08" w:rsidRPr="00153376">
              <w:rPr>
                <w:rFonts w:eastAsia="Calibri" w:cstheme="minorHAnsi"/>
                <w:sz w:val="18"/>
                <w:szCs w:val="18"/>
                <w:lang w:val="hr-BA"/>
              </w:rPr>
              <w:t xml:space="preserve">. </w:t>
            </w:r>
            <w:r w:rsidRPr="00153376">
              <w:rPr>
                <w:rFonts w:eastAsia="Calibri" w:cstheme="minorHAnsi"/>
                <w:sz w:val="18"/>
                <w:szCs w:val="18"/>
                <w:lang w:val="hr-BA"/>
              </w:rPr>
              <w:t>02/19).</w:t>
            </w:r>
          </w:p>
          <w:p w14:paraId="39915591" w14:textId="0BED784B" w:rsidR="00606711" w:rsidRPr="00153376" w:rsidRDefault="00C12D08" w:rsidP="00C12D08">
            <w:pPr>
              <w:spacing w:before="60" w:after="0" w:line="240" w:lineRule="auto"/>
              <w:rPr>
                <w:rFonts w:cstheme="minorHAnsi"/>
                <w:b/>
                <w:bCs/>
                <w:sz w:val="18"/>
                <w:szCs w:val="18"/>
                <w:lang w:val="hr-BA"/>
              </w:rPr>
            </w:pPr>
            <w:r w:rsidRPr="00153376">
              <w:rPr>
                <w:rFonts w:cstheme="minorHAnsi"/>
                <w:b/>
                <w:bCs/>
                <w:sz w:val="18"/>
                <w:szCs w:val="18"/>
                <w:lang w:val="hr-BA"/>
              </w:rPr>
              <w:t>Pravni okvir u Tuzlanskom kantonu</w:t>
            </w:r>
          </w:p>
          <w:p w14:paraId="5DE2432A" w14:textId="4785B481" w:rsidR="00657801" w:rsidRPr="00153376" w:rsidRDefault="00657801" w:rsidP="002161FB">
            <w:pPr>
              <w:pStyle w:val="ListParagraph"/>
              <w:numPr>
                <w:ilvl w:val="0"/>
                <w:numId w:val="65"/>
              </w:numPr>
              <w:spacing w:after="120" w:line="240" w:lineRule="auto"/>
              <w:ind w:left="357" w:hanging="357"/>
              <w:contextualSpacing w:val="0"/>
              <w:rPr>
                <w:rFonts w:cstheme="minorHAnsi"/>
                <w:color w:val="000000"/>
                <w:sz w:val="18"/>
                <w:szCs w:val="18"/>
                <w:shd w:val="clear" w:color="auto" w:fill="FFFFFF"/>
              </w:rPr>
            </w:pPr>
            <w:r w:rsidRPr="00153376">
              <w:rPr>
                <w:rFonts w:cstheme="minorHAnsi"/>
                <w:color w:val="000000"/>
                <w:sz w:val="18"/>
                <w:szCs w:val="18"/>
                <w:shd w:val="clear" w:color="auto" w:fill="FFFFFF"/>
              </w:rPr>
              <w:t>Zakon o prostornom uređenju i građenju TK (Sl. novine TK, br. 06/11, 04/13, 15/13, 02/16)</w:t>
            </w:r>
          </w:p>
        </w:tc>
      </w:tr>
    </w:tbl>
    <w:p w14:paraId="48B53180" w14:textId="078F6E9E" w:rsidR="00C576D6" w:rsidRPr="00153376" w:rsidRDefault="00741FAC" w:rsidP="002161FB">
      <w:pPr>
        <w:pStyle w:val="ListParagraph"/>
        <w:numPr>
          <w:ilvl w:val="0"/>
          <w:numId w:val="64"/>
        </w:numPr>
        <w:spacing w:before="120" w:after="120" w:line="240" w:lineRule="auto"/>
        <w:ind w:left="1077" w:hanging="357"/>
        <w:contextualSpacing w:val="0"/>
        <w:rPr>
          <w:rFonts w:cstheme="minorHAnsi"/>
          <w:b/>
          <w:bCs/>
          <w:lang w:val="hr-BA"/>
        </w:rPr>
      </w:pPr>
      <w:r w:rsidRPr="00153376">
        <w:rPr>
          <w:rFonts w:cstheme="minorHAnsi"/>
          <w:b/>
          <w:bCs/>
          <w:lang w:val="hr-BA"/>
        </w:rPr>
        <w:t xml:space="preserve">Strateški dokumenti </w:t>
      </w:r>
      <w:r w:rsidR="0037441D" w:rsidRPr="00153376">
        <w:rPr>
          <w:rFonts w:cstheme="minorHAnsi"/>
          <w:b/>
          <w:bCs/>
          <w:lang w:val="hr-BA"/>
        </w:rPr>
        <w:t xml:space="preserve">Općine </w:t>
      </w:r>
      <w:r w:rsidR="00DB6B35">
        <w:rPr>
          <w:rFonts w:cstheme="minorHAnsi"/>
          <w:b/>
          <w:bCs/>
          <w:lang w:val="hr-BA"/>
        </w:rPr>
        <w:t>Doboj Istok</w:t>
      </w:r>
    </w:p>
    <w:tbl>
      <w:tblPr>
        <w:tblStyle w:val="TableGrid"/>
        <w:tblW w:w="0" w:type="auto"/>
        <w:tblLook w:val="04A0" w:firstRow="1" w:lastRow="0" w:firstColumn="1" w:lastColumn="0" w:noHBand="0" w:noVBand="1"/>
      </w:tblPr>
      <w:tblGrid>
        <w:gridCol w:w="9508"/>
      </w:tblGrid>
      <w:tr w:rsidR="00657801" w:rsidRPr="00153376" w14:paraId="5F8CBD34" w14:textId="77777777" w:rsidTr="00657801">
        <w:tc>
          <w:tcPr>
            <w:tcW w:w="9508" w:type="dxa"/>
          </w:tcPr>
          <w:p w14:paraId="1F5373C3" w14:textId="0AA01F11" w:rsidR="00657801" w:rsidRPr="00153376" w:rsidRDefault="00657801"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Strategija </w:t>
            </w:r>
            <w:r w:rsidR="0037441D" w:rsidRPr="00153376">
              <w:rPr>
                <w:rFonts w:eastAsia="Calibri" w:cstheme="minorHAnsi"/>
                <w:sz w:val="18"/>
                <w:szCs w:val="18"/>
                <w:lang w:val="hr-BA"/>
              </w:rPr>
              <w:t xml:space="preserve">integriranog </w:t>
            </w:r>
            <w:r w:rsidRPr="00153376">
              <w:rPr>
                <w:rFonts w:eastAsia="Calibri" w:cstheme="minorHAnsi"/>
                <w:sz w:val="18"/>
                <w:szCs w:val="18"/>
                <w:lang w:val="hr-BA"/>
              </w:rPr>
              <w:t xml:space="preserve">razvoja </w:t>
            </w:r>
            <w:r w:rsidR="0037441D" w:rsidRPr="00153376">
              <w:rPr>
                <w:rFonts w:eastAsia="Calibri" w:cstheme="minorHAnsi"/>
                <w:sz w:val="18"/>
                <w:szCs w:val="18"/>
                <w:lang w:val="hr-BA"/>
              </w:rPr>
              <w:t xml:space="preserve">Općine </w:t>
            </w:r>
            <w:r w:rsidR="00153376" w:rsidRPr="00153376">
              <w:rPr>
                <w:rFonts w:eastAsia="Calibri" w:cstheme="minorHAnsi"/>
                <w:sz w:val="18"/>
                <w:szCs w:val="18"/>
                <w:lang w:val="hr-BA"/>
              </w:rPr>
              <w:t>Doboj Istok</w:t>
            </w:r>
            <w:r w:rsidRPr="00153376">
              <w:rPr>
                <w:rFonts w:eastAsia="Calibri" w:cstheme="minorHAnsi"/>
                <w:sz w:val="18"/>
                <w:szCs w:val="18"/>
                <w:lang w:val="hr-BA"/>
              </w:rPr>
              <w:t xml:space="preserve"> 201</w:t>
            </w:r>
            <w:r w:rsidR="00153376" w:rsidRPr="00153376">
              <w:rPr>
                <w:rFonts w:eastAsia="Calibri" w:cstheme="minorHAnsi"/>
                <w:sz w:val="18"/>
                <w:szCs w:val="18"/>
                <w:lang w:val="hr-BA"/>
              </w:rPr>
              <w:t>1</w:t>
            </w:r>
            <w:r w:rsidRPr="00153376">
              <w:rPr>
                <w:rFonts w:eastAsia="Calibri" w:cstheme="minorHAnsi"/>
                <w:sz w:val="18"/>
                <w:szCs w:val="18"/>
                <w:lang w:val="hr-BA"/>
              </w:rPr>
              <w:t>-202</w:t>
            </w:r>
            <w:r w:rsidR="00153376" w:rsidRPr="00153376">
              <w:rPr>
                <w:rFonts w:eastAsia="Calibri" w:cstheme="minorHAnsi"/>
                <w:sz w:val="18"/>
                <w:szCs w:val="18"/>
                <w:lang w:val="hr-BA"/>
              </w:rPr>
              <w:t>0</w:t>
            </w:r>
            <w:r w:rsidRPr="00153376">
              <w:rPr>
                <w:rFonts w:eastAsia="Calibri" w:cstheme="minorHAnsi"/>
                <w:sz w:val="18"/>
                <w:szCs w:val="18"/>
                <w:lang w:val="hr-BA"/>
              </w:rPr>
              <w:t xml:space="preserve">; </w:t>
            </w:r>
          </w:p>
        </w:tc>
      </w:tr>
    </w:tbl>
    <w:p w14:paraId="6D6A7420" w14:textId="1B6EC640" w:rsidR="00C576D6" w:rsidRPr="00153376" w:rsidRDefault="00C576D6" w:rsidP="002161FB">
      <w:pPr>
        <w:pStyle w:val="ListParagraph"/>
        <w:numPr>
          <w:ilvl w:val="0"/>
          <w:numId w:val="64"/>
        </w:numPr>
        <w:spacing w:before="120" w:after="120" w:line="240" w:lineRule="auto"/>
        <w:ind w:left="1077" w:hanging="357"/>
        <w:contextualSpacing w:val="0"/>
        <w:rPr>
          <w:rFonts w:cstheme="minorHAnsi"/>
          <w:b/>
          <w:bCs/>
          <w:lang w:val="hr-BA"/>
        </w:rPr>
      </w:pPr>
      <w:r w:rsidRPr="00153376">
        <w:rPr>
          <w:rFonts w:cstheme="minorHAnsi"/>
          <w:b/>
          <w:bCs/>
          <w:lang w:val="hr-BA"/>
        </w:rPr>
        <w:t>Zakonski okviri i strateške podloge za klimatsko planiranje EU, BiH i FBiH</w:t>
      </w:r>
    </w:p>
    <w:tbl>
      <w:tblPr>
        <w:tblStyle w:val="TableGrid"/>
        <w:tblW w:w="0" w:type="auto"/>
        <w:tblLook w:val="04A0" w:firstRow="1" w:lastRow="0" w:firstColumn="1" w:lastColumn="0" w:noHBand="0" w:noVBand="1"/>
      </w:tblPr>
      <w:tblGrid>
        <w:gridCol w:w="9508"/>
      </w:tblGrid>
      <w:tr w:rsidR="008D4C50" w:rsidRPr="00685712" w14:paraId="573EFDBE" w14:textId="77777777" w:rsidTr="008D4C50">
        <w:tc>
          <w:tcPr>
            <w:tcW w:w="9508" w:type="dxa"/>
          </w:tcPr>
          <w:p w14:paraId="7FBB30B7" w14:textId="2B99F7A5"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Strategija prilagođavanja klimatskim promjenama Evropske Unije;</w:t>
            </w:r>
          </w:p>
          <w:p w14:paraId="4B48DC62" w14:textId="4CBE46D6"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Konvencija Ujedinjenih naroda o promjeni klime (engl. United Nations Framework </w:t>
            </w:r>
            <w:proofErr w:type="spellStart"/>
            <w:r w:rsidRPr="00153376">
              <w:rPr>
                <w:rFonts w:eastAsia="Calibri" w:cstheme="minorHAnsi"/>
                <w:sz w:val="18"/>
                <w:szCs w:val="18"/>
                <w:lang w:val="hr-BA"/>
              </w:rPr>
              <w:t>Convention</w:t>
            </w:r>
            <w:proofErr w:type="spellEnd"/>
            <w:r w:rsidRPr="00153376">
              <w:rPr>
                <w:rFonts w:eastAsia="Calibri" w:cstheme="minorHAnsi"/>
                <w:sz w:val="18"/>
                <w:szCs w:val="18"/>
                <w:lang w:val="hr-BA"/>
              </w:rPr>
              <w:t xml:space="preserve"> on </w:t>
            </w:r>
            <w:proofErr w:type="spellStart"/>
            <w:r w:rsidRPr="00153376">
              <w:rPr>
                <w:rFonts w:eastAsia="Calibri" w:cstheme="minorHAnsi"/>
                <w:sz w:val="18"/>
                <w:szCs w:val="18"/>
                <w:lang w:val="hr-BA"/>
              </w:rPr>
              <w:t>Climate</w:t>
            </w:r>
            <w:proofErr w:type="spellEnd"/>
            <w:r w:rsidRPr="00153376">
              <w:rPr>
                <w:rFonts w:eastAsia="Calibri" w:cstheme="minorHAnsi"/>
                <w:sz w:val="18"/>
                <w:szCs w:val="18"/>
                <w:lang w:val="hr-BA"/>
              </w:rPr>
              <w:t xml:space="preserve"> </w:t>
            </w:r>
            <w:proofErr w:type="spellStart"/>
            <w:r w:rsidRPr="00153376">
              <w:rPr>
                <w:rFonts w:eastAsia="Calibri" w:cstheme="minorHAnsi"/>
                <w:sz w:val="18"/>
                <w:szCs w:val="18"/>
                <w:lang w:val="hr-BA"/>
              </w:rPr>
              <w:t>Change</w:t>
            </w:r>
            <w:proofErr w:type="spellEnd"/>
            <w:r w:rsidRPr="00153376">
              <w:rPr>
                <w:rFonts w:eastAsia="Calibri" w:cstheme="minorHAnsi"/>
                <w:sz w:val="18"/>
                <w:szCs w:val="18"/>
                <w:lang w:val="hr-BA"/>
              </w:rPr>
              <w:t>, UNFCCC);</w:t>
            </w:r>
          </w:p>
          <w:p w14:paraId="453B77D7" w14:textId="6F188F09"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Pariški sporazum o klimatskim promjenama koji je na snazi od 4. novembra 2016. godine, potvrđen od strane Europske unije 5. oktobra 2016. godine</w:t>
            </w:r>
            <w:r w:rsidR="00D739E6" w:rsidRPr="00153376">
              <w:rPr>
                <w:rFonts w:eastAsia="Calibri" w:cstheme="minorHAnsi"/>
                <w:sz w:val="18"/>
                <w:szCs w:val="18"/>
                <w:lang w:val="hr-BA"/>
              </w:rPr>
              <w:t>;</w:t>
            </w:r>
            <w:r w:rsidRPr="00153376">
              <w:rPr>
                <w:rFonts w:eastAsia="Calibri" w:cstheme="minorHAnsi"/>
                <w:sz w:val="18"/>
                <w:szCs w:val="18"/>
                <w:lang w:val="hr-BA"/>
              </w:rPr>
              <w:t xml:space="preserve"> Odluka Predsjedništva BiH o ratifikaciji je objavljena u Sl. glasniku BiH, br. 1/17);</w:t>
            </w:r>
          </w:p>
          <w:p w14:paraId="15713D96" w14:textId="77777777"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 xml:space="preserve">13. Globalni cilj održivog razvoja usvojen od strane UN-a u okviru Agende za održivi razvoj 2030 kao dio 17 novih Ciljeva održivog razvoja (eng. </w:t>
            </w:r>
            <w:proofErr w:type="spellStart"/>
            <w:r w:rsidRPr="00153376">
              <w:rPr>
                <w:rFonts w:eastAsia="Calibri" w:cstheme="minorHAnsi"/>
                <w:sz w:val="18"/>
                <w:szCs w:val="18"/>
                <w:lang w:val="hr-BA"/>
              </w:rPr>
              <w:t>Sustainble</w:t>
            </w:r>
            <w:proofErr w:type="spellEnd"/>
            <w:r w:rsidRPr="00153376">
              <w:rPr>
                <w:rFonts w:eastAsia="Calibri" w:cstheme="minorHAnsi"/>
                <w:sz w:val="18"/>
                <w:szCs w:val="18"/>
                <w:lang w:val="hr-BA"/>
              </w:rPr>
              <w:t xml:space="preserve"> Development </w:t>
            </w:r>
            <w:proofErr w:type="spellStart"/>
            <w:r w:rsidRPr="00153376">
              <w:rPr>
                <w:rFonts w:eastAsia="Calibri" w:cstheme="minorHAnsi"/>
                <w:sz w:val="18"/>
                <w:szCs w:val="18"/>
                <w:lang w:val="hr-BA"/>
              </w:rPr>
              <w:t>Goals</w:t>
            </w:r>
            <w:proofErr w:type="spellEnd"/>
            <w:r w:rsidRPr="00153376">
              <w:rPr>
                <w:rFonts w:eastAsia="Calibri" w:cstheme="minorHAnsi"/>
                <w:sz w:val="18"/>
                <w:szCs w:val="18"/>
                <w:lang w:val="hr-BA"/>
              </w:rPr>
              <w:t xml:space="preserve"> - </w:t>
            </w:r>
            <w:proofErr w:type="spellStart"/>
            <w:r w:rsidRPr="00153376">
              <w:rPr>
                <w:rFonts w:eastAsia="Calibri" w:cstheme="minorHAnsi"/>
                <w:sz w:val="18"/>
                <w:szCs w:val="18"/>
                <w:lang w:val="hr-BA"/>
              </w:rPr>
              <w:t>SDGs</w:t>
            </w:r>
            <w:proofErr w:type="spellEnd"/>
            <w:r w:rsidRPr="00153376">
              <w:rPr>
                <w:rFonts w:eastAsia="Calibri" w:cstheme="minorHAnsi"/>
                <w:sz w:val="18"/>
                <w:szCs w:val="18"/>
                <w:lang w:val="hr-BA"/>
              </w:rPr>
              <w:t>);</w:t>
            </w:r>
          </w:p>
          <w:p w14:paraId="34546C19" w14:textId="77777777"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Strategija upravljanja vodama Federacije BiH 2010 - 2022. god.;</w:t>
            </w:r>
          </w:p>
          <w:p w14:paraId="25C3D54C" w14:textId="100CB1C4"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zaštiti okoliša Federacije BiH (Sl. novine FBiH, br. 33/03);</w:t>
            </w:r>
          </w:p>
          <w:p w14:paraId="64DA92C2" w14:textId="1233DA63"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Fondu za zaštitu okoliša Federacije BiH (Sl. novine FBiH, br. 33/03);</w:t>
            </w:r>
          </w:p>
          <w:p w14:paraId="303D07A0" w14:textId="6258DE23"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vodama Federacije BiH (Sl. novine FBiH, br. 70/06);</w:t>
            </w:r>
          </w:p>
          <w:p w14:paraId="305A553A" w14:textId="385B3B6A"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zaštiti prirode Federacije BiH (Sl. novine FBiH, br. 66/13);</w:t>
            </w:r>
          </w:p>
          <w:p w14:paraId="14844C38" w14:textId="64C90D8B"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upravljanju otpadom Federacije BiH (Sl. novine FBiH, br. 33/03);</w:t>
            </w:r>
          </w:p>
          <w:p w14:paraId="326CB206" w14:textId="07215D04"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izmjenama i dopunama Zakona o upravljanju otpadom Federacije BiH ( Sl. novine FBiH, br. 72/09);</w:t>
            </w:r>
          </w:p>
          <w:p w14:paraId="0EF65411" w14:textId="184FDC2A"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izmjenama i dopunama Zakona o upravljanju otpadom Federacije BiH (Sl. novine FBiH, br. 92/17);</w:t>
            </w:r>
          </w:p>
          <w:p w14:paraId="1B03D962" w14:textId="4534302B"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zaštiti zraka  Federacije BiH (Sl. novine FBiH, br. 33/03);</w:t>
            </w:r>
          </w:p>
          <w:p w14:paraId="7DB749D5" w14:textId="168657F6"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izmjenama i dopunama Zakona o zaštiti zraka Federacije BiH (Sl. novine FBiH, br. 4/10);</w:t>
            </w:r>
          </w:p>
          <w:p w14:paraId="7B986A49" w14:textId="1E80F2BF"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od zaštiti od buke FBiH (Sl. novine FBiH, br. 110/12);</w:t>
            </w:r>
          </w:p>
          <w:p w14:paraId="213260BE" w14:textId="40A7AAE4" w:rsidR="008D4C50" w:rsidRPr="00153376" w:rsidRDefault="008D4C50" w:rsidP="002161FB">
            <w:pPr>
              <w:pStyle w:val="ListParagraph"/>
              <w:numPr>
                <w:ilvl w:val="0"/>
                <w:numId w:val="63"/>
              </w:numPr>
              <w:spacing w:before="40" w:after="0" w:line="240" w:lineRule="auto"/>
              <w:ind w:left="357" w:hanging="357"/>
              <w:contextualSpacing w:val="0"/>
              <w:rPr>
                <w:rFonts w:eastAsia="Calibri" w:cstheme="minorHAnsi"/>
                <w:sz w:val="18"/>
                <w:szCs w:val="18"/>
                <w:lang w:val="hr-BA"/>
              </w:rPr>
            </w:pPr>
            <w:r w:rsidRPr="00153376">
              <w:rPr>
                <w:rFonts w:eastAsia="Calibri" w:cstheme="minorHAnsi"/>
                <w:sz w:val="18"/>
                <w:szCs w:val="18"/>
                <w:lang w:val="hr-BA"/>
              </w:rPr>
              <w:t>Zakon o prostornom planiranju i korištenju zemljišta na nivou Federacije BiH  (Sl. novine FBiH”, br. 2/06,  72/07, 32/08, 4/10, 13/10 i 45/10 );</w:t>
            </w:r>
          </w:p>
          <w:p w14:paraId="0E831EBD" w14:textId="6A88E86F" w:rsidR="008D4C50" w:rsidRPr="00153376" w:rsidRDefault="008D4C50" w:rsidP="002161FB">
            <w:pPr>
              <w:pStyle w:val="ListParagraph"/>
              <w:numPr>
                <w:ilvl w:val="0"/>
                <w:numId w:val="63"/>
              </w:numPr>
              <w:spacing w:before="40" w:after="40" w:line="240" w:lineRule="auto"/>
              <w:ind w:left="357" w:hanging="357"/>
              <w:contextualSpacing w:val="0"/>
              <w:rPr>
                <w:rFonts w:cstheme="minorHAnsi"/>
                <w:b/>
                <w:bCs/>
                <w:sz w:val="18"/>
                <w:szCs w:val="18"/>
                <w:lang w:val="hr-BA"/>
              </w:rPr>
            </w:pPr>
            <w:r w:rsidRPr="00153376">
              <w:rPr>
                <w:rFonts w:eastAsia="Calibri" w:cstheme="minorHAnsi"/>
                <w:sz w:val="18"/>
                <w:szCs w:val="18"/>
                <w:lang w:val="hr-BA"/>
              </w:rPr>
              <w:t>Zakon o građenju Federacije BiH (Sl. novine FBiH, br. 55/2)</w:t>
            </w:r>
          </w:p>
        </w:tc>
      </w:tr>
    </w:tbl>
    <w:p w14:paraId="113CF88E" w14:textId="4AE3B5DD" w:rsidR="005C3E5A" w:rsidRPr="0061729B" w:rsidRDefault="00DA68DA" w:rsidP="00660925">
      <w:pPr>
        <w:pStyle w:val="Heading1"/>
        <w:spacing w:before="360" w:beforeAutospacing="0" w:after="0" w:line="240" w:lineRule="auto"/>
        <w:ind w:left="431" w:hanging="431"/>
        <w:rPr>
          <w:b/>
          <w:bCs/>
          <w:color w:val="auto"/>
          <w:sz w:val="28"/>
          <w:szCs w:val="28"/>
          <w:lang w:val="hr-BA"/>
        </w:rPr>
      </w:pPr>
      <w:bookmarkStart w:id="1408" w:name="_Toc43634623"/>
      <w:r w:rsidRPr="0061729B">
        <w:rPr>
          <w:b/>
          <w:bCs/>
          <w:color w:val="auto"/>
          <w:sz w:val="28"/>
          <w:szCs w:val="28"/>
          <w:lang w:val="hr-BA"/>
        </w:rPr>
        <w:t>ZAKLJUČ</w:t>
      </w:r>
      <w:r w:rsidR="003561C4" w:rsidRPr="0061729B">
        <w:rPr>
          <w:b/>
          <w:bCs/>
          <w:color w:val="auto"/>
          <w:sz w:val="28"/>
          <w:szCs w:val="28"/>
          <w:lang w:val="hr-BA"/>
        </w:rPr>
        <w:t>AK</w:t>
      </w:r>
      <w:bookmarkEnd w:id="1408"/>
    </w:p>
    <w:p w14:paraId="1652E289" w14:textId="7C9DB7E6" w:rsidR="00E37824" w:rsidRPr="004B29B4" w:rsidRDefault="00830458" w:rsidP="003D730A">
      <w:pPr>
        <w:spacing w:before="120" w:after="0" w:line="240" w:lineRule="auto"/>
        <w:rPr>
          <w:b/>
          <w:bCs/>
          <w:sz w:val="20"/>
          <w:szCs w:val="20"/>
          <w:highlight w:val="yellow"/>
          <w:lang w:val="hr-BA"/>
        </w:rPr>
      </w:pPr>
      <w:r w:rsidRPr="0061729B">
        <w:rPr>
          <w:sz w:val="20"/>
          <w:szCs w:val="20"/>
          <w:lang w:val="hr-BA"/>
        </w:rPr>
        <w:t xml:space="preserve">Imajući u vidu najveće </w:t>
      </w:r>
      <w:r w:rsidR="007109F1" w:rsidRPr="0061729B">
        <w:rPr>
          <w:sz w:val="20"/>
          <w:szCs w:val="20"/>
          <w:lang w:val="hr-BA"/>
        </w:rPr>
        <w:t xml:space="preserve">klimatske i energetske </w:t>
      </w:r>
      <w:r w:rsidRPr="0061729B">
        <w:rPr>
          <w:sz w:val="20"/>
          <w:szCs w:val="20"/>
          <w:lang w:val="hr-BA"/>
        </w:rPr>
        <w:t xml:space="preserve">probleme sa kojima se </w:t>
      </w:r>
      <w:r w:rsidR="00463E08" w:rsidRPr="0061729B">
        <w:rPr>
          <w:sz w:val="20"/>
          <w:szCs w:val="20"/>
          <w:lang w:val="hr-BA"/>
        </w:rPr>
        <w:t xml:space="preserve">općine </w:t>
      </w:r>
      <w:r w:rsidR="000F0262">
        <w:rPr>
          <w:sz w:val="20"/>
          <w:szCs w:val="20"/>
          <w:lang w:val="hr-BA"/>
        </w:rPr>
        <w:t xml:space="preserve">Doboj Istok </w:t>
      </w:r>
      <w:r w:rsidRPr="0061729B">
        <w:rPr>
          <w:sz w:val="20"/>
          <w:szCs w:val="20"/>
          <w:lang w:val="hr-BA"/>
        </w:rPr>
        <w:t>suočava</w:t>
      </w:r>
      <w:r w:rsidR="007109F1" w:rsidRPr="0061729B">
        <w:rPr>
          <w:sz w:val="20"/>
          <w:szCs w:val="20"/>
          <w:lang w:val="hr-BA"/>
        </w:rPr>
        <w:t xml:space="preserve">, u </w:t>
      </w:r>
      <w:r w:rsidR="00E37824" w:rsidRPr="0061729B">
        <w:rPr>
          <w:sz w:val="20"/>
          <w:szCs w:val="20"/>
          <w:lang w:val="hr-BA"/>
        </w:rPr>
        <w:t>ovom Akcionom planu</w:t>
      </w:r>
      <w:r w:rsidR="00315B08" w:rsidRPr="0061729B">
        <w:rPr>
          <w:sz w:val="20"/>
          <w:szCs w:val="20"/>
          <w:lang w:val="hr-BA"/>
        </w:rPr>
        <w:t xml:space="preserve">, kojim se </w:t>
      </w:r>
      <w:r w:rsidR="00315B08" w:rsidRPr="0061729B">
        <w:rPr>
          <w:rFonts w:eastAsia="Calibri" w:cs="Times New Roman"/>
          <w:sz w:val="20"/>
          <w:szCs w:val="20"/>
          <w:lang w:val="hr-BA"/>
        </w:rPr>
        <w:t xml:space="preserve">po prvi put objedinjuju oblasti ublažavanja klimatskih promjena i prilagođavanje njihovim posljedicama, </w:t>
      </w:r>
      <w:r w:rsidR="00E37824" w:rsidRPr="0061729B">
        <w:rPr>
          <w:sz w:val="20"/>
          <w:szCs w:val="20"/>
          <w:lang w:val="hr-BA"/>
        </w:rPr>
        <w:t xml:space="preserve">utvrđena je dugoročna vizija održive budućnosti </w:t>
      </w:r>
      <w:r w:rsidR="00463E08" w:rsidRPr="0061729B">
        <w:rPr>
          <w:sz w:val="20"/>
          <w:szCs w:val="20"/>
          <w:lang w:val="hr-BA"/>
        </w:rPr>
        <w:t>općine</w:t>
      </w:r>
      <w:r w:rsidR="00315B08" w:rsidRPr="0061729B">
        <w:rPr>
          <w:sz w:val="20"/>
          <w:szCs w:val="20"/>
          <w:lang w:val="hr-BA"/>
        </w:rPr>
        <w:t xml:space="preserve">. </w:t>
      </w:r>
      <w:r w:rsidR="000F0262" w:rsidRPr="004B29B4">
        <w:rPr>
          <w:sz w:val="20"/>
          <w:szCs w:val="20"/>
          <w:lang w:val="hr-BA"/>
        </w:rPr>
        <w:t>Doboj Istok</w:t>
      </w:r>
      <w:r w:rsidR="00315B08" w:rsidRPr="004B29B4">
        <w:rPr>
          <w:sz w:val="20"/>
          <w:szCs w:val="20"/>
          <w:lang w:val="hr-BA"/>
        </w:rPr>
        <w:t xml:space="preserve"> </w:t>
      </w:r>
      <w:r w:rsidR="002161FB">
        <w:rPr>
          <w:sz w:val="20"/>
          <w:szCs w:val="20"/>
          <w:lang w:val="hr-BA"/>
        </w:rPr>
        <w:t xml:space="preserve">će </w:t>
      </w:r>
      <w:r w:rsidR="004B29B4" w:rsidRPr="004B29B4">
        <w:rPr>
          <w:b/>
          <w:bCs/>
          <w:sz w:val="20"/>
          <w:szCs w:val="20"/>
          <w:lang w:val="hr-BA"/>
        </w:rPr>
        <w:t xml:space="preserve">u 2050. godini </w:t>
      </w:r>
      <w:r w:rsidR="002161FB">
        <w:rPr>
          <w:b/>
          <w:bCs/>
          <w:sz w:val="20"/>
          <w:szCs w:val="20"/>
          <w:lang w:val="hr-BA"/>
        </w:rPr>
        <w:t>postati o</w:t>
      </w:r>
      <w:proofErr w:type="spellStart"/>
      <w:r w:rsidR="004B29B4" w:rsidRPr="004B29B4">
        <w:rPr>
          <w:b/>
          <w:bCs/>
          <w:sz w:val="20"/>
          <w:szCs w:val="20"/>
        </w:rPr>
        <w:t>pćina</w:t>
      </w:r>
      <w:proofErr w:type="spellEnd"/>
      <w:r w:rsidR="004B29B4" w:rsidRPr="004B29B4">
        <w:rPr>
          <w:b/>
          <w:bCs/>
          <w:sz w:val="20"/>
          <w:szCs w:val="20"/>
        </w:rPr>
        <w:t xml:space="preserve"> energetski održivog razvoja i zdravog okoliša </w:t>
      </w:r>
      <w:r w:rsidR="002161FB">
        <w:rPr>
          <w:b/>
          <w:bCs/>
          <w:sz w:val="20"/>
          <w:szCs w:val="20"/>
        </w:rPr>
        <w:t>u kojoj se</w:t>
      </w:r>
      <w:r w:rsidR="004B29B4" w:rsidRPr="004B29B4">
        <w:rPr>
          <w:b/>
          <w:bCs/>
          <w:sz w:val="20"/>
          <w:szCs w:val="20"/>
        </w:rPr>
        <w:t xml:space="preserve"> ne koristi ugalj za zagrijavanje zgrada</w:t>
      </w:r>
      <w:r w:rsidR="002161FB">
        <w:rPr>
          <w:b/>
          <w:bCs/>
          <w:sz w:val="20"/>
          <w:szCs w:val="20"/>
        </w:rPr>
        <w:t xml:space="preserve">, te općina koja </w:t>
      </w:r>
      <w:r w:rsidR="004B29B4" w:rsidRPr="004B29B4">
        <w:rPr>
          <w:b/>
          <w:bCs/>
          <w:sz w:val="20"/>
          <w:szCs w:val="20"/>
        </w:rPr>
        <w:t>nije ugrožena poplavama, sposobna da se prilagodi i ostalim posljedicama klimatskih promjena.</w:t>
      </w:r>
      <w:r w:rsidR="00A869B7" w:rsidRPr="0061729B">
        <w:rPr>
          <w:b/>
          <w:bCs/>
          <w:sz w:val="20"/>
          <w:szCs w:val="20"/>
          <w:lang w:val="hr-BA"/>
        </w:rPr>
        <w:t xml:space="preserve"> </w:t>
      </w:r>
    </w:p>
    <w:p w14:paraId="360A40A5" w14:textId="7E8DD79B" w:rsidR="00F6642E" w:rsidRPr="0061729B" w:rsidRDefault="00F6642E" w:rsidP="00F6642E">
      <w:pPr>
        <w:spacing w:before="60" w:after="0" w:line="240" w:lineRule="auto"/>
        <w:rPr>
          <w:sz w:val="20"/>
          <w:szCs w:val="20"/>
          <w:lang w:val="hr-BA"/>
        </w:rPr>
      </w:pPr>
      <w:r w:rsidRPr="0061729B">
        <w:rPr>
          <w:sz w:val="20"/>
          <w:szCs w:val="20"/>
          <w:lang w:val="hr-BA"/>
        </w:rPr>
        <w:t xml:space="preserve">Ciljevi </w:t>
      </w:r>
      <w:r w:rsidR="007109F1" w:rsidRPr="0061729B">
        <w:rPr>
          <w:sz w:val="20"/>
          <w:szCs w:val="20"/>
          <w:lang w:val="hr-BA"/>
        </w:rPr>
        <w:t>postavljeni u ovom Ak</w:t>
      </w:r>
      <w:r w:rsidRPr="0061729B">
        <w:rPr>
          <w:sz w:val="20"/>
          <w:szCs w:val="20"/>
          <w:lang w:val="hr-BA"/>
        </w:rPr>
        <w:t>cionim planom, koji trasiraju put ka ostvarenju vizije</w:t>
      </w:r>
      <w:r w:rsidR="004E3F74" w:rsidRPr="0061729B">
        <w:rPr>
          <w:sz w:val="20"/>
          <w:szCs w:val="20"/>
          <w:lang w:val="hr-BA"/>
        </w:rPr>
        <w:t xml:space="preserve">, </w:t>
      </w:r>
      <w:r w:rsidR="00315B08" w:rsidRPr="0061729B">
        <w:rPr>
          <w:sz w:val="20"/>
          <w:szCs w:val="20"/>
          <w:lang w:val="hr-BA"/>
        </w:rPr>
        <w:t>i koji su usklađeni sa ostalim strateškim razvojnim ciljevima</w:t>
      </w:r>
      <w:r w:rsidR="004E3F74" w:rsidRPr="0061729B">
        <w:rPr>
          <w:sz w:val="20"/>
          <w:szCs w:val="20"/>
          <w:lang w:val="hr-BA"/>
        </w:rPr>
        <w:t xml:space="preserve"> </w:t>
      </w:r>
      <w:r w:rsidR="005F7355" w:rsidRPr="0061729B">
        <w:rPr>
          <w:sz w:val="20"/>
          <w:szCs w:val="20"/>
          <w:lang w:val="hr-BA"/>
        </w:rPr>
        <w:t xml:space="preserve">općine </w:t>
      </w:r>
      <w:r w:rsidR="000F0262">
        <w:rPr>
          <w:sz w:val="20"/>
          <w:szCs w:val="20"/>
          <w:lang w:val="hr-BA"/>
        </w:rPr>
        <w:t>Doboj Istok</w:t>
      </w:r>
      <w:r w:rsidR="004E3F74" w:rsidRPr="0061729B">
        <w:rPr>
          <w:sz w:val="20"/>
          <w:szCs w:val="20"/>
          <w:lang w:val="hr-BA"/>
        </w:rPr>
        <w:t>, su</w:t>
      </w:r>
      <w:r w:rsidRPr="0061729B">
        <w:rPr>
          <w:sz w:val="20"/>
          <w:szCs w:val="20"/>
          <w:lang w:val="hr-BA"/>
        </w:rPr>
        <w:t xml:space="preserve">: </w:t>
      </w:r>
    </w:p>
    <w:p w14:paraId="425ED80D" w14:textId="201C4966" w:rsidR="00F6642E" w:rsidRPr="0061729B" w:rsidRDefault="00F6642E" w:rsidP="002161FB">
      <w:pPr>
        <w:pStyle w:val="ListParagraph"/>
        <w:numPr>
          <w:ilvl w:val="0"/>
          <w:numId w:val="78"/>
        </w:numPr>
        <w:spacing w:before="60" w:after="0" w:line="240" w:lineRule="auto"/>
        <w:contextualSpacing w:val="0"/>
        <w:rPr>
          <w:rFonts w:eastAsiaTheme="majorEastAsia"/>
          <w:b/>
          <w:sz w:val="20"/>
          <w:szCs w:val="20"/>
          <w:lang w:val="hr-BA"/>
        </w:rPr>
      </w:pPr>
      <w:r w:rsidRPr="0061729B">
        <w:rPr>
          <w:b/>
          <w:sz w:val="20"/>
          <w:szCs w:val="20"/>
          <w:lang w:val="hr-BA"/>
        </w:rPr>
        <w:t>smanjenje emisija CO</w:t>
      </w:r>
      <w:r w:rsidRPr="0061729B">
        <w:rPr>
          <w:b/>
          <w:sz w:val="20"/>
          <w:szCs w:val="20"/>
          <w:vertAlign w:val="subscript"/>
          <w:lang w:val="hr-BA"/>
        </w:rPr>
        <w:t>2</w:t>
      </w:r>
      <w:r w:rsidRPr="0061729B">
        <w:rPr>
          <w:b/>
          <w:sz w:val="20"/>
          <w:szCs w:val="20"/>
          <w:lang w:val="hr-BA"/>
        </w:rPr>
        <w:t xml:space="preserve"> za najmanje 40% do 2030. godine u odnosu na bazni inventar iz 20</w:t>
      </w:r>
      <w:r w:rsidR="00C33AEE" w:rsidRPr="0061729B">
        <w:rPr>
          <w:b/>
          <w:sz w:val="20"/>
          <w:szCs w:val="20"/>
          <w:lang w:val="hr-BA"/>
        </w:rPr>
        <w:t>10</w:t>
      </w:r>
      <w:r w:rsidRPr="0061729B">
        <w:rPr>
          <w:b/>
          <w:sz w:val="20"/>
          <w:szCs w:val="20"/>
          <w:lang w:val="hr-BA"/>
        </w:rPr>
        <w:t xml:space="preserve">. godine; </w:t>
      </w:r>
      <w:r w:rsidRPr="0061729B">
        <w:rPr>
          <w:bCs/>
          <w:sz w:val="20"/>
          <w:szCs w:val="20"/>
          <w:lang w:val="hr-BA"/>
        </w:rPr>
        <w:t>i</w:t>
      </w:r>
    </w:p>
    <w:p w14:paraId="4B9349F5" w14:textId="573DE644" w:rsidR="00F6642E" w:rsidRPr="004B29B4" w:rsidRDefault="004B29B4" w:rsidP="002161FB">
      <w:pPr>
        <w:pStyle w:val="ListParagraph"/>
        <w:numPr>
          <w:ilvl w:val="0"/>
          <w:numId w:val="78"/>
        </w:numPr>
        <w:spacing w:after="0"/>
        <w:rPr>
          <w:b/>
          <w:bCs/>
          <w:sz w:val="20"/>
          <w:szCs w:val="20"/>
          <w:lang w:val="hr-BA"/>
        </w:rPr>
      </w:pPr>
      <w:r w:rsidRPr="004B29B4">
        <w:rPr>
          <w:b/>
          <w:bCs/>
          <w:sz w:val="20"/>
          <w:szCs w:val="20"/>
          <w:lang w:val="hr-BA"/>
        </w:rPr>
        <w:t xml:space="preserve">smanjen broj nesreća koje ugrožavaju život i zdravlje ljudi te dovode do velikih materijalnih šteta </w:t>
      </w:r>
      <w:proofErr w:type="spellStart"/>
      <w:r w:rsidRPr="004B29B4">
        <w:rPr>
          <w:b/>
          <w:bCs/>
          <w:sz w:val="20"/>
          <w:szCs w:val="20"/>
          <w:lang w:val="hr-BA"/>
        </w:rPr>
        <w:t>usljed</w:t>
      </w:r>
      <w:proofErr w:type="spellEnd"/>
      <w:r w:rsidRPr="004B29B4">
        <w:rPr>
          <w:b/>
          <w:bCs/>
          <w:sz w:val="20"/>
          <w:szCs w:val="20"/>
          <w:lang w:val="hr-BA"/>
        </w:rPr>
        <w:t xml:space="preserve"> elementarnih i drugih nepogoda za 80% do 2030. godine</w:t>
      </w:r>
      <w:r w:rsidR="00F6642E" w:rsidRPr="004B29B4">
        <w:rPr>
          <w:b/>
          <w:bCs/>
          <w:sz w:val="20"/>
          <w:szCs w:val="20"/>
          <w:lang w:val="hr-BA"/>
        </w:rPr>
        <w:t>.</w:t>
      </w:r>
    </w:p>
    <w:p w14:paraId="7EB15E0C" w14:textId="018601EE" w:rsidR="00315B08" w:rsidRPr="00685712" w:rsidRDefault="00830458" w:rsidP="00830458">
      <w:pPr>
        <w:spacing w:before="60" w:after="0" w:line="240" w:lineRule="auto"/>
        <w:rPr>
          <w:sz w:val="20"/>
          <w:szCs w:val="20"/>
          <w:highlight w:val="yellow"/>
          <w:lang w:val="hr-BA"/>
        </w:rPr>
      </w:pPr>
      <w:proofErr w:type="spellStart"/>
      <w:r w:rsidRPr="0061729B">
        <w:rPr>
          <w:sz w:val="20"/>
          <w:szCs w:val="20"/>
          <w:lang w:val="hr-BA"/>
        </w:rPr>
        <w:t>Poređenje</w:t>
      </w:r>
      <w:proofErr w:type="spellEnd"/>
      <w:r w:rsidRPr="0061729B">
        <w:rPr>
          <w:sz w:val="20"/>
          <w:szCs w:val="20"/>
          <w:lang w:val="hr-BA"/>
        </w:rPr>
        <w:t xml:space="preserve"> emisija CO</w:t>
      </w:r>
      <w:r w:rsidRPr="0061729B">
        <w:rPr>
          <w:sz w:val="20"/>
          <w:szCs w:val="20"/>
          <w:vertAlign w:val="subscript"/>
          <w:lang w:val="hr-BA"/>
        </w:rPr>
        <w:t>2</w:t>
      </w:r>
      <w:r w:rsidRPr="0061729B">
        <w:rPr>
          <w:sz w:val="20"/>
          <w:szCs w:val="20"/>
          <w:lang w:val="hr-BA"/>
        </w:rPr>
        <w:t xml:space="preserve"> iz baznog i kontrolnog inventara jasno pokazuje da su u periodu od bazne 20</w:t>
      </w:r>
      <w:r w:rsidR="00C33AEE" w:rsidRPr="0061729B">
        <w:rPr>
          <w:sz w:val="20"/>
          <w:szCs w:val="20"/>
          <w:lang w:val="hr-BA"/>
        </w:rPr>
        <w:t>10</w:t>
      </w:r>
      <w:r w:rsidRPr="0061729B">
        <w:rPr>
          <w:sz w:val="20"/>
          <w:szCs w:val="20"/>
          <w:lang w:val="hr-BA"/>
        </w:rPr>
        <w:t xml:space="preserve">. do kontrolne 2020. godine na području </w:t>
      </w:r>
      <w:r w:rsidR="00463E08" w:rsidRPr="0061729B">
        <w:rPr>
          <w:sz w:val="20"/>
          <w:szCs w:val="20"/>
          <w:lang w:val="hr-BA"/>
        </w:rPr>
        <w:t xml:space="preserve">općine </w:t>
      </w:r>
      <w:r w:rsidR="000F0262">
        <w:rPr>
          <w:sz w:val="20"/>
          <w:szCs w:val="20"/>
          <w:lang w:val="hr-BA"/>
        </w:rPr>
        <w:t>Doboj Istok</w:t>
      </w:r>
      <w:r w:rsidRPr="0061729B">
        <w:rPr>
          <w:sz w:val="20"/>
          <w:szCs w:val="20"/>
          <w:lang w:val="hr-BA"/>
        </w:rPr>
        <w:t xml:space="preserve"> uloženi značajni napori na smanjenju potrošnje energije u sv</w:t>
      </w:r>
      <w:r w:rsidR="00463E08" w:rsidRPr="0061729B">
        <w:rPr>
          <w:sz w:val="20"/>
          <w:szCs w:val="20"/>
          <w:lang w:val="hr-BA"/>
        </w:rPr>
        <w:t>i</w:t>
      </w:r>
      <w:r w:rsidRPr="0061729B">
        <w:rPr>
          <w:sz w:val="20"/>
          <w:szCs w:val="20"/>
          <w:lang w:val="hr-BA"/>
        </w:rPr>
        <w:t>m razmatranim sektorima, a time i na smanjenju emisija CO</w:t>
      </w:r>
      <w:r w:rsidRPr="0061729B">
        <w:rPr>
          <w:sz w:val="20"/>
          <w:szCs w:val="20"/>
          <w:vertAlign w:val="subscript"/>
          <w:lang w:val="hr-BA"/>
        </w:rPr>
        <w:t>2</w:t>
      </w:r>
      <w:r w:rsidRPr="0061729B">
        <w:rPr>
          <w:sz w:val="20"/>
          <w:szCs w:val="20"/>
          <w:lang w:val="hr-BA"/>
        </w:rPr>
        <w:t xml:space="preserve">. </w:t>
      </w:r>
      <w:r w:rsidR="007109F1" w:rsidRPr="0061729B">
        <w:rPr>
          <w:sz w:val="20"/>
          <w:szCs w:val="20"/>
          <w:lang w:val="hr-BA"/>
        </w:rPr>
        <w:t xml:space="preserve">Provedeni proračuni i analize </w:t>
      </w:r>
      <w:proofErr w:type="spellStart"/>
      <w:r w:rsidR="007109F1" w:rsidRPr="0061729B">
        <w:rPr>
          <w:sz w:val="20"/>
          <w:szCs w:val="20"/>
          <w:lang w:val="hr-BA"/>
        </w:rPr>
        <w:t>takođe</w:t>
      </w:r>
      <w:proofErr w:type="spellEnd"/>
      <w:r w:rsidR="007109F1" w:rsidRPr="0061729B">
        <w:rPr>
          <w:sz w:val="20"/>
          <w:szCs w:val="20"/>
          <w:lang w:val="hr-BA"/>
        </w:rPr>
        <w:t xml:space="preserve"> pokazuju da su postavljeni ciljevi realni, te da ih </w:t>
      </w:r>
      <w:r w:rsidR="00463E08" w:rsidRPr="0061729B">
        <w:rPr>
          <w:sz w:val="20"/>
          <w:szCs w:val="20"/>
          <w:lang w:val="hr-BA"/>
        </w:rPr>
        <w:t>Općin</w:t>
      </w:r>
      <w:r w:rsidR="0061729B" w:rsidRPr="0061729B">
        <w:rPr>
          <w:sz w:val="20"/>
          <w:szCs w:val="20"/>
          <w:lang w:val="hr-BA"/>
        </w:rPr>
        <w:t>a</w:t>
      </w:r>
      <w:r w:rsidR="00463E08" w:rsidRPr="0061729B">
        <w:rPr>
          <w:sz w:val="20"/>
          <w:szCs w:val="20"/>
          <w:lang w:val="hr-BA"/>
        </w:rPr>
        <w:t xml:space="preserve"> </w:t>
      </w:r>
      <w:r w:rsidR="000F0262">
        <w:rPr>
          <w:sz w:val="20"/>
          <w:szCs w:val="20"/>
          <w:lang w:val="hr-BA"/>
        </w:rPr>
        <w:t>Doboj Istok</w:t>
      </w:r>
      <w:r w:rsidR="007109F1" w:rsidRPr="0061729B">
        <w:rPr>
          <w:sz w:val="20"/>
          <w:szCs w:val="20"/>
          <w:lang w:val="hr-BA"/>
        </w:rPr>
        <w:t xml:space="preserve"> može bez problema dostići realizacijom planiranih mjera. Za dostizanje prvog cilja, Akcionim planom je predviđena realizacija </w:t>
      </w:r>
      <w:r w:rsidR="0061729B" w:rsidRPr="0061729B">
        <w:rPr>
          <w:sz w:val="20"/>
          <w:szCs w:val="20"/>
          <w:lang w:val="hr-BA"/>
        </w:rPr>
        <w:t>9</w:t>
      </w:r>
      <w:r w:rsidR="007109F1" w:rsidRPr="0061729B">
        <w:rPr>
          <w:sz w:val="20"/>
          <w:szCs w:val="20"/>
          <w:lang w:val="hr-BA"/>
        </w:rPr>
        <w:t xml:space="preserve"> mjera usmjerenih na smanjenje potrošnje energije te</w:t>
      </w:r>
      <w:r w:rsidR="002161FB">
        <w:rPr>
          <w:sz w:val="20"/>
          <w:szCs w:val="20"/>
          <w:lang w:val="hr-BA"/>
        </w:rPr>
        <w:t xml:space="preserve"> na</w:t>
      </w:r>
      <w:r w:rsidR="007109F1" w:rsidRPr="0061729B">
        <w:rPr>
          <w:sz w:val="20"/>
          <w:szCs w:val="20"/>
          <w:lang w:val="hr-BA"/>
        </w:rPr>
        <w:t xml:space="preserve"> smanjenj</w:t>
      </w:r>
      <w:r w:rsidR="002161FB">
        <w:rPr>
          <w:sz w:val="20"/>
          <w:szCs w:val="20"/>
          <w:lang w:val="hr-BA"/>
        </w:rPr>
        <w:t>e</w:t>
      </w:r>
      <w:r w:rsidR="007109F1" w:rsidRPr="0061729B">
        <w:rPr>
          <w:sz w:val="20"/>
          <w:szCs w:val="20"/>
          <w:lang w:val="hr-BA"/>
        </w:rPr>
        <w:t xml:space="preserve"> pripadajućih emisija CO</w:t>
      </w:r>
      <w:r w:rsidR="007109F1" w:rsidRPr="0061729B">
        <w:rPr>
          <w:sz w:val="20"/>
          <w:szCs w:val="20"/>
          <w:vertAlign w:val="subscript"/>
          <w:lang w:val="hr-BA"/>
        </w:rPr>
        <w:t>2</w:t>
      </w:r>
      <w:r w:rsidR="007109F1" w:rsidRPr="0061729B">
        <w:rPr>
          <w:sz w:val="20"/>
          <w:szCs w:val="20"/>
          <w:lang w:val="hr-BA"/>
        </w:rPr>
        <w:t xml:space="preserve"> iz svih razmatranih sektora finalne energetske potrošnje. Za dostizanje drugog cilja, Akcionim planom je predviđena realizacija </w:t>
      </w:r>
      <w:r w:rsidR="0061729B" w:rsidRPr="0061729B">
        <w:rPr>
          <w:sz w:val="20"/>
          <w:szCs w:val="20"/>
          <w:lang w:val="hr-BA"/>
        </w:rPr>
        <w:t>17</w:t>
      </w:r>
      <w:r w:rsidR="007109F1" w:rsidRPr="0061729B">
        <w:rPr>
          <w:sz w:val="20"/>
          <w:szCs w:val="20"/>
          <w:lang w:val="hr-BA"/>
        </w:rPr>
        <w:t xml:space="preserve"> mjer</w:t>
      </w:r>
      <w:r w:rsidR="00017C17" w:rsidRPr="0061729B">
        <w:rPr>
          <w:sz w:val="20"/>
          <w:szCs w:val="20"/>
          <w:lang w:val="hr-BA"/>
        </w:rPr>
        <w:t>a</w:t>
      </w:r>
      <w:r w:rsidR="007109F1" w:rsidRPr="0061729B">
        <w:rPr>
          <w:sz w:val="20"/>
          <w:szCs w:val="20"/>
          <w:lang w:val="hr-BA"/>
        </w:rPr>
        <w:t xml:space="preserve"> usmjeren</w:t>
      </w:r>
      <w:r w:rsidR="00017C17" w:rsidRPr="0061729B">
        <w:rPr>
          <w:sz w:val="20"/>
          <w:szCs w:val="20"/>
          <w:lang w:val="hr-BA"/>
        </w:rPr>
        <w:t>ih</w:t>
      </w:r>
      <w:r w:rsidR="007109F1" w:rsidRPr="0061729B">
        <w:rPr>
          <w:sz w:val="20"/>
          <w:szCs w:val="20"/>
          <w:lang w:val="hr-BA"/>
        </w:rPr>
        <w:t xml:space="preserve"> na jačanje </w:t>
      </w:r>
      <w:r w:rsidR="00315B08" w:rsidRPr="0061729B">
        <w:rPr>
          <w:sz w:val="20"/>
          <w:szCs w:val="20"/>
          <w:lang w:val="hr-BA"/>
        </w:rPr>
        <w:t xml:space="preserve">kapaciteta </w:t>
      </w:r>
      <w:r w:rsidR="00017C17" w:rsidRPr="0061729B">
        <w:rPr>
          <w:sz w:val="20"/>
          <w:szCs w:val="20"/>
          <w:lang w:val="hr-BA"/>
        </w:rPr>
        <w:t xml:space="preserve">općine </w:t>
      </w:r>
      <w:r w:rsidR="00315B08" w:rsidRPr="0061729B">
        <w:rPr>
          <w:sz w:val="20"/>
          <w:szCs w:val="20"/>
          <w:lang w:val="hr-BA"/>
        </w:rPr>
        <w:t xml:space="preserve">za prilagođavanje postojećim i budućim posljedicama klimatskih promjena. </w:t>
      </w:r>
    </w:p>
    <w:p w14:paraId="4923009C" w14:textId="5D1DBD5F" w:rsidR="00684DCD" w:rsidRPr="00685712" w:rsidRDefault="00315B08" w:rsidP="00D735BC">
      <w:pPr>
        <w:spacing w:before="60" w:after="0" w:line="240" w:lineRule="auto"/>
        <w:rPr>
          <w:rFonts w:eastAsia="Calibri" w:cs="Times New Roman"/>
          <w:sz w:val="20"/>
          <w:szCs w:val="20"/>
          <w:highlight w:val="yellow"/>
          <w:lang w:val="hr-BA"/>
        </w:rPr>
      </w:pPr>
      <w:r w:rsidRPr="0061729B">
        <w:rPr>
          <w:sz w:val="20"/>
          <w:szCs w:val="20"/>
          <w:lang w:val="hr-BA"/>
        </w:rPr>
        <w:t>Uspostava odgovarajućeg institucionalnog mehanizma za provođenje, praćenje i kontrolu realizacije planiranih mjera i izvještavanje o postignutim rezultatima i ciljevima, te korištenje financijskih mehanizama koji su na raspolaganju jedinicama lokalne samouprave</w:t>
      </w:r>
      <w:r w:rsidR="002161FB">
        <w:rPr>
          <w:sz w:val="20"/>
          <w:szCs w:val="20"/>
          <w:lang w:val="hr-BA"/>
        </w:rPr>
        <w:t>,</w:t>
      </w:r>
      <w:r w:rsidRPr="0061729B">
        <w:rPr>
          <w:sz w:val="20"/>
          <w:szCs w:val="20"/>
          <w:lang w:val="hr-BA"/>
        </w:rPr>
        <w:t xml:space="preserve"> predstavljaju</w:t>
      </w:r>
      <w:r w:rsidR="002161FB">
        <w:rPr>
          <w:sz w:val="20"/>
          <w:szCs w:val="20"/>
          <w:lang w:val="hr-BA"/>
        </w:rPr>
        <w:t xml:space="preserve"> </w:t>
      </w:r>
      <w:r w:rsidRPr="0061729B">
        <w:rPr>
          <w:sz w:val="20"/>
          <w:szCs w:val="20"/>
          <w:lang w:val="hr-BA"/>
        </w:rPr>
        <w:t>dodatnu garanciju za dostizanje postavljenih ciljeva i ubrzano približavanje postavljenoj viziji.</w:t>
      </w:r>
      <w:r w:rsidR="004E3F74" w:rsidRPr="0061729B">
        <w:rPr>
          <w:sz w:val="20"/>
          <w:szCs w:val="20"/>
          <w:lang w:val="hr-BA"/>
        </w:rPr>
        <w:t xml:space="preserve"> </w:t>
      </w:r>
      <w:r w:rsidR="00463E08" w:rsidRPr="0061729B">
        <w:rPr>
          <w:sz w:val="20"/>
          <w:szCs w:val="20"/>
          <w:lang w:val="hr-BA"/>
        </w:rPr>
        <w:t>Općin</w:t>
      </w:r>
      <w:r w:rsidR="000F0262">
        <w:rPr>
          <w:sz w:val="20"/>
          <w:szCs w:val="20"/>
          <w:lang w:val="hr-BA"/>
        </w:rPr>
        <w:t>a</w:t>
      </w:r>
      <w:r w:rsidR="00463E08" w:rsidRPr="0061729B">
        <w:rPr>
          <w:sz w:val="20"/>
          <w:szCs w:val="20"/>
          <w:lang w:val="hr-BA"/>
        </w:rPr>
        <w:t xml:space="preserve"> </w:t>
      </w:r>
      <w:r w:rsidR="000F0262">
        <w:rPr>
          <w:sz w:val="20"/>
          <w:szCs w:val="20"/>
          <w:lang w:val="hr-BA"/>
        </w:rPr>
        <w:t>Doboj Istok</w:t>
      </w:r>
      <w:r w:rsidR="004E3F74" w:rsidRPr="0061729B">
        <w:rPr>
          <w:sz w:val="20"/>
          <w:szCs w:val="20"/>
          <w:lang w:val="hr-BA"/>
        </w:rPr>
        <w:t xml:space="preserve"> će ovaj Akcioni plan koristiti </w:t>
      </w:r>
      <w:r w:rsidR="00684DCD" w:rsidRPr="0061729B">
        <w:rPr>
          <w:sz w:val="20"/>
          <w:szCs w:val="20"/>
          <w:lang w:val="hr-BA"/>
        </w:rPr>
        <w:t>kao ključ</w:t>
      </w:r>
      <w:r w:rsidR="004E3F74" w:rsidRPr="0061729B">
        <w:rPr>
          <w:sz w:val="20"/>
          <w:szCs w:val="20"/>
          <w:lang w:val="hr-BA"/>
        </w:rPr>
        <w:t xml:space="preserve">ni dokument </w:t>
      </w:r>
      <w:r w:rsidR="00684DCD" w:rsidRPr="0061729B">
        <w:rPr>
          <w:sz w:val="20"/>
          <w:szCs w:val="20"/>
          <w:lang w:val="hr-BA"/>
        </w:rPr>
        <w:t>u procesu planiranja operativnih programa za iduće finan</w:t>
      </w:r>
      <w:r w:rsidR="004E3F74" w:rsidRPr="0061729B">
        <w:rPr>
          <w:sz w:val="20"/>
          <w:szCs w:val="20"/>
          <w:lang w:val="hr-BA"/>
        </w:rPr>
        <w:t>c</w:t>
      </w:r>
      <w:r w:rsidR="00684DCD" w:rsidRPr="0061729B">
        <w:rPr>
          <w:sz w:val="20"/>
          <w:szCs w:val="20"/>
          <w:lang w:val="hr-BA"/>
        </w:rPr>
        <w:t xml:space="preserve">ijsko razdoblje </w:t>
      </w:r>
      <w:r w:rsidR="004E3F74" w:rsidRPr="0061729B">
        <w:rPr>
          <w:sz w:val="20"/>
          <w:szCs w:val="20"/>
          <w:lang w:val="hr-BA"/>
        </w:rPr>
        <w:t xml:space="preserve">u oblasti </w:t>
      </w:r>
      <w:r w:rsidR="00684DCD" w:rsidRPr="0061729B">
        <w:rPr>
          <w:sz w:val="20"/>
          <w:szCs w:val="20"/>
          <w:lang w:val="hr-BA"/>
        </w:rPr>
        <w:t>energetske efikasnosti i prilagođavanja klimatski</w:t>
      </w:r>
      <w:r w:rsidR="004E3F74" w:rsidRPr="0061729B">
        <w:rPr>
          <w:sz w:val="20"/>
          <w:szCs w:val="20"/>
          <w:lang w:val="hr-BA"/>
        </w:rPr>
        <w:t>m</w:t>
      </w:r>
      <w:r w:rsidR="00684DCD" w:rsidRPr="0061729B">
        <w:rPr>
          <w:sz w:val="20"/>
          <w:szCs w:val="20"/>
          <w:lang w:val="hr-BA"/>
        </w:rPr>
        <w:t xml:space="preserve"> promjen</w:t>
      </w:r>
      <w:r w:rsidR="0061729B" w:rsidRPr="0061729B">
        <w:rPr>
          <w:sz w:val="20"/>
          <w:szCs w:val="20"/>
          <w:lang w:val="hr-BA"/>
        </w:rPr>
        <w:t>a</w:t>
      </w:r>
      <w:r w:rsidR="004E3F74" w:rsidRPr="0061729B">
        <w:rPr>
          <w:sz w:val="20"/>
          <w:szCs w:val="20"/>
          <w:lang w:val="hr-BA"/>
        </w:rPr>
        <w:t xml:space="preserve">ma. </w:t>
      </w:r>
      <w:r w:rsidR="00684DCD" w:rsidRPr="00685712">
        <w:rPr>
          <w:sz w:val="20"/>
          <w:szCs w:val="20"/>
          <w:highlight w:val="yellow"/>
          <w:lang w:val="hr-BA"/>
        </w:rPr>
        <w:t xml:space="preserve">  </w:t>
      </w:r>
    </w:p>
    <w:p w14:paraId="19D8C200" w14:textId="0B2F2548" w:rsidR="009271EA" w:rsidRPr="0061729B" w:rsidRDefault="009271EA" w:rsidP="004E3F74">
      <w:pPr>
        <w:spacing w:before="60" w:after="0" w:line="240" w:lineRule="auto"/>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Koristi od uspješn</w:t>
      </w:r>
      <w:r w:rsidR="004E3F74" w:rsidRPr="0061729B">
        <w:rPr>
          <w:rFonts w:ascii="Calibri" w:eastAsia="Times New Roman" w:hAnsi="Calibri" w:cs="Times New Roman"/>
          <w:sz w:val="20"/>
          <w:szCs w:val="20"/>
          <w:lang w:val="hr-BA"/>
        </w:rPr>
        <w:t xml:space="preserve">e realizacije ovog </w:t>
      </w:r>
      <w:r w:rsidRPr="0061729B">
        <w:rPr>
          <w:rFonts w:ascii="Calibri" w:eastAsia="Times New Roman" w:hAnsi="Calibri" w:cs="Times New Roman"/>
          <w:sz w:val="20"/>
          <w:szCs w:val="20"/>
          <w:lang w:val="hr-BA"/>
        </w:rPr>
        <w:t xml:space="preserve">Akcionog plana </w:t>
      </w:r>
      <w:r w:rsidR="004E3F74" w:rsidRPr="0061729B">
        <w:rPr>
          <w:rFonts w:ascii="Calibri" w:eastAsia="Times New Roman" w:hAnsi="Calibri" w:cs="Times New Roman"/>
          <w:sz w:val="20"/>
          <w:szCs w:val="20"/>
          <w:lang w:val="hr-BA"/>
        </w:rPr>
        <w:t>će bi</w:t>
      </w:r>
      <w:r w:rsidR="0061729B" w:rsidRPr="0061729B">
        <w:rPr>
          <w:rFonts w:ascii="Calibri" w:eastAsia="Times New Roman" w:hAnsi="Calibri" w:cs="Times New Roman"/>
          <w:sz w:val="20"/>
          <w:szCs w:val="20"/>
          <w:lang w:val="hr-BA"/>
        </w:rPr>
        <w:t>t</w:t>
      </w:r>
      <w:r w:rsidR="004E3F74" w:rsidRPr="0061729B">
        <w:rPr>
          <w:rFonts w:ascii="Calibri" w:eastAsia="Times New Roman" w:hAnsi="Calibri" w:cs="Times New Roman"/>
          <w:sz w:val="20"/>
          <w:szCs w:val="20"/>
          <w:lang w:val="hr-BA"/>
        </w:rPr>
        <w:t xml:space="preserve">i višestruke, </w:t>
      </w:r>
      <w:r w:rsidRPr="0061729B">
        <w:rPr>
          <w:rFonts w:ascii="Calibri" w:eastAsia="Times New Roman" w:hAnsi="Calibri" w:cs="Times New Roman"/>
          <w:sz w:val="20"/>
          <w:szCs w:val="20"/>
          <w:lang w:val="hr-BA"/>
        </w:rPr>
        <w:t>kako za sam</w:t>
      </w:r>
      <w:r w:rsidR="005F7355" w:rsidRPr="0061729B">
        <w:rPr>
          <w:rFonts w:ascii="Calibri" w:eastAsia="Times New Roman" w:hAnsi="Calibri" w:cs="Times New Roman"/>
          <w:sz w:val="20"/>
          <w:szCs w:val="20"/>
          <w:lang w:val="hr-BA"/>
        </w:rPr>
        <w:t>u Općinu</w:t>
      </w:r>
      <w:r w:rsidRPr="0061729B">
        <w:rPr>
          <w:rFonts w:ascii="Calibri" w:eastAsia="Times New Roman" w:hAnsi="Calibri" w:cs="Times New Roman"/>
          <w:sz w:val="20"/>
          <w:szCs w:val="20"/>
          <w:lang w:val="hr-BA"/>
        </w:rPr>
        <w:t>, tako i za nje</w:t>
      </w:r>
      <w:r w:rsidR="005F7355" w:rsidRPr="0061729B">
        <w:rPr>
          <w:rFonts w:ascii="Calibri" w:eastAsia="Times New Roman" w:hAnsi="Calibri" w:cs="Times New Roman"/>
          <w:sz w:val="20"/>
          <w:szCs w:val="20"/>
          <w:lang w:val="hr-BA"/>
        </w:rPr>
        <w:t>ne</w:t>
      </w:r>
      <w:r w:rsidRPr="0061729B">
        <w:rPr>
          <w:rFonts w:ascii="Calibri" w:eastAsia="Times New Roman" w:hAnsi="Calibri" w:cs="Times New Roman"/>
          <w:sz w:val="20"/>
          <w:szCs w:val="20"/>
          <w:lang w:val="hr-BA"/>
        </w:rPr>
        <w:t xml:space="preserve"> </w:t>
      </w:r>
      <w:r w:rsidR="005F7355" w:rsidRPr="0061729B">
        <w:rPr>
          <w:rFonts w:ascii="Calibri" w:eastAsia="Times New Roman" w:hAnsi="Calibri" w:cs="Times New Roman"/>
          <w:sz w:val="20"/>
          <w:szCs w:val="20"/>
          <w:lang w:val="hr-BA"/>
        </w:rPr>
        <w:t>stanovnike</w:t>
      </w:r>
      <w:r w:rsidRPr="0061729B">
        <w:rPr>
          <w:rFonts w:ascii="Calibri" w:eastAsia="Times New Roman" w:hAnsi="Calibri" w:cs="Times New Roman"/>
          <w:sz w:val="20"/>
          <w:szCs w:val="20"/>
          <w:lang w:val="hr-BA"/>
        </w:rPr>
        <w:t xml:space="preserve">. </w:t>
      </w:r>
      <w:r w:rsidR="004E3F74" w:rsidRPr="0061729B">
        <w:rPr>
          <w:rFonts w:ascii="Calibri" w:eastAsia="Times New Roman" w:hAnsi="Calibri" w:cs="Times New Roman"/>
          <w:sz w:val="20"/>
          <w:szCs w:val="20"/>
          <w:lang w:val="hr-BA"/>
        </w:rPr>
        <w:t xml:space="preserve">Izradom, provođenjem i </w:t>
      </w:r>
      <w:r w:rsidRPr="0061729B">
        <w:rPr>
          <w:rFonts w:ascii="Calibri" w:eastAsia="Times New Roman" w:hAnsi="Calibri" w:cs="Times New Roman"/>
          <w:sz w:val="20"/>
          <w:szCs w:val="20"/>
          <w:lang w:val="hr-BA"/>
        </w:rPr>
        <w:t xml:space="preserve">praćenjem </w:t>
      </w:r>
      <w:r w:rsidR="004E3F74" w:rsidRPr="0061729B">
        <w:rPr>
          <w:rFonts w:ascii="Calibri" w:eastAsia="Times New Roman" w:hAnsi="Calibri" w:cs="Times New Roman"/>
          <w:sz w:val="20"/>
          <w:szCs w:val="20"/>
          <w:lang w:val="hr-BA"/>
        </w:rPr>
        <w:t xml:space="preserve">realizacije </w:t>
      </w:r>
      <w:r w:rsidRPr="0061729B">
        <w:rPr>
          <w:rFonts w:ascii="Calibri" w:eastAsia="Times New Roman" w:hAnsi="Calibri" w:cs="Times New Roman"/>
          <w:sz w:val="20"/>
          <w:szCs w:val="20"/>
          <w:lang w:val="hr-BA"/>
        </w:rPr>
        <w:t>Akcionog plana</w:t>
      </w:r>
      <w:r w:rsidR="004E3F74" w:rsidRPr="0061729B">
        <w:rPr>
          <w:rFonts w:ascii="Calibri" w:eastAsia="Times New Roman" w:hAnsi="Calibri" w:cs="Times New Roman"/>
          <w:sz w:val="20"/>
          <w:szCs w:val="20"/>
          <w:lang w:val="hr-BA"/>
        </w:rPr>
        <w:t xml:space="preserve"> </w:t>
      </w:r>
      <w:r w:rsidR="005F7355" w:rsidRPr="0061729B">
        <w:rPr>
          <w:rFonts w:ascii="Calibri" w:eastAsia="Times New Roman" w:hAnsi="Calibri" w:cs="Times New Roman"/>
          <w:sz w:val="20"/>
          <w:szCs w:val="20"/>
          <w:lang w:val="hr-BA"/>
        </w:rPr>
        <w:t>Općin</w:t>
      </w:r>
      <w:r w:rsidR="000F0262">
        <w:rPr>
          <w:rFonts w:ascii="Calibri" w:eastAsia="Times New Roman" w:hAnsi="Calibri" w:cs="Times New Roman"/>
          <w:sz w:val="20"/>
          <w:szCs w:val="20"/>
          <w:lang w:val="hr-BA"/>
        </w:rPr>
        <w:t>a</w:t>
      </w:r>
      <w:r w:rsidR="005F7355" w:rsidRPr="0061729B">
        <w:rPr>
          <w:rFonts w:ascii="Calibri" w:eastAsia="Times New Roman" w:hAnsi="Calibri" w:cs="Times New Roman"/>
          <w:sz w:val="20"/>
          <w:szCs w:val="20"/>
          <w:lang w:val="hr-BA"/>
        </w:rPr>
        <w:t xml:space="preserve"> </w:t>
      </w:r>
      <w:r w:rsidR="000F0262">
        <w:rPr>
          <w:rFonts w:ascii="Calibri" w:eastAsia="Times New Roman" w:hAnsi="Calibri" w:cs="Times New Roman"/>
          <w:sz w:val="20"/>
          <w:szCs w:val="20"/>
          <w:lang w:val="hr-BA"/>
        </w:rPr>
        <w:t>Doboj Istok</w:t>
      </w:r>
      <w:r w:rsidR="004E3F74" w:rsidRPr="0061729B">
        <w:rPr>
          <w:rFonts w:ascii="Calibri" w:eastAsia="Times New Roman" w:hAnsi="Calibri" w:cs="Times New Roman"/>
          <w:sz w:val="20"/>
          <w:szCs w:val="20"/>
          <w:lang w:val="hr-BA"/>
        </w:rPr>
        <w:t xml:space="preserve"> će</w:t>
      </w:r>
      <w:r w:rsidRPr="0061729B">
        <w:rPr>
          <w:rFonts w:ascii="Calibri" w:eastAsia="Times New Roman" w:hAnsi="Calibri" w:cs="Times New Roman"/>
          <w:sz w:val="20"/>
          <w:szCs w:val="20"/>
          <w:lang w:val="hr-BA"/>
        </w:rPr>
        <w:t>:</w:t>
      </w:r>
    </w:p>
    <w:p w14:paraId="2B973725" w14:textId="194F95B6" w:rsidR="009271EA" w:rsidRPr="0061729B" w:rsidRDefault="009271EA" w:rsidP="008041DF">
      <w:pPr>
        <w:numPr>
          <w:ilvl w:val="0"/>
          <w:numId w:val="7"/>
        </w:numPr>
        <w:spacing w:before="60" w:after="0" w:line="240" w:lineRule="auto"/>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demonstrirati svoju opredijeljenost za energetski održiv razvoj grada</w:t>
      </w:r>
      <w:r w:rsidR="004E3F74" w:rsidRPr="0061729B">
        <w:rPr>
          <w:rFonts w:ascii="Calibri" w:eastAsia="Times New Roman" w:hAnsi="Calibri" w:cs="Times New Roman"/>
          <w:sz w:val="20"/>
          <w:szCs w:val="20"/>
          <w:lang w:val="hr-BA"/>
        </w:rPr>
        <w:t xml:space="preserve"> zasnovan</w:t>
      </w:r>
      <w:r w:rsidRPr="0061729B">
        <w:rPr>
          <w:rFonts w:ascii="Calibri" w:eastAsia="Times New Roman" w:hAnsi="Calibri" w:cs="Times New Roman"/>
          <w:sz w:val="20"/>
          <w:szCs w:val="20"/>
          <w:lang w:val="hr-BA"/>
        </w:rPr>
        <w:t xml:space="preserve"> na principima zaštite okoliša, energetske efikasnosti i obnovljivih izvora energije kao temelja održivog razvoja u  21. vijeku;</w:t>
      </w:r>
    </w:p>
    <w:p w14:paraId="632B424F" w14:textId="290B83F6" w:rsidR="009271EA" w:rsidRPr="0061729B" w:rsidRDefault="009271EA"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ojačati</w:t>
      </w:r>
      <w:r w:rsidR="002161FB">
        <w:rPr>
          <w:rFonts w:ascii="Calibri" w:eastAsia="Times New Roman" w:hAnsi="Calibri" w:cs="Times New Roman"/>
          <w:sz w:val="20"/>
          <w:szCs w:val="20"/>
          <w:lang w:val="hr-BA"/>
        </w:rPr>
        <w:t xml:space="preserve"> svoje </w:t>
      </w:r>
      <w:r w:rsidRPr="0061729B">
        <w:rPr>
          <w:rFonts w:ascii="Calibri" w:eastAsia="Times New Roman" w:hAnsi="Calibri" w:cs="Times New Roman"/>
          <w:sz w:val="20"/>
          <w:szCs w:val="20"/>
          <w:lang w:val="hr-BA"/>
        </w:rPr>
        <w:t xml:space="preserve">kapacitete za suočavanje sa štetnim </w:t>
      </w:r>
      <w:proofErr w:type="spellStart"/>
      <w:r w:rsidRPr="0061729B">
        <w:rPr>
          <w:rFonts w:ascii="Calibri" w:eastAsia="Times New Roman" w:hAnsi="Calibri" w:cs="Times New Roman"/>
          <w:sz w:val="20"/>
          <w:szCs w:val="20"/>
          <w:lang w:val="hr-BA"/>
        </w:rPr>
        <w:t>uticajima</w:t>
      </w:r>
      <w:proofErr w:type="spellEnd"/>
      <w:r w:rsidRPr="0061729B">
        <w:rPr>
          <w:rFonts w:ascii="Calibri" w:eastAsia="Times New Roman" w:hAnsi="Calibri" w:cs="Times New Roman"/>
          <w:sz w:val="20"/>
          <w:szCs w:val="20"/>
          <w:lang w:val="hr-BA"/>
        </w:rPr>
        <w:t xml:space="preserve"> klimatskih promjena;</w:t>
      </w:r>
    </w:p>
    <w:p w14:paraId="0D9BAF90" w14:textId="77777777" w:rsidR="009271EA" w:rsidRPr="0061729B" w:rsidRDefault="009271EA"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 xml:space="preserve">iskoristiti mogućnosti za privredni i društveni rast koje pruža razvoj </w:t>
      </w:r>
      <w:proofErr w:type="spellStart"/>
      <w:r w:rsidRPr="0061729B">
        <w:rPr>
          <w:rFonts w:ascii="Calibri" w:eastAsia="Times New Roman" w:hAnsi="Calibri" w:cs="Times New Roman"/>
          <w:sz w:val="20"/>
          <w:szCs w:val="20"/>
          <w:lang w:val="hr-BA"/>
        </w:rPr>
        <w:t>niskokarbonskog</w:t>
      </w:r>
      <w:proofErr w:type="spellEnd"/>
      <w:r w:rsidRPr="0061729B">
        <w:rPr>
          <w:rFonts w:ascii="Calibri" w:eastAsia="Times New Roman" w:hAnsi="Calibri" w:cs="Times New Roman"/>
          <w:sz w:val="20"/>
          <w:szCs w:val="20"/>
          <w:lang w:val="hr-BA"/>
        </w:rPr>
        <w:t xml:space="preserve"> društva;</w:t>
      </w:r>
    </w:p>
    <w:p w14:paraId="28AAD924" w14:textId="5C68A7F3" w:rsidR="009271EA" w:rsidRPr="0061729B" w:rsidRDefault="009271EA"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 xml:space="preserve">ojačati  temelje energetski održivog razvoja </w:t>
      </w:r>
      <w:r w:rsidR="005F7355" w:rsidRPr="0061729B">
        <w:rPr>
          <w:rFonts w:ascii="Calibri" w:eastAsia="Times New Roman" w:hAnsi="Calibri" w:cs="Times New Roman"/>
          <w:sz w:val="20"/>
          <w:szCs w:val="20"/>
          <w:lang w:val="hr-BA"/>
        </w:rPr>
        <w:t xml:space="preserve">općine </w:t>
      </w:r>
      <w:r w:rsidR="000F0262">
        <w:rPr>
          <w:rFonts w:ascii="Calibri" w:eastAsia="Times New Roman" w:hAnsi="Calibri" w:cs="Times New Roman"/>
          <w:sz w:val="20"/>
          <w:szCs w:val="20"/>
          <w:lang w:val="hr-BA"/>
        </w:rPr>
        <w:t>Doboj Istok</w:t>
      </w:r>
      <w:r w:rsidRPr="0061729B">
        <w:rPr>
          <w:rFonts w:ascii="Calibri" w:eastAsia="Times New Roman" w:hAnsi="Calibri" w:cs="Times New Roman"/>
          <w:sz w:val="20"/>
          <w:szCs w:val="20"/>
          <w:lang w:val="hr-BA"/>
        </w:rPr>
        <w:t>;</w:t>
      </w:r>
    </w:p>
    <w:p w14:paraId="3DED86BE" w14:textId="320B7848" w:rsidR="004E3F74" w:rsidRPr="0061729B" w:rsidRDefault="004E3F74"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omogućiti pristup čistoj energiji za sve građane;</w:t>
      </w:r>
    </w:p>
    <w:p w14:paraId="3D590BE6" w14:textId="6DAAC4CF" w:rsidR="009271EA" w:rsidRPr="0061729B" w:rsidRDefault="004E3F74"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 xml:space="preserve">uspostaviti </w:t>
      </w:r>
      <w:r w:rsidR="009271EA" w:rsidRPr="0061729B">
        <w:rPr>
          <w:rFonts w:ascii="Calibri" w:eastAsia="Times New Roman" w:hAnsi="Calibri" w:cs="Times New Roman"/>
          <w:sz w:val="20"/>
          <w:szCs w:val="20"/>
          <w:lang w:val="hr-BA"/>
        </w:rPr>
        <w:t>nove finan</w:t>
      </w:r>
      <w:r w:rsidRPr="0061729B">
        <w:rPr>
          <w:rFonts w:ascii="Calibri" w:eastAsia="Times New Roman" w:hAnsi="Calibri" w:cs="Times New Roman"/>
          <w:sz w:val="20"/>
          <w:szCs w:val="20"/>
          <w:lang w:val="hr-BA"/>
        </w:rPr>
        <w:t>c</w:t>
      </w:r>
      <w:r w:rsidR="009271EA" w:rsidRPr="0061729B">
        <w:rPr>
          <w:rFonts w:ascii="Calibri" w:eastAsia="Times New Roman" w:hAnsi="Calibri" w:cs="Times New Roman"/>
          <w:sz w:val="20"/>
          <w:szCs w:val="20"/>
          <w:lang w:val="hr-BA"/>
        </w:rPr>
        <w:t xml:space="preserve">ijske mehanizme za pokretanje i realizaciju mjera energetske efikasnosti i korištenja obnovljivih izvora energije u </w:t>
      </w:r>
      <w:r w:rsidR="005F7355" w:rsidRPr="0061729B">
        <w:rPr>
          <w:rFonts w:ascii="Calibri" w:eastAsia="Times New Roman" w:hAnsi="Calibri" w:cs="Times New Roman"/>
          <w:sz w:val="20"/>
          <w:szCs w:val="20"/>
          <w:lang w:val="hr-BA"/>
        </w:rPr>
        <w:t xml:space="preserve">općini </w:t>
      </w:r>
      <w:r w:rsidR="000F0262">
        <w:rPr>
          <w:rFonts w:ascii="Calibri" w:eastAsia="Times New Roman" w:hAnsi="Calibri" w:cs="Times New Roman"/>
          <w:sz w:val="20"/>
          <w:szCs w:val="20"/>
          <w:lang w:val="hr-BA"/>
        </w:rPr>
        <w:t>Doboj Istok</w:t>
      </w:r>
      <w:r w:rsidR="009271EA" w:rsidRPr="0061729B">
        <w:rPr>
          <w:rFonts w:ascii="Calibri" w:eastAsia="Times New Roman" w:hAnsi="Calibri" w:cs="Times New Roman"/>
          <w:sz w:val="20"/>
          <w:szCs w:val="20"/>
          <w:lang w:val="hr-BA"/>
        </w:rPr>
        <w:t>;</w:t>
      </w:r>
    </w:p>
    <w:p w14:paraId="1C2A5DE2" w14:textId="0108B59E" w:rsidR="009271EA" w:rsidRPr="0061729B" w:rsidRDefault="009271EA" w:rsidP="008041DF">
      <w:pPr>
        <w:numPr>
          <w:ilvl w:val="0"/>
          <w:numId w:val="7"/>
        </w:numPr>
        <w:spacing w:after="0" w:line="240" w:lineRule="auto"/>
        <w:ind w:left="714" w:hanging="357"/>
        <w:rPr>
          <w:rFonts w:ascii="Calibri" w:eastAsia="Times New Roman" w:hAnsi="Calibri" w:cs="Times New Roman"/>
          <w:sz w:val="20"/>
          <w:szCs w:val="20"/>
          <w:lang w:val="hr-BA"/>
        </w:rPr>
      </w:pPr>
      <w:r w:rsidRPr="0061729B">
        <w:rPr>
          <w:rFonts w:ascii="Calibri" w:eastAsia="Times New Roman" w:hAnsi="Calibri" w:cs="Times New Roman"/>
          <w:sz w:val="20"/>
          <w:szCs w:val="20"/>
          <w:lang w:val="hr-BA"/>
        </w:rPr>
        <w:t xml:space="preserve">povećati </w:t>
      </w:r>
      <w:proofErr w:type="spellStart"/>
      <w:r w:rsidRPr="0061729B">
        <w:rPr>
          <w:rFonts w:ascii="Calibri" w:eastAsia="Times New Roman" w:hAnsi="Calibri" w:cs="Times New Roman"/>
          <w:sz w:val="20"/>
          <w:szCs w:val="20"/>
          <w:lang w:val="hr-BA"/>
        </w:rPr>
        <w:t>kvalitet</w:t>
      </w:r>
      <w:proofErr w:type="spellEnd"/>
      <w:r w:rsidRPr="0061729B">
        <w:rPr>
          <w:rFonts w:ascii="Calibri" w:eastAsia="Times New Roman" w:hAnsi="Calibri" w:cs="Times New Roman"/>
          <w:sz w:val="20"/>
          <w:szCs w:val="20"/>
          <w:lang w:val="hr-BA"/>
        </w:rPr>
        <w:t xml:space="preserve"> života svojih građana</w:t>
      </w:r>
      <w:r w:rsidR="004E3F74" w:rsidRPr="0061729B">
        <w:rPr>
          <w:rFonts w:ascii="Calibri" w:eastAsia="Times New Roman" w:hAnsi="Calibri" w:cs="Times New Roman"/>
          <w:sz w:val="20"/>
          <w:szCs w:val="20"/>
          <w:lang w:val="hr-BA"/>
        </w:rPr>
        <w:t>.</w:t>
      </w:r>
    </w:p>
    <w:p w14:paraId="21F0E875" w14:textId="3CAF9BDC" w:rsidR="00390A88" w:rsidRPr="00056BF6" w:rsidRDefault="00461984" w:rsidP="00390A88">
      <w:pPr>
        <w:spacing w:before="240" w:after="0" w:line="240" w:lineRule="auto"/>
        <w:rPr>
          <w:b/>
          <w:bCs/>
          <w:sz w:val="28"/>
          <w:szCs w:val="28"/>
          <w:lang w:val="hr-BA"/>
        </w:rPr>
      </w:pPr>
      <w:r w:rsidRPr="00056BF6">
        <w:rPr>
          <w:rFonts w:asciiTheme="majorHAnsi" w:hAnsiTheme="majorHAnsi" w:cstheme="majorBidi"/>
          <w:lang w:val="hr-BA"/>
        </w:rPr>
        <w:fldChar w:fldCharType="begin"/>
      </w:r>
      <w:r w:rsidRPr="00056BF6">
        <w:rPr>
          <w:rFonts w:asciiTheme="majorHAnsi" w:hAnsiTheme="majorHAnsi" w:cstheme="majorBidi"/>
          <w:lang w:val="hr-BA"/>
        </w:rPr>
        <w:instrText xml:space="preserve"> TOA \h \c "8" \f </w:instrText>
      </w:r>
      <w:r w:rsidRPr="00056BF6">
        <w:rPr>
          <w:rFonts w:asciiTheme="majorHAnsi" w:hAnsiTheme="majorHAnsi" w:cstheme="majorBidi"/>
          <w:lang w:val="hr-BA"/>
        </w:rPr>
        <w:fldChar w:fldCharType="end"/>
      </w:r>
      <w:r w:rsidR="00390A88" w:rsidRPr="00056BF6">
        <w:rPr>
          <w:b/>
          <w:bCs/>
          <w:sz w:val="28"/>
          <w:szCs w:val="28"/>
          <w:lang w:val="hr-BA"/>
        </w:rPr>
        <w:t>LISTA PRILOGA</w:t>
      </w:r>
    </w:p>
    <w:p w14:paraId="3212A3AD" w14:textId="77777777" w:rsidR="00390A88" w:rsidRPr="00056BF6" w:rsidRDefault="00390A88" w:rsidP="00390A88">
      <w:pPr>
        <w:pStyle w:val="Bezrazmaka"/>
        <w:rPr>
          <w:sz w:val="20"/>
          <w:szCs w:val="20"/>
        </w:rPr>
      </w:pPr>
      <w:r w:rsidRPr="00056BF6">
        <w:rPr>
          <w:sz w:val="20"/>
          <w:szCs w:val="20"/>
        </w:rPr>
        <w:t xml:space="preserve">Prilog 1 – Rješenja i odluke neophodne za pokretanje procesa izrade Akcionog plana </w:t>
      </w:r>
    </w:p>
    <w:p w14:paraId="101DEF27" w14:textId="77777777" w:rsidR="00390A88" w:rsidRPr="00056BF6" w:rsidRDefault="00390A88" w:rsidP="00390A88">
      <w:pPr>
        <w:pStyle w:val="Bezrazmaka"/>
        <w:rPr>
          <w:sz w:val="20"/>
          <w:szCs w:val="20"/>
        </w:rPr>
      </w:pPr>
      <w:r w:rsidRPr="00056BF6">
        <w:rPr>
          <w:sz w:val="20"/>
          <w:szCs w:val="20"/>
        </w:rPr>
        <w:t>Prilog 2 – Upitnici za prikupljanje podataka</w:t>
      </w:r>
    </w:p>
    <w:p w14:paraId="469F6D46" w14:textId="44484C82" w:rsidR="00390A88" w:rsidRPr="00056BF6" w:rsidRDefault="00390A88" w:rsidP="00390A88">
      <w:pPr>
        <w:pStyle w:val="Bezrazmaka"/>
        <w:rPr>
          <w:sz w:val="20"/>
          <w:szCs w:val="20"/>
        </w:rPr>
      </w:pPr>
      <w:r w:rsidRPr="00056BF6">
        <w:rPr>
          <w:sz w:val="20"/>
          <w:szCs w:val="20"/>
        </w:rPr>
        <w:t xml:space="preserve">Prilog </w:t>
      </w:r>
      <w:r w:rsidR="00626FEC" w:rsidRPr="00056BF6">
        <w:rPr>
          <w:sz w:val="20"/>
          <w:szCs w:val="20"/>
        </w:rPr>
        <w:t>3</w:t>
      </w:r>
      <w:r w:rsidRPr="00056BF6">
        <w:rPr>
          <w:sz w:val="20"/>
          <w:szCs w:val="20"/>
        </w:rPr>
        <w:t xml:space="preserve"> – Liste javnih zgrada na području </w:t>
      </w:r>
      <w:r w:rsidR="00017C17" w:rsidRPr="00056BF6">
        <w:rPr>
          <w:sz w:val="20"/>
          <w:szCs w:val="20"/>
        </w:rPr>
        <w:t xml:space="preserve">Općine </w:t>
      </w:r>
      <w:r w:rsidR="00056BF6" w:rsidRPr="00056BF6">
        <w:rPr>
          <w:sz w:val="20"/>
          <w:szCs w:val="20"/>
        </w:rPr>
        <w:t>Doboj Istok</w:t>
      </w:r>
    </w:p>
    <w:p w14:paraId="6D2FE8B3" w14:textId="4E7A6CA3" w:rsidR="00390A88" w:rsidRPr="00056BF6" w:rsidRDefault="00390A88" w:rsidP="00390A88">
      <w:pPr>
        <w:pStyle w:val="Bezrazmaka"/>
        <w:rPr>
          <w:sz w:val="20"/>
          <w:szCs w:val="20"/>
        </w:rPr>
      </w:pPr>
      <w:r w:rsidRPr="00056BF6">
        <w:rPr>
          <w:sz w:val="20"/>
          <w:szCs w:val="20"/>
        </w:rPr>
        <w:t xml:space="preserve">Prilog </w:t>
      </w:r>
      <w:r w:rsidR="00626FEC" w:rsidRPr="00056BF6">
        <w:rPr>
          <w:sz w:val="20"/>
          <w:szCs w:val="20"/>
        </w:rPr>
        <w:t>4</w:t>
      </w:r>
      <w:r w:rsidRPr="00056BF6">
        <w:rPr>
          <w:sz w:val="20"/>
          <w:szCs w:val="20"/>
        </w:rPr>
        <w:t xml:space="preserve"> – Analiza rezultata ankete - stambeni sektor</w:t>
      </w:r>
    </w:p>
    <w:p w14:paraId="61FF05CC" w14:textId="2C5F800B" w:rsidR="00390A88" w:rsidRPr="00056BF6" w:rsidRDefault="00390A88" w:rsidP="00390A88">
      <w:pPr>
        <w:pStyle w:val="Bezrazmaka"/>
        <w:rPr>
          <w:sz w:val="20"/>
          <w:szCs w:val="20"/>
        </w:rPr>
      </w:pPr>
      <w:r w:rsidRPr="00056BF6">
        <w:rPr>
          <w:sz w:val="20"/>
          <w:szCs w:val="20"/>
        </w:rPr>
        <w:t xml:space="preserve">Prilog </w:t>
      </w:r>
      <w:r w:rsidR="00626FEC" w:rsidRPr="00056BF6">
        <w:rPr>
          <w:sz w:val="20"/>
          <w:szCs w:val="20"/>
        </w:rPr>
        <w:t>5</w:t>
      </w:r>
      <w:r w:rsidRPr="00056BF6">
        <w:rPr>
          <w:sz w:val="20"/>
          <w:szCs w:val="20"/>
        </w:rPr>
        <w:t xml:space="preserve"> – Lista javnih zgrada u vlasništvu </w:t>
      </w:r>
      <w:r w:rsidR="00017C17" w:rsidRPr="00056BF6">
        <w:rPr>
          <w:sz w:val="20"/>
          <w:szCs w:val="20"/>
        </w:rPr>
        <w:t xml:space="preserve">Općine </w:t>
      </w:r>
      <w:r w:rsidR="00056BF6" w:rsidRPr="00056BF6">
        <w:rPr>
          <w:sz w:val="20"/>
          <w:szCs w:val="20"/>
        </w:rPr>
        <w:t>Doboj Istok</w:t>
      </w:r>
      <w:r w:rsidRPr="00056BF6">
        <w:rPr>
          <w:sz w:val="20"/>
          <w:szCs w:val="20"/>
        </w:rPr>
        <w:t xml:space="preserve"> sa predloženim mjerama</w:t>
      </w:r>
    </w:p>
    <w:p w14:paraId="4A4740FD" w14:textId="519BDE53" w:rsidR="00390A88" w:rsidRPr="00056BF6" w:rsidRDefault="00390A88" w:rsidP="00390A88">
      <w:pPr>
        <w:pStyle w:val="Bezrazmaka"/>
        <w:rPr>
          <w:sz w:val="20"/>
          <w:szCs w:val="20"/>
        </w:rPr>
      </w:pPr>
      <w:r w:rsidRPr="00056BF6">
        <w:rPr>
          <w:sz w:val="20"/>
          <w:szCs w:val="20"/>
        </w:rPr>
        <w:t xml:space="preserve">Prilog </w:t>
      </w:r>
      <w:r w:rsidR="00626FEC" w:rsidRPr="00056BF6">
        <w:rPr>
          <w:sz w:val="20"/>
          <w:szCs w:val="20"/>
        </w:rPr>
        <w:t>6</w:t>
      </w:r>
      <w:r w:rsidRPr="00056BF6">
        <w:rPr>
          <w:sz w:val="20"/>
          <w:szCs w:val="20"/>
        </w:rPr>
        <w:t xml:space="preserve"> – Lista javnih zgrada koje nisu u vlasništvu </w:t>
      </w:r>
      <w:r w:rsidR="00017C17" w:rsidRPr="00056BF6">
        <w:rPr>
          <w:sz w:val="20"/>
          <w:szCs w:val="20"/>
        </w:rPr>
        <w:t xml:space="preserve">Općine </w:t>
      </w:r>
      <w:r w:rsidR="00056BF6" w:rsidRPr="00056BF6">
        <w:rPr>
          <w:sz w:val="20"/>
          <w:szCs w:val="20"/>
        </w:rPr>
        <w:t>Doboj Istok</w:t>
      </w:r>
      <w:r w:rsidRPr="00056BF6">
        <w:rPr>
          <w:sz w:val="20"/>
          <w:szCs w:val="20"/>
        </w:rPr>
        <w:t xml:space="preserve"> sa predloženim mjerama</w:t>
      </w:r>
    </w:p>
    <w:p w14:paraId="6262A040" w14:textId="1F1D836A" w:rsidR="0089698F" w:rsidRPr="000B162A" w:rsidRDefault="0089698F" w:rsidP="00D15A4B">
      <w:pPr>
        <w:spacing w:before="240" w:after="0" w:line="240" w:lineRule="auto"/>
        <w:rPr>
          <w:b/>
          <w:bCs/>
          <w:sz w:val="28"/>
          <w:szCs w:val="28"/>
          <w:lang w:val="hr-BA"/>
        </w:rPr>
      </w:pPr>
      <w:r w:rsidRPr="000B162A">
        <w:rPr>
          <w:b/>
          <w:bCs/>
          <w:sz w:val="28"/>
          <w:szCs w:val="28"/>
          <w:lang w:val="hr-BA"/>
        </w:rPr>
        <w:t>LISTA TABELA</w:t>
      </w:r>
    </w:p>
    <w:p w14:paraId="4A908E15" w14:textId="79FAD78A" w:rsidR="002161FB" w:rsidRDefault="005C3E5A">
      <w:pPr>
        <w:pStyle w:val="TableofFigures"/>
        <w:tabs>
          <w:tab w:val="right" w:leader="dot" w:pos="9508"/>
        </w:tabs>
        <w:rPr>
          <w:rFonts w:asciiTheme="minorHAnsi" w:eastAsiaTheme="minorEastAsia" w:hAnsiTheme="minorHAnsi" w:cstheme="minorBidi"/>
          <w:noProof/>
          <w:sz w:val="22"/>
          <w:szCs w:val="22"/>
          <w:lang w:val="en-GB" w:eastAsia="en-GB"/>
        </w:rPr>
      </w:pPr>
      <w:r w:rsidRPr="00685712">
        <w:rPr>
          <w:highlight w:val="yellow"/>
          <w:lang w:val="hr-BA"/>
        </w:rPr>
        <w:fldChar w:fldCharType="begin"/>
      </w:r>
      <w:r w:rsidRPr="00685712">
        <w:rPr>
          <w:highlight w:val="yellow"/>
          <w:lang w:val="hr-BA"/>
        </w:rPr>
        <w:instrText xml:space="preserve"> TOC \h \z \c "Tabela" </w:instrText>
      </w:r>
      <w:r w:rsidRPr="00685712">
        <w:rPr>
          <w:highlight w:val="yellow"/>
          <w:lang w:val="hr-BA"/>
        </w:rPr>
        <w:fldChar w:fldCharType="separate"/>
      </w:r>
      <w:hyperlink w:anchor="_Toc43634374" w:history="1">
        <w:r w:rsidR="002161FB" w:rsidRPr="00A958DE">
          <w:rPr>
            <w:rStyle w:val="Hyperlink"/>
            <w:noProof/>
            <w:lang w:val="hr-BA"/>
          </w:rPr>
          <w:t>Tabela 3</w:t>
        </w:r>
        <w:r w:rsidR="002161FB" w:rsidRPr="00A958DE">
          <w:rPr>
            <w:rStyle w:val="Hyperlink"/>
            <w:noProof/>
            <w:lang w:val="hr-BA"/>
          </w:rPr>
          <w:noBreakHyphen/>
          <w:t>1: Prikaz ključnih faza i aktivnosti u procesu izrade SECAP-a Doboj Istok</w:t>
        </w:r>
        <w:r w:rsidR="002161FB">
          <w:rPr>
            <w:noProof/>
            <w:webHidden/>
          </w:rPr>
          <w:tab/>
        </w:r>
        <w:r w:rsidR="002161FB">
          <w:rPr>
            <w:noProof/>
            <w:webHidden/>
          </w:rPr>
          <w:fldChar w:fldCharType="begin"/>
        </w:r>
        <w:r w:rsidR="002161FB">
          <w:rPr>
            <w:noProof/>
            <w:webHidden/>
          </w:rPr>
          <w:instrText xml:space="preserve"> PAGEREF _Toc43634374 \h </w:instrText>
        </w:r>
        <w:r w:rsidR="002161FB">
          <w:rPr>
            <w:noProof/>
            <w:webHidden/>
          </w:rPr>
        </w:r>
        <w:r w:rsidR="002161FB">
          <w:rPr>
            <w:noProof/>
            <w:webHidden/>
          </w:rPr>
          <w:fldChar w:fldCharType="separate"/>
        </w:r>
        <w:r w:rsidR="00D31706">
          <w:rPr>
            <w:noProof/>
            <w:webHidden/>
          </w:rPr>
          <w:t>14</w:t>
        </w:r>
        <w:r w:rsidR="002161FB">
          <w:rPr>
            <w:noProof/>
            <w:webHidden/>
          </w:rPr>
          <w:fldChar w:fldCharType="end"/>
        </w:r>
      </w:hyperlink>
    </w:p>
    <w:p w14:paraId="26A793BF" w14:textId="54454C18"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75" w:history="1">
        <w:r w:rsidRPr="002161FB">
          <w:rPr>
            <w:rStyle w:val="Hyperlink"/>
            <w:rFonts w:eastAsia="Calibri"/>
            <w:bCs/>
            <w:noProof/>
            <w:lang w:val="hr-BA" w:eastAsia="x-none"/>
          </w:rPr>
          <w:t>Tabela 3</w:t>
        </w:r>
        <w:r w:rsidRPr="002161FB">
          <w:rPr>
            <w:rStyle w:val="Hyperlink"/>
            <w:rFonts w:eastAsia="Calibri"/>
            <w:bCs/>
            <w:noProof/>
            <w:lang w:val="hr-BA" w:eastAsia="x-none"/>
          </w:rPr>
          <w:noBreakHyphen/>
          <w:t>2: Emisioni faktori za energente koji se koriste na području općine Doboj Istok</w:t>
        </w:r>
        <w:r w:rsidRPr="002161FB">
          <w:rPr>
            <w:noProof/>
            <w:webHidden/>
          </w:rPr>
          <w:tab/>
        </w:r>
        <w:r w:rsidRPr="002161FB">
          <w:rPr>
            <w:noProof/>
            <w:webHidden/>
          </w:rPr>
          <w:fldChar w:fldCharType="begin"/>
        </w:r>
        <w:r w:rsidRPr="002161FB">
          <w:rPr>
            <w:noProof/>
            <w:webHidden/>
          </w:rPr>
          <w:instrText xml:space="preserve"> PAGEREF _Toc43634375 \h </w:instrText>
        </w:r>
        <w:r w:rsidRPr="002161FB">
          <w:rPr>
            <w:noProof/>
            <w:webHidden/>
          </w:rPr>
        </w:r>
        <w:r w:rsidRPr="002161FB">
          <w:rPr>
            <w:noProof/>
            <w:webHidden/>
          </w:rPr>
          <w:fldChar w:fldCharType="separate"/>
        </w:r>
        <w:r w:rsidR="00D31706">
          <w:rPr>
            <w:noProof/>
            <w:webHidden/>
          </w:rPr>
          <w:t>22</w:t>
        </w:r>
        <w:r w:rsidRPr="002161FB">
          <w:rPr>
            <w:noProof/>
            <w:webHidden/>
          </w:rPr>
          <w:fldChar w:fldCharType="end"/>
        </w:r>
      </w:hyperlink>
    </w:p>
    <w:p w14:paraId="05DBDFA1" w14:textId="69BFE7C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76" w:history="1">
        <w:r w:rsidRPr="00A958DE">
          <w:rPr>
            <w:rStyle w:val="Hyperlink"/>
            <w:noProof/>
            <w:lang w:val="hr-BA"/>
          </w:rPr>
          <w:t>Tabela 5</w:t>
        </w:r>
        <w:r w:rsidRPr="00A958DE">
          <w:rPr>
            <w:rStyle w:val="Hyperlink"/>
            <w:noProof/>
            <w:lang w:val="hr-BA"/>
          </w:rPr>
          <w:noBreakHyphen/>
          <w:t>1: Grijana površina javnih zgrada u vlasništvu Općine Doboj Istok u baznoj godini</w:t>
        </w:r>
        <w:r>
          <w:rPr>
            <w:noProof/>
            <w:webHidden/>
          </w:rPr>
          <w:tab/>
        </w:r>
        <w:r>
          <w:rPr>
            <w:noProof/>
            <w:webHidden/>
          </w:rPr>
          <w:fldChar w:fldCharType="begin"/>
        </w:r>
        <w:r>
          <w:rPr>
            <w:noProof/>
            <w:webHidden/>
          </w:rPr>
          <w:instrText xml:space="preserve"> PAGEREF _Toc43634376 \h </w:instrText>
        </w:r>
        <w:r>
          <w:rPr>
            <w:noProof/>
            <w:webHidden/>
          </w:rPr>
        </w:r>
        <w:r>
          <w:rPr>
            <w:noProof/>
            <w:webHidden/>
          </w:rPr>
          <w:fldChar w:fldCharType="separate"/>
        </w:r>
        <w:r w:rsidR="00D31706">
          <w:rPr>
            <w:noProof/>
            <w:webHidden/>
          </w:rPr>
          <w:t>25</w:t>
        </w:r>
        <w:r>
          <w:rPr>
            <w:noProof/>
            <w:webHidden/>
          </w:rPr>
          <w:fldChar w:fldCharType="end"/>
        </w:r>
      </w:hyperlink>
    </w:p>
    <w:p w14:paraId="5F1EE3C6" w14:textId="65E8CD8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77" w:history="1">
        <w:r w:rsidRPr="00A958DE">
          <w:rPr>
            <w:rStyle w:val="Hyperlink"/>
            <w:noProof/>
          </w:rPr>
          <w:t>Tabela 5</w:t>
        </w:r>
        <w:r w:rsidRPr="00A958DE">
          <w:rPr>
            <w:rStyle w:val="Hyperlink"/>
            <w:noProof/>
          </w:rPr>
          <w:noBreakHyphen/>
          <w:t>2: Specifična godišnja potrebna energija za grijanje javnih zgrada u Bosni i Hercegovini - Qhnd (kWh/m²)</w:t>
        </w:r>
        <w:r>
          <w:rPr>
            <w:noProof/>
            <w:webHidden/>
          </w:rPr>
          <w:tab/>
        </w:r>
        <w:r>
          <w:rPr>
            <w:noProof/>
            <w:webHidden/>
          </w:rPr>
          <w:fldChar w:fldCharType="begin"/>
        </w:r>
        <w:r>
          <w:rPr>
            <w:noProof/>
            <w:webHidden/>
          </w:rPr>
          <w:instrText xml:space="preserve"> PAGEREF _Toc43634377 \h </w:instrText>
        </w:r>
        <w:r>
          <w:rPr>
            <w:noProof/>
            <w:webHidden/>
          </w:rPr>
        </w:r>
        <w:r>
          <w:rPr>
            <w:noProof/>
            <w:webHidden/>
          </w:rPr>
          <w:fldChar w:fldCharType="separate"/>
        </w:r>
        <w:r w:rsidR="00D31706">
          <w:rPr>
            <w:noProof/>
            <w:webHidden/>
          </w:rPr>
          <w:t>25</w:t>
        </w:r>
        <w:r>
          <w:rPr>
            <w:noProof/>
            <w:webHidden/>
          </w:rPr>
          <w:fldChar w:fldCharType="end"/>
        </w:r>
      </w:hyperlink>
    </w:p>
    <w:p w14:paraId="3F151D4A" w14:textId="5B40CAA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78" w:history="1">
        <w:r w:rsidRPr="00A958DE">
          <w:rPr>
            <w:rStyle w:val="Hyperlink"/>
            <w:noProof/>
            <w:lang w:val="hr-BA"/>
          </w:rPr>
          <w:t>Tabela 5</w:t>
        </w:r>
        <w:r w:rsidRPr="00A958DE">
          <w:rPr>
            <w:rStyle w:val="Hyperlink"/>
            <w:noProof/>
            <w:lang w:val="hr-BA"/>
          </w:rPr>
          <w:noBreakHyphen/>
          <w:t>3: Potrebna finalna energija za grijanje javnih zgrada u vlasništvu Općine u baznoj godini</w:t>
        </w:r>
        <w:r>
          <w:rPr>
            <w:noProof/>
            <w:webHidden/>
          </w:rPr>
          <w:tab/>
        </w:r>
        <w:r>
          <w:rPr>
            <w:noProof/>
            <w:webHidden/>
          </w:rPr>
          <w:fldChar w:fldCharType="begin"/>
        </w:r>
        <w:r>
          <w:rPr>
            <w:noProof/>
            <w:webHidden/>
          </w:rPr>
          <w:instrText xml:space="preserve"> PAGEREF _Toc43634378 \h </w:instrText>
        </w:r>
        <w:r>
          <w:rPr>
            <w:noProof/>
            <w:webHidden/>
          </w:rPr>
        </w:r>
        <w:r>
          <w:rPr>
            <w:noProof/>
            <w:webHidden/>
          </w:rPr>
          <w:fldChar w:fldCharType="separate"/>
        </w:r>
        <w:r w:rsidR="00D31706">
          <w:rPr>
            <w:noProof/>
            <w:webHidden/>
          </w:rPr>
          <w:t>25</w:t>
        </w:r>
        <w:r>
          <w:rPr>
            <w:noProof/>
            <w:webHidden/>
          </w:rPr>
          <w:fldChar w:fldCharType="end"/>
        </w:r>
      </w:hyperlink>
    </w:p>
    <w:p w14:paraId="28116B1D" w14:textId="4BF77AC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79" w:history="1">
        <w:r w:rsidRPr="00A958DE">
          <w:rPr>
            <w:rStyle w:val="Hyperlink"/>
            <w:noProof/>
            <w:lang w:val="hr-BA"/>
          </w:rPr>
          <w:t>Tabela 5</w:t>
        </w:r>
        <w:r w:rsidRPr="00A958DE">
          <w:rPr>
            <w:rStyle w:val="Hyperlink"/>
            <w:noProof/>
            <w:lang w:val="hr-BA"/>
          </w:rPr>
          <w:noBreakHyphen/>
          <w:t>4: Godišnje emisije CO</w:t>
        </w:r>
        <w:r w:rsidRPr="00A958DE">
          <w:rPr>
            <w:rStyle w:val="Hyperlink"/>
            <w:noProof/>
            <w:vertAlign w:val="subscript"/>
            <w:lang w:val="hr-BA"/>
          </w:rPr>
          <w:t>2</w:t>
        </w:r>
        <w:r w:rsidRPr="00A958DE">
          <w:rPr>
            <w:rStyle w:val="Hyperlink"/>
            <w:noProof/>
            <w:lang w:val="hr-BA"/>
          </w:rPr>
          <w:t xml:space="preserve"> iz podsektora javnih zgrada u vlasništvu Općine u baznoj godini</w:t>
        </w:r>
        <w:r>
          <w:rPr>
            <w:noProof/>
            <w:webHidden/>
          </w:rPr>
          <w:tab/>
        </w:r>
        <w:r>
          <w:rPr>
            <w:noProof/>
            <w:webHidden/>
          </w:rPr>
          <w:fldChar w:fldCharType="begin"/>
        </w:r>
        <w:r>
          <w:rPr>
            <w:noProof/>
            <w:webHidden/>
          </w:rPr>
          <w:instrText xml:space="preserve"> PAGEREF _Toc43634379 \h </w:instrText>
        </w:r>
        <w:r>
          <w:rPr>
            <w:noProof/>
            <w:webHidden/>
          </w:rPr>
        </w:r>
        <w:r>
          <w:rPr>
            <w:noProof/>
            <w:webHidden/>
          </w:rPr>
          <w:fldChar w:fldCharType="separate"/>
        </w:r>
        <w:r w:rsidR="00D31706">
          <w:rPr>
            <w:noProof/>
            <w:webHidden/>
          </w:rPr>
          <w:t>26</w:t>
        </w:r>
        <w:r>
          <w:rPr>
            <w:noProof/>
            <w:webHidden/>
          </w:rPr>
          <w:fldChar w:fldCharType="end"/>
        </w:r>
      </w:hyperlink>
    </w:p>
    <w:p w14:paraId="3F46F919" w14:textId="4E47ED4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0" w:history="1">
        <w:r w:rsidRPr="00A958DE">
          <w:rPr>
            <w:rStyle w:val="Hyperlink"/>
            <w:noProof/>
            <w:lang w:val="hr-BA"/>
          </w:rPr>
          <w:t>Tabela 5</w:t>
        </w:r>
        <w:r w:rsidRPr="00A958DE">
          <w:rPr>
            <w:rStyle w:val="Hyperlink"/>
            <w:noProof/>
            <w:lang w:val="hr-BA"/>
          </w:rPr>
          <w:noBreakHyphen/>
          <w:t>5: Grijana površina javnih zgrada koje nisu u vlasništvu Općine u baznoj godini</w:t>
        </w:r>
        <w:r>
          <w:rPr>
            <w:noProof/>
            <w:webHidden/>
          </w:rPr>
          <w:tab/>
        </w:r>
        <w:r>
          <w:rPr>
            <w:noProof/>
            <w:webHidden/>
          </w:rPr>
          <w:fldChar w:fldCharType="begin"/>
        </w:r>
        <w:r>
          <w:rPr>
            <w:noProof/>
            <w:webHidden/>
          </w:rPr>
          <w:instrText xml:space="preserve"> PAGEREF _Toc43634380 \h </w:instrText>
        </w:r>
        <w:r>
          <w:rPr>
            <w:noProof/>
            <w:webHidden/>
          </w:rPr>
        </w:r>
        <w:r>
          <w:rPr>
            <w:noProof/>
            <w:webHidden/>
          </w:rPr>
          <w:fldChar w:fldCharType="separate"/>
        </w:r>
        <w:r w:rsidR="00D31706">
          <w:rPr>
            <w:noProof/>
            <w:webHidden/>
          </w:rPr>
          <w:t>27</w:t>
        </w:r>
        <w:r>
          <w:rPr>
            <w:noProof/>
            <w:webHidden/>
          </w:rPr>
          <w:fldChar w:fldCharType="end"/>
        </w:r>
      </w:hyperlink>
    </w:p>
    <w:p w14:paraId="20CF0B73" w14:textId="5A55FE5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1" w:history="1">
        <w:r w:rsidRPr="00A958DE">
          <w:rPr>
            <w:rStyle w:val="Hyperlink"/>
            <w:noProof/>
            <w:lang w:val="hr-BA"/>
          </w:rPr>
          <w:t>Tabela 5</w:t>
        </w:r>
        <w:r w:rsidRPr="00A958DE">
          <w:rPr>
            <w:rStyle w:val="Hyperlink"/>
            <w:noProof/>
            <w:lang w:val="hr-BA"/>
          </w:rPr>
          <w:noBreakHyphen/>
          <w:t>6: Potrebna finalna energija za grijanje javnih zgrada koje nisu u vlasništvu Općine u baznoj godini</w:t>
        </w:r>
        <w:r>
          <w:rPr>
            <w:noProof/>
            <w:webHidden/>
          </w:rPr>
          <w:tab/>
        </w:r>
        <w:r>
          <w:rPr>
            <w:noProof/>
            <w:webHidden/>
          </w:rPr>
          <w:fldChar w:fldCharType="begin"/>
        </w:r>
        <w:r>
          <w:rPr>
            <w:noProof/>
            <w:webHidden/>
          </w:rPr>
          <w:instrText xml:space="preserve"> PAGEREF _Toc43634381 \h </w:instrText>
        </w:r>
        <w:r>
          <w:rPr>
            <w:noProof/>
            <w:webHidden/>
          </w:rPr>
        </w:r>
        <w:r>
          <w:rPr>
            <w:noProof/>
            <w:webHidden/>
          </w:rPr>
          <w:fldChar w:fldCharType="separate"/>
        </w:r>
        <w:r w:rsidR="00D31706">
          <w:rPr>
            <w:noProof/>
            <w:webHidden/>
          </w:rPr>
          <w:t>27</w:t>
        </w:r>
        <w:r>
          <w:rPr>
            <w:noProof/>
            <w:webHidden/>
          </w:rPr>
          <w:fldChar w:fldCharType="end"/>
        </w:r>
      </w:hyperlink>
    </w:p>
    <w:p w14:paraId="41F70CAD" w14:textId="1EB0670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2" w:history="1">
        <w:r w:rsidRPr="00A958DE">
          <w:rPr>
            <w:rStyle w:val="Hyperlink"/>
            <w:noProof/>
            <w:lang w:val="hr-BA"/>
          </w:rPr>
          <w:t>Tabela 5</w:t>
        </w:r>
        <w:r w:rsidRPr="00A958DE">
          <w:rPr>
            <w:rStyle w:val="Hyperlink"/>
            <w:noProof/>
            <w:lang w:val="hr-BA"/>
          </w:rPr>
          <w:noBreakHyphen/>
          <w:t>7: Godišnje emisije CO</w:t>
        </w:r>
        <w:r w:rsidRPr="00A958DE">
          <w:rPr>
            <w:rStyle w:val="Hyperlink"/>
            <w:noProof/>
            <w:vertAlign w:val="subscript"/>
            <w:lang w:val="hr-BA"/>
          </w:rPr>
          <w:t>2</w:t>
        </w:r>
        <w:r w:rsidRPr="00A958DE">
          <w:rPr>
            <w:rStyle w:val="Hyperlink"/>
            <w:noProof/>
            <w:lang w:val="hr-BA"/>
          </w:rPr>
          <w:t xml:space="preserve"> iz podsektora javnih zgrada koje nisu u vlasništvu Općine u baznoj godini</w:t>
        </w:r>
        <w:r>
          <w:rPr>
            <w:noProof/>
            <w:webHidden/>
          </w:rPr>
          <w:tab/>
        </w:r>
        <w:r>
          <w:rPr>
            <w:noProof/>
            <w:webHidden/>
          </w:rPr>
          <w:fldChar w:fldCharType="begin"/>
        </w:r>
        <w:r>
          <w:rPr>
            <w:noProof/>
            <w:webHidden/>
          </w:rPr>
          <w:instrText xml:space="preserve"> PAGEREF _Toc43634382 \h </w:instrText>
        </w:r>
        <w:r>
          <w:rPr>
            <w:noProof/>
            <w:webHidden/>
          </w:rPr>
        </w:r>
        <w:r>
          <w:rPr>
            <w:noProof/>
            <w:webHidden/>
          </w:rPr>
          <w:fldChar w:fldCharType="separate"/>
        </w:r>
        <w:r w:rsidR="00D31706">
          <w:rPr>
            <w:noProof/>
            <w:webHidden/>
          </w:rPr>
          <w:t>28</w:t>
        </w:r>
        <w:r>
          <w:rPr>
            <w:noProof/>
            <w:webHidden/>
          </w:rPr>
          <w:fldChar w:fldCharType="end"/>
        </w:r>
      </w:hyperlink>
    </w:p>
    <w:p w14:paraId="3DAE10C7" w14:textId="4F7E9F2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3" w:history="1">
        <w:r w:rsidRPr="00A958DE">
          <w:rPr>
            <w:rStyle w:val="Hyperlink"/>
            <w:rFonts w:eastAsia="Calibri"/>
            <w:noProof/>
            <w:lang w:val="hr-BA"/>
          </w:rPr>
          <w:t>Tabela 5</w:t>
        </w:r>
        <w:r w:rsidRPr="00A958DE">
          <w:rPr>
            <w:rStyle w:val="Hyperlink"/>
            <w:rFonts w:eastAsia="Calibri"/>
            <w:noProof/>
            <w:lang w:val="hr-BA"/>
          </w:rPr>
          <w:noBreakHyphen/>
          <w:t>8: Korištena grijana površina stambenih zgrada na području općine u baznoj godini</w:t>
        </w:r>
        <w:r>
          <w:rPr>
            <w:noProof/>
            <w:webHidden/>
          </w:rPr>
          <w:tab/>
        </w:r>
        <w:r>
          <w:rPr>
            <w:noProof/>
            <w:webHidden/>
          </w:rPr>
          <w:fldChar w:fldCharType="begin"/>
        </w:r>
        <w:r>
          <w:rPr>
            <w:noProof/>
            <w:webHidden/>
          </w:rPr>
          <w:instrText xml:space="preserve"> PAGEREF _Toc43634383 \h </w:instrText>
        </w:r>
        <w:r>
          <w:rPr>
            <w:noProof/>
            <w:webHidden/>
          </w:rPr>
        </w:r>
        <w:r>
          <w:rPr>
            <w:noProof/>
            <w:webHidden/>
          </w:rPr>
          <w:fldChar w:fldCharType="separate"/>
        </w:r>
        <w:r w:rsidR="00D31706">
          <w:rPr>
            <w:noProof/>
            <w:webHidden/>
          </w:rPr>
          <w:t>29</w:t>
        </w:r>
        <w:r>
          <w:rPr>
            <w:noProof/>
            <w:webHidden/>
          </w:rPr>
          <w:fldChar w:fldCharType="end"/>
        </w:r>
      </w:hyperlink>
    </w:p>
    <w:p w14:paraId="59C68A84" w14:textId="5D99344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4" w:history="1">
        <w:r w:rsidRPr="00A958DE">
          <w:rPr>
            <w:rStyle w:val="Hyperlink"/>
            <w:rFonts w:eastAsia="Calibri"/>
            <w:noProof/>
            <w:lang w:val="hr-BA"/>
          </w:rPr>
          <w:t>Tabela 5</w:t>
        </w:r>
        <w:r w:rsidRPr="00A958DE">
          <w:rPr>
            <w:rStyle w:val="Hyperlink"/>
            <w:rFonts w:eastAsia="Calibri"/>
            <w:noProof/>
            <w:lang w:val="hr-BA"/>
          </w:rPr>
          <w:noBreakHyphen/>
          <w:t>9: Specifična godišnja potrebna energija za grijanje stambenih zgrada u Bosni i Hercegovini</w:t>
        </w:r>
        <w:r>
          <w:rPr>
            <w:noProof/>
            <w:webHidden/>
          </w:rPr>
          <w:tab/>
        </w:r>
        <w:r>
          <w:rPr>
            <w:noProof/>
            <w:webHidden/>
          </w:rPr>
          <w:fldChar w:fldCharType="begin"/>
        </w:r>
        <w:r>
          <w:rPr>
            <w:noProof/>
            <w:webHidden/>
          </w:rPr>
          <w:instrText xml:space="preserve"> PAGEREF _Toc43634384 \h </w:instrText>
        </w:r>
        <w:r>
          <w:rPr>
            <w:noProof/>
            <w:webHidden/>
          </w:rPr>
        </w:r>
        <w:r>
          <w:rPr>
            <w:noProof/>
            <w:webHidden/>
          </w:rPr>
          <w:fldChar w:fldCharType="separate"/>
        </w:r>
        <w:r w:rsidR="00D31706">
          <w:rPr>
            <w:noProof/>
            <w:webHidden/>
          </w:rPr>
          <w:t>30</w:t>
        </w:r>
        <w:r>
          <w:rPr>
            <w:noProof/>
            <w:webHidden/>
          </w:rPr>
          <w:fldChar w:fldCharType="end"/>
        </w:r>
      </w:hyperlink>
    </w:p>
    <w:p w14:paraId="30BCDD32" w14:textId="2DAACE0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5" w:history="1">
        <w:r w:rsidRPr="00A958DE">
          <w:rPr>
            <w:rStyle w:val="Hyperlink"/>
            <w:rFonts w:eastAsia="Calibri"/>
            <w:noProof/>
            <w:lang w:val="hr-BA"/>
          </w:rPr>
          <w:t>Tabela 5</w:t>
        </w:r>
        <w:r w:rsidRPr="00A958DE">
          <w:rPr>
            <w:rStyle w:val="Hyperlink"/>
            <w:rFonts w:eastAsia="Calibri"/>
            <w:noProof/>
            <w:lang w:val="hr-BA"/>
          </w:rPr>
          <w:noBreakHyphen/>
          <w:t>10: Potrebna finalna energija za grijanje stambenih zgrada u baznoj godini</w:t>
        </w:r>
        <w:r>
          <w:rPr>
            <w:noProof/>
            <w:webHidden/>
          </w:rPr>
          <w:tab/>
        </w:r>
        <w:r>
          <w:rPr>
            <w:noProof/>
            <w:webHidden/>
          </w:rPr>
          <w:fldChar w:fldCharType="begin"/>
        </w:r>
        <w:r>
          <w:rPr>
            <w:noProof/>
            <w:webHidden/>
          </w:rPr>
          <w:instrText xml:space="preserve"> PAGEREF _Toc43634385 \h </w:instrText>
        </w:r>
        <w:r>
          <w:rPr>
            <w:noProof/>
            <w:webHidden/>
          </w:rPr>
        </w:r>
        <w:r>
          <w:rPr>
            <w:noProof/>
            <w:webHidden/>
          </w:rPr>
          <w:fldChar w:fldCharType="separate"/>
        </w:r>
        <w:r w:rsidR="00D31706">
          <w:rPr>
            <w:noProof/>
            <w:webHidden/>
          </w:rPr>
          <w:t>30</w:t>
        </w:r>
        <w:r>
          <w:rPr>
            <w:noProof/>
            <w:webHidden/>
          </w:rPr>
          <w:fldChar w:fldCharType="end"/>
        </w:r>
      </w:hyperlink>
    </w:p>
    <w:p w14:paraId="587E8893" w14:textId="08FBA12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6" w:history="1">
        <w:r w:rsidRPr="00A958DE">
          <w:rPr>
            <w:rStyle w:val="Hyperlink"/>
            <w:rFonts w:eastAsia="Calibri"/>
            <w:noProof/>
            <w:lang w:val="hr-BA"/>
          </w:rPr>
          <w:t>Tabela 5</w:t>
        </w:r>
        <w:r w:rsidRPr="00A958DE">
          <w:rPr>
            <w:rStyle w:val="Hyperlink"/>
            <w:rFonts w:eastAsia="Calibri"/>
            <w:noProof/>
            <w:lang w:val="hr-BA"/>
          </w:rPr>
          <w:noBreakHyphen/>
          <w:t>11: Godišnje emisije CO</w:t>
        </w:r>
        <w:r w:rsidRPr="00A958DE">
          <w:rPr>
            <w:rStyle w:val="Hyperlink"/>
            <w:rFonts w:eastAsia="Calibri"/>
            <w:noProof/>
            <w:vertAlign w:val="subscript"/>
            <w:lang w:val="hr-BA"/>
          </w:rPr>
          <w:t>2</w:t>
        </w:r>
        <w:r w:rsidRPr="00A958DE">
          <w:rPr>
            <w:rStyle w:val="Hyperlink"/>
            <w:rFonts w:eastAsia="Calibri"/>
            <w:noProof/>
            <w:lang w:val="hr-BA"/>
          </w:rPr>
          <w:t xml:space="preserve"> iz podsektora stambenih zgrada u baznoj godini</w:t>
        </w:r>
        <w:r>
          <w:rPr>
            <w:noProof/>
            <w:webHidden/>
          </w:rPr>
          <w:tab/>
        </w:r>
        <w:r>
          <w:rPr>
            <w:noProof/>
            <w:webHidden/>
          </w:rPr>
          <w:fldChar w:fldCharType="begin"/>
        </w:r>
        <w:r>
          <w:rPr>
            <w:noProof/>
            <w:webHidden/>
          </w:rPr>
          <w:instrText xml:space="preserve"> PAGEREF _Toc43634386 \h </w:instrText>
        </w:r>
        <w:r>
          <w:rPr>
            <w:noProof/>
            <w:webHidden/>
          </w:rPr>
        </w:r>
        <w:r>
          <w:rPr>
            <w:noProof/>
            <w:webHidden/>
          </w:rPr>
          <w:fldChar w:fldCharType="separate"/>
        </w:r>
        <w:r w:rsidR="00D31706">
          <w:rPr>
            <w:noProof/>
            <w:webHidden/>
          </w:rPr>
          <w:t>30</w:t>
        </w:r>
        <w:r>
          <w:rPr>
            <w:noProof/>
            <w:webHidden/>
          </w:rPr>
          <w:fldChar w:fldCharType="end"/>
        </w:r>
      </w:hyperlink>
    </w:p>
    <w:p w14:paraId="094A5F33" w14:textId="1A2224A6"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7" w:history="1">
        <w:r w:rsidRPr="002161FB">
          <w:rPr>
            <w:rStyle w:val="Hyperlink"/>
            <w:noProof/>
            <w:lang w:val="hr-BA"/>
          </w:rPr>
          <w:t>Tabela 5</w:t>
        </w:r>
        <w:r w:rsidRPr="002161FB">
          <w:rPr>
            <w:rStyle w:val="Hyperlink"/>
            <w:noProof/>
            <w:lang w:val="hr-BA"/>
          </w:rPr>
          <w:noBreakHyphen/>
          <w:t>12: Broj vozila u baznoj godini prema  njihovim kategorijama</w:t>
        </w:r>
        <w:r w:rsidRPr="002161FB">
          <w:rPr>
            <w:noProof/>
            <w:webHidden/>
          </w:rPr>
          <w:tab/>
        </w:r>
        <w:r w:rsidRPr="002161FB">
          <w:rPr>
            <w:noProof/>
            <w:webHidden/>
          </w:rPr>
          <w:fldChar w:fldCharType="begin"/>
        </w:r>
        <w:r w:rsidRPr="002161FB">
          <w:rPr>
            <w:noProof/>
            <w:webHidden/>
          </w:rPr>
          <w:instrText xml:space="preserve"> PAGEREF _Toc43634387 \h </w:instrText>
        </w:r>
        <w:r w:rsidRPr="002161FB">
          <w:rPr>
            <w:noProof/>
            <w:webHidden/>
          </w:rPr>
        </w:r>
        <w:r w:rsidRPr="002161FB">
          <w:rPr>
            <w:noProof/>
            <w:webHidden/>
          </w:rPr>
          <w:fldChar w:fldCharType="separate"/>
        </w:r>
        <w:r w:rsidR="00D31706">
          <w:rPr>
            <w:noProof/>
            <w:webHidden/>
          </w:rPr>
          <w:t>31</w:t>
        </w:r>
        <w:r w:rsidRPr="002161FB">
          <w:rPr>
            <w:noProof/>
            <w:webHidden/>
          </w:rPr>
          <w:fldChar w:fldCharType="end"/>
        </w:r>
      </w:hyperlink>
    </w:p>
    <w:p w14:paraId="0532DB4F" w14:textId="204D7D9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8" w:history="1">
        <w:r w:rsidRPr="00A958DE">
          <w:rPr>
            <w:rStyle w:val="Hyperlink"/>
            <w:noProof/>
          </w:rPr>
          <w:t>Tabela 5</w:t>
        </w:r>
        <w:r w:rsidRPr="00A958DE">
          <w:rPr>
            <w:rStyle w:val="Hyperlink"/>
            <w:noProof/>
          </w:rPr>
          <w:noBreakHyphen/>
          <w:t>13: Broj vozila u baznoj godini prema razmatranim podsektorima sektora saobraćaja</w:t>
        </w:r>
        <w:r>
          <w:rPr>
            <w:noProof/>
            <w:webHidden/>
          </w:rPr>
          <w:tab/>
        </w:r>
        <w:r>
          <w:rPr>
            <w:noProof/>
            <w:webHidden/>
          </w:rPr>
          <w:fldChar w:fldCharType="begin"/>
        </w:r>
        <w:r>
          <w:rPr>
            <w:noProof/>
            <w:webHidden/>
          </w:rPr>
          <w:instrText xml:space="preserve"> PAGEREF _Toc43634388 \h </w:instrText>
        </w:r>
        <w:r>
          <w:rPr>
            <w:noProof/>
            <w:webHidden/>
          </w:rPr>
        </w:r>
        <w:r>
          <w:rPr>
            <w:noProof/>
            <w:webHidden/>
          </w:rPr>
          <w:fldChar w:fldCharType="separate"/>
        </w:r>
        <w:r w:rsidR="00D31706">
          <w:rPr>
            <w:noProof/>
            <w:webHidden/>
          </w:rPr>
          <w:t>31</w:t>
        </w:r>
        <w:r>
          <w:rPr>
            <w:noProof/>
            <w:webHidden/>
          </w:rPr>
          <w:fldChar w:fldCharType="end"/>
        </w:r>
      </w:hyperlink>
    </w:p>
    <w:p w14:paraId="0B140685" w14:textId="267CB58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89" w:history="1">
        <w:r w:rsidRPr="00A958DE">
          <w:rPr>
            <w:rStyle w:val="Hyperlink"/>
            <w:bCs/>
            <w:noProof/>
          </w:rPr>
          <w:t>Tabela 5</w:t>
        </w:r>
        <w:r w:rsidRPr="00A958DE">
          <w:rPr>
            <w:rStyle w:val="Hyperlink"/>
            <w:bCs/>
            <w:noProof/>
          </w:rPr>
          <w:noBreakHyphen/>
          <w:t>14: Godišnja potrošnja energije i emisije CO</w:t>
        </w:r>
        <w:r w:rsidRPr="00A958DE">
          <w:rPr>
            <w:rStyle w:val="Hyperlink"/>
            <w:bCs/>
            <w:noProof/>
            <w:vertAlign w:val="subscript"/>
          </w:rPr>
          <w:t>2</w:t>
        </w:r>
        <w:r w:rsidRPr="00A958DE">
          <w:rPr>
            <w:rStyle w:val="Hyperlink"/>
            <w:bCs/>
            <w:noProof/>
          </w:rPr>
          <w:t xml:space="preserve"> za vozila u vlasništvu Općine u baznoj godini</w:t>
        </w:r>
        <w:r>
          <w:rPr>
            <w:noProof/>
            <w:webHidden/>
          </w:rPr>
          <w:tab/>
        </w:r>
        <w:r>
          <w:rPr>
            <w:noProof/>
            <w:webHidden/>
          </w:rPr>
          <w:fldChar w:fldCharType="begin"/>
        </w:r>
        <w:r>
          <w:rPr>
            <w:noProof/>
            <w:webHidden/>
          </w:rPr>
          <w:instrText xml:space="preserve"> PAGEREF _Toc43634389 \h </w:instrText>
        </w:r>
        <w:r>
          <w:rPr>
            <w:noProof/>
            <w:webHidden/>
          </w:rPr>
        </w:r>
        <w:r>
          <w:rPr>
            <w:noProof/>
            <w:webHidden/>
          </w:rPr>
          <w:fldChar w:fldCharType="separate"/>
        </w:r>
        <w:r w:rsidR="00D31706">
          <w:rPr>
            <w:noProof/>
            <w:webHidden/>
          </w:rPr>
          <w:t>32</w:t>
        </w:r>
        <w:r>
          <w:rPr>
            <w:noProof/>
            <w:webHidden/>
          </w:rPr>
          <w:fldChar w:fldCharType="end"/>
        </w:r>
      </w:hyperlink>
    </w:p>
    <w:p w14:paraId="1A4AE539" w14:textId="36A16F2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0" w:history="1">
        <w:r w:rsidRPr="00A958DE">
          <w:rPr>
            <w:rStyle w:val="Hyperlink"/>
            <w:bCs/>
            <w:noProof/>
          </w:rPr>
          <w:t>Tabela 5</w:t>
        </w:r>
        <w:r w:rsidRPr="00A958DE">
          <w:rPr>
            <w:rStyle w:val="Hyperlink"/>
            <w:bCs/>
            <w:noProof/>
          </w:rPr>
          <w:noBreakHyphen/>
          <w:t>15: Godišnja potrošnja energije i emisije CO</w:t>
        </w:r>
        <w:r w:rsidRPr="00A958DE">
          <w:rPr>
            <w:rStyle w:val="Hyperlink"/>
            <w:bCs/>
            <w:noProof/>
            <w:vertAlign w:val="subscript"/>
          </w:rPr>
          <w:t>2</w:t>
        </w:r>
        <w:r w:rsidRPr="00A958DE">
          <w:rPr>
            <w:rStyle w:val="Hyperlink"/>
            <w:bCs/>
            <w:noProof/>
          </w:rPr>
          <w:t xml:space="preserve"> za podsektor javnog prijevoza u baznoj godini</w:t>
        </w:r>
        <w:r>
          <w:rPr>
            <w:noProof/>
            <w:webHidden/>
          </w:rPr>
          <w:tab/>
        </w:r>
        <w:r>
          <w:rPr>
            <w:noProof/>
            <w:webHidden/>
          </w:rPr>
          <w:fldChar w:fldCharType="begin"/>
        </w:r>
        <w:r>
          <w:rPr>
            <w:noProof/>
            <w:webHidden/>
          </w:rPr>
          <w:instrText xml:space="preserve"> PAGEREF _Toc43634390 \h </w:instrText>
        </w:r>
        <w:r>
          <w:rPr>
            <w:noProof/>
            <w:webHidden/>
          </w:rPr>
        </w:r>
        <w:r>
          <w:rPr>
            <w:noProof/>
            <w:webHidden/>
          </w:rPr>
          <w:fldChar w:fldCharType="separate"/>
        </w:r>
        <w:r w:rsidR="00D31706">
          <w:rPr>
            <w:noProof/>
            <w:webHidden/>
          </w:rPr>
          <w:t>32</w:t>
        </w:r>
        <w:r>
          <w:rPr>
            <w:noProof/>
            <w:webHidden/>
          </w:rPr>
          <w:fldChar w:fldCharType="end"/>
        </w:r>
      </w:hyperlink>
    </w:p>
    <w:p w14:paraId="46488B6E" w14:textId="168D6DB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1" w:history="1">
        <w:r w:rsidRPr="00A958DE">
          <w:rPr>
            <w:rStyle w:val="Hyperlink"/>
            <w:noProof/>
            <w:lang w:val="hr-BA"/>
          </w:rPr>
          <w:t>Tabela 5</w:t>
        </w:r>
        <w:r w:rsidRPr="00A958DE">
          <w:rPr>
            <w:rStyle w:val="Hyperlink"/>
            <w:noProof/>
            <w:lang w:val="hr-BA"/>
          </w:rPr>
          <w:noBreakHyphen/>
          <w:t>16: Broj osobnih i komercijalnih vozila u baznoj godini prema ekološkim kategorijama</w:t>
        </w:r>
        <w:r>
          <w:rPr>
            <w:noProof/>
            <w:webHidden/>
          </w:rPr>
          <w:tab/>
        </w:r>
        <w:r>
          <w:rPr>
            <w:noProof/>
            <w:webHidden/>
          </w:rPr>
          <w:fldChar w:fldCharType="begin"/>
        </w:r>
        <w:r>
          <w:rPr>
            <w:noProof/>
            <w:webHidden/>
          </w:rPr>
          <w:instrText xml:space="preserve"> PAGEREF _Toc43634391 \h </w:instrText>
        </w:r>
        <w:r>
          <w:rPr>
            <w:noProof/>
            <w:webHidden/>
          </w:rPr>
        </w:r>
        <w:r>
          <w:rPr>
            <w:noProof/>
            <w:webHidden/>
          </w:rPr>
          <w:fldChar w:fldCharType="separate"/>
        </w:r>
        <w:r w:rsidR="00D31706">
          <w:rPr>
            <w:noProof/>
            <w:webHidden/>
          </w:rPr>
          <w:t>33</w:t>
        </w:r>
        <w:r>
          <w:rPr>
            <w:noProof/>
            <w:webHidden/>
          </w:rPr>
          <w:fldChar w:fldCharType="end"/>
        </w:r>
      </w:hyperlink>
    </w:p>
    <w:p w14:paraId="6819DEFD" w14:textId="0007E2E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2" w:history="1">
        <w:r w:rsidRPr="00A958DE">
          <w:rPr>
            <w:rStyle w:val="Hyperlink"/>
            <w:bCs/>
            <w:noProof/>
          </w:rPr>
          <w:t>Tabela 5</w:t>
        </w:r>
        <w:r w:rsidRPr="00A958DE">
          <w:rPr>
            <w:rStyle w:val="Hyperlink"/>
            <w:bCs/>
            <w:noProof/>
          </w:rPr>
          <w:noBreakHyphen/>
          <w:t>17: Godišnja potrošnja energije i emisije CO</w:t>
        </w:r>
        <w:r w:rsidRPr="00A958DE">
          <w:rPr>
            <w:rStyle w:val="Hyperlink"/>
            <w:bCs/>
            <w:noProof/>
            <w:vertAlign w:val="subscript"/>
          </w:rPr>
          <w:t>2</w:t>
        </w:r>
        <w:r w:rsidRPr="00A958DE">
          <w:rPr>
            <w:rStyle w:val="Hyperlink"/>
            <w:bCs/>
            <w:noProof/>
          </w:rPr>
          <w:t xml:space="preserve"> za podsektor osobnih i komercijalnih vozila u baznoj godini</w:t>
        </w:r>
        <w:r>
          <w:rPr>
            <w:noProof/>
            <w:webHidden/>
          </w:rPr>
          <w:tab/>
        </w:r>
        <w:r>
          <w:rPr>
            <w:noProof/>
            <w:webHidden/>
          </w:rPr>
          <w:fldChar w:fldCharType="begin"/>
        </w:r>
        <w:r>
          <w:rPr>
            <w:noProof/>
            <w:webHidden/>
          </w:rPr>
          <w:instrText xml:space="preserve"> PAGEREF _Toc43634392 \h </w:instrText>
        </w:r>
        <w:r>
          <w:rPr>
            <w:noProof/>
            <w:webHidden/>
          </w:rPr>
        </w:r>
        <w:r>
          <w:rPr>
            <w:noProof/>
            <w:webHidden/>
          </w:rPr>
          <w:fldChar w:fldCharType="separate"/>
        </w:r>
        <w:r w:rsidR="00D31706">
          <w:rPr>
            <w:noProof/>
            <w:webHidden/>
          </w:rPr>
          <w:t>33</w:t>
        </w:r>
        <w:r>
          <w:rPr>
            <w:noProof/>
            <w:webHidden/>
          </w:rPr>
          <w:fldChar w:fldCharType="end"/>
        </w:r>
      </w:hyperlink>
    </w:p>
    <w:p w14:paraId="438C7C8E" w14:textId="022A16F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3" w:history="1">
        <w:r w:rsidRPr="00A958DE">
          <w:rPr>
            <w:rStyle w:val="Hyperlink"/>
            <w:noProof/>
            <w:lang w:val="hr-BA"/>
          </w:rPr>
          <w:t>Tabela 5</w:t>
        </w:r>
        <w:r w:rsidRPr="00A958DE">
          <w:rPr>
            <w:rStyle w:val="Hyperlink"/>
            <w:noProof/>
            <w:lang w:val="hr-BA"/>
          </w:rPr>
          <w:noBreakHyphen/>
          <w:t>18: Godišnja potrošnja energije i emisije CO</w:t>
        </w:r>
        <w:r w:rsidRPr="00A958DE">
          <w:rPr>
            <w:rStyle w:val="Hyperlink"/>
            <w:noProof/>
            <w:vertAlign w:val="subscript"/>
            <w:lang w:val="hr-BA"/>
          </w:rPr>
          <w:t>2</w:t>
        </w:r>
        <w:r w:rsidRPr="00A958DE">
          <w:rPr>
            <w:rStyle w:val="Hyperlink"/>
            <w:noProof/>
            <w:lang w:val="hr-BA"/>
          </w:rPr>
          <w:t xml:space="preserve">  za sektor javne rasvjete u baznoj godini</w:t>
        </w:r>
        <w:r>
          <w:rPr>
            <w:noProof/>
            <w:webHidden/>
          </w:rPr>
          <w:tab/>
        </w:r>
        <w:r>
          <w:rPr>
            <w:noProof/>
            <w:webHidden/>
          </w:rPr>
          <w:fldChar w:fldCharType="begin"/>
        </w:r>
        <w:r>
          <w:rPr>
            <w:noProof/>
            <w:webHidden/>
          </w:rPr>
          <w:instrText xml:space="preserve"> PAGEREF _Toc43634393 \h </w:instrText>
        </w:r>
        <w:r>
          <w:rPr>
            <w:noProof/>
            <w:webHidden/>
          </w:rPr>
        </w:r>
        <w:r>
          <w:rPr>
            <w:noProof/>
            <w:webHidden/>
          </w:rPr>
          <w:fldChar w:fldCharType="separate"/>
        </w:r>
        <w:r w:rsidR="00D31706">
          <w:rPr>
            <w:noProof/>
            <w:webHidden/>
          </w:rPr>
          <w:t>34</w:t>
        </w:r>
        <w:r>
          <w:rPr>
            <w:noProof/>
            <w:webHidden/>
          </w:rPr>
          <w:fldChar w:fldCharType="end"/>
        </w:r>
      </w:hyperlink>
    </w:p>
    <w:p w14:paraId="7F933BF5" w14:textId="011DC81A"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4" w:history="1">
        <w:r w:rsidRPr="00A958DE">
          <w:rPr>
            <w:rStyle w:val="Hyperlink"/>
            <w:noProof/>
            <w:lang w:val="hr-BA"/>
          </w:rPr>
          <w:t>Tabela 5</w:t>
        </w:r>
        <w:r w:rsidRPr="00A958DE">
          <w:rPr>
            <w:rStyle w:val="Hyperlink"/>
            <w:noProof/>
            <w:lang w:val="hr-BA"/>
          </w:rPr>
          <w:noBreakHyphen/>
          <w:t>19: Godišnja potrošnja energije i emisije CO</w:t>
        </w:r>
        <w:r w:rsidRPr="00A958DE">
          <w:rPr>
            <w:rStyle w:val="Hyperlink"/>
            <w:noProof/>
            <w:vertAlign w:val="subscript"/>
            <w:lang w:val="hr-BA"/>
          </w:rPr>
          <w:t>2</w:t>
        </w:r>
        <w:r w:rsidRPr="00A958DE">
          <w:rPr>
            <w:rStyle w:val="Hyperlink"/>
            <w:noProof/>
            <w:lang w:val="hr-BA"/>
          </w:rPr>
          <w:t xml:space="preserve"> za sektor vodosnabdijevanja u baznoj godini</w:t>
        </w:r>
        <w:r>
          <w:rPr>
            <w:noProof/>
            <w:webHidden/>
          </w:rPr>
          <w:tab/>
        </w:r>
        <w:r>
          <w:rPr>
            <w:noProof/>
            <w:webHidden/>
          </w:rPr>
          <w:fldChar w:fldCharType="begin"/>
        </w:r>
        <w:r>
          <w:rPr>
            <w:noProof/>
            <w:webHidden/>
          </w:rPr>
          <w:instrText xml:space="preserve"> PAGEREF _Toc43634394 \h </w:instrText>
        </w:r>
        <w:r>
          <w:rPr>
            <w:noProof/>
            <w:webHidden/>
          </w:rPr>
        </w:r>
        <w:r>
          <w:rPr>
            <w:noProof/>
            <w:webHidden/>
          </w:rPr>
          <w:fldChar w:fldCharType="separate"/>
        </w:r>
        <w:r w:rsidR="00D31706">
          <w:rPr>
            <w:noProof/>
            <w:webHidden/>
          </w:rPr>
          <w:t>34</w:t>
        </w:r>
        <w:r>
          <w:rPr>
            <w:noProof/>
            <w:webHidden/>
          </w:rPr>
          <w:fldChar w:fldCharType="end"/>
        </w:r>
      </w:hyperlink>
    </w:p>
    <w:p w14:paraId="4E70272E" w14:textId="7DF676B4"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5" w:history="1">
        <w:r w:rsidRPr="00A958DE">
          <w:rPr>
            <w:rStyle w:val="Hyperlink"/>
            <w:noProof/>
            <w:lang w:val="hr-BA"/>
          </w:rPr>
          <w:t>Tabela 5</w:t>
        </w:r>
        <w:r w:rsidRPr="00A958DE">
          <w:rPr>
            <w:rStyle w:val="Hyperlink"/>
            <w:noProof/>
            <w:lang w:val="hr-BA"/>
          </w:rPr>
          <w:noBreakHyphen/>
          <w:t>20: Bazni inventar finalne energije za sve razmatrane sektore</w:t>
        </w:r>
        <w:r>
          <w:rPr>
            <w:noProof/>
            <w:webHidden/>
          </w:rPr>
          <w:tab/>
        </w:r>
        <w:r>
          <w:rPr>
            <w:noProof/>
            <w:webHidden/>
          </w:rPr>
          <w:fldChar w:fldCharType="begin"/>
        </w:r>
        <w:r>
          <w:rPr>
            <w:noProof/>
            <w:webHidden/>
          </w:rPr>
          <w:instrText xml:space="preserve"> PAGEREF _Toc43634395 \h </w:instrText>
        </w:r>
        <w:r>
          <w:rPr>
            <w:noProof/>
            <w:webHidden/>
          </w:rPr>
        </w:r>
        <w:r>
          <w:rPr>
            <w:noProof/>
            <w:webHidden/>
          </w:rPr>
          <w:fldChar w:fldCharType="separate"/>
        </w:r>
        <w:r w:rsidR="00D31706">
          <w:rPr>
            <w:noProof/>
            <w:webHidden/>
          </w:rPr>
          <w:t>35</w:t>
        </w:r>
        <w:r>
          <w:rPr>
            <w:noProof/>
            <w:webHidden/>
          </w:rPr>
          <w:fldChar w:fldCharType="end"/>
        </w:r>
      </w:hyperlink>
    </w:p>
    <w:p w14:paraId="3F9BEF3F" w14:textId="4BF242F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6" w:history="1">
        <w:r w:rsidRPr="00A958DE">
          <w:rPr>
            <w:rStyle w:val="Hyperlink"/>
            <w:noProof/>
            <w:lang w:val="hr-BA"/>
          </w:rPr>
          <w:t>Tabela 5</w:t>
        </w:r>
        <w:r w:rsidRPr="00A958DE">
          <w:rPr>
            <w:rStyle w:val="Hyperlink"/>
            <w:noProof/>
            <w:lang w:val="hr-BA"/>
          </w:rPr>
          <w:noBreakHyphen/>
          <w:t>21: Bazni inventar emisija CO</w:t>
        </w:r>
        <w:r w:rsidRPr="00A958DE">
          <w:rPr>
            <w:rStyle w:val="Hyperlink"/>
            <w:noProof/>
            <w:vertAlign w:val="subscript"/>
            <w:lang w:val="hr-BA"/>
          </w:rPr>
          <w:t xml:space="preserve">2 </w:t>
        </w:r>
        <w:r w:rsidRPr="00A958DE">
          <w:rPr>
            <w:rStyle w:val="Hyperlink"/>
            <w:noProof/>
            <w:lang w:val="hr-BA"/>
          </w:rPr>
          <w:t xml:space="preserve"> iz svih razmatranih sektora finalne energetske potrošnje</w:t>
        </w:r>
        <w:r>
          <w:rPr>
            <w:noProof/>
            <w:webHidden/>
          </w:rPr>
          <w:tab/>
        </w:r>
        <w:r>
          <w:rPr>
            <w:noProof/>
            <w:webHidden/>
          </w:rPr>
          <w:fldChar w:fldCharType="begin"/>
        </w:r>
        <w:r>
          <w:rPr>
            <w:noProof/>
            <w:webHidden/>
          </w:rPr>
          <w:instrText xml:space="preserve"> PAGEREF _Toc43634396 \h </w:instrText>
        </w:r>
        <w:r>
          <w:rPr>
            <w:noProof/>
            <w:webHidden/>
          </w:rPr>
        </w:r>
        <w:r>
          <w:rPr>
            <w:noProof/>
            <w:webHidden/>
          </w:rPr>
          <w:fldChar w:fldCharType="separate"/>
        </w:r>
        <w:r w:rsidR="00D31706">
          <w:rPr>
            <w:noProof/>
            <w:webHidden/>
          </w:rPr>
          <w:t>36</w:t>
        </w:r>
        <w:r>
          <w:rPr>
            <w:noProof/>
            <w:webHidden/>
          </w:rPr>
          <w:fldChar w:fldCharType="end"/>
        </w:r>
      </w:hyperlink>
    </w:p>
    <w:p w14:paraId="5C360E10" w14:textId="20A123D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7" w:history="1">
        <w:r w:rsidRPr="00A958DE">
          <w:rPr>
            <w:rStyle w:val="Hyperlink"/>
            <w:noProof/>
          </w:rPr>
          <w:t>Tabela 5</w:t>
        </w:r>
        <w:r w:rsidRPr="00A958DE">
          <w:rPr>
            <w:rStyle w:val="Hyperlink"/>
            <w:noProof/>
          </w:rPr>
          <w:noBreakHyphen/>
          <w:t>22: Zbirni pregled mjera energetske efikasnosti realiziranih u periodu 2010.–2020. na vanjskoj ovojnici javnih zgrada u vlasništvu Općine</w:t>
        </w:r>
        <w:r>
          <w:rPr>
            <w:noProof/>
            <w:webHidden/>
          </w:rPr>
          <w:tab/>
        </w:r>
        <w:r>
          <w:rPr>
            <w:noProof/>
            <w:webHidden/>
          </w:rPr>
          <w:fldChar w:fldCharType="begin"/>
        </w:r>
        <w:r>
          <w:rPr>
            <w:noProof/>
            <w:webHidden/>
          </w:rPr>
          <w:instrText xml:space="preserve"> PAGEREF _Toc43634397 \h </w:instrText>
        </w:r>
        <w:r>
          <w:rPr>
            <w:noProof/>
            <w:webHidden/>
          </w:rPr>
        </w:r>
        <w:r>
          <w:rPr>
            <w:noProof/>
            <w:webHidden/>
          </w:rPr>
          <w:fldChar w:fldCharType="separate"/>
        </w:r>
        <w:r w:rsidR="00D31706">
          <w:rPr>
            <w:noProof/>
            <w:webHidden/>
          </w:rPr>
          <w:t>37</w:t>
        </w:r>
        <w:r>
          <w:rPr>
            <w:noProof/>
            <w:webHidden/>
          </w:rPr>
          <w:fldChar w:fldCharType="end"/>
        </w:r>
      </w:hyperlink>
    </w:p>
    <w:p w14:paraId="20C67546" w14:textId="3082032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8" w:history="1">
        <w:r w:rsidRPr="00A958DE">
          <w:rPr>
            <w:rStyle w:val="Hyperlink"/>
            <w:noProof/>
          </w:rPr>
          <w:t>Tabela 5</w:t>
        </w:r>
        <w:r w:rsidRPr="00A958DE">
          <w:rPr>
            <w:rStyle w:val="Hyperlink"/>
            <w:noProof/>
          </w:rPr>
          <w:noBreakHyphen/>
          <w:t>23: Zbirni pregled mjera energetske efikasnosti realiziranih u periodu 2010.–2020. na sistemima grijanja javnih zgrada u vlasništvu Općine</w:t>
        </w:r>
        <w:r>
          <w:rPr>
            <w:noProof/>
            <w:webHidden/>
          </w:rPr>
          <w:tab/>
        </w:r>
        <w:r>
          <w:rPr>
            <w:noProof/>
            <w:webHidden/>
          </w:rPr>
          <w:fldChar w:fldCharType="begin"/>
        </w:r>
        <w:r>
          <w:rPr>
            <w:noProof/>
            <w:webHidden/>
          </w:rPr>
          <w:instrText xml:space="preserve"> PAGEREF _Toc43634398 \h </w:instrText>
        </w:r>
        <w:r>
          <w:rPr>
            <w:noProof/>
            <w:webHidden/>
          </w:rPr>
        </w:r>
        <w:r>
          <w:rPr>
            <w:noProof/>
            <w:webHidden/>
          </w:rPr>
          <w:fldChar w:fldCharType="separate"/>
        </w:r>
        <w:r w:rsidR="00D31706">
          <w:rPr>
            <w:noProof/>
            <w:webHidden/>
          </w:rPr>
          <w:t>38</w:t>
        </w:r>
        <w:r>
          <w:rPr>
            <w:noProof/>
            <w:webHidden/>
          </w:rPr>
          <w:fldChar w:fldCharType="end"/>
        </w:r>
      </w:hyperlink>
    </w:p>
    <w:p w14:paraId="788DC2C3" w14:textId="002E6CD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399" w:history="1">
        <w:r w:rsidRPr="00A958DE">
          <w:rPr>
            <w:rStyle w:val="Hyperlink"/>
            <w:noProof/>
          </w:rPr>
          <w:t>Tabela 5</w:t>
        </w:r>
        <w:r w:rsidRPr="00A958DE">
          <w:rPr>
            <w:rStyle w:val="Hyperlink"/>
            <w:noProof/>
          </w:rPr>
          <w:noBreakHyphen/>
          <w:t>24: Uštede finalne energije za grijanje javnih zgrada u vlasništvu Općine ostvarene u kontrolnoj godini realizacijom mjera energetske efikasnosti</w:t>
        </w:r>
        <w:r>
          <w:rPr>
            <w:noProof/>
            <w:webHidden/>
          </w:rPr>
          <w:tab/>
        </w:r>
        <w:r>
          <w:rPr>
            <w:noProof/>
            <w:webHidden/>
          </w:rPr>
          <w:fldChar w:fldCharType="begin"/>
        </w:r>
        <w:r>
          <w:rPr>
            <w:noProof/>
            <w:webHidden/>
          </w:rPr>
          <w:instrText xml:space="preserve"> PAGEREF _Toc43634399 \h </w:instrText>
        </w:r>
        <w:r>
          <w:rPr>
            <w:noProof/>
            <w:webHidden/>
          </w:rPr>
        </w:r>
        <w:r>
          <w:rPr>
            <w:noProof/>
            <w:webHidden/>
          </w:rPr>
          <w:fldChar w:fldCharType="separate"/>
        </w:r>
        <w:r w:rsidR="00D31706">
          <w:rPr>
            <w:noProof/>
            <w:webHidden/>
          </w:rPr>
          <w:t>38</w:t>
        </w:r>
        <w:r>
          <w:rPr>
            <w:noProof/>
            <w:webHidden/>
          </w:rPr>
          <w:fldChar w:fldCharType="end"/>
        </w:r>
      </w:hyperlink>
    </w:p>
    <w:p w14:paraId="7175A5DA" w14:textId="4049C57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0" w:history="1">
        <w:r w:rsidRPr="00A958DE">
          <w:rPr>
            <w:rStyle w:val="Hyperlink"/>
            <w:noProof/>
          </w:rPr>
          <w:t>Tabela 5</w:t>
        </w:r>
        <w:r w:rsidRPr="00A958DE">
          <w:rPr>
            <w:rStyle w:val="Hyperlink"/>
            <w:noProof/>
          </w:rPr>
          <w:noBreakHyphen/>
          <w:t>25: Potrebna finalna energija za grijanje novih javnih zgrada u vlasništvu Općine, izgrađenih u periodu 20110.-2020.</w:t>
        </w:r>
        <w:r>
          <w:rPr>
            <w:noProof/>
            <w:webHidden/>
          </w:rPr>
          <w:tab/>
        </w:r>
        <w:r>
          <w:rPr>
            <w:noProof/>
            <w:webHidden/>
          </w:rPr>
          <w:fldChar w:fldCharType="begin"/>
        </w:r>
        <w:r>
          <w:rPr>
            <w:noProof/>
            <w:webHidden/>
          </w:rPr>
          <w:instrText xml:space="preserve"> PAGEREF _Toc43634400 \h </w:instrText>
        </w:r>
        <w:r>
          <w:rPr>
            <w:noProof/>
            <w:webHidden/>
          </w:rPr>
        </w:r>
        <w:r>
          <w:rPr>
            <w:noProof/>
            <w:webHidden/>
          </w:rPr>
          <w:fldChar w:fldCharType="separate"/>
        </w:r>
        <w:r w:rsidR="00D31706">
          <w:rPr>
            <w:noProof/>
            <w:webHidden/>
          </w:rPr>
          <w:t>38</w:t>
        </w:r>
        <w:r>
          <w:rPr>
            <w:noProof/>
            <w:webHidden/>
          </w:rPr>
          <w:fldChar w:fldCharType="end"/>
        </w:r>
      </w:hyperlink>
    </w:p>
    <w:p w14:paraId="49689581" w14:textId="7525403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1" w:history="1">
        <w:r w:rsidRPr="00A958DE">
          <w:rPr>
            <w:rStyle w:val="Hyperlink"/>
            <w:noProof/>
            <w:lang w:val="hr-BA"/>
          </w:rPr>
          <w:t>Tabela 5</w:t>
        </w:r>
        <w:r w:rsidRPr="00A958DE">
          <w:rPr>
            <w:rStyle w:val="Hyperlink"/>
            <w:noProof/>
            <w:lang w:val="hr-BA"/>
          </w:rPr>
          <w:noBreakHyphen/>
          <w:t>26: Potrebna finalna energija za grijanje javnih zgrada u vlasništvu Općine u kontrolnoj 2020. godini</w:t>
        </w:r>
        <w:r>
          <w:rPr>
            <w:noProof/>
            <w:webHidden/>
          </w:rPr>
          <w:tab/>
        </w:r>
        <w:r>
          <w:rPr>
            <w:noProof/>
            <w:webHidden/>
          </w:rPr>
          <w:fldChar w:fldCharType="begin"/>
        </w:r>
        <w:r>
          <w:rPr>
            <w:noProof/>
            <w:webHidden/>
          </w:rPr>
          <w:instrText xml:space="preserve"> PAGEREF _Toc43634401 \h </w:instrText>
        </w:r>
        <w:r>
          <w:rPr>
            <w:noProof/>
            <w:webHidden/>
          </w:rPr>
        </w:r>
        <w:r>
          <w:rPr>
            <w:noProof/>
            <w:webHidden/>
          </w:rPr>
          <w:fldChar w:fldCharType="separate"/>
        </w:r>
        <w:r w:rsidR="00D31706">
          <w:rPr>
            <w:noProof/>
            <w:webHidden/>
          </w:rPr>
          <w:t>39</w:t>
        </w:r>
        <w:r>
          <w:rPr>
            <w:noProof/>
            <w:webHidden/>
          </w:rPr>
          <w:fldChar w:fldCharType="end"/>
        </w:r>
      </w:hyperlink>
    </w:p>
    <w:p w14:paraId="4C3C52B3" w14:textId="52E649C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2" w:history="1">
        <w:r w:rsidRPr="00A958DE">
          <w:rPr>
            <w:rStyle w:val="Hyperlink"/>
            <w:noProof/>
            <w:lang w:val="hr-BA"/>
          </w:rPr>
          <w:t>Tabela 5</w:t>
        </w:r>
        <w:r w:rsidRPr="00A958DE">
          <w:rPr>
            <w:rStyle w:val="Hyperlink"/>
            <w:noProof/>
            <w:lang w:val="hr-BA"/>
          </w:rPr>
          <w:noBreakHyphen/>
          <w:t xml:space="preserve">27: Godišnje emisije </w:t>
        </w:r>
        <w:r w:rsidRPr="00A958DE">
          <w:rPr>
            <w:rStyle w:val="Hyperlink"/>
            <w:rFonts w:cs="Calibri"/>
            <w:noProof/>
            <w:lang w:val="hr-BA"/>
          </w:rPr>
          <w:t>CO</w:t>
        </w:r>
        <w:r w:rsidRPr="00A958DE">
          <w:rPr>
            <w:rStyle w:val="Hyperlink"/>
            <w:rFonts w:cs="Calibri"/>
            <w:noProof/>
            <w:vertAlign w:val="subscript"/>
            <w:lang w:val="hr-BA"/>
          </w:rPr>
          <w:t xml:space="preserve">2  </w:t>
        </w:r>
        <w:r w:rsidRPr="00A958DE">
          <w:rPr>
            <w:rStyle w:val="Hyperlink"/>
            <w:noProof/>
            <w:lang w:val="hr-BA"/>
          </w:rPr>
          <w:t>iz podsektora javnih zgrada u vlasništvu Općine u kontrolnoj 2020. godini</w:t>
        </w:r>
        <w:r>
          <w:rPr>
            <w:noProof/>
            <w:webHidden/>
          </w:rPr>
          <w:tab/>
        </w:r>
        <w:r>
          <w:rPr>
            <w:noProof/>
            <w:webHidden/>
          </w:rPr>
          <w:fldChar w:fldCharType="begin"/>
        </w:r>
        <w:r>
          <w:rPr>
            <w:noProof/>
            <w:webHidden/>
          </w:rPr>
          <w:instrText xml:space="preserve"> PAGEREF _Toc43634402 \h </w:instrText>
        </w:r>
        <w:r>
          <w:rPr>
            <w:noProof/>
            <w:webHidden/>
          </w:rPr>
        </w:r>
        <w:r>
          <w:rPr>
            <w:noProof/>
            <w:webHidden/>
          </w:rPr>
          <w:fldChar w:fldCharType="separate"/>
        </w:r>
        <w:r w:rsidR="00D31706">
          <w:rPr>
            <w:noProof/>
            <w:webHidden/>
          </w:rPr>
          <w:t>39</w:t>
        </w:r>
        <w:r>
          <w:rPr>
            <w:noProof/>
            <w:webHidden/>
          </w:rPr>
          <w:fldChar w:fldCharType="end"/>
        </w:r>
      </w:hyperlink>
    </w:p>
    <w:p w14:paraId="413D78E4" w14:textId="38D2A38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3" w:history="1">
        <w:r w:rsidRPr="00A958DE">
          <w:rPr>
            <w:rStyle w:val="Hyperlink"/>
            <w:noProof/>
          </w:rPr>
          <w:t>Tabela 5</w:t>
        </w:r>
        <w:r w:rsidRPr="00A958DE">
          <w:rPr>
            <w:rStyle w:val="Hyperlink"/>
            <w:noProof/>
          </w:rPr>
          <w:noBreakHyphen/>
          <w:t>28: Zbirni pregled mjera energetske efikasnosti realiziranih u periodu 2010.–2020. na vanjskoj ovojnici javnih zgrada koje nisu u vlasništvu Općine</w:t>
        </w:r>
        <w:r>
          <w:rPr>
            <w:noProof/>
            <w:webHidden/>
          </w:rPr>
          <w:tab/>
        </w:r>
        <w:r>
          <w:rPr>
            <w:noProof/>
            <w:webHidden/>
          </w:rPr>
          <w:fldChar w:fldCharType="begin"/>
        </w:r>
        <w:r>
          <w:rPr>
            <w:noProof/>
            <w:webHidden/>
          </w:rPr>
          <w:instrText xml:space="preserve"> PAGEREF _Toc43634403 \h </w:instrText>
        </w:r>
        <w:r>
          <w:rPr>
            <w:noProof/>
            <w:webHidden/>
          </w:rPr>
        </w:r>
        <w:r>
          <w:rPr>
            <w:noProof/>
            <w:webHidden/>
          </w:rPr>
          <w:fldChar w:fldCharType="separate"/>
        </w:r>
        <w:r w:rsidR="00D31706">
          <w:rPr>
            <w:noProof/>
            <w:webHidden/>
          </w:rPr>
          <w:t>40</w:t>
        </w:r>
        <w:r>
          <w:rPr>
            <w:noProof/>
            <w:webHidden/>
          </w:rPr>
          <w:fldChar w:fldCharType="end"/>
        </w:r>
      </w:hyperlink>
    </w:p>
    <w:p w14:paraId="6E5390D3" w14:textId="415C1F3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4" w:history="1">
        <w:r w:rsidRPr="00A958DE">
          <w:rPr>
            <w:rStyle w:val="Hyperlink"/>
            <w:noProof/>
          </w:rPr>
          <w:t>Tabela 5</w:t>
        </w:r>
        <w:r w:rsidRPr="00A958DE">
          <w:rPr>
            <w:rStyle w:val="Hyperlink"/>
            <w:noProof/>
          </w:rPr>
          <w:noBreakHyphen/>
          <w:t>29: Zbirni pregled mjera energetske efikasnosti realiziranih u periodu 2010.–2020. godina na sistemima grijanja javnih zgrada koje nisu u vlasništvu Općine</w:t>
        </w:r>
        <w:r>
          <w:rPr>
            <w:noProof/>
            <w:webHidden/>
          </w:rPr>
          <w:tab/>
        </w:r>
        <w:r>
          <w:rPr>
            <w:noProof/>
            <w:webHidden/>
          </w:rPr>
          <w:fldChar w:fldCharType="begin"/>
        </w:r>
        <w:r>
          <w:rPr>
            <w:noProof/>
            <w:webHidden/>
          </w:rPr>
          <w:instrText xml:space="preserve"> PAGEREF _Toc43634404 \h </w:instrText>
        </w:r>
        <w:r>
          <w:rPr>
            <w:noProof/>
            <w:webHidden/>
          </w:rPr>
        </w:r>
        <w:r>
          <w:rPr>
            <w:noProof/>
            <w:webHidden/>
          </w:rPr>
          <w:fldChar w:fldCharType="separate"/>
        </w:r>
        <w:r w:rsidR="00D31706">
          <w:rPr>
            <w:noProof/>
            <w:webHidden/>
          </w:rPr>
          <w:t>40</w:t>
        </w:r>
        <w:r>
          <w:rPr>
            <w:noProof/>
            <w:webHidden/>
          </w:rPr>
          <w:fldChar w:fldCharType="end"/>
        </w:r>
      </w:hyperlink>
    </w:p>
    <w:p w14:paraId="16E7F23B" w14:textId="05B6BBA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5" w:history="1">
        <w:r w:rsidRPr="00A958DE">
          <w:rPr>
            <w:rStyle w:val="Hyperlink"/>
            <w:noProof/>
            <w:lang w:val="hr-BA"/>
          </w:rPr>
          <w:t>Tabela 5</w:t>
        </w:r>
        <w:r w:rsidRPr="00A958DE">
          <w:rPr>
            <w:rStyle w:val="Hyperlink"/>
            <w:noProof/>
            <w:lang w:val="hr-BA"/>
          </w:rPr>
          <w:noBreakHyphen/>
          <w:t>30: Uštede finalne energije za grijanje javnih zgrada koje nisu u vlasništvu Općine ostvarene u kontrolnoj godini realizacijom mjera energetske efikasnosti</w:t>
        </w:r>
        <w:r>
          <w:rPr>
            <w:noProof/>
            <w:webHidden/>
          </w:rPr>
          <w:tab/>
        </w:r>
        <w:r>
          <w:rPr>
            <w:noProof/>
            <w:webHidden/>
          </w:rPr>
          <w:fldChar w:fldCharType="begin"/>
        </w:r>
        <w:r>
          <w:rPr>
            <w:noProof/>
            <w:webHidden/>
          </w:rPr>
          <w:instrText xml:space="preserve"> PAGEREF _Toc43634405 \h </w:instrText>
        </w:r>
        <w:r>
          <w:rPr>
            <w:noProof/>
            <w:webHidden/>
          </w:rPr>
        </w:r>
        <w:r>
          <w:rPr>
            <w:noProof/>
            <w:webHidden/>
          </w:rPr>
          <w:fldChar w:fldCharType="separate"/>
        </w:r>
        <w:r w:rsidR="00D31706">
          <w:rPr>
            <w:noProof/>
            <w:webHidden/>
          </w:rPr>
          <w:t>40</w:t>
        </w:r>
        <w:r>
          <w:rPr>
            <w:noProof/>
            <w:webHidden/>
          </w:rPr>
          <w:fldChar w:fldCharType="end"/>
        </w:r>
      </w:hyperlink>
    </w:p>
    <w:p w14:paraId="5B447369" w14:textId="76EE500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6" w:history="1">
        <w:r w:rsidRPr="00A958DE">
          <w:rPr>
            <w:rStyle w:val="Hyperlink"/>
            <w:noProof/>
            <w:lang w:val="hr-BA"/>
          </w:rPr>
          <w:t>Tabela 5</w:t>
        </w:r>
        <w:r w:rsidRPr="00A958DE">
          <w:rPr>
            <w:rStyle w:val="Hyperlink"/>
            <w:noProof/>
            <w:lang w:val="hr-BA"/>
          </w:rPr>
          <w:noBreakHyphen/>
          <w:t>31: Potrebna finalna energija za grijanje javnih zgrada koje nisu u vlasništvu Općine u kontrolnoj godini</w:t>
        </w:r>
        <w:r>
          <w:rPr>
            <w:noProof/>
            <w:webHidden/>
          </w:rPr>
          <w:tab/>
        </w:r>
        <w:r>
          <w:rPr>
            <w:noProof/>
            <w:webHidden/>
          </w:rPr>
          <w:fldChar w:fldCharType="begin"/>
        </w:r>
        <w:r>
          <w:rPr>
            <w:noProof/>
            <w:webHidden/>
          </w:rPr>
          <w:instrText xml:space="preserve"> PAGEREF _Toc43634406 \h </w:instrText>
        </w:r>
        <w:r>
          <w:rPr>
            <w:noProof/>
            <w:webHidden/>
          </w:rPr>
        </w:r>
        <w:r>
          <w:rPr>
            <w:noProof/>
            <w:webHidden/>
          </w:rPr>
          <w:fldChar w:fldCharType="separate"/>
        </w:r>
        <w:r w:rsidR="00D31706">
          <w:rPr>
            <w:noProof/>
            <w:webHidden/>
          </w:rPr>
          <w:t>41</w:t>
        </w:r>
        <w:r>
          <w:rPr>
            <w:noProof/>
            <w:webHidden/>
          </w:rPr>
          <w:fldChar w:fldCharType="end"/>
        </w:r>
      </w:hyperlink>
    </w:p>
    <w:p w14:paraId="6C0C62E7" w14:textId="7C6E397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7" w:history="1">
        <w:r w:rsidRPr="00A958DE">
          <w:rPr>
            <w:rStyle w:val="Hyperlink"/>
            <w:noProof/>
          </w:rPr>
          <w:t>Tabela 5</w:t>
        </w:r>
        <w:r w:rsidRPr="00A958DE">
          <w:rPr>
            <w:rStyle w:val="Hyperlink"/>
            <w:noProof/>
          </w:rPr>
          <w:noBreakHyphen/>
          <w:t>32: Godišnje emisije CO</w:t>
        </w:r>
        <w:r w:rsidRPr="00A958DE">
          <w:rPr>
            <w:rStyle w:val="Hyperlink"/>
            <w:noProof/>
            <w:vertAlign w:val="subscript"/>
          </w:rPr>
          <w:t>2</w:t>
        </w:r>
        <w:r w:rsidRPr="00A958DE">
          <w:rPr>
            <w:rStyle w:val="Hyperlink"/>
            <w:noProof/>
          </w:rPr>
          <w:t xml:space="preserve"> iz podsektora javnih zgrada koje nisu u vlasništvu Općine u kontrolnoj godini</w:t>
        </w:r>
        <w:r>
          <w:rPr>
            <w:noProof/>
            <w:webHidden/>
          </w:rPr>
          <w:tab/>
        </w:r>
        <w:r>
          <w:rPr>
            <w:noProof/>
            <w:webHidden/>
          </w:rPr>
          <w:fldChar w:fldCharType="begin"/>
        </w:r>
        <w:r>
          <w:rPr>
            <w:noProof/>
            <w:webHidden/>
          </w:rPr>
          <w:instrText xml:space="preserve"> PAGEREF _Toc43634407 \h </w:instrText>
        </w:r>
        <w:r>
          <w:rPr>
            <w:noProof/>
            <w:webHidden/>
          </w:rPr>
        </w:r>
        <w:r>
          <w:rPr>
            <w:noProof/>
            <w:webHidden/>
          </w:rPr>
          <w:fldChar w:fldCharType="separate"/>
        </w:r>
        <w:r w:rsidR="00D31706">
          <w:rPr>
            <w:noProof/>
            <w:webHidden/>
          </w:rPr>
          <w:t>41</w:t>
        </w:r>
        <w:r>
          <w:rPr>
            <w:noProof/>
            <w:webHidden/>
          </w:rPr>
          <w:fldChar w:fldCharType="end"/>
        </w:r>
      </w:hyperlink>
    </w:p>
    <w:p w14:paraId="323B1701" w14:textId="42A8C46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8" w:history="1">
        <w:r w:rsidRPr="00A958DE">
          <w:rPr>
            <w:rStyle w:val="Hyperlink"/>
            <w:noProof/>
          </w:rPr>
          <w:t>Tabela 5</w:t>
        </w:r>
        <w:r w:rsidRPr="00A958DE">
          <w:rPr>
            <w:rStyle w:val="Hyperlink"/>
            <w:noProof/>
          </w:rPr>
          <w:noBreakHyphen/>
          <w:t>33: Zbirni pregled mjera energetske efikasnosti na sistemima grijanja stambenih jedinica iz anketnog uzorka u periodu 2010. - 2020.</w:t>
        </w:r>
        <w:r>
          <w:rPr>
            <w:noProof/>
            <w:webHidden/>
          </w:rPr>
          <w:tab/>
        </w:r>
        <w:r>
          <w:rPr>
            <w:noProof/>
            <w:webHidden/>
          </w:rPr>
          <w:fldChar w:fldCharType="begin"/>
        </w:r>
        <w:r>
          <w:rPr>
            <w:noProof/>
            <w:webHidden/>
          </w:rPr>
          <w:instrText xml:space="preserve"> PAGEREF _Toc43634408 \h </w:instrText>
        </w:r>
        <w:r>
          <w:rPr>
            <w:noProof/>
            <w:webHidden/>
          </w:rPr>
        </w:r>
        <w:r>
          <w:rPr>
            <w:noProof/>
            <w:webHidden/>
          </w:rPr>
          <w:fldChar w:fldCharType="separate"/>
        </w:r>
        <w:r w:rsidR="00D31706">
          <w:rPr>
            <w:noProof/>
            <w:webHidden/>
          </w:rPr>
          <w:t>42</w:t>
        </w:r>
        <w:r>
          <w:rPr>
            <w:noProof/>
            <w:webHidden/>
          </w:rPr>
          <w:fldChar w:fldCharType="end"/>
        </w:r>
      </w:hyperlink>
    </w:p>
    <w:p w14:paraId="1FEE482C" w14:textId="53BF2F4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09" w:history="1">
        <w:r w:rsidRPr="00A958DE">
          <w:rPr>
            <w:rStyle w:val="Hyperlink"/>
            <w:noProof/>
          </w:rPr>
          <w:t>Tabela 5</w:t>
        </w:r>
        <w:r w:rsidRPr="00A958DE">
          <w:rPr>
            <w:rStyle w:val="Hyperlink"/>
            <w:noProof/>
          </w:rPr>
          <w:noBreakHyphen/>
          <w:t>34: Zbirni pregled mjera energetske efikasnosti na ovojnici stambenih jedinica iz anketnog uzorka u periodu 2010.-2020.</w:t>
        </w:r>
        <w:r>
          <w:rPr>
            <w:noProof/>
            <w:webHidden/>
          </w:rPr>
          <w:tab/>
        </w:r>
        <w:r>
          <w:rPr>
            <w:noProof/>
            <w:webHidden/>
          </w:rPr>
          <w:fldChar w:fldCharType="begin"/>
        </w:r>
        <w:r>
          <w:rPr>
            <w:noProof/>
            <w:webHidden/>
          </w:rPr>
          <w:instrText xml:space="preserve"> PAGEREF _Toc43634409 \h </w:instrText>
        </w:r>
        <w:r>
          <w:rPr>
            <w:noProof/>
            <w:webHidden/>
          </w:rPr>
        </w:r>
        <w:r>
          <w:rPr>
            <w:noProof/>
            <w:webHidden/>
          </w:rPr>
          <w:fldChar w:fldCharType="separate"/>
        </w:r>
        <w:r w:rsidR="00D31706">
          <w:rPr>
            <w:noProof/>
            <w:webHidden/>
          </w:rPr>
          <w:t>42</w:t>
        </w:r>
        <w:r>
          <w:rPr>
            <w:noProof/>
            <w:webHidden/>
          </w:rPr>
          <w:fldChar w:fldCharType="end"/>
        </w:r>
      </w:hyperlink>
    </w:p>
    <w:p w14:paraId="13538C6A" w14:textId="4B798605"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0" w:history="1">
        <w:r w:rsidRPr="002161FB">
          <w:rPr>
            <w:rStyle w:val="Hyperlink"/>
            <w:rFonts w:eastAsia="Calibri"/>
            <w:bCs/>
            <w:noProof/>
            <w:lang w:val="hr-BA" w:eastAsia="hr-HR"/>
          </w:rPr>
          <w:t>Tabela 5</w:t>
        </w:r>
        <w:r w:rsidRPr="002161FB">
          <w:rPr>
            <w:rStyle w:val="Hyperlink"/>
            <w:rFonts w:eastAsia="Calibri"/>
            <w:bCs/>
            <w:noProof/>
            <w:lang w:val="hr-BA" w:eastAsia="hr-HR"/>
          </w:rPr>
          <w:noBreakHyphen/>
          <w:t>35: Ušteda finalne energije za grijanje stambenih zgrada ostvarene u kontrolnoj 2020. godini realizacijom mjera energetske efikasnosti</w:t>
        </w:r>
        <w:r w:rsidRPr="002161FB">
          <w:rPr>
            <w:noProof/>
            <w:webHidden/>
          </w:rPr>
          <w:tab/>
        </w:r>
        <w:r w:rsidRPr="002161FB">
          <w:rPr>
            <w:noProof/>
            <w:webHidden/>
          </w:rPr>
          <w:fldChar w:fldCharType="begin"/>
        </w:r>
        <w:r w:rsidRPr="002161FB">
          <w:rPr>
            <w:noProof/>
            <w:webHidden/>
          </w:rPr>
          <w:instrText xml:space="preserve"> PAGEREF _Toc43634410 \h </w:instrText>
        </w:r>
        <w:r w:rsidRPr="002161FB">
          <w:rPr>
            <w:noProof/>
            <w:webHidden/>
          </w:rPr>
        </w:r>
        <w:r w:rsidRPr="002161FB">
          <w:rPr>
            <w:noProof/>
            <w:webHidden/>
          </w:rPr>
          <w:fldChar w:fldCharType="separate"/>
        </w:r>
        <w:r w:rsidR="00D31706">
          <w:rPr>
            <w:noProof/>
            <w:webHidden/>
          </w:rPr>
          <w:t>42</w:t>
        </w:r>
        <w:r w:rsidRPr="002161FB">
          <w:rPr>
            <w:noProof/>
            <w:webHidden/>
          </w:rPr>
          <w:fldChar w:fldCharType="end"/>
        </w:r>
      </w:hyperlink>
    </w:p>
    <w:p w14:paraId="073E7C7A" w14:textId="66787CF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1" w:history="1">
        <w:r w:rsidRPr="00A958DE">
          <w:rPr>
            <w:rStyle w:val="Hyperlink"/>
            <w:rFonts w:eastAsia="Calibri"/>
            <w:noProof/>
            <w:lang w:val="hr-BA"/>
          </w:rPr>
          <w:t>Tabela 5</w:t>
        </w:r>
        <w:r w:rsidRPr="00A958DE">
          <w:rPr>
            <w:rStyle w:val="Hyperlink"/>
            <w:rFonts w:eastAsia="Calibri"/>
            <w:noProof/>
            <w:lang w:val="hr-BA"/>
          </w:rPr>
          <w:noBreakHyphen/>
          <w:t xml:space="preserve">36: Potrebna finalna energija za grijanje stambenih zgrada </w:t>
        </w:r>
        <w:r w:rsidRPr="00A958DE">
          <w:rPr>
            <w:rStyle w:val="Hyperlink"/>
            <w:noProof/>
            <w:lang w:val="hr-BA"/>
          </w:rPr>
          <w:t>u kontrolnoj 2020. godini</w:t>
        </w:r>
        <w:r>
          <w:rPr>
            <w:noProof/>
            <w:webHidden/>
          </w:rPr>
          <w:tab/>
        </w:r>
        <w:r>
          <w:rPr>
            <w:noProof/>
            <w:webHidden/>
          </w:rPr>
          <w:fldChar w:fldCharType="begin"/>
        </w:r>
        <w:r>
          <w:rPr>
            <w:noProof/>
            <w:webHidden/>
          </w:rPr>
          <w:instrText xml:space="preserve"> PAGEREF _Toc43634411 \h </w:instrText>
        </w:r>
        <w:r>
          <w:rPr>
            <w:noProof/>
            <w:webHidden/>
          </w:rPr>
        </w:r>
        <w:r>
          <w:rPr>
            <w:noProof/>
            <w:webHidden/>
          </w:rPr>
          <w:fldChar w:fldCharType="separate"/>
        </w:r>
        <w:r w:rsidR="00D31706">
          <w:rPr>
            <w:noProof/>
            <w:webHidden/>
          </w:rPr>
          <w:t>43</w:t>
        </w:r>
        <w:r>
          <w:rPr>
            <w:noProof/>
            <w:webHidden/>
          </w:rPr>
          <w:fldChar w:fldCharType="end"/>
        </w:r>
      </w:hyperlink>
    </w:p>
    <w:p w14:paraId="033A101E" w14:textId="5AAA33A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2" w:history="1">
        <w:r w:rsidRPr="00A958DE">
          <w:rPr>
            <w:rStyle w:val="Hyperlink"/>
            <w:rFonts w:eastAsia="Calibri"/>
            <w:noProof/>
            <w:lang w:val="hr-BA"/>
          </w:rPr>
          <w:t>Tabela 5</w:t>
        </w:r>
        <w:r w:rsidRPr="00A958DE">
          <w:rPr>
            <w:rStyle w:val="Hyperlink"/>
            <w:rFonts w:eastAsia="Calibri"/>
            <w:noProof/>
            <w:lang w:val="hr-BA"/>
          </w:rPr>
          <w:noBreakHyphen/>
          <w:t>37: Godišnje emisije CO</w:t>
        </w:r>
        <w:r w:rsidRPr="00A958DE">
          <w:rPr>
            <w:rStyle w:val="Hyperlink"/>
            <w:rFonts w:eastAsia="Calibri"/>
            <w:noProof/>
            <w:vertAlign w:val="subscript"/>
            <w:lang w:val="hr-BA"/>
          </w:rPr>
          <w:t>2</w:t>
        </w:r>
        <w:r w:rsidRPr="00A958DE">
          <w:rPr>
            <w:rStyle w:val="Hyperlink"/>
            <w:rFonts w:eastAsia="Calibri"/>
            <w:noProof/>
            <w:lang w:val="hr-BA"/>
          </w:rPr>
          <w:t xml:space="preserve"> iz podsektora stambenih zgrada u kontrolnoj 2020. godini</w:t>
        </w:r>
        <w:r>
          <w:rPr>
            <w:noProof/>
            <w:webHidden/>
          </w:rPr>
          <w:tab/>
        </w:r>
        <w:r>
          <w:rPr>
            <w:noProof/>
            <w:webHidden/>
          </w:rPr>
          <w:fldChar w:fldCharType="begin"/>
        </w:r>
        <w:r>
          <w:rPr>
            <w:noProof/>
            <w:webHidden/>
          </w:rPr>
          <w:instrText xml:space="preserve"> PAGEREF _Toc43634412 \h </w:instrText>
        </w:r>
        <w:r>
          <w:rPr>
            <w:noProof/>
            <w:webHidden/>
          </w:rPr>
        </w:r>
        <w:r>
          <w:rPr>
            <w:noProof/>
            <w:webHidden/>
          </w:rPr>
          <w:fldChar w:fldCharType="separate"/>
        </w:r>
        <w:r w:rsidR="00D31706">
          <w:rPr>
            <w:noProof/>
            <w:webHidden/>
          </w:rPr>
          <w:t>43</w:t>
        </w:r>
        <w:r>
          <w:rPr>
            <w:noProof/>
            <w:webHidden/>
          </w:rPr>
          <w:fldChar w:fldCharType="end"/>
        </w:r>
      </w:hyperlink>
    </w:p>
    <w:p w14:paraId="6589006D" w14:textId="1433BA7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3" w:history="1">
        <w:r w:rsidRPr="00A958DE">
          <w:rPr>
            <w:rStyle w:val="Hyperlink"/>
            <w:bCs/>
            <w:noProof/>
            <w:lang w:val="hr-BA"/>
          </w:rPr>
          <w:t>Tabela 5</w:t>
        </w:r>
        <w:r w:rsidRPr="00A958DE">
          <w:rPr>
            <w:rStyle w:val="Hyperlink"/>
            <w:bCs/>
            <w:noProof/>
            <w:lang w:val="hr-BA"/>
          </w:rPr>
          <w:noBreakHyphen/>
          <w:t>38: Broj vozila u kontrolnoj 2020. godini prema njihovim kategorijama</w:t>
        </w:r>
        <w:r>
          <w:rPr>
            <w:noProof/>
            <w:webHidden/>
          </w:rPr>
          <w:tab/>
        </w:r>
        <w:r>
          <w:rPr>
            <w:noProof/>
            <w:webHidden/>
          </w:rPr>
          <w:fldChar w:fldCharType="begin"/>
        </w:r>
        <w:r>
          <w:rPr>
            <w:noProof/>
            <w:webHidden/>
          </w:rPr>
          <w:instrText xml:space="preserve"> PAGEREF _Toc43634413 \h </w:instrText>
        </w:r>
        <w:r>
          <w:rPr>
            <w:noProof/>
            <w:webHidden/>
          </w:rPr>
        </w:r>
        <w:r>
          <w:rPr>
            <w:noProof/>
            <w:webHidden/>
          </w:rPr>
          <w:fldChar w:fldCharType="separate"/>
        </w:r>
        <w:r w:rsidR="00D31706">
          <w:rPr>
            <w:noProof/>
            <w:webHidden/>
          </w:rPr>
          <w:t>44</w:t>
        </w:r>
        <w:r>
          <w:rPr>
            <w:noProof/>
            <w:webHidden/>
          </w:rPr>
          <w:fldChar w:fldCharType="end"/>
        </w:r>
      </w:hyperlink>
    </w:p>
    <w:p w14:paraId="53E231E9" w14:textId="66D640A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4" w:history="1">
        <w:r w:rsidRPr="00A958DE">
          <w:rPr>
            <w:rStyle w:val="Hyperlink"/>
            <w:bCs/>
            <w:noProof/>
            <w:lang w:val="hr-BA"/>
          </w:rPr>
          <w:t>Tabela 5</w:t>
        </w:r>
        <w:r w:rsidRPr="00A958DE">
          <w:rPr>
            <w:rStyle w:val="Hyperlink"/>
            <w:bCs/>
            <w:noProof/>
            <w:lang w:val="hr-BA"/>
          </w:rPr>
          <w:noBreakHyphen/>
          <w:t>39: Broj vozila u kontrolnoj 2020. godini prema razmatranim podsektorima</w:t>
        </w:r>
        <w:r>
          <w:rPr>
            <w:noProof/>
            <w:webHidden/>
          </w:rPr>
          <w:tab/>
        </w:r>
        <w:r>
          <w:rPr>
            <w:noProof/>
            <w:webHidden/>
          </w:rPr>
          <w:fldChar w:fldCharType="begin"/>
        </w:r>
        <w:r>
          <w:rPr>
            <w:noProof/>
            <w:webHidden/>
          </w:rPr>
          <w:instrText xml:space="preserve"> PAGEREF _Toc43634414 \h </w:instrText>
        </w:r>
        <w:r>
          <w:rPr>
            <w:noProof/>
            <w:webHidden/>
          </w:rPr>
        </w:r>
        <w:r>
          <w:rPr>
            <w:noProof/>
            <w:webHidden/>
          </w:rPr>
          <w:fldChar w:fldCharType="separate"/>
        </w:r>
        <w:r w:rsidR="00D31706">
          <w:rPr>
            <w:noProof/>
            <w:webHidden/>
          </w:rPr>
          <w:t>44</w:t>
        </w:r>
        <w:r>
          <w:rPr>
            <w:noProof/>
            <w:webHidden/>
          </w:rPr>
          <w:fldChar w:fldCharType="end"/>
        </w:r>
      </w:hyperlink>
    </w:p>
    <w:p w14:paraId="27A1A019" w14:textId="37520ED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5" w:history="1">
        <w:r w:rsidRPr="00A958DE">
          <w:rPr>
            <w:rStyle w:val="Hyperlink"/>
            <w:bCs/>
            <w:noProof/>
            <w:lang w:val="hr-BA"/>
          </w:rPr>
          <w:t>Tabela 5</w:t>
        </w:r>
        <w:r w:rsidRPr="00A958DE">
          <w:rPr>
            <w:rStyle w:val="Hyperlink"/>
            <w:bCs/>
            <w:noProof/>
            <w:lang w:val="hr-BA"/>
          </w:rPr>
          <w:noBreakHyphen/>
          <w:t>40: Potrošnja energije i emisije CO</w:t>
        </w:r>
        <w:r w:rsidRPr="00A958DE">
          <w:rPr>
            <w:rStyle w:val="Hyperlink"/>
            <w:bCs/>
            <w:noProof/>
            <w:vertAlign w:val="subscript"/>
            <w:lang w:val="hr-BA"/>
          </w:rPr>
          <w:t>2</w:t>
        </w:r>
        <w:r w:rsidRPr="00A958DE">
          <w:rPr>
            <w:rStyle w:val="Hyperlink"/>
            <w:bCs/>
            <w:noProof/>
            <w:lang w:val="hr-BA"/>
          </w:rPr>
          <w:t xml:space="preserve"> po energentima za vozila u vlasništvu Općine Doboj Istok u 2020. godini</w:t>
        </w:r>
        <w:r>
          <w:rPr>
            <w:noProof/>
            <w:webHidden/>
          </w:rPr>
          <w:tab/>
        </w:r>
        <w:r>
          <w:rPr>
            <w:noProof/>
            <w:webHidden/>
          </w:rPr>
          <w:fldChar w:fldCharType="begin"/>
        </w:r>
        <w:r>
          <w:rPr>
            <w:noProof/>
            <w:webHidden/>
          </w:rPr>
          <w:instrText xml:space="preserve"> PAGEREF _Toc43634415 \h </w:instrText>
        </w:r>
        <w:r>
          <w:rPr>
            <w:noProof/>
            <w:webHidden/>
          </w:rPr>
        </w:r>
        <w:r>
          <w:rPr>
            <w:noProof/>
            <w:webHidden/>
          </w:rPr>
          <w:fldChar w:fldCharType="separate"/>
        </w:r>
        <w:r w:rsidR="00D31706">
          <w:rPr>
            <w:noProof/>
            <w:webHidden/>
          </w:rPr>
          <w:t>45</w:t>
        </w:r>
        <w:r>
          <w:rPr>
            <w:noProof/>
            <w:webHidden/>
          </w:rPr>
          <w:fldChar w:fldCharType="end"/>
        </w:r>
      </w:hyperlink>
    </w:p>
    <w:p w14:paraId="7E879A7F" w14:textId="4E89925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6" w:history="1">
        <w:r w:rsidRPr="00A958DE">
          <w:rPr>
            <w:rStyle w:val="Hyperlink"/>
            <w:noProof/>
            <w:lang w:val="hr-BA"/>
          </w:rPr>
          <w:t>Tabela 5</w:t>
        </w:r>
        <w:r w:rsidRPr="00A958DE">
          <w:rPr>
            <w:rStyle w:val="Hyperlink"/>
            <w:noProof/>
            <w:lang w:val="hr-BA"/>
          </w:rPr>
          <w:noBreakHyphen/>
          <w:t>41: Ukupna godišnja potrošnja energije i emisije CO</w:t>
        </w:r>
        <w:r w:rsidRPr="00A958DE">
          <w:rPr>
            <w:rStyle w:val="Hyperlink"/>
            <w:noProof/>
            <w:vertAlign w:val="subscript"/>
            <w:lang w:val="hr-BA"/>
          </w:rPr>
          <w:t>2</w:t>
        </w:r>
        <w:r w:rsidRPr="00A958DE">
          <w:rPr>
            <w:rStyle w:val="Hyperlink"/>
            <w:noProof/>
            <w:lang w:val="hr-BA"/>
          </w:rPr>
          <w:t xml:space="preserve"> za podsektor javnog prijevoza u kontrolnoj godini</w:t>
        </w:r>
        <w:r>
          <w:rPr>
            <w:noProof/>
            <w:webHidden/>
          </w:rPr>
          <w:tab/>
        </w:r>
        <w:r>
          <w:rPr>
            <w:noProof/>
            <w:webHidden/>
          </w:rPr>
          <w:fldChar w:fldCharType="begin"/>
        </w:r>
        <w:r>
          <w:rPr>
            <w:noProof/>
            <w:webHidden/>
          </w:rPr>
          <w:instrText xml:space="preserve"> PAGEREF _Toc43634416 \h </w:instrText>
        </w:r>
        <w:r>
          <w:rPr>
            <w:noProof/>
            <w:webHidden/>
          </w:rPr>
        </w:r>
        <w:r>
          <w:rPr>
            <w:noProof/>
            <w:webHidden/>
          </w:rPr>
          <w:fldChar w:fldCharType="separate"/>
        </w:r>
        <w:r w:rsidR="00D31706">
          <w:rPr>
            <w:noProof/>
            <w:webHidden/>
          </w:rPr>
          <w:t>45</w:t>
        </w:r>
        <w:r>
          <w:rPr>
            <w:noProof/>
            <w:webHidden/>
          </w:rPr>
          <w:fldChar w:fldCharType="end"/>
        </w:r>
      </w:hyperlink>
    </w:p>
    <w:p w14:paraId="333EFBEA" w14:textId="101FDC63"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7" w:history="1">
        <w:r w:rsidRPr="00A958DE">
          <w:rPr>
            <w:rStyle w:val="Hyperlink"/>
            <w:noProof/>
            <w:lang w:val="hr-BA"/>
          </w:rPr>
          <w:t>Tabela 5</w:t>
        </w:r>
        <w:r w:rsidRPr="00A958DE">
          <w:rPr>
            <w:rStyle w:val="Hyperlink"/>
            <w:noProof/>
            <w:lang w:val="hr-BA"/>
          </w:rPr>
          <w:noBreakHyphen/>
          <w:t>42: Broj osobnih i komercijalnih vozila u kontrolnoj godini prema ekološkim kategorijama</w:t>
        </w:r>
        <w:r>
          <w:rPr>
            <w:noProof/>
            <w:webHidden/>
          </w:rPr>
          <w:tab/>
        </w:r>
        <w:r>
          <w:rPr>
            <w:noProof/>
            <w:webHidden/>
          </w:rPr>
          <w:fldChar w:fldCharType="begin"/>
        </w:r>
        <w:r>
          <w:rPr>
            <w:noProof/>
            <w:webHidden/>
          </w:rPr>
          <w:instrText xml:space="preserve"> PAGEREF _Toc43634417 \h </w:instrText>
        </w:r>
        <w:r>
          <w:rPr>
            <w:noProof/>
            <w:webHidden/>
          </w:rPr>
        </w:r>
        <w:r>
          <w:rPr>
            <w:noProof/>
            <w:webHidden/>
          </w:rPr>
          <w:fldChar w:fldCharType="separate"/>
        </w:r>
        <w:r w:rsidR="00D31706">
          <w:rPr>
            <w:noProof/>
            <w:webHidden/>
          </w:rPr>
          <w:t>46</w:t>
        </w:r>
        <w:r>
          <w:rPr>
            <w:noProof/>
            <w:webHidden/>
          </w:rPr>
          <w:fldChar w:fldCharType="end"/>
        </w:r>
      </w:hyperlink>
    </w:p>
    <w:p w14:paraId="12530A91" w14:textId="5D881A5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8" w:history="1">
        <w:r w:rsidRPr="00A958DE">
          <w:rPr>
            <w:rStyle w:val="Hyperlink"/>
            <w:bCs/>
            <w:noProof/>
            <w:lang w:val="hr-BA"/>
          </w:rPr>
          <w:t>Tabela 5</w:t>
        </w:r>
        <w:r w:rsidRPr="00A958DE">
          <w:rPr>
            <w:rStyle w:val="Hyperlink"/>
            <w:bCs/>
            <w:noProof/>
            <w:lang w:val="hr-BA"/>
          </w:rPr>
          <w:noBreakHyphen/>
          <w:t>43: Potrošnja energije i emisije CO</w:t>
        </w:r>
        <w:r w:rsidRPr="00A958DE">
          <w:rPr>
            <w:rStyle w:val="Hyperlink"/>
            <w:bCs/>
            <w:noProof/>
            <w:vertAlign w:val="subscript"/>
            <w:lang w:val="hr-BA"/>
          </w:rPr>
          <w:t>2</w:t>
        </w:r>
        <w:r w:rsidRPr="00A958DE">
          <w:rPr>
            <w:rStyle w:val="Hyperlink"/>
            <w:bCs/>
            <w:noProof/>
            <w:lang w:val="hr-BA"/>
          </w:rPr>
          <w:t xml:space="preserve"> prema pojedinim gorivima za osobna i komercijalna vozila u kontrolnoj 2020. godini</w:t>
        </w:r>
        <w:r>
          <w:rPr>
            <w:noProof/>
            <w:webHidden/>
          </w:rPr>
          <w:tab/>
        </w:r>
        <w:r>
          <w:rPr>
            <w:noProof/>
            <w:webHidden/>
          </w:rPr>
          <w:fldChar w:fldCharType="begin"/>
        </w:r>
        <w:r>
          <w:rPr>
            <w:noProof/>
            <w:webHidden/>
          </w:rPr>
          <w:instrText xml:space="preserve"> PAGEREF _Toc43634418 \h </w:instrText>
        </w:r>
        <w:r>
          <w:rPr>
            <w:noProof/>
            <w:webHidden/>
          </w:rPr>
        </w:r>
        <w:r>
          <w:rPr>
            <w:noProof/>
            <w:webHidden/>
          </w:rPr>
          <w:fldChar w:fldCharType="separate"/>
        </w:r>
        <w:r w:rsidR="00D31706">
          <w:rPr>
            <w:noProof/>
            <w:webHidden/>
          </w:rPr>
          <w:t>46</w:t>
        </w:r>
        <w:r>
          <w:rPr>
            <w:noProof/>
            <w:webHidden/>
          </w:rPr>
          <w:fldChar w:fldCharType="end"/>
        </w:r>
      </w:hyperlink>
    </w:p>
    <w:p w14:paraId="16C905E4" w14:textId="2CBEAA5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19" w:history="1">
        <w:r w:rsidRPr="00A958DE">
          <w:rPr>
            <w:rStyle w:val="Hyperlink"/>
            <w:noProof/>
            <w:lang w:val="hr-BA"/>
          </w:rPr>
          <w:t>Tabela 5</w:t>
        </w:r>
        <w:r w:rsidRPr="00A958DE">
          <w:rPr>
            <w:rStyle w:val="Hyperlink"/>
            <w:noProof/>
            <w:lang w:val="hr-BA"/>
          </w:rPr>
          <w:noBreakHyphen/>
          <w:t>44 : Ukupna godišnja potrošnja energije i emisije CO</w:t>
        </w:r>
        <w:r w:rsidRPr="00A958DE">
          <w:rPr>
            <w:rStyle w:val="Hyperlink"/>
            <w:noProof/>
            <w:vertAlign w:val="subscript"/>
            <w:lang w:val="hr-BA"/>
          </w:rPr>
          <w:t>2</w:t>
        </w:r>
        <w:r w:rsidRPr="00A958DE">
          <w:rPr>
            <w:rStyle w:val="Hyperlink"/>
            <w:noProof/>
            <w:lang w:val="hr-BA"/>
          </w:rPr>
          <w:t xml:space="preserve">  za sektor javne rasvjete u kontrolnoj 2020. godini</w:t>
        </w:r>
        <w:r>
          <w:rPr>
            <w:noProof/>
            <w:webHidden/>
          </w:rPr>
          <w:tab/>
        </w:r>
        <w:r>
          <w:rPr>
            <w:noProof/>
            <w:webHidden/>
          </w:rPr>
          <w:fldChar w:fldCharType="begin"/>
        </w:r>
        <w:r>
          <w:rPr>
            <w:noProof/>
            <w:webHidden/>
          </w:rPr>
          <w:instrText xml:space="preserve"> PAGEREF _Toc43634419 \h </w:instrText>
        </w:r>
        <w:r>
          <w:rPr>
            <w:noProof/>
            <w:webHidden/>
          </w:rPr>
        </w:r>
        <w:r>
          <w:rPr>
            <w:noProof/>
            <w:webHidden/>
          </w:rPr>
          <w:fldChar w:fldCharType="separate"/>
        </w:r>
        <w:r w:rsidR="00D31706">
          <w:rPr>
            <w:noProof/>
            <w:webHidden/>
          </w:rPr>
          <w:t>47</w:t>
        </w:r>
        <w:r>
          <w:rPr>
            <w:noProof/>
            <w:webHidden/>
          </w:rPr>
          <w:fldChar w:fldCharType="end"/>
        </w:r>
      </w:hyperlink>
    </w:p>
    <w:p w14:paraId="38F3AB8F" w14:textId="2B38904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0" w:history="1">
        <w:r w:rsidRPr="00A958DE">
          <w:rPr>
            <w:rStyle w:val="Hyperlink"/>
            <w:noProof/>
          </w:rPr>
          <w:t>Tabela 5</w:t>
        </w:r>
        <w:r w:rsidRPr="00A958DE">
          <w:rPr>
            <w:rStyle w:val="Hyperlink"/>
            <w:noProof/>
          </w:rPr>
          <w:noBreakHyphen/>
          <w:t>45</w:t>
        </w:r>
        <w:r w:rsidRPr="00A958DE">
          <w:rPr>
            <w:rStyle w:val="Hyperlink"/>
            <w:noProof/>
            <w:lang w:val="hr-BA"/>
          </w:rPr>
          <w:t>: Ukupna godišnja potrošnja energije i emisije CO</w:t>
        </w:r>
        <w:r w:rsidRPr="00A958DE">
          <w:rPr>
            <w:rStyle w:val="Hyperlink"/>
            <w:noProof/>
            <w:vertAlign w:val="subscript"/>
            <w:lang w:val="hr-BA"/>
          </w:rPr>
          <w:t>2</w:t>
        </w:r>
        <w:r w:rsidRPr="00A958DE">
          <w:rPr>
            <w:rStyle w:val="Hyperlink"/>
            <w:noProof/>
            <w:lang w:val="hr-BA"/>
          </w:rPr>
          <w:t xml:space="preserve">  za sektor vodosnabdijevanja u kontrolnoj godini</w:t>
        </w:r>
        <w:r>
          <w:rPr>
            <w:noProof/>
            <w:webHidden/>
          </w:rPr>
          <w:tab/>
        </w:r>
        <w:r>
          <w:rPr>
            <w:noProof/>
            <w:webHidden/>
          </w:rPr>
          <w:fldChar w:fldCharType="begin"/>
        </w:r>
        <w:r>
          <w:rPr>
            <w:noProof/>
            <w:webHidden/>
          </w:rPr>
          <w:instrText xml:space="preserve"> PAGEREF _Toc43634420 \h </w:instrText>
        </w:r>
        <w:r>
          <w:rPr>
            <w:noProof/>
            <w:webHidden/>
          </w:rPr>
        </w:r>
        <w:r>
          <w:rPr>
            <w:noProof/>
            <w:webHidden/>
          </w:rPr>
          <w:fldChar w:fldCharType="separate"/>
        </w:r>
        <w:r w:rsidR="00D31706">
          <w:rPr>
            <w:noProof/>
            <w:webHidden/>
          </w:rPr>
          <w:t>48</w:t>
        </w:r>
        <w:r>
          <w:rPr>
            <w:noProof/>
            <w:webHidden/>
          </w:rPr>
          <w:fldChar w:fldCharType="end"/>
        </w:r>
      </w:hyperlink>
    </w:p>
    <w:p w14:paraId="77095B79" w14:textId="1C432F4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1" w:history="1">
        <w:r w:rsidRPr="00A958DE">
          <w:rPr>
            <w:rStyle w:val="Hyperlink"/>
            <w:noProof/>
          </w:rPr>
          <w:t>Tabela 5</w:t>
        </w:r>
        <w:r w:rsidRPr="00A958DE">
          <w:rPr>
            <w:rStyle w:val="Hyperlink"/>
            <w:noProof/>
          </w:rPr>
          <w:noBreakHyphen/>
          <w:t>46</w:t>
        </w:r>
        <w:r w:rsidRPr="00A958DE">
          <w:rPr>
            <w:rStyle w:val="Hyperlink"/>
            <w:noProof/>
            <w:lang w:val="hr-BA"/>
          </w:rPr>
          <w:t>: Kontrolni inventar finalne energije za sve razmatranem sektore</w:t>
        </w:r>
        <w:r>
          <w:rPr>
            <w:noProof/>
            <w:webHidden/>
          </w:rPr>
          <w:tab/>
        </w:r>
        <w:r>
          <w:rPr>
            <w:noProof/>
            <w:webHidden/>
          </w:rPr>
          <w:fldChar w:fldCharType="begin"/>
        </w:r>
        <w:r>
          <w:rPr>
            <w:noProof/>
            <w:webHidden/>
          </w:rPr>
          <w:instrText xml:space="preserve"> PAGEREF _Toc43634421 \h </w:instrText>
        </w:r>
        <w:r>
          <w:rPr>
            <w:noProof/>
            <w:webHidden/>
          </w:rPr>
        </w:r>
        <w:r>
          <w:rPr>
            <w:noProof/>
            <w:webHidden/>
          </w:rPr>
          <w:fldChar w:fldCharType="separate"/>
        </w:r>
        <w:r w:rsidR="00D31706">
          <w:rPr>
            <w:noProof/>
            <w:webHidden/>
          </w:rPr>
          <w:t>48</w:t>
        </w:r>
        <w:r>
          <w:rPr>
            <w:noProof/>
            <w:webHidden/>
          </w:rPr>
          <w:fldChar w:fldCharType="end"/>
        </w:r>
      </w:hyperlink>
    </w:p>
    <w:p w14:paraId="3D071895" w14:textId="609C4BF3"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2" w:history="1">
        <w:r w:rsidRPr="00A958DE">
          <w:rPr>
            <w:rStyle w:val="Hyperlink"/>
            <w:noProof/>
            <w:lang w:val="hr-BA"/>
          </w:rPr>
          <w:t>Tabela 5</w:t>
        </w:r>
        <w:r w:rsidRPr="00A958DE">
          <w:rPr>
            <w:rStyle w:val="Hyperlink"/>
            <w:noProof/>
            <w:lang w:val="hr-BA"/>
          </w:rPr>
          <w:noBreakHyphen/>
          <w:t>47: Kontrolni inventar emisija CO</w:t>
        </w:r>
        <w:r w:rsidRPr="00A958DE">
          <w:rPr>
            <w:rStyle w:val="Hyperlink"/>
            <w:noProof/>
            <w:vertAlign w:val="subscript"/>
            <w:lang w:val="hr-BA"/>
          </w:rPr>
          <w:t>2</w:t>
        </w:r>
        <w:r w:rsidRPr="00A958DE">
          <w:rPr>
            <w:rStyle w:val="Hyperlink"/>
            <w:noProof/>
            <w:lang w:val="hr-BA"/>
          </w:rPr>
          <w:t xml:space="preserve"> iz svih razmatranih sektora finalne potrošnje energije</w:t>
        </w:r>
        <w:r>
          <w:rPr>
            <w:noProof/>
            <w:webHidden/>
          </w:rPr>
          <w:tab/>
        </w:r>
        <w:r>
          <w:rPr>
            <w:noProof/>
            <w:webHidden/>
          </w:rPr>
          <w:fldChar w:fldCharType="begin"/>
        </w:r>
        <w:r>
          <w:rPr>
            <w:noProof/>
            <w:webHidden/>
          </w:rPr>
          <w:instrText xml:space="preserve"> PAGEREF _Toc43634422 \h </w:instrText>
        </w:r>
        <w:r>
          <w:rPr>
            <w:noProof/>
            <w:webHidden/>
          </w:rPr>
        </w:r>
        <w:r>
          <w:rPr>
            <w:noProof/>
            <w:webHidden/>
          </w:rPr>
          <w:fldChar w:fldCharType="separate"/>
        </w:r>
        <w:r w:rsidR="00D31706">
          <w:rPr>
            <w:noProof/>
            <w:webHidden/>
          </w:rPr>
          <w:t>50</w:t>
        </w:r>
        <w:r>
          <w:rPr>
            <w:noProof/>
            <w:webHidden/>
          </w:rPr>
          <w:fldChar w:fldCharType="end"/>
        </w:r>
      </w:hyperlink>
    </w:p>
    <w:p w14:paraId="5446EE0F" w14:textId="00417AC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3" w:history="1">
        <w:r w:rsidRPr="00A958DE">
          <w:rPr>
            <w:rStyle w:val="Hyperlink"/>
            <w:noProof/>
            <w:lang w:val="hr-BA"/>
          </w:rPr>
          <w:t>Tabela 5</w:t>
        </w:r>
        <w:r w:rsidRPr="00A958DE">
          <w:rPr>
            <w:rStyle w:val="Hyperlink"/>
            <w:noProof/>
            <w:lang w:val="hr-BA"/>
          </w:rPr>
          <w:noBreakHyphen/>
          <w:t>48: Poređenje ukupne potrošnje finalne energije i potrošnje po sektorima u baznoj i kontrolnoj godini</w:t>
        </w:r>
        <w:r>
          <w:rPr>
            <w:noProof/>
            <w:webHidden/>
          </w:rPr>
          <w:tab/>
        </w:r>
        <w:r>
          <w:rPr>
            <w:noProof/>
            <w:webHidden/>
          </w:rPr>
          <w:fldChar w:fldCharType="begin"/>
        </w:r>
        <w:r>
          <w:rPr>
            <w:noProof/>
            <w:webHidden/>
          </w:rPr>
          <w:instrText xml:space="preserve"> PAGEREF _Toc43634423 \h </w:instrText>
        </w:r>
        <w:r>
          <w:rPr>
            <w:noProof/>
            <w:webHidden/>
          </w:rPr>
        </w:r>
        <w:r>
          <w:rPr>
            <w:noProof/>
            <w:webHidden/>
          </w:rPr>
          <w:fldChar w:fldCharType="separate"/>
        </w:r>
        <w:r w:rsidR="00D31706">
          <w:rPr>
            <w:noProof/>
            <w:webHidden/>
          </w:rPr>
          <w:t>51</w:t>
        </w:r>
        <w:r>
          <w:rPr>
            <w:noProof/>
            <w:webHidden/>
          </w:rPr>
          <w:fldChar w:fldCharType="end"/>
        </w:r>
      </w:hyperlink>
    </w:p>
    <w:p w14:paraId="40279ECC" w14:textId="505E3F43"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4" w:history="1">
        <w:r w:rsidRPr="00A958DE">
          <w:rPr>
            <w:rStyle w:val="Hyperlink"/>
            <w:noProof/>
            <w:lang w:val="hr-BA"/>
          </w:rPr>
          <w:t>Tabela 5</w:t>
        </w:r>
        <w:r w:rsidRPr="00A958DE">
          <w:rPr>
            <w:rStyle w:val="Hyperlink"/>
            <w:noProof/>
            <w:lang w:val="hr-BA"/>
          </w:rPr>
          <w:noBreakHyphen/>
          <w:t>49: Poređenje ukupnih emisija CO</w:t>
        </w:r>
        <w:r w:rsidRPr="00A958DE">
          <w:rPr>
            <w:rStyle w:val="Hyperlink"/>
            <w:noProof/>
            <w:vertAlign w:val="subscript"/>
            <w:lang w:val="hr-BA"/>
          </w:rPr>
          <w:t>2</w:t>
        </w:r>
        <w:r w:rsidRPr="00A958DE">
          <w:rPr>
            <w:rStyle w:val="Hyperlink"/>
            <w:noProof/>
            <w:lang w:val="hr-BA"/>
          </w:rPr>
          <w:t xml:space="preserve"> i emisija iz razmatranih sektora u baznoj i kontrolnoj godini</w:t>
        </w:r>
        <w:r>
          <w:rPr>
            <w:noProof/>
            <w:webHidden/>
          </w:rPr>
          <w:tab/>
        </w:r>
        <w:r>
          <w:rPr>
            <w:noProof/>
            <w:webHidden/>
          </w:rPr>
          <w:fldChar w:fldCharType="begin"/>
        </w:r>
        <w:r>
          <w:rPr>
            <w:noProof/>
            <w:webHidden/>
          </w:rPr>
          <w:instrText xml:space="preserve"> PAGEREF _Toc43634424 \h </w:instrText>
        </w:r>
        <w:r>
          <w:rPr>
            <w:noProof/>
            <w:webHidden/>
          </w:rPr>
        </w:r>
        <w:r>
          <w:rPr>
            <w:noProof/>
            <w:webHidden/>
          </w:rPr>
          <w:fldChar w:fldCharType="separate"/>
        </w:r>
        <w:r w:rsidR="00D31706">
          <w:rPr>
            <w:noProof/>
            <w:webHidden/>
          </w:rPr>
          <w:t>52</w:t>
        </w:r>
        <w:r>
          <w:rPr>
            <w:noProof/>
            <w:webHidden/>
          </w:rPr>
          <w:fldChar w:fldCharType="end"/>
        </w:r>
      </w:hyperlink>
    </w:p>
    <w:p w14:paraId="4B03E0C9" w14:textId="074C068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5" w:history="1">
        <w:r w:rsidRPr="00A958DE">
          <w:rPr>
            <w:rStyle w:val="Hyperlink"/>
            <w:noProof/>
            <w:lang w:val="hr-BA"/>
          </w:rPr>
          <w:t>Tabela 5</w:t>
        </w:r>
        <w:r w:rsidRPr="00A958DE">
          <w:rPr>
            <w:rStyle w:val="Hyperlink"/>
            <w:noProof/>
            <w:lang w:val="hr-BA"/>
          </w:rPr>
          <w:noBreakHyphen/>
          <w:t>50: Poređenje ukupne potrošnje finalne energije i energije iz razmatranih energenata u baznoj i kontrolnoj godini</w:t>
        </w:r>
        <w:r>
          <w:rPr>
            <w:noProof/>
            <w:webHidden/>
          </w:rPr>
          <w:tab/>
        </w:r>
        <w:r>
          <w:rPr>
            <w:noProof/>
            <w:webHidden/>
          </w:rPr>
          <w:fldChar w:fldCharType="begin"/>
        </w:r>
        <w:r>
          <w:rPr>
            <w:noProof/>
            <w:webHidden/>
          </w:rPr>
          <w:instrText xml:space="preserve"> PAGEREF _Toc43634425 \h </w:instrText>
        </w:r>
        <w:r>
          <w:rPr>
            <w:noProof/>
            <w:webHidden/>
          </w:rPr>
        </w:r>
        <w:r>
          <w:rPr>
            <w:noProof/>
            <w:webHidden/>
          </w:rPr>
          <w:fldChar w:fldCharType="separate"/>
        </w:r>
        <w:r w:rsidR="00D31706">
          <w:rPr>
            <w:noProof/>
            <w:webHidden/>
          </w:rPr>
          <w:t>54</w:t>
        </w:r>
        <w:r>
          <w:rPr>
            <w:noProof/>
            <w:webHidden/>
          </w:rPr>
          <w:fldChar w:fldCharType="end"/>
        </w:r>
      </w:hyperlink>
    </w:p>
    <w:p w14:paraId="6ED34F57" w14:textId="5E2B8763"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6" w:history="1">
        <w:r w:rsidRPr="00A958DE">
          <w:rPr>
            <w:rStyle w:val="Hyperlink"/>
            <w:noProof/>
            <w:lang w:val="hr-BA"/>
          </w:rPr>
          <w:t>Tabela 5</w:t>
        </w:r>
        <w:r w:rsidRPr="00A958DE">
          <w:rPr>
            <w:rStyle w:val="Hyperlink"/>
            <w:noProof/>
            <w:lang w:val="hr-BA"/>
          </w:rPr>
          <w:noBreakHyphen/>
          <w:t>51: Poređenje ukupnih emisija CO</w:t>
        </w:r>
        <w:r w:rsidRPr="00A958DE">
          <w:rPr>
            <w:rStyle w:val="Hyperlink"/>
            <w:noProof/>
            <w:vertAlign w:val="subscript"/>
            <w:lang w:val="hr-BA"/>
          </w:rPr>
          <w:t>2</w:t>
        </w:r>
        <w:r w:rsidRPr="00A958DE">
          <w:rPr>
            <w:rStyle w:val="Hyperlink"/>
            <w:noProof/>
            <w:lang w:val="hr-BA"/>
          </w:rPr>
          <w:t xml:space="preserve"> i emisija iz razmatranih energenata u baznoj i kontrolnoj godini</w:t>
        </w:r>
        <w:r>
          <w:rPr>
            <w:noProof/>
            <w:webHidden/>
          </w:rPr>
          <w:tab/>
        </w:r>
        <w:r>
          <w:rPr>
            <w:noProof/>
            <w:webHidden/>
          </w:rPr>
          <w:fldChar w:fldCharType="begin"/>
        </w:r>
        <w:r>
          <w:rPr>
            <w:noProof/>
            <w:webHidden/>
          </w:rPr>
          <w:instrText xml:space="preserve"> PAGEREF _Toc43634426 \h </w:instrText>
        </w:r>
        <w:r>
          <w:rPr>
            <w:noProof/>
            <w:webHidden/>
          </w:rPr>
        </w:r>
        <w:r>
          <w:rPr>
            <w:noProof/>
            <w:webHidden/>
          </w:rPr>
          <w:fldChar w:fldCharType="separate"/>
        </w:r>
        <w:r w:rsidR="00D31706">
          <w:rPr>
            <w:noProof/>
            <w:webHidden/>
          </w:rPr>
          <w:t>55</w:t>
        </w:r>
        <w:r>
          <w:rPr>
            <w:noProof/>
            <w:webHidden/>
          </w:rPr>
          <w:fldChar w:fldCharType="end"/>
        </w:r>
      </w:hyperlink>
    </w:p>
    <w:p w14:paraId="3B97B205" w14:textId="5DCCAE5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7" w:history="1">
        <w:r w:rsidRPr="00A958DE">
          <w:rPr>
            <w:rStyle w:val="Hyperlink"/>
            <w:noProof/>
          </w:rPr>
          <w:t>Tabela 5</w:t>
        </w:r>
        <w:r w:rsidRPr="00A958DE">
          <w:rPr>
            <w:rStyle w:val="Hyperlink"/>
            <w:noProof/>
          </w:rPr>
          <w:noBreakHyphen/>
          <w:t>52: Projekcija godišnje potrošnje energije i emisija CO</w:t>
        </w:r>
        <w:r w:rsidRPr="00A958DE">
          <w:rPr>
            <w:rStyle w:val="Hyperlink"/>
            <w:noProof/>
            <w:vertAlign w:val="subscript"/>
          </w:rPr>
          <w:t xml:space="preserve">2 </w:t>
        </w:r>
        <w:r w:rsidRPr="00A958DE">
          <w:rPr>
            <w:rStyle w:val="Hyperlink"/>
            <w:noProof/>
          </w:rPr>
          <w:t>do 2030. godine u podsektorima javnih zgrada za scenario bez dodatnih mjera</w:t>
        </w:r>
        <w:r>
          <w:rPr>
            <w:noProof/>
            <w:webHidden/>
          </w:rPr>
          <w:tab/>
        </w:r>
        <w:r>
          <w:rPr>
            <w:noProof/>
            <w:webHidden/>
          </w:rPr>
          <w:fldChar w:fldCharType="begin"/>
        </w:r>
        <w:r>
          <w:rPr>
            <w:noProof/>
            <w:webHidden/>
          </w:rPr>
          <w:instrText xml:space="preserve"> PAGEREF _Toc43634427 \h </w:instrText>
        </w:r>
        <w:r>
          <w:rPr>
            <w:noProof/>
            <w:webHidden/>
          </w:rPr>
        </w:r>
        <w:r>
          <w:rPr>
            <w:noProof/>
            <w:webHidden/>
          </w:rPr>
          <w:fldChar w:fldCharType="separate"/>
        </w:r>
        <w:r w:rsidR="00D31706">
          <w:rPr>
            <w:noProof/>
            <w:webHidden/>
          </w:rPr>
          <w:t>57</w:t>
        </w:r>
        <w:r>
          <w:rPr>
            <w:noProof/>
            <w:webHidden/>
          </w:rPr>
          <w:fldChar w:fldCharType="end"/>
        </w:r>
      </w:hyperlink>
    </w:p>
    <w:p w14:paraId="45953592" w14:textId="5535B141"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8" w:history="1">
        <w:r w:rsidRPr="00A958DE">
          <w:rPr>
            <w:rStyle w:val="Hyperlink"/>
            <w:rFonts w:eastAsia="Calibri"/>
            <w:noProof/>
          </w:rPr>
          <w:t>Tabela 5</w:t>
        </w:r>
        <w:r w:rsidRPr="00A958DE">
          <w:rPr>
            <w:rStyle w:val="Hyperlink"/>
            <w:rFonts w:eastAsia="Calibri"/>
            <w:noProof/>
          </w:rPr>
          <w:noBreakHyphen/>
          <w:t>53: Projekcija godišnje potrošnje energije i emisija CO</w:t>
        </w:r>
        <w:r w:rsidRPr="00A958DE">
          <w:rPr>
            <w:rStyle w:val="Hyperlink"/>
            <w:rFonts w:eastAsia="Calibri"/>
            <w:noProof/>
            <w:vertAlign w:val="subscript"/>
          </w:rPr>
          <w:t>2</w:t>
        </w:r>
        <w:r w:rsidRPr="00A958DE">
          <w:rPr>
            <w:rStyle w:val="Hyperlink"/>
            <w:rFonts w:eastAsia="Calibri"/>
            <w:noProof/>
          </w:rPr>
          <w:t xml:space="preserve"> do 2030. godine u podsektoru stambenih zgrada za scenario bez dodatnih mjera Općine</w:t>
        </w:r>
        <w:r>
          <w:rPr>
            <w:noProof/>
            <w:webHidden/>
          </w:rPr>
          <w:tab/>
        </w:r>
        <w:r>
          <w:rPr>
            <w:noProof/>
            <w:webHidden/>
          </w:rPr>
          <w:fldChar w:fldCharType="begin"/>
        </w:r>
        <w:r>
          <w:rPr>
            <w:noProof/>
            <w:webHidden/>
          </w:rPr>
          <w:instrText xml:space="preserve"> PAGEREF _Toc43634428 \h </w:instrText>
        </w:r>
        <w:r>
          <w:rPr>
            <w:noProof/>
            <w:webHidden/>
          </w:rPr>
        </w:r>
        <w:r>
          <w:rPr>
            <w:noProof/>
            <w:webHidden/>
          </w:rPr>
          <w:fldChar w:fldCharType="separate"/>
        </w:r>
        <w:r w:rsidR="00D31706">
          <w:rPr>
            <w:noProof/>
            <w:webHidden/>
          </w:rPr>
          <w:t>57</w:t>
        </w:r>
        <w:r>
          <w:rPr>
            <w:noProof/>
            <w:webHidden/>
          </w:rPr>
          <w:fldChar w:fldCharType="end"/>
        </w:r>
      </w:hyperlink>
    </w:p>
    <w:p w14:paraId="0834EE05" w14:textId="685DF31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29" w:history="1">
        <w:r w:rsidRPr="00A958DE">
          <w:rPr>
            <w:rStyle w:val="Hyperlink"/>
            <w:noProof/>
          </w:rPr>
          <w:t>Tabela 5</w:t>
        </w:r>
        <w:r w:rsidRPr="00A958DE">
          <w:rPr>
            <w:rStyle w:val="Hyperlink"/>
            <w:noProof/>
          </w:rPr>
          <w:noBreakHyphen/>
          <w:t>54: Projekcija godišnje potrošnje energije i emisija CO</w:t>
        </w:r>
        <w:r w:rsidRPr="00A958DE">
          <w:rPr>
            <w:rStyle w:val="Hyperlink"/>
            <w:noProof/>
            <w:vertAlign w:val="subscript"/>
          </w:rPr>
          <w:t>2</w:t>
        </w:r>
        <w:r w:rsidRPr="00A958DE">
          <w:rPr>
            <w:rStyle w:val="Hyperlink"/>
            <w:noProof/>
          </w:rPr>
          <w:t xml:space="preserve"> do 2030. godine u sektoru saobraćaja za scenario bez dodatnih mjera Općine</w:t>
        </w:r>
        <w:r>
          <w:rPr>
            <w:noProof/>
            <w:webHidden/>
          </w:rPr>
          <w:tab/>
        </w:r>
        <w:r>
          <w:rPr>
            <w:noProof/>
            <w:webHidden/>
          </w:rPr>
          <w:fldChar w:fldCharType="begin"/>
        </w:r>
        <w:r>
          <w:rPr>
            <w:noProof/>
            <w:webHidden/>
          </w:rPr>
          <w:instrText xml:space="preserve"> PAGEREF _Toc43634429 \h </w:instrText>
        </w:r>
        <w:r>
          <w:rPr>
            <w:noProof/>
            <w:webHidden/>
          </w:rPr>
        </w:r>
        <w:r>
          <w:rPr>
            <w:noProof/>
            <w:webHidden/>
          </w:rPr>
          <w:fldChar w:fldCharType="separate"/>
        </w:r>
        <w:r w:rsidR="00D31706">
          <w:rPr>
            <w:noProof/>
            <w:webHidden/>
          </w:rPr>
          <w:t>57</w:t>
        </w:r>
        <w:r>
          <w:rPr>
            <w:noProof/>
            <w:webHidden/>
          </w:rPr>
          <w:fldChar w:fldCharType="end"/>
        </w:r>
      </w:hyperlink>
    </w:p>
    <w:p w14:paraId="719BF055" w14:textId="234B724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0" w:history="1">
        <w:r w:rsidRPr="00A958DE">
          <w:rPr>
            <w:rStyle w:val="Hyperlink"/>
            <w:noProof/>
          </w:rPr>
          <w:t>Tabela 5</w:t>
        </w:r>
        <w:r w:rsidRPr="00A958DE">
          <w:rPr>
            <w:rStyle w:val="Hyperlink"/>
            <w:noProof/>
          </w:rPr>
          <w:noBreakHyphen/>
          <w:t>55</w:t>
        </w:r>
        <w:r w:rsidRPr="00A958DE">
          <w:rPr>
            <w:rStyle w:val="Hyperlink"/>
            <w:b/>
            <w:noProof/>
          </w:rPr>
          <w:t xml:space="preserve">: </w:t>
        </w:r>
        <w:r w:rsidRPr="00A958DE">
          <w:rPr>
            <w:rStyle w:val="Hyperlink"/>
            <w:noProof/>
            <w:lang w:val="hr-BA"/>
          </w:rPr>
          <w:t xml:space="preserve"> Projekcija godišnje potrošnje energije i emisija CO</w:t>
        </w:r>
        <w:r w:rsidRPr="00A958DE">
          <w:rPr>
            <w:rStyle w:val="Hyperlink"/>
            <w:noProof/>
            <w:vertAlign w:val="subscript"/>
            <w:lang w:val="hr-BA"/>
          </w:rPr>
          <w:t>2</w:t>
        </w:r>
        <w:r w:rsidRPr="00A958DE">
          <w:rPr>
            <w:rStyle w:val="Hyperlink"/>
            <w:noProof/>
            <w:lang w:val="hr-BA"/>
          </w:rPr>
          <w:t xml:space="preserve"> do 2030. godine u sektoru javne rasvjete za scenario bez</w:t>
        </w:r>
        <w:r w:rsidRPr="00A958DE">
          <w:rPr>
            <w:rStyle w:val="Hyperlink"/>
            <w:b/>
            <w:noProof/>
            <w:lang w:val="hr-BA"/>
          </w:rPr>
          <w:t xml:space="preserve"> </w:t>
        </w:r>
        <w:r w:rsidRPr="00A958DE">
          <w:rPr>
            <w:rStyle w:val="Hyperlink"/>
            <w:noProof/>
            <w:lang w:val="hr-BA"/>
          </w:rPr>
          <w:t>dodatnih mjera Općine</w:t>
        </w:r>
        <w:r>
          <w:rPr>
            <w:noProof/>
            <w:webHidden/>
          </w:rPr>
          <w:tab/>
        </w:r>
        <w:r>
          <w:rPr>
            <w:noProof/>
            <w:webHidden/>
          </w:rPr>
          <w:fldChar w:fldCharType="begin"/>
        </w:r>
        <w:r>
          <w:rPr>
            <w:noProof/>
            <w:webHidden/>
          </w:rPr>
          <w:instrText xml:space="preserve"> PAGEREF _Toc43634430 \h </w:instrText>
        </w:r>
        <w:r>
          <w:rPr>
            <w:noProof/>
            <w:webHidden/>
          </w:rPr>
        </w:r>
        <w:r>
          <w:rPr>
            <w:noProof/>
            <w:webHidden/>
          </w:rPr>
          <w:fldChar w:fldCharType="separate"/>
        </w:r>
        <w:r w:rsidR="00D31706">
          <w:rPr>
            <w:noProof/>
            <w:webHidden/>
          </w:rPr>
          <w:t>58</w:t>
        </w:r>
        <w:r>
          <w:rPr>
            <w:noProof/>
            <w:webHidden/>
          </w:rPr>
          <w:fldChar w:fldCharType="end"/>
        </w:r>
      </w:hyperlink>
    </w:p>
    <w:p w14:paraId="065FE7C4" w14:textId="144F756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1" w:history="1">
        <w:r w:rsidRPr="00A958DE">
          <w:rPr>
            <w:rStyle w:val="Hyperlink"/>
            <w:noProof/>
          </w:rPr>
          <w:t>Tabela 5</w:t>
        </w:r>
        <w:r w:rsidRPr="00A958DE">
          <w:rPr>
            <w:rStyle w:val="Hyperlink"/>
            <w:noProof/>
          </w:rPr>
          <w:noBreakHyphen/>
          <w:t>56: Projekcija godišnje potrošnje energije i emisija CO</w:t>
        </w:r>
        <w:r w:rsidRPr="00A958DE">
          <w:rPr>
            <w:rStyle w:val="Hyperlink"/>
            <w:noProof/>
            <w:vertAlign w:val="subscript"/>
          </w:rPr>
          <w:t>2</w:t>
        </w:r>
        <w:r w:rsidRPr="00A958DE">
          <w:rPr>
            <w:rStyle w:val="Hyperlink"/>
            <w:noProof/>
          </w:rPr>
          <w:t xml:space="preserve"> do 2030. godine u sektoru vodosnabdijevanja za scenario bez dodatnih mjera Općine</w:t>
        </w:r>
        <w:r>
          <w:rPr>
            <w:noProof/>
            <w:webHidden/>
          </w:rPr>
          <w:tab/>
        </w:r>
        <w:r>
          <w:rPr>
            <w:noProof/>
            <w:webHidden/>
          </w:rPr>
          <w:fldChar w:fldCharType="begin"/>
        </w:r>
        <w:r>
          <w:rPr>
            <w:noProof/>
            <w:webHidden/>
          </w:rPr>
          <w:instrText xml:space="preserve"> PAGEREF _Toc43634431 \h </w:instrText>
        </w:r>
        <w:r>
          <w:rPr>
            <w:noProof/>
            <w:webHidden/>
          </w:rPr>
        </w:r>
        <w:r>
          <w:rPr>
            <w:noProof/>
            <w:webHidden/>
          </w:rPr>
          <w:fldChar w:fldCharType="separate"/>
        </w:r>
        <w:r w:rsidR="00D31706">
          <w:rPr>
            <w:noProof/>
            <w:webHidden/>
          </w:rPr>
          <w:t>58</w:t>
        </w:r>
        <w:r>
          <w:rPr>
            <w:noProof/>
            <w:webHidden/>
          </w:rPr>
          <w:fldChar w:fldCharType="end"/>
        </w:r>
      </w:hyperlink>
    </w:p>
    <w:p w14:paraId="284AF97C" w14:textId="306FCA9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2" w:history="1">
        <w:r w:rsidRPr="00A958DE">
          <w:rPr>
            <w:rStyle w:val="Hyperlink"/>
            <w:noProof/>
          </w:rPr>
          <w:t>Tabela 5</w:t>
        </w:r>
        <w:r w:rsidRPr="00A958DE">
          <w:rPr>
            <w:rStyle w:val="Hyperlink"/>
            <w:noProof/>
          </w:rPr>
          <w:noBreakHyphen/>
          <w:t>57: Zbirna projekcija godišnjih emisija CO</w:t>
        </w:r>
        <w:r w:rsidRPr="00A958DE">
          <w:rPr>
            <w:rStyle w:val="Hyperlink"/>
            <w:noProof/>
            <w:vertAlign w:val="subscript"/>
          </w:rPr>
          <w:t>2</w:t>
        </w:r>
        <w:r w:rsidRPr="00A958DE">
          <w:rPr>
            <w:rStyle w:val="Hyperlink"/>
            <w:noProof/>
          </w:rPr>
          <w:t xml:space="preserve"> do 2030. godine u svim sektorima za scenario bez dodatnih mjera Općine</w:t>
        </w:r>
        <w:r>
          <w:rPr>
            <w:noProof/>
            <w:webHidden/>
          </w:rPr>
          <w:tab/>
        </w:r>
        <w:r>
          <w:rPr>
            <w:noProof/>
            <w:webHidden/>
          </w:rPr>
          <w:fldChar w:fldCharType="begin"/>
        </w:r>
        <w:r>
          <w:rPr>
            <w:noProof/>
            <w:webHidden/>
          </w:rPr>
          <w:instrText xml:space="preserve"> PAGEREF _Toc43634432 \h </w:instrText>
        </w:r>
        <w:r>
          <w:rPr>
            <w:noProof/>
            <w:webHidden/>
          </w:rPr>
        </w:r>
        <w:r>
          <w:rPr>
            <w:noProof/>
            <w:webHidden/>
          </w:rPr>
          <w:fldChar w:fldCharType="separate"/>
        </w:r>
        <w:r w:rsidR="00D31706">
          <w:rPr>
            <w:noProof/>
            <w:webHidden/>
          </w:rPr>
          <w:t>59</w:t>
        </w:r>
        <w:r>
          <w:rPr>
            <w:noProof/>
            <w:webHidden/>
          </w:rPr>
          <w:fldChar w:fldCharType="end"/>
        </w:r>
      </w:hyperlink>
    </w:p>
    <w:p w14:paraId="5F51D520" w14:textId="2A778D6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3" w:history="1">
        <w:r w:rsidRPr="00A958DE">
          <w:rPr>
            <w:rStyle w:val="Hyperlink"/>
            <w:noProof/>
          </w:rPr>
          <w:t>Tabela 5</w:t>
        </w:r>
        <w:r w:rsidRPr="00A958DE">
          <w:rPr>
            <w:rStyle w:val="Hyperlink"/>
            <w:noProof/>
          </w:rPr>
          <w:noBreakHyphen/>
          <w:t>58: Mjere energetske efikasnosti Općine Doboj Istok za postizanje postavljenog cilja smanjenja emisija CO</w:t>
        </w:r>
        <w:r w:rsidRPr="00A958DE">
          <w:rPr>
            <w:rStyle w:val="Hyperlink"/>
            <w:noProof/>
            <w:vertAlign w:val="subscript"/>
          </w:rPr>
          <w:t>2</w:t>
        </w:r>
        <w:r w:rsidRPr="00A958DE">
          <w:rPr>
            <w:rStyle w:val="Hyperlink"/>
            <w:noProof/>
          </w:rPr>
          <w:t xml:space="preserve"> do 2030. godine</w:t>
        </w:r>
        <w:r>
          <w:rPr>
            <w:noProof/>
            <w:webHidden/>
          </w:rPr>
          <w:tab/>
        </w:r>
        <w:r>
          <w:rPr>
            <w:noProof/>
            <w:webHidden/>
          </w:rPr>
          <w:fldChar w:fldCharType="begin"/>
        </w:r>
        <w:r>
          <w:rPr>
            <w:noProof/>
            <w:webHidden/>
          </w:rPr>
          <w:instrText xml:space="preserve"> PAGEREF _Toc43634433 \h </w:instrText>
        </w:r>
        <w:r>
          <w:rPr>
            <w:noProof/>
            <w:webHidden/>
          </w:rPr>
        </w:r>
        <w:r>
          <w:rPr>
            <w:noProof/>
            <w:webHidden/>
          </w:rPr>
          <w:fldChar w:fldCharType="separate"/>
        </w:r>
        <w:r w:rsidR="00D31706">
          <w:rPr>
            <w:noProof/>
            <w:webHidden/>
          </w:rPr>
          <w:t>60</w:t>
        </w:r>
        <w:r>
          <w:rPr>
            <w:noProof/>
            <w:webHidden/>
          </w:rPr>
          <w:fldChar w:fldCharType="end"/>
        </w:r>
      </w:hyperlink>
    </w:p>
    <w:p w14:paraId="616A069D" w14:textId="575D06E1"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4" w:history="1">
        <w:r w:rsidRPr="00A958DE">
          <w:rPr>
            <w:rStyle w:val="Hyperlink"/>
            <w:noProof/>
            <w:lang w:val="hr-BA"/>
          </w:rPr>
          <w:t>Tabela 5</w:t>
        </w:r>
        <w:r w:rsidRPr="00A958DE">
          <w:rPr>
            <w:rStyle w:val="Hyperlink"/>
            <w:noProof/>
            <w:lang w:val="hr-BA"/>
          </w:rPr>
          <w:noBreakHyphen/>
          <w:t>59: Financijski okvir i efekti realizacije planiranih mjera za ublažavanje posljedica klimatskih promjena</w:t>
        </w:r>
        <w:r>
          <w:rPr>
            <w:noProof/>
            <w:webHidden/>
          </w:rPr>
          <w:tab/>
        </w:r>
        <w:r>
          <w:rPr>
            <w:noProof/>
            <w:webHidden/>
          </w:rPr>
          <w:fldChar w:fldCharType="begin"/>
        </w:r>
        <w:r>
          <w:rPr>
            <w:noProof/>
            <w:webHidden/>
          </w:rPr>
          <w:instrText xml:space="preserve"> PAGEREF _Toc43634434 \h </w:instrText>
        </w:r>
        <w:r>
          <w:rPr>
            <w:noProof/>
            <w:webHidden/>
          </w:rPr>
        </w:r>
        <w:r>
          <w:rPr>
            <w:noProof/>
            <w:webHidden/>
          </w:rPr>
          <w:fldChar w:fldCharType="separate"/>
        </w:r>
        <w:r w:rsidR="00D31706">
          <w:rPr>
            <w:noProof/>
            <w:webHidden/>
          </w:rPr>
          <w:t>68</w:t>
        </w:r>
        <w:r>
          <w:rPr>
            <w:noProof/>
            <w:webHidden/>
          </w:rPr>
          <w:fldChar w:fldCharType="end"/>
        </w:r>
      </w:hyperlink>
    </w:p>
    <w:p w14:paraId="3B8C94A5" w14:textId="2489DCC0"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5" w:history="1">
        <w:r w:rsidRPr="002161FB">
          <w:rPr>
            <w:rStyle w:val="Hyperlink"/>
            <w:noProof/>
            <w:lang w:val="hr-BA"/>
          </w:rPr>
          <w:t>Tabela 5</w:t>
        </w:r>
        <w:r w:rsidRPr="002161FB">
          <w:rPr>
            <w:rStyle w:val="Hyperlink"/>
            <w:noProof/>
            <w:lang w:val="hr-BA"/>
          </w:rPr>
          <w:noBreakHyphen/>
          <w:t>60: Dinamika realizacije mjera za ublažavanje posljedica klimatskih promjena</w:t>
        </w:r>
        <w:r w:rsidRPr="002161FB">
          <w:rPr>
            <w:noProof/>
            <w:webHidden/>
          </w:rPr>
          <w:tab/>
        </w:r>
        <w:r w:rsidRPr="002161FB">
          <w:rPr>
            <w:noProof/>
            <w:webHidden/>
          </w:rPr>
          <w:fldChar w:fldCharType="begin"/>
        </w:r>
        <w:r w:rsidRPr="002161FB">
          <w:rPr>
            <w:noProof/>
            <w:webHidden/>
          </w:rPr>
          <w:instrText xml:space="preserve"> PAGEREF _Toc43634435 \h </w:instrText>
        </w:r>
        <w:r w:rsidRPr="002161FB">
          <w:rPr>
            <w:noProof/>
            <w:webHidden/>
          </w:rPr>
        </w:r>
        <w:r w:rsidRPr="002161FB">
          <w:rPr>
            <w:noProof/>
            <w:webHidden/>
          </w:rPr>
          <w:fldChar w:fldCharType="separate"/>
        </w:r>
        <w:r w:rsidR="00D31706">
          <w:rPr>
            <w:noProof/>
            <w:webHidden/>
          </w:rPr>
          <w:t>69</w:t>
        </w:r>
        <w:r w:rsidRPr="002161FB">
          <w:rPr>
            <w:noProof/>
            <w:webHidden/>
          </w:rPr>
          <w:fldChar w:fldCharType="end"/>
        </w:r>
      </w:hyperlink>
    </w:p>
    <w:p w14:paraId="1B2F4F17" w14:textId="3E47626A"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6" w:history="1">
        <w:r w:rsidRPr="00A958DE">
          <w:rPr>
            <w:rStyle w:val="Hyperlink"/>
            <w:noProof/>
          </w:rPr>
          <w:t>Tabela 5</w:t>
        </w:r>
        <w:r w:rsidRPr="00A958DE">
          <w:rPr>
            <w:rStyle w:val="Hyperlink"/>
            <w:noProof/>
          </w:rPr>
          <w:noBreakHyphen/>
          <w:t xml:space="preserve">61: </w:t>
        </w:r>
        <w:r w:rsidRPr="00A958DE">
          <w:rPr>
            <w:rStyle w:val="Hyperlink"/>
            <w:rFonts w:eastAsia="Calibri"/>
            <w:noProof/>
          </w:rPr>
          <w:t>Projekcije godišnje potrošnje finalne energije i emisija CO</w:t>
        </w:r>
        <w:r w:rsidRPr="00A958DE">
          <w:rPr>
            <w:rStyle w:val="Hyperlink"/>
            <w:rFonts w:eastAsia="Calibri"/>
            <w:noProof/>
            <w:vertAlign w:val="subscript"/>
          </w:rPr>
          <w:t>2</w:t>
        </w:r>
        <w:r w:rsidRPr="00A958DE">
          <w:rPr>
            <w:rStyle w:val="Hyperlink"/>
            <w:rFonts w:eastAsia="Calibri"/>
            <w:noProof/>
          </w:rPr>
          <w:t xml:space="preserve"> do 2030. godine za scenario sa planiranim mjerama -  podsektori javnih zgrada</w:t>
        </w:r>
        <w:r>
          <w:rPr>
            <w:noProof/>
            <w:webHidden/>
          </w:rPr>
          <w:tab/>
        </w:r>
        <w:r>
          <w:rPr>
            <w:noProof/>
            <w:webHidden/>
          </w:rPr>
          <w:fldChar w:fldCharType="begin"/>
        </w:r>
        <w:r>
          <w:rPr>
            <w:noProof/>
            <w:webHidden/>
          </w:rPr>
          <w:instrText xml:space="preserve"> PAGEREF _Toc43634436 \h </w:instrText>
        </w:r>
        <w:r>
          <w:rPr>
            <w:noProof/>
            <w:webHidden/>
          </w:rPr>
        </w:r>
        <w:r>
          <w:rPr>
            <w:noProof/>
            <w:webHidden/>
          </w:rPr>
          <w:fldChar w:fldCharType="separate"/>
        </w:r>
        <w:r w:rsidR="00D31706">
          <w:rPr>
            <w:noProof/>
            <w:webHidden/>
          </w:rPr>
          <w:t>70</w:t>
        </w:r>
        <w:r>
          <w:rPr>
            <w:noProof/>
            <w:webHidden/>
          </w:rPr>
          <w:fldChar w:fldCharType="end"/>
        </w:r>
      </w:hyperlink>
    </w:p>
    <w:p w14:paraId="00F9F456" w14:textId="6D8280E7"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7" w:history="1">
        <w:r w:rsidRPr="002161FB">
          <w:rPr>
            <w:rStyle w:val="Hyperlink"/>
            <w:rFonts w:eastAsia="Calibri"/>
            <w:bCs/>
            <w:noProof/>
            <w:lang w:eastAsia="hr-HR"/>
          </w:rPr>
          <w:t>Tabela 5</w:t>
        </w:r>
        <w:r w:rsidRPr="002161FB">
          <w:rPr>
            <w:rStyle w:val="Hyperlink"/>
            <w:rFonts w:eastAsia="Calibri"/>
            <w:bCs/>
            <w:noProof/>
            <w:lang w:eastAsia="hr-HR"/>
          </w:rPr>
          <w:noBreakHyphen/>
          <w:t>62: Projekcije godišnje potrošnje finalne energije i emisija CO</w:t>
        </w:r>
        <w:r w:rsidRPr="002161FB">
          <w:rPr>
            <w:rStyle w:val="Hyperlink"/>
            <w:rFonts w:eastAsia="Calibri"/>
            <w:bCs/>
            <w:noProof/>
            <w:vertAlign w:val="subscript"/>
            <w:lang w:eastAsia="hr-HR"/>
          </w:rPr>
          <w:t>2</w:t>
        </w:r>
        <w:r w:rsidRPr="002161FB">
          <w:rPr>
            <w:rStyle w:val="Hyperlink"/>
            <w:rFonts w:eastAsia="Calibri"/>
            <w:bCs/>
            <w:noProof/>
            <w:lang w:eastAsia="hr-HR"/>
          </w:rPr>
          <w:t xml:space="preserve"> do 2030. godine za scenario sa planiranim mjerama - podsektor stambenih zgrada</w:t>
        </w:r>
        <w:r w:rsidRPr="002161FB">
          <w:rPr>
            <w:noProof/>
            <w:webHidden/>
          </w:rPr>
          <w:tab/>
        </w:r>
        <w:r w:rsidRPr="002161FB">
          <w:rPr>
            <w:noProof/>
            <w:webHidden/>
          </w:rPr>
          <w:fldChar w:fldCharType="begin"/>
        </w:r>
        <w:r w:rsidRPr="002161FB">
          <w:rPr>
            <w:noProof/>
            <w:webHidden/>
          </w:rPr>
          <w:instrText xml:space="preserve"> PAGEREF _Toc43634437 \h </w:instrText>
        </w:r>
        <w:r w:rsidRPr="002161FB">
          <w:rPr>
            <w:noProof/>
            <w:webHidden/>
          </w:rPr>
        </w:r>
        <w:r w:rsidRPr="002161FB">
          <w:rPr>
            <w:noProof/>
            <w:webHidden/>
          </w:rPr>
          <w:fldChar w:fldCharType="separate"/>
        </w:r>
        <w:r w:rsidR="00D31706">
          <w:rPr>
            <w:noProof/>
            <w:webHidden/>
          </w:rPr>
          <w:t>70</w:t>
        </w:r>
        <w:r w:rsidRPr="002161FB">
          <w:rPr>
            <w:noProof/>
            <w:webHidden/>
          </w:rPr>
          <w:fldChar w:fldCharType="end"/>
        </w:r>
      </w:hyperlink>
    </w:p>
    <w:p w14:paraId="101F2597" w14:textId="5CF1493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8" w:history="1">
        <w:r w:rsidRPr="00A958DE">
          <w:rPr>
            <w:rStyle w:val="Hyperlink"/>
            <w:noProof/>
          </w:rPr>
          <w:t>Tabela 5</w:t>
        </w:r>
        <w:r w:rsidRPr="00A958DE">
          <w:rPr>
            <w:rStyle w:val="Hyperlink"/>
            <w:noProof/>
          </w:rPr>
          <w:noBreakHyphen/>
          <w:t>63: Projekcije godišnje potrošnje finalne energije i emisija CO</w:t>
        </w:r>
        <w:r w:rsidRPr="00A958DE">
          <w:rPr>
            <w:rStyle w:val="Hyperlink"/>
            <w:noProof/>
            <w:vertAlign w:val="subscript"/>
          </w:rPr>
          <w:t>2</w:t>
        </w:r>
        <w:r w:rsidRPr="00A958DE">
          <w:rPr>
            <w:rStyle w:val="Hyperlink"/>
            <w:noProof/>
          </w:rPr>
          <w:t xml:space="preserve"> do 2030. godine za scenario sa planiranim mjerama - sektor saobraćaja</w:t>
        </w:r>
        <w:r>
          <w:rPr>
            <w:noProof/>
            <w:webHidden/>
          </w:rPr>
          <w:tab/>
        </w:r>
        <w:r>
          <w:rPr>
            <w:noProof/>
            <w:webHidden/>
          </w:rPr>
          <w:fldChar w:fldCharType="begin"/>
        </w:r>
        <w:r>
          <w:rPr>
            <w:noProof/>
            <w:webHidden/>
          </w:rPr>
          <w:instrText xml:space="preserve"> PAGEREF _Toc43634438 \h </w:instrText>
        </w:r>
        <w:r>
          <w:rPr>
            <w:noProof/>
            <w:webHidden/>
          </w:rPr>
        </w:r>
        <w:r>
          <w:rPr>
            <w:noProof/>
            <w:webHidden/>
          </w:rPr>
          <w:fldChar w:fldCharType="separate"/>
        </w:r>
        <w:r w:rsidR="00D31706">
          <w:rPr>
            <w:noProof/>
            <w:webHidden/>
          </w:rPr>
          <w:t>70</w:t>
        </w:r>
        <w:r>
          <w:rPr>
            <w:noProof/>
            <w:webHidden/>
          </w:rPr>
          <w:fldChar w:fldCharType="end"/>
        </w:r>
      </w:hyperlink>
    </w:p>
    <w:p w14:paraId="15F1DAFD" w14:textId="488E4EC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39" w:history="1">
        <w:r w:rsidRPr="00A958DE">
          <w:rPr>
            <w:rStyle w:val="Hyperlink"/>
            <w:noProof/>
          </w:rPr>
          <w:t>Tabela 5</w:t>
        </w:r>
        <w:r w:rsidRPr="00A958DE">
          <w:rPr>
            <w:rStyle w:val="Hyperlink"/>
            <w:noProof/>
          </w:rPr>
          <w:noBreakHyphen/>
          <w:t>64:</w:t>
        </w:r>
        <w:r w:rsidRPr="00A958DE">
          <w:rPr>
            <w:rStyle w:val="Hyperlink"/>
            <w:iCs/>
            <w:noProof/>
            <w:lang w:val="hr-BA"/>
          </w:rPr>
          <w:t xml:space="preserve"> </w:t>
        </w:r>
        <w:r w:rsidRPr="00A958DE">
          <w:rPr>
            <w:rStyle w:val="Hyperlink"/>
            <w:noProof/>
            <w:lang w:val="hr-BA"/>
          </w:rPr>
          <w:t>Projekcije godišnje potrošnje finalne energije i emisija CO</w:t>
        </w:r>
        <w:r w:rsidRPr="00A958DE">
          <w:rPr>
            <w:rStyle w:val="Hyperlink"/>
            <w:noProof/>
            <w:vertAlign w:val="subscript"/>
            <w:lang w:val="hr-BA"/>
          </w:rPr>
          <w:t>2</w:t>
        </w:r>
        <w:r w:rsidRPr="00A958DE">
          <w:rPr>
            <w:rStyle w:val="Hyperlink"/>
            <w:noProof/>
            <w:lang w:val="hr-BA"/>
          </w:rPr>
          <w:t xml:space="preserve"> do 2030. godine za scenario sa planiranim mjerama – sektor javne rasvjete</w:t>
        </w:r>
        <w:r>
          <w:rPr>
            <w:noProof/>
            <w:webHidden/>
          </w:rPr>
          <w:tab/>
        </w:r>
        <w:r>
          <w:rPr>
            <w:noProof/>
            <w:webHidden/>
          </w:rPr>
          <w:fldChar w:fldCharType="begin"/>
        </w:r>
        <w:r>
          <w:rPr>
            <w:noProof/>
            <w:webHidden/>
          </w:rPr>
          <w:instrText xml:space="preserve"> PAGEREF _Toc43634439 \h </w:instrText>
        </w:r>
        <w:r>
          <w:rPr>
            <w:noProof/>
            <w:webHidden/>
          </w:rPr>
        </w:r>
        <w:r>
          <w:rPr>
            <w:noProof/>
            <w:webHidden/>
          </w:rPr>
          <w:fldChar w:fldCharType="separate"/>
        </w:r>
        <w:r w:rsidR="00D31706">
          <w:rPr>
            <w:noProof/>
            <w:webHidden/>
          </w:rPr>
          <w:t>71</w:t>
        </w:r>
        <w:r>
          <w:rPr>
            <w:noProof/>
            <w:webHidden/>
          </w:rPr>
          <w:fldChar w:fldCharType="end"/>
        </w:r>
      </w:hyperlink>
    </w:p>
    <w:p w14:paraId="7A6AE5AC" w14:textId="6064111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0" w:history="1">
        <w:r w:rsidRPr="00A958DE">
          <w:rPr>
            <w:rStyle w:val="Hyperlink"/>
            <w:noProof/>
          </w:rPr>
          <w:t>Tabela 5</w:t>
        </w:r>
        <w:r w:rsidRPr="00A958DE">
          <w:rPr>
            <w:rStyle w:val="Hyperlink"/>
            <w:noProof/>
          </w:rPr>
          <w:noBreakHyphen/>
          <w:t xml:space="preserve">65: </w:t>
        </w:r>
        <w:r w:rsidRPr="00A958DE">
          <w:rPr>
            <w:rStyle w:val="Hyperlink"/>
            <w:noProof/>
            <w:lang w:val="hr-BA"/>
          </w:rPr>
          <w:t>Projekcije godišnje potrošnje finalne energije i emisija CO</w:t>
        </w:r>
        <w:r w:rsidRPr="00A958DE">
          <w:rPr>
            <w:rStyle w:val="Hyperlink"/>
            <w:noProof/>
            <w:vertAlign w:val="subscript"/>
            <w:lang w:val="hr-BA"/>
          </w:rPr>
          <w:t>2</w:t>
        </w:r>
        <w:r w:rsidRPr="00A958DE">
          <w:rPr>
            <w:rStyle w:val="Hyperlink"/>
            <w:noProof/>
            <w:lang w:val="hr-BA"/>
          </w:rPr>
          <w:t xml:space="preserve"> do 2030. godine za scenario sa planiranim mjerama – sektor vodosnabdijevanja</w:t>
        </w:r>
        <w:r>
          <w:rPr>
            <w:noProof/>
            <w:webHidden/>
          </w:rPr>
          <w:tab/>
        </w:r>
        <w:r>
          <w:rPr>
            <w:noProof/>
            <w:webHidden/>
          </w:rPr>
          <w:fldChar w:fldCharType="begin"/>
        </w:r>
        <w:r>
          <w:rPr>
            <w:noProof/>
            <w:webHidden/>
          </w:rPr>
          <w:instrText xml:space="preserve"> PAGEREF _Toc43634440 \h </w:instrText>
        </w:r>
        <w:r>
          <w:rPr>
            <w:noProof/>
            <w:webHidden/>
          </w:rPr>
        </w:r>
        <w:r>
          <w:rPr>
            <w:noProof/>
            <w:webHidden/>
          </w:rPr>
          <w:fldChar w:fldCharType="separate"/>
        </w:r>
        <w:r w:rsidR="00D31706">
          <w:rPr>
            <w:noProof/>
            <w:webHidden/>
          </w:rPr>
          <w:t>71</w:t>
        </w:r>
        <w:r>
          <w:rPr>
            <w:noProof/>
            <w:webHidden/>
          </w:rPr>
          <w:fldChar w:fldCharType="end"/>
        </w:r>
      </w:hyperlink>
    </w:p>
    <w:p w14:paraId="71FA0429" w14:textId="7C59F36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1" w:history="1">
        <w:r w:rsidRPr="00A958DE">
          <w:rPr>
            <w:rStyle w:val="Hyperlink"/>
            <w:rFonts w:cs="Calibri"/>
            <w:noProof/>
            <w:lang w:val="hr-BA"/>
          </w:rPr>
          <w:t>Tabela 5</w:t>
        </w:r>
        <w:r w:rsidRPr="00A958DE">
          <w:rPr>
            <w:rStyle w:val="Hyperlink"/>
            <w:rFonts w:cs="Calibri"/>
            <w:noProof/>
            <w:lang w:val="hr-BA"/>
          </w:rPr>
          <w:noBreakHyphen/>
          <w:t>66: Uporedni prikaz ukupnog baznog inventara emisija CO</w:t>
        </w:r>
        <w:r w:rsidRPr="00A958DE">
          <w:rPr>
            <w:rStyle w:val="Hyperlink"/>
            <w:rFonts w:cs="Calibri"/>
            <w:noProof/>
            <w:vertAlign w:val="subscript"/>
            <w:lang w:val="hr-BA"/>
          </w:rPr>
          <w:t>2</w:t>
        </w:r>
        <w:r w:rsidRPr="00A958DE">
          <w:rPr>
            <w:rStyle w:val="Hyperlink"/>
            <w:rFonts w:cs="Calibri"/>
            <w:noProof/>
            <w:lang w:val="hr-BA"/>
          </w:rPr>
          <w:t xml:space="preserve"> i projekcije inventara emisija u 2030. godini za scenario sa planiranim mjerama</w:t>
        </w:r>
        <w:r>
          <w:rPr>
            <w:noProof/>
            <w:webHidden/>
          </w:rPr>
          <w:tab/>
        </w:r>
        <w:r>
          <w:rPr>
            <w:noProof/>
            <w:webHidden/>
          </w:rPr>
          <w:fldChar w:fldCharType="begin"/>
        </w:r>
        <w:r>
          <w:rPr>
            <w:noProof/>
            <w:webHidden/>
          </w:rPr>
          <w:instrText xml:space="preserve"> PAGEREF _Toc43634441 \h </w:instrText>
        </w:r>
        <w:r>
          <w:rPr>
            <w:noProof/>
            <w:webHidden/>
          </w:rPr>
        </w:r>
        <w:r>
          <w:rPr>
            <w:noProof/>
            <w:webHidden/>
          </w:rPr>
          <w:fldChar w:fldCharType="separate"/>
        </w:r>
        <w:r w:rsidR="00D31706">
          <w:rPr>
            <w:noProof/>
            <w:webHidden/>
          </w:rPr>
          <w:t>72</w:t>
        </w:r>
        <w:r>
          <w:rPr>
            <w:noProof/>
            <w:webHidden/>
          </w:rPr>
          <w:fldChar w:fldCharType="end"/>
        </w:r>
      </w:hyperlink>
    </w:p>
    <w:p w14:paraId="1F7E871E" w14:textId="7E990CF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2" w:history="1">
        <w:r w:rsidRPr="00A958DE">
          <w:rPr>
            <w:rStyle w:val="Hyperlink"/>
            <w:noProof/>
            <w:lang w:val="hr-BA"/>
          </w:rPr>
          <w:t>Tabela 5</w:t>
        </w:r>
        <w:r w:rsidRPr="00A958DE">
          <w:rPr>
            <w:rStyle w:val="Hyperlink"/>
            <w:noProof/>
            <w:lang w:val="hr-BA"/>
          </w:rPr>
          <w:noBreakHyphen/>
          <w:t>67: P</w:t>
        </w:r>
        <w:r w:rsidRPr="00A958DE">
          <w:rPr>
            <w:rStyle w:val="Hyperlink"/>
            <w:rFonts w:cs="Calibri"/>
            <w:noProof/>
            <w:lang w:val="hr-BA"/>
          </w:rPr>
          <w:t>rocentualno učešće razmatranih sektora i podsektora u ukupnom smanjenju emisija u 2030. za scenario sa planiranim mjerama</w:t>
        </w:r>
        <w:r>
          <w:rPr>
            <w:noProof/>
            <w:webHidden/>
          </w:rPr>
          <w:tab/>
        </w:r>
        <w:r>
          <w:rPr>
            <w:noProof/>
            <w:webHidden/>
          </w:rPr>
          <w:fldChar w:fldCharType="begin"/>
        </w:r>
        <w:r>
          <w:rPr>
            <w:noProof/>
            <w:webHidden/>
          </w:rPr>
          <w:instrText xml:space="preserve"> PAGEREF _Toc43634442 \h </w:instrText>
        </w:r>
        <w:r>
          <w:rPr>
            <w:noProof/>
            <w:webHidden/>
          </w:rPr>
        </w:r>
        <w:r>
          <w:rPr>
            <w:noProof/>
            <w:webHidden/>
          </w:rPr>
          <w:fldChar w:fldCharType="separate"/>
        </w:r>
        <w:r w:rsidR="00D31706">
          <w:rPr>
            <w:noProof/>
            <w:webHidden/>
          </w:rPr>
          <w:t>72</w:t>
        </w:r>
        <w:r>
          <w:rPr>
            <w:noProof/>
            <w:webHidden/>
          </w:rPr>
          <w:fldChar w:fldCharType="end"/>
        </w:r>
      </w:hyperlink>
    </w:p>
    <w:p w14:paraId="541244DE" w14:textId="3C257B93"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3" w:history="1">
        <w:r w:rsidRPr="002161FB">
          <w:rPr>
            <w:rStyle w:val="Hyperlink"/>
            <w:rFonts w:eastAsia="Calibri" w:cstheme="minorHAnsi"/>
            <w:bCs/>
            <w:noProof/>
            <w:spacing w:val="-3"/>
            <w:lang w:val="hr-BA"/>
          </w:rPr>
          <w:t>Tabela 6</w:t>
        </w:r>
        <w:r w:rsidRPr="002161FB">
          <w:rPr>
            <w:rStyle w:val="Hyperlink"/>
            <w:rFonts w:eastAsia="Calibri" w:cstheme="minorHAnsi"/>
            <w:bCs/>
            <w:noProof/>
            <w:spacing w:val="-3"/>
            <w:lang w:val="hr-BA"/>
          </w:rPr>
          <w:noBreakHyphen/>
          <w:t>1</w:t>
        </w:r>
        <w:r w:rsidRPr="002161FB">
          <w:rPr>
            <w:rStyle w:val="Hyperlink"/>
            <w:rFonts w:eastAsia="Calibri" w:cstheme="minorHAnsi"/>
            <w:noProof/>
            <w:lang w:val="hr-BA"/>
          </w:rPr>
          <w:t>:</w:t>
        </w:r>
        <w:r w:rsidRPr="002161FB">
          <w:rPr>
            <w:rStyle w:val="Hyperlink"/>
            <w:rFonts w:eastAsia="Calibri"/>
            <w:noProof/>
            <w:lang w:val="bs-Latn-BA"/>
          </w:rPr>
          <w:t xml:space="preserve"> Srednje mjesečne i godišnje temperature zraka (</w:t>
        </w:r>
        <w:r w:rsidRPr="002161FB">
          <w:rPr>
            <w:rStyle w:val="Hyperlink"/>
            <w:rFonts w:eastAsia="Calibri"/>
            <w:noProof/>
            <w:vertAlign w:val="superscript"/>
            <w:lang w:val="bs-Latn-BA"/>
          </w:rPr>
          <w:t>o</w:t>
        </w:r>
        <w:r w:rsidRPr="002161FB">
          <w:rPr>
            <w:rStyle w:val="Hyperlink"/>
            <w:rFonts w:eastAsia="Calibri"/>
            <w:noProof/>
            <w:lang w:val="bs-Latn-BA"/>
          </w:rPr>
          <w:t>C</w:t>
        </w:r>
        <w:r w:rsidRPr="002161FB">
          <w:rPr>
            <w:rStyle w:val="Hyperlink"/>
            <w:rFonts w:eastAsia="Calibri"/>
            <w:noProof/>
            <w:vertAlign w:val="superscript"/>
            <w:lang w:val="bs-Latn-BA"/>
          </w:rPr>
          <w:t xml:space="preserve"> </w:t>
        </w:r>
        <w:r w:rsidRPr="002161FB">
          <w:rPr>
            <w:rStyle w:val="Hyperlink"/>
            <w:rFonts w:eastAsia="Calibri"/>
            <w:noProof/>
            <w:lang w:val="bs-Latn-BA"/>
          </w:rPr>
          <w:t>) na području općine Doboj Istok</w:t>
        </w:r>
        <w:r w:rsidRPr="002161FB">
          <w:rPr>
            <w:noProof/>
            <w:webHidden/>
          </w:rPr>
          <w:tab/>
        </w:r>
        <w:r w:rsidRPr="002161FB">
          <w:rPr>
            <w:noProof/>
            <w:webHidden/>
          </w:rPr>
          <w:fldChar w:fldCharType="begin"/>
        </w:r>
        <w:r w:rsidRPr="002161FB">
          <w:rPr>
            <w:noProof/>
            <w:webHidden/>
          </w:rPr>
          <w:instrText xml:space="preserve"> PAGEREF _Toc43634443 \h </w:instrText>
        </w:r>
        <w:r w:rsidRPr="002161FB">
          <w:rPr>
            <w:noProof/>
            <w:webHidden/>
          </w:rPr>
        </w:r>
        <w:r w:rsidRPr="002161FB">
          <w:rPr>
            <w:noProof/>
            <w:webHidden/>
          </w:rPr>
          <w:fldChar w:fldCharType="separate"/>
        </w:r>
        <w:r w:rsidR="00D31706">
          <w:rPr>
            <w:noProof/>
            <w:webHidden/>
          </w:rPr>
          <w:t>75</w:t>
        </w:r>
        <w:r w:rsidRPr="002161FB">
          <w:rPr>
            <w:noProof/>
            <w:webHidden/>
          </w:rPr>
          <w:fldChar w:fldCharType="end"/>
        </w:r>
      </w:hyperlink>
    </w:p>
    <w:p w14:paraId="5BE8D09D" w14:textId="4F3C027F"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4" w:history="1">
        <w:r w:rsidRPr="002161FB">
          <w:rPr>
            <w:rStyle w:val="Hyperlink"/>
            <w:bCs/>
            <w:noProof/>
            <w:lang w:val="hr-BA" w:eastAsia="x-none"/>
          </w:rPr>
          <w:t>Tabela 6</w:t>
        </w:r>
        <w:r w:rsidRPr="002161FB">
          <w:rPr>
            <w:rStyle w:val="Hyperlink"/>
            <w:bCs/>
            <w:noProof/>
            <w:lang w:val="hr-BA" w:eastAsia="x-none"/>
          </w:rPr>
          <w:noBreakHyphen/>
          <w:t>2: Karakteristike identificiranih opasnosti od posljedica klimatskih promjena na području općine Doboj istok</w:t>
        </w:r>
        <w:r w:rsidRPr="002161FB">
          <w:rPr>
            <w:noProof/>
            <w:webHidden/>
          </w:rPr>
          <w:tab/>
        </w:r>
        <w:r w:rsidRPr="002161FB">
          <w:rPr>
            <w:noProof/>
            <w:webHidden/>
          </w:rPr>
          <w:fldChar w:fldCharType="begin"/>
        </w:r>
        <w:r w:rsidRPr="002161FB">
          <w:rPr>
            <w:noProof/>
            <w:webHidden/>
          </w:rPr>
          <w:instrText xml:space="preserve"> PAGEREF _Toc43634444 \h </w:instrText>
        </w:r>
        <w:r w:rsidRPr="002161FB">
          <w:rPr>
            <w:noProof/>
            <w:webHidden/>
          </w:rPr>
        </w:r>
        <w:r w:rsidRPr="002161FB">
          <w:rPr>
            <w:noProof/>
            <w:webHidden/>
          </w:rPr>
          <w:fldChar w:fldCharType="separate"/>
        </w:r>
        <w:r w:rsidR="00D31706">
          <w:rPr>
            <w:noProof/>
            <w:webHidden/>
          </w:rPr>
          <w:t>80</w:t>
        </w:r>
        <w:r w:rsidRPr="002161FB">
          <w:rPr>
            <w:noProof/>
            <w:webHidden/>
          </w:rPr>
          <w:fldChar w:fldCharType="end"/>
        </w:r>
      </w:hyperlink>
    </w:p>
    <w:p w14:paraId="0D97FA52" w14:textId="325FFC05"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5" w:history="1">
        <w:r w:rsidRPr="002161FB">
          <w:rPr>
            <w:rStyle w:val="Hyperlink"/>
            <w:bCs/>
            <w:noProof/>
            <w:lang w:val="hr-BA" w:eastAsia="x-none"/>
          </w:rPr>
          <w:t>Tabela 6</w:t>
        </w:r>
        <w:r w:rsidRPr="002161FB">
          <w:rPr>
            <w:rStyle w:val="Hyperlink"/>
            <w:bCs/>
            <w:noProof/>
            <w:lang w:val="hr-BA" w:eastAsia="x-none"/>
          </w:rPr>
          <w:noBreakHyphen/>
          <w:t>3: Analiza ugroženosti socioekonomskih i prirodnih sektora na području općine Doboj Istok od opasnosti prouzrokovanih klimatskim promjenama</w:t>
        </w:r>
        <w:r w:rsidRPr="002161FB">
          <w:rPr>
            <w:noProof/>
            <w:webHidden/>
          </w:rPr>
          <w:tab/>
        </w:r>
        <w:r w:rsidRPr="002161FB">
          <w:rPr>
            <w:noProof/>
            <w:webHidden/>
          </w:rPr>
          <w:fldChar w:fldCharType="begin"/>
        </w:r>
        <w:r w:rsidRPr="002161FB">
          <w:rPr>
            <w:noProof/>
            <w:webHidden/>
          </w:rPr>
          <w:instrText xml:space="preserve"> PAGEREF _Toc43634445 \h </w:instrText>
        </w:r>
        <w:r w:rsidRPr="002161FB">
          <w:rPr>
            <w:noProof/>
            <w:webHidden/>
          </w:rPr>
        </w:r>
        <w:r w:rsidRPr="002161FB">
          <w:rPr>
            <w:noProof/>
            <w:webHidden/>
          </w:rPr>
          <w:fldChar w:fldCharType="separate"/>
        </w:r>
        <w:r w:rsidR="00D31706">
          <w:rPr>
            <w:noProof/>
            <w:webHidden/>
          </w:rPr>
          <w:t>82</w:t>
        </w:r>
        <w:r w:rsidRPr="002161FB">
          <w:rPr>
            <w:noProof/>
            <w:webHidden/>
          </w:rPr>
          <w:fldChar w:fldCharType="end"/>
        </w:r>
      </w:hyperlink>
    </w:p>
    <w:p w14:paraId="1A6AC2C1" w14:textId="60C2A062"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6" w:history="1">
        <w:r w:rsidRPr="002161FB">
          <w:rPr>
            <w:rStyle w:val="Hyperlink"/>
            <w:bCs/>
            <w:noProof/>
            <w:lang w:val="hr-BA" w:eastAsia="x-none"/>
          </w:rPr>
          <w:t>Tabela 6</w:t>
        </w:r>
        <w:r w:rsidRPr="002161FB">
          <w:rPr>
            <w:rStyle w:val="Hyperlink"/>
            <w:bCs/>
            <w:noProof/>
            <w:lang w:val="hr-BA" w:eastAsia="x-none"/>
          </w:rPr>
          <w:noBreakHyphen/>
          <w:t>4: Karakteristike kapaciteta općine Doboj Istok za prilagođavanje na klimatske promjene</w:t>
        </w:r>
        <w:r w:rsidRPr="002161FB">
          <w:rPr>
            <w:noProof/>
            <w:webHidden/>
          </w:rPr>
          <w:tab/>
        </w:r>
        <w:r w:rsidRPr="002161FB">
          <w:rPr>
            <w:noProof/>
            <w:webHidden/>
          </w:rPr>
          <w:fldChar w:fldCharType="begin"/>
        </w:r>
        <w:r w:rsidRPr="002161FB">
          <w:rPr>
            <w:noProof/>
            <w:webHidden/>
          </w:rPr>
          <w:instrText xml:space="preserve"> PAGEREF _Toc43634446 \h </w:instrText>
        </w:r>
        <w:r w:rsidRPr="002161FB">
          <w:rPr>
            <w:noProof/>
            <w:webHidden/>
          </w:rPr>
        </w:r>
        <w:r w:rsidRPr="002161FB">
          <w:rPr>
            <w:noProof/>
            <w:webHidden/>
          </w:rPr>
          <w:fldChar w:fldCharType="separate"/>
        </w:r>
        <w:r w:rsidR="00D31706">
          <w:rPr>
            <w:noProof/>
            <w:webHidden/>
          </w:rPr>
          <w:t>84</w:t>
        </w:r>
        <w:r w:rsidRPr="002161FB">
          <w:rPr>
            <w:noProof/>
            <w:webHidden/>
          </w:rPr>
          <w:fldChar w:fldCharType="end"/>
        </w:r>
      </w:hyperlink>
    </w:p>
    <w:p w14:paraId="0CBE2AFA" w14:textId="1840CDBA" w:rsidR="002161FB" w:rsidRP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7" w:history="1">
        <w:r w:rsidRPr="002161FB">
          <w:rPr>
            <w:rStyle w:val="Hyperlink"/>
            <w:bCs/>
            <w:noProof/>
            <w:lang w:eastAsia="hr-HR"/>
          </w:rPr>
          <w:t>Tabela 6</w:t>
        </w:r>
        <w:r w:rsidRPr="002161FB">
          <w:rPr>
            <w:rStyle w:val="Hyperlink"/>
            <w:bCs/>
            <w:noProof/>
            <w:lang w:eastAsia="hr-HR"/>
          </w:rPr>
          <w:noBreakHyphen/>
          <w:t>5</w:t>
        </w:r>
        <w:r w:rsidRPr="002161FB">
          <w:rPr>
            <w:rStyle w:val="Hyperlink"/>
            <w:bCs/>
            <w:noProof/>
            <w:lang w:val="hr-BA" w:eastAsia="hr-HR"/>
          </w:rPr>
          <w:t>: Dinamika i financijski okvir realizacije plana mjera za prilagođavanje klimatskim promjenama na području općine Doboj Istok</w:t>
        </w:r>
        <w:r w:rsidRPr="002161FB">
          <w:rPr>
            <w:noProof/>
            <w:webHidden/>
          </w:rPr>
          <w:tab/>
        </w:r>
        <w:r w:rsidRPr="002161FB">
          <w:rPr>
            <w:noProof/>
            <w:webHidden/>
          </w:rPr>
          <w:fldChar w:fldCharType="begin"/>
        </w:r>
        <w:r w:rsidRPr="002161FB">
          <w:rPr>
            <w:noProof/>
            <w:webHidden/>
          </w:rPr>
          <w:instrText xml:space="preserve"> PAGEREF _Toc43634447 \h </w:instrText>
        </w:r>
        <w:r w:rsidRPr="002161FB">
          <w:rPr>
            <w:noProof/>
            <w:webHidden/>
          </w:rPr>
        </w:r>
        <w:r w:rsidRPr="002161FB">
          <w:rPr>
            <w:noProof/>
            <w:webHidden/>
          </w:rPr>
          <w:fldChar w:fldCharType="separate"/>
        </w:r>
        <w:r w:rsidR="00D31706">
          <w:rPr>
            <w:noProof/>
            <w:webHidden/>
          </w:rPr>
          <w:t>96</w:t>
        </w:r>
        <w:r w:rsidRPr="002161FB">
          <w:rPr>
            <w:noProof/>
            <w:webHidden/>
          </w:rPr>
          <w:fldChar w:fldCharType="end"/>
        </w:r>
      </w:hyperlink>
    </w:p>
    <w:p w14:paraId="76836985" w14:textId="56927A9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48" w:history="1">
        <w:r w:rsidRPr="00A958DE">
          <w:rPr>
            <w:rStyle w:val="Hyperlink"/>
            <w:noProof/>
            <w:lang w:val="hr-BA"/>
          </w:rPr>
          <w:t>Tabela 7</w:t>
        </w:r>
        <w:r w:rsidRPr="00A958DE">
          <w:rPr>
            <w:rStyle w:val="Hyperlink"/>
            <w:noProof/>
            <w:lang w:val="hr-BA"/>
          </w:rPr>
          <w:noBreakHyphen/>
          <w:t>1: Pregled dostupnih izvora financiranja planiranih mjera</w:t>
        </w:r>
        <w:r>
          <w:rPr>
            <w:noProof/>
            <w:webHidden/>
          </w:rPr>
          <w:tab/>
        </w:r>
        <w:r>
          <w:rPr>
            <w:noProof/>
            <w:webHidden/>
          </w:rPr>
          <w:fldChar w:fldCharType="begin"/>
        </w:r>
        <w:r>
          <w:rPr>
            <w:noProof/>
            <w:webHidden/>
          </w:rPr>
          <w:instrText xml:space="preserve"> PAGEREF _Toc43634448 \h </w:instrText>
        </w:r>
        <w:r>
          <w:rPr>
            <w:noProof/>
            <w:webHidden/>
          </w:rPr>
        </w:r>
        <w:r>
          <w:rPr>
            <w:noProof/>
            <w:webHidden/>
          </w:rPr>
          <w:fldChar w:fldCharType="separate"/>
        </w:r>
        <w:r w:rsidR="00D31706">
          <w:rPr>
            <w:noProof/>
            <w:webHidden/>
          </w:rPr>
          <w:t>99</w:t>
        </w:r>
        <w:r>
          <w:rPr>
            <w:noProof/>
            <w:webHidden/>
          </w:rPr>
          <w:fldChar w:fldCharType="end"/>
        </w:r>
      </w:hyperlink>
    </w:p>
    <w:p w14:paraId="42E64F85" w14:textId="2A741611" w:rsidR="0089698F" w:rsidRPr="00384336" w:rsidRDefault="005C3E5A" w:rsidP="00420924">
      <w:pPr>
        <w:pStyle w:val="NoSpacing1"/>
        <w:spacing w:before="360"/>
        <w:rPr>
          <w:b/>
          <w:bCs/>
          <w:sz w:val="28"/>
          <w:szCs w:val="28"/>
          <w:lang w:val="hr-BA"/>
        </w:rPr>
      </w:pPr>
      <w:r w:rsidRPr="00685712">
        <w:rPr>
          <w:highlight w:val="yellow"/>
          <w:lang w:val="hr-BA"/>
        </w:rPr>
        <w:fldChar w:fldCharType="end"/>
      </w:r>
      <w:r w:rsidR="0089698F" w:rsidRPr="00384336">
        <w:rPr>
          <w:b/>
          <w:bCs/>
          <w:sz w:val="28"/>
          <w:szCs w:val="28"/>
          <w:lang w:val="hr-BA"/>
        </w:rPr>
        <w:t xml:space="preserve">LISTA </w:t>
      </w:r>
      <w:r w:rsidR="00D15A4B" w:rsidRPr="00384336">
        <w:rPr>
          <w:b/>
          <w:bCs/>
          <w:sz w:val="28"/>
          <w:szCs w:val="28"/>
          <w:lang w:val="hr-BA"/>
        </w:rPr>
        <w:t>DIJAGRAMA</w:t>
      </w:r>
    </w:p>
    <w:p w14:paraId="5B7320C8" w14:textId="748FF91B" w:rsidR="002161FB" w:rsidRDefault="0089698F">
      <w:pPr>
        <w:pStyle w:val="TableofFigures"/>
        <w:tabs>
          <w:tab w:val="right" w:leader="dot" w:pos="9508"/>
        </w:tabs>
        <w:rPr>
          <w:rFonts w:asciiTheme="minorHAnsi" w:eastAsiaTheme="minorEastAsia" w:hAnsiTheme="minorHAnsi" w:cstheme="minorBidi"/>
          <w:noProof/>
          <w:sz w:val="22"/>
          <w:szCs w:val="22"/>
          <w:lang w:val="en-GB" w:eastAsia="en-GB"/>
        </w:rPr>
      </w:pPr>
      <w:r w:rsidRPr="00685712">
        <w:rPr>
          <w:bCs/>
          <w:highlight w:val="yellow"/>
          <w:u w:val="single"/>
          <w:lang w:val="hr-BA"/>
        </w:rPr>
        <w:fldChar w:fldCharType="begin"/>
      </w:r>
      <w:r w:rsidRPr="00685712">
        <w:rPr>
          <w:bCs/>
          <w:highlight w:val="yellow"/>
          <w:u w:val="single"/>
          <w:lang w:val="hr-BA"/>
        </w:rPr>
        <w:instrText xml:space="preserve"> TOC \h \z \c "Slika" </w:instrText>
      </w:r>
      <w:r w:rsidRPr="00685712">
        <w:rPr>
          <w:bCs/>
          <w:highlight w:val="yellow"/>
          <w:u w:val="single"/>
          <w:lang w:val="hr-BA"/>
        </w:rPr>
        <w:fldChar w:fldCharType="separate"/>
      </w:r>
      <w:hyperlink w:anchor="_Toc43634450" w:history="1">
        <w:r w:rsidR="002161FB" w:rsidRPr="00647527">
          <w:rPr>
            <w:rStyle w:val="Hyperlink"/>
            <w:rFonts w:eastAsia="Calibri"/>
            <w:noProof/>
            <w:lang w:val="hr-BA"/>
          </w:rPr>
          <w:t>Dijagram 3</w:t>
        </w:r>
        <w:r w:rsidR="002161FB" w:rsidRPr="00647527">
          <w:rPr>
            <w:rStyle w:val="Hyperlink"/>
            <w:rFonts w:eastAsia="Calibri"/>
            <w:noProof/>
            <w:lang w:val="hr-BA"/>
          </w:rPr>
          <w:noBreakHyphen/>
          <w:t>1</w:t>
        </w:r>
        <w:r w:rsidR="002161FB" w:rsidRPr="00647527">
          <w:rPr>
            <w:rStyle w:val="Hyperlink"/>
            <w:noProof/>
          </w:rPr>
          <w:t>: Vremenski  tok realizacije pripremnih radnji za pokretanje procesa izrade SECAP-a Doboj Istok</w:t>
        </w:r>
        <w:r w:rsidR="002161FB">
          <w:rPr>
            <w:noProof/>
            <w:webHidden/>
          </w:rPr>
          <w:tab/>
        </w:r>
        <w:r w:rsidR="002161FB">
          <w:rPr>
            <w:noProof/>
            <w:webHidden/>
          </w:rPr>
          <w:fldChar w:fldCharType="begin"/>
        </w:r>
        <w:r w:rsidR="002161FB">
          <w:rPr>
            <w:noProof/>
            <w:webHidden/>
          </w:rPr>
          <w:instrText xml:space="preserve"> PAGEREF _Toc43634450 \h </w:instrText>
        </w:r>
        <w:r w:rsidR="002161FB">
          <w:rPr>
            <w:noProof/>
            <w:webHidden/>
          </w:rPr>
        </w:r>
        <w:r w:rsidR="002161FB">
          <w:rPr>
            <w:noProof/>
            <w:webHidden/>
          </w:rPr>
          <w:fldChar w:fldCharType="separate"/>
        </w:r>
        <w:r w:rsidR="00D31706">
          <w:rPr>
            <w:noProof/>
            <w:webHidden/>
          </w:rPr>
          <w:t>15</w:t>
        </w:r>
        <w:r w:rsidR="002161FB">
          <w:rPr>
            <w:noProof/>
            <w:webHidden/>
          </w:rPr>
          <w:fldChar w:fldCharType="end"/>
        </w:r>
      </w:hyperlink>
    </w:p>
    <w:p w14:paraId="6ABD7C02" w14:textId="0B066E8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1" w:history="1">
        <w:r w:rsidRPr="00647527">
          <w:rPr>
            <w:rStyle w:val="Hyperlink"/>
            <w:noProof/>
            <w:lang w:val="hr-BA"/>
          </w:rPr>
          <w:t>Dijagram 3</w:t>
        </w:r>
        <w:r w:rsidRPr="00647527">
          <w:rPr>
            <w:rStyle w:val="Hyperlink"/>
            <w:noProof/>
            <w:lang w:val="hr-BA"/>
          </w:rPr>
          <w:noBreakHyphen/>
          <w:t>2:</w:t>
        </w:r>
        <w:r w:rsidRPr="00647527">
          <w:rPr>
            <w:rStyle w:val="Hyperlink"/>
            <w:noProof/>
          </w:rPr>
          <w:t xml:space="preserve"> Vremenski  tok realizacije aktivnosti na izradi dokumenta SECAP Doboj Istok</w:t>
        </w:r>
        <w:r>
          <w:rPr>
            <w:noProof/>
            <w:webHidden/>
          </w:rPr>
          <w:tab/>
        </w:r>
        <w:r>
          <w:rPr>
            <w:noProof/>
            <w:webHidden/>
          </w:rPr>
          <w:fldChar w:fldCharType="begin"/>
        </w:r>
        <w:r>
          <w:rPr>
            <w:noProof/>
            <w:webHidden/>
          </w:rPr>
          <w:instrText xml:space="preserve"> PAGEREF _Toc43634451 \h </w:instrText>
        </w:r>
        <w:r>
          <w:rPr>
            <w:noProof/>
            <w:webHidden/>
          </w:rPr>
        </w:r>
        <w:r>
          <w:rPr>
            <w:noProof/>
            <w:webHidden/>
          </w:rPr>
          <w:fldChar w:fldCharType="separate"/>
        </w:r>
        <w:r w:rsidR="00D31706">
          <w:rPr>
            <w:noProof/>
            <w:webHidden/>
          </w:rPr>
          <w:t>16</w:t>
        </w:r>
        <w:r>
          <w:rPr>
            <w:noProof/>
            <w:webHidden/>
          </w:rPr>
          <w:fldChar w:fldCharType="end"/>
        </w:r>
      </w:hyperlink>
    </w:p>
    <w:p w14:paraId="024B5363" w14:textId="5ACBD67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2" w:history="1">
        <w:r w:rsidRPr="00647527">
          <w:rPr>
            <w:rStyle w:val="Hyperlink"/>
            <w:noProof/>
            <w:lang w:val="hr-BA"/>
          </w:rPr>
          <w:t>Dijagram 5</w:t>
        </w:r>
        <w:r w:rsidRPr="00647527">
          <w:rPr>
            <w:rStyle w:val="Hyperlink"/>
            <w:noProof/>
            <w:lang w:val="hr-BA"/>
          </w:rPr>
          <w:noBreakHyphen/>
          <w:t>1: Udio razmatranih energenata u potrebnoj finalnoj energiji za grijanje javnih zgrada u vlasništvu Općine u baznoj godini</w:t>
        </w:r>
        <w:r>
          <w:rPr>
            <w:noProof/>
            <w:webHidden/>
          </w:rPr>
          <w:tab/>
        </w:r>
        <w:r>
          <w:rPr>
            <w:noProof/>
            <w:webHidden/>
          </w:rPr>
          <w:fldChar w:fldCharType="begin"/>
        </w:r>
        <w:r>
          <w:rPr>
            <w:noProof/>
            <w:webHidden/>
          </w:rPr>
          <w:instrText xml:space="preserve"> PAGEREF _Toc43634452 \h </w:instrText>
        </w:r>
        <w:r>
          <w:rPr>
            <w:noProof/>
            <w:webHidden/>
          </w:rPr>
        </w:r>
        <w:r>
          <w:rPr>
            <w:noProof/>
            <w:webHidden/>
          </w:rPr>
          <w:fldChar w:fldCharType="separate"/>
        </w:r>
        <w:r w:rsidR="00D31706">
          <w:rPr>
            <w:noProof/>
            <w:webHidden/>
          </w:rPr>
          <w:t>26</w:t>
        </w:r>
        <w:r>
          <w:rPr>
            <w:noProof/>
            <w:webHidden/>
          </w:rPr>
          <w:fldChar w:fldCharType="end"/>
        </w:r>
      </w:hyperlink>
    </w:p>
    <w:p w14:paraId="1ECABDB5" w14:textId="12D11CC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3" w:history="1">
        <w:r w:rsidRPr="00647527">
          <w:rPr>
            <w:rStyle w:val="Hyperlink"/>
            <w:noProof/>
            <w:lang w:val="hr-BA"/>
          </w:rPr>
          <w:t>Dijagram 5</w:t>
        </w:r>
        <w:r w:rsidRPr="00647527">
          <w:rPr>
            <w:rStyle w:val="Hyperlink"/>
            <w:noProof/>
            <w:lang w:val="hr-BA"/>
          </w:rPr>
          <w:noBreakHyphen/>
          <w:t>2: Udio razmatranih energenata u godišnjim emisijama CO</w:t>
        </w:r>
        <w:r w:rsidRPr="00647527">
          <w:rPr>
            <w:rStyle w:val="Hyperlink"/>
            <w:noProof/>
            <w:vertAlign w:val="subscript"/>
            <w:lang w:val="hr-BA"/>
          </w:rPr>
          <w:t>2</w:t>
        </w:r>
        <w:r w:rsidRPr="00647527">
          <w:rPr>
            <w:rStyle w:val="Hyperlink"/>
            <w:noProof/>
            <w:lang w:val="hr-BA"/>
          </w:rPr>
          <w:t xml:space="preserve"> iz podsektora </w:t>
        </w:r>
        <w:r w:rsidRPr="00647527">
          <w:rPr>
            <w:rStyle w:val="Hyperlink"/>
            <w:noProof/>
            <w:vertAlign w:val="subscript"/>
            <w:lang w:val="hr-BA"/>
          </w:rPr>
          <w:t xml:space="preserve"> </w:t>
        </w:r>
        <w:r w:rsidRPr="00647527">
          <w:rPr>
            <w:rStyle w:val="Hyperlink"/>
            <w:noProof/>
            <w:lang w:val="hr-BA"/>
          </w:rPr>
          <w:t>javnih zgrada u vlasništvu Općine u baznoj godini</w:t>
        </w:r>
        <w:r>
          <w:rPr>
            <w:noProof/>
            <w:webHidden/>
          </w:rPr>
          <w:tab/>
        </w:r>
        <w:r>
          <w:rPr>
            <w:noProof/>
            <w:webHidden/>
          </w:rPr>
          <w:fldChar w:fldCharType="begin"/>
        </w:r>
        <w:r>
          <w:rPr>
            <w:noProof/>
            <w:webHidden/>
          </w:rPr>
          <w:instrText xml:space="preserve"> PAGEREF _Toc43634453 \h </w:instrText>
        </w:r>
        <w:r>
          <w:rPr>
            <w:noProof/>
            <w:webHidden/>
          </w:rPr>
        </w:r>
        <w:r>
          <w:rPr>
            <w:noProof/>
            <w:webHidden/>
          </w:rPr>
          <w:fldChar w:fldCharType="separate"/>
        </w:r>
        <w:r w:rsidR="00D31706">
          <w:rPr>
            <w:noProof/>
            <w:webHidden/>
          </w:rPr>
          <w:t>26</w:t>
        </w:r>
        <w:r>
          <w:rPr>
            <w:noProof/>
            <w:webHidden/>
          </w:rPr>
          <w:fldChar w:fldCharType="end"/>
        </w:r>
      </w:hyperlink>
    </w:p>
    <w:p w14:paraId="62DC79D5" w14:textId="7938257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4" w:history="1">
        <w:r w:rsidRPr="00647527">
          <w:rPr>
            <w:rStyle w:val="Hyperlink"/>
            <w:noProof/>
            <w:lang w:val="hr-BA"/>
          </w:rPr>
          <w:t>Dijagram 5</w:t>
        </w:r>
        <w:r w:rsidRPr="00647527">
          <w:rPr>
            <w:rStyle w:val="Hyperlink"/>
            <w:noProof/>
            <w:lang w:val="hr-BA"/>
          </w:rPr>
          <w:noBreakHyphen/>
          <w:t>3: Udio razmatranih energenata u potrebnoj finalnoj energiji za grijanje javnih zgrada koje nisu u vlasništvu Općine u baznoj godini</w:t>
        </w:r>
        <w:r>
          <w:rPr>
            <w:noProof/>
            <w:webHidden/>
          </w:rPr>
          <w:tab/>
        </w:r>
        <w:r>
          <w:rPr>
            <w:noProof/>
            <w:webHidden/>
          </w:rPr>
          <w:fldChar w:fldCharType="begin"/>
        </w:r>
        <w:r>
          <w:rPr>
            <w:noProof/>
            <w:webHidden/>
          </w:rPr>
          <w:instrText xml:space="preserve"> PAGEREF _Toc43634454 \h </w:instrText>
        </w:r>
        <w:r>
          <w:rPr>
            <w:noProof/>
            <w:webHidden/>
          </w:rPr>
        </w:r>
        <w:r>
          <w:rPr>
            <w:noProof/>
            <w:webHidden/>
          </w:rPr>
          <w:fldChar w:fldCharType="separate"/>
        </w:r>
        <w:r w:rsidR="00D31706">
          <w:rPr>
            <w:noProof/>
            <w:webHidden/>
          </w:rPr>
          <w:t>28</w:t>
        </w:r>
        <w:r>
          <w:rPr>
            <w:noProof/>
            <w:webHidden/>
          </w:rPr>
          <w:fldChar w:fldCharType="end"/>
        </w:r>
      </w:hyperlink>
    </w:p>
    <w:p w14:paraId="3F3AD03F" w14:textId="63E236AA"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5" w:history="1">
        <w:r w:rsidRPr="00647527">
          <w:rPr>
            <w:rStyle w:val="Hyperlink"/>
            <w:noProof/>
            <w:lang w:val="hr-BA"/>
          </w:rPr>
          <w:t>Dijagram 5</w:t>
        </w:r>
        <w:r w:rsidRPr="00647527">
          <w:rPr>
            <w:rStyle w:val="Hyperlink"/>
            <w:noProof/>
            <w:lang w:val="hr-BA"/>
          </w:rPr>
          <w:noBreakHyphen/>
          <w:t>4: Udio razmatranih energenata u godišnjim emisijama CO</w:t>
        </w:r>
        <w:r w:rsidRPr="00647527">
          <w:rPr>
            <w:rStyle w:val="Hyperlink"/>
            <w:noProof/>
            <w:vertAlign w:val="subscript"/>
            <w:lang w:val="hr-BA"/>
          </w:rPr>
          <w:t xml:space="preserve">2 </w:t>
        </w:r>
        <w:r w:rsidRPr="00647527">
          <w:rPr>
            <w:rStyle w:val="Hyperlink"/>
            <w:noProof/>
            <w:lang w:val="hr-BA"/>
          </w:rPr>
          <w:t>iz podsektora javnih zgrada koje nisu u vlasništvu Općine u baznoj godini</w:t>
        </w:r>
        <w:r>
          <w:rPr>
            <w:noProof/>
            <w:webHidden/>
          </w:rPr>
          <w:tab/>
        </w:r>
        <w:r>
          <w:rPr>
            <w:noProof/>
            <w:webHidden/>
          </w:rPr>
          <w:fldChar w:fldCharType="begin"/>
        </w:r>
        <w:r>
          <w:rPr>
            <w:noProof/>
            <w:webHidden/>
          </w:rPr>
          <w:instrText xml:space="preserve"> PAGEREF _Toc43634455 \h </w:instrText>
        </w:r>
        <w:r>
          <w:rPr>
            <w:noProof/>
            <w:webHidden/>
          </w:rPr>
        </w:r>
        <w:r>
          <w:rPr>
            <w:noProof/>
            <w:webHidden/>
          </w:rPr>
          <w:fldChar w:fldCharType="separate"/>
        </w:r>
        <w:r w:rsidR="00D31706">
          <w:rPr>
            <w:noProof/>
            <w:webHidden/>
          </w:rPr>
          <w:t>28</w:t>
        </w:r>
        <w:r>
          <w:rPr>
            <w:noProof/>
            <w:webHidden/>
          </w:rPr>
          <w:fldChar w:fldCharType="end"/>
        </w:r>
      </w:hyperlink>
    </w:p>
    <w:p w14:paraId="4E53E1FE" w14:textId="62ADF74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6" w:history="1">
        <w:r w:rsidRPr="00647527">
          <w:rPr>
            <w:rStyle w:val="Hyperlink"/>
            <w:rFonts w:eastAsia="Calibri"/>
            <w:noProof/>
          </w:rPr>
          <w:t>Dijagram 5</w:t>
        </w:r>
        <w:r w:rsidRPr="00647527">
          <w:rPr>
            <w:rStyle w:val="Hyperlink"/>
            <w:rFonts w:eastAsia="Calibri"/>
            <w:noProof/>
          </w:rPr>
          <w:noBreakHyphen/>
          <w:t xml:space="preserve">5: Udio razmatranih </w:t>
        </w:r>
        <w:r w:rsidRPr="00647527">
          <w:rPr>
            <w:rStyle w:val="Hyperlink"/>
            <w:rFonts w:eastAsia="Calibri"/>
            <w:noProof/>
            <w:lang w:val="hr-BA"/>
          </w:rPr>
          <w:t>energenata u finalnoj energiji za grijanje stambenih zgrada u baznoj godini</w:t>
        </w:r>
        <w:r>
          <w:rPr>
            <w:noProof/>
            <w:webHidden/>
          </w:rPr>
          <w:tab/>
        </w:r>
        <w:r>
          <w:rPr>
            <w:noProof/>
            <w:webHidden/>
          </w:rPr>
          <w:fldChar w:fldCharType="begin"/>
        </w:r>
        <w:r>
          <w:rPr>
            <w:noProof/>
            <w:webHidden/>
          </w:rPr>
          <w:instrText xml:space="preserve"> PAGEREF _Toc43634456 \h </w:instrText>
        </w:r>
        <w:r>
          <w:rPr>
            <w:noProof/>
            <w:webHidden/>
          </w:rPr>
        </w:r>
        <w:r>
          <w:rPr>
            <w:noProof/>
            <w:webHidden/>
          </w:rPr>
          <w:fldChar w:fldCharType="separate"/>
        </w:r>
        <w:r w:rsidR="00D31706">
          <w:rPr>
            <w:noProof/>
            <w:webHidden/>
          </w:rPr>
          <w:t>31</w:t>
        </w:r>
        <w:r>
          <w:rPr>
            <w:noProof/>
            <w:webHidden/>
          </w:rPr>
          <w:fldChar w:fldCharType="end"/>
        </w:r>
      </w:hyperlink>
    </w:p>
    <w:p w14:paraId="0311B6B4" w14:textId="480A3C7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7" w:history="1">
        <w:r w:rsidRPr="00647527">
          <w:rPr>
            <w:rStyle w:val="Hyperlink"/>
            <w:rFonts w:eastAsia="Calibri"/>
            <w:noProof/>
          </w:rPr>
          <w:t>Dijagram 5</w:t>
        </w:r>
        <w:r w:rsidRPr="00647527">
          <w:rPr>
            <w:rStyle w:val="Hyperlink"/>
            <w:rFonts w:eastAsia="Calibri"/>
            <w:noProof/>
          </w:rPr>
          <w:noBreakHyphen/>
          <w:t xml:space="preserve">6: Udio razmatranih </w:t>
        </w:r>
        <w:r w:rsidRPr="00647527">
          <w:rPr>
            <w:rStyle w:val="Hyperlink"/>
            <w:rFonts w:eastAsia="Calibri"/>
            <w:noProof/>
            <w:lang w:val="hr-BA"/>
          </w:rPr>
          <w:t>energenata u emisijama CO</w:t>
        </w:r>
        <w:r w:rsidRPr="00647527">
          <w:rPr>
            <w:rStyle w:val="Hyperlink"/>
            <w:rFonts w:eastAsia="Calibri"/>
            <w:noProof/>
            <w:vertAlign w:val="subscript"/>
            <w:lang w:val="hr-BA"/>
          </w:rPr>
          <w:t xml:space="preserve">2 </w:t>
        </w:r>
        <w:r w:rsidRPr="00647527">
          <w:rPr>
            <w:rStyle w:val="Hyperlink"/>
            <w:rFonts w:eastAsia="Calibri"/>
            <w:noProof/>
            <w:lang w:val="hr-BA"/>
          </w:rPr>
          <w:t>iz podsektora stambenih zgrada u baznoj godini</w:t>
        </w:r>
        <w:r>
          <w:rPr>
            <w:noProof/>
            <w:webHidden/>
          </w:rPr>
          <w:tab/>
        </w:r>
        <w:r>
          <w:rPr>
            <w:noProof/>
            <w:webHidden/>
          </w:rPr>
          <w:fldChar w:fldCharType="begin"/>
        </w:r>
        <w:r>
          <w:rPr>
            <w:noProof/>
            <w:webHidden/>
          </w:rPr>
          <w:instrText xml:space="preserve"> PAGEREF _Toc43634457 \h </w:instrText>
        </w:r>
        <w:r>
          <w:rPr>
            <w:noProof/>
            <w:webHidden/>
          </w:rPr>
        </w:r>
        <w:r>
          <w:rPr>
            <w:noProof/>
            <w:webHidden/>
          </w:rPr>
          <w:fldChar w:fldCharType="separate"/>
        </w:r>
        <w:r w:rsidR="00D31706">
          <w:rPr>
            <w:noProof/>
            <w:webHidden/>
          </w:rPr>
          <w:t>31</w:t>
        </w:r>
        <w:r>
          <w:rPr>
            <w:noProof/>
            <w:webHidden/>
          </w:rPr>
          <w:fldChar w:fldCharType="end"/>
        </w:r>
      </w:hyperlink>
    </w:p>
    <w:p w14:paraId="599ABA4E" w14:textId="3BE7527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8" w:history="1">
        <w:r w:rsidRPr="00647527">
          <w:rPr>
            <w:rStyle w:val="Hyperlink"/>
            <w:noProof/>
            <w:lang w:val="hr-BA"/>
          </w:rPr>
          <w:t>Dijagram 5</w:t>
        </w:r>
        <w:r w:rsidRPr="00647527">
          <w:rPr>
            <w:rStyle w:val="Hyperlink"/>
            <w:noProof/>
            <w:lang w:val="hr-BA"/>
          </w:rPr>
          <w:noBreakHyphen/>
          <w:t>7: Struktura vozila u sektoru saobraćaja općine Doboj Istok prema kategorijama vozila u baznoj godini</w:t>
        </w:r>
        <w:r>
          <w:rPr>
            <w:noProof/>
            <w:webHidden/>
          </w:rPr>
          <w:tab/>
        </w:r>
        <w:r>
          <w:rPr>
            <w:noProof/>
            <w:webHidden/>
          </w:rPr>
          <w:fldChar w:fldCharType="begin"/>
        </w:r>
        <w:r>
          <w:rPr>
            <w:noProof/>
            <w:webHidden/>
          </w:rPr>
          <w:instrText xml:space="preserve"> PAGEREF _Toc43634458 \h </w:instrText>
        </w:r>
        <w:r>
          <w:rPr>
            <w:noProof/>
            <w:webHidden/>
          </w:rPr>
        </w:r>
        <w:r>
          <w:rPr>
            <w:noProof/>
            <w:webHidden/>
          </w:rPr>
          <w:fldChar w:fldCharType="separate"/>
        </w:r>
        <w:r w:rsidR="00D31706">
          <w:rPr>
            <w:noProof/>
            <w:webHidden/>
          </w:rPr>
          <w:t>31</w:t>
        </w:r>
        <w:r>
          <w:rPr>
            <w:noProof/>
            <w:webHidden/>
          </w:rPr>
          <w:fldChar w:fldCharType="end"/>
        </w:r>
      </w:hyperlink>
    </w:p>
    <w:p w14:paraId="1FEA34E8" w14:textId="2A20A38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59" w:history="1">
        <w:r w:rsidRPr="00647527">
          <w:rPr>
            <w:rStyle w:val="Hyperlink"/>
            <w:noProof/>
            <w:lang w:val="hr-BA"/>
          </w:rPr>
          <w:t>Dijagram 5</w:t>
        </w:r>
        <w:r w:rsidRPr="00647527">
          <w:rPr>
            <w:rStyle w:val="Hyperlink"/>
            <w:noProof/>
            <w:lang w:val="hr-BA"/>
          </w:rPr>
          <w:noBreakHyphen/>
          <w:t>8: Udio broja vozila u razmatranim podsektorima saobraćajnog sektora u baznoj godini</w:t>
        </w:r>
        <w:r>
          <w:rPr>
            <w:noProof/>
            <w:webHidden/>
          </w:rPr>
          <w:tab/>
        </w:r>
        <w:r>
          <w:rPr>
            <w:noProof/>
            <w:webHidden/>
          </w:rPr>
          <w:fldChar w:fldCharType="begin"/>
        </w:r>
        <w:r>
          <w:rPr>
            <w:noProof/>
            <w:webHidden/>
          </w:rPr>
          <w:instrText xml:space="preserve"> PAGEREF _Toc43634459 \h </w:instrText>
        </w:r>
        <w:r>
          <w:rPr>
            <w:noProof/>
            <w:webHidden/>
          </w:rPr>
        </w:r>
        <w:r>
          <w:rPr>
            <w:noProof/>
            <w:webHidden/>
          </w:rPr>
          <w:fldChar w:fldCharType="separate"/>
        </w:r>
        <w:r w:rsidR="00D31706">
          <w:rPr>
            <w:noProof/>
            <w:webHidden/>
          </w:rPr>
          <w:t>31</w:t>
        </w:r>
        <w:r>
          <w:rPr>
            <w:noProof/>
            <w:webHidden/>
          </w:rPr>
          <w:fldChar w:fldCharType="end"/>
        </w:r>
      </w:hyperlink>
    </w:p>
    <w:p w14:paraId="76FC6858" w14:textId="7EEC896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0" w:history="1">
        <w:r w:rsidRPr="00647527">
          <w:rPr>
            <w:rStyle w:val="Hyperlink"/>
            <w:noProof/>
            <w:lang w:val="hr-BA"/>
          </w:rPr>
          <w:t>Dijagram 5</w:t>
        </w:r>
        <w:r w:rsidRPr="00647527">
          <w:rPr>
            <w:rStyle w:val="Hyperlink"/>
            <w:noProof/>
            <w:lang w:val="hr-BA"/>
          </w:rPr>
          <w:noBreakHyphen/>
          <w:t>9: Potrošnja energije u podsektoru vozila u vlasništvu Općine u baznoj godini po energentima</w:t>
        </w:r>
        <w:r>
          <w:rPr>
            <w:noProof/>
            <w:webHidden/>
          </w:rPr>
          <w:tab/>
        </w:r>
        <w:r>
          <w:rPr>
            <w:noProof/>
            <w:webHidden/>
          </w:rPr>
          <w:fldChar w:fldCharType="begin"/>
        </w:r>
        <w:r>
          <w:rPr>
            <w:noProof/>
            <w:webHidden/>
          </w:rPr>
          <w:instrText xml:space="preserve"> PAGEREF _Toc43634460 \h </w:instrText>
        </w:r>
        <w:r>
          <w:rPr>
            <w:noProof/>
            <w:webHidden/>
          </w:rPr>
        </w:r>
        <w:r>
          <w:rPr>
            <w:noProof/>
            <w:webHidden/>
          </w:rPr>
          <w:fldChar w:fldCharType="separate"/>
        </w:r>
        <w:r w:rsidR="00D31706">
          <w:rPr>
            <w:noProof/>
            <w:webHidden/>
          </w:rPr>
          <w:t>32</w:t>
        </w:r>
        <w:r>
          <w:rPr>
            <w:noProof/>
            <w:webHidden/>
          </w:rPr>
          <w:fldChar w:fldCharType="end"/>
        </w:r>
      </w:hyperlink>
    </w:p>
    <w:p w14:paraId="4C3BDD6C" w14:textId="229D7EF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1" w:history="1">
        <w:r w:rsidRPr="00647527">
          <w:rPr>
            <w:rStyle w:val="Hyperlink"/>
            <w:noProof/>
            <w:lang w:val="hr-BA"/>
          </w:rPr>
          <w:t>Dijagram 5</w:t>
        </w:r>
        <w:r w:rsidRPr="00647527">
          <w:rPr>
            <w:rStyle w:val="Hyperlink"/>
            <w:noProof/>
            <w:lang w:val="hr-BA"/>
          </w:rPr>
          <w:noBreakHyphen/>
          <w:t>10: Udio razmatranih energenata u emisijama CO</w:t>
        </w:r>
        <w:r w:rsidRPr="00647527">
          <w:rPr>
            <w:rStyle w:val="Hyperlink"/>
            <w:noProof/>
            <w:vertAlign w:val="subscript"/>
            <w:lang w:val="hr-BA"/>
          </w:rPr>
          <w:t>2</w:t>
        </w:r>
        <w:r w:rsidRPr="00647527">
          <w:rPr>
            <w:rStyle w:val="Hyperlink"/>
            <w:noProof/>
            <w:lang w:val="hr-BA"/>
          </w:rPr>
          <w:t xml:space="preserve"> iz podsektora vozila u vlasništvu Općine u baznoj godini</w:t>
        </w:r>
        <w:r>
          <w:rPr>
            <w:noProof/>
            <w:webHidden/>
          </w:rPr>
          <w:tab/>
        </w:r>
        <w:r>
          <w:rPr>
            <w:noProof/>
            <w:webHidden/>
          </w:rPr>
          <w:fldChar w:fldCharType="begin"/>
        </w:r>
        <w:r>
          <w:rPr>
            <w:noProof/>
            <w:webHidden/>
          </w:rPr>
          <w:instrText xml:space="preserve"> PAGEREF _Toc43634461 \h </w:instrText>
        </w:r>
        <w:r>
          <w:rPr>
            <w:noProof/>
            <w:webHidden/>
          </w:rPr>
        </w:r>
        <w:r>
          <w:rPr>
            <w:noProof/>
            <w:webHidden/>
          </w:rPr>
          <w:fldChar w:fldCharType="separate"/>
        </w:r>
        <w:r w:rsidR="00D31706">
          <w:rPr>
            <w:noProof/>
            <w:webHidden/>
          </w:rPr>
          <w:t>32</w:t>
        </w:r>
        <w:r>
          <w:rPr>
            <w:noProof/>
            <w:webHidden/>
          </w:rPr>
          <w:fldChar w:fldCharType="end"/>
        </w:r>
      </w:hyperlink>
    </w:p>
    <w:p w14:paraId="2FAA4FFA" w14:textId="2ED16C7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2" w:history="1">
        <w:r w:rsidRPr="00647527">
          <w:rPr>
            <w:rStyle w:val="Hyperlink"/>
            <w:noProof/>
            <w:lang w:val="hr-BA"/>
          </w:rPr>
          <w:t>Dijagram 5</w:t>
        </w:r>
        <w:r w:rsidRPr="00647527">
          <w:rPr>
            <w:rStyle w:val="Hyperlink"/>
            <w:noProof/>
            <w:lang w:val="hr-BA"/>
          </w:rPr>
          <w:noBreakHyphen/>
          <w:t>11: Struktura osobnih i komercijalnih vozila u baznoj godini prema ekološkim kategorijama</w:t>
        </w:r>
        <w:r>
          <w:rPr>
            <w:noProof/>
            <w:webHidden/>
          </w:rPr>
          <w:tab/>
        </w:r>
        <w:r>
          <w:rPr>
            <w:noProof/>
            <w:webHidden/>
          </w:rPr>
          <w:fldChar w:fldCharType="begin"/>
        </w:r>
        <w:r>
          <w:rPr>
            <w:noProof/>
            <w:webHidden/>
          </w:rPr>
          <w:instrText xml:space="preserve"> PAGEREF _Toc43634462 \h </w:instrText>
        </w:r>
        <w:r>
          <w:rPr>
            <w:noProof/>
            <w:webHidden/>
          </w:rPr>
        </w:r>
        <w:r>
          <w:rPr>
            <w:noProof/>
            <w:webHidden/>
          </w:rPr>
          <w:fldChar w:fldCharType="separate"/>
        </w:r>
        <w:r w:rsidR="00D31706">
          <w:rPr>
            <w:noProof/>
            <w:webHidden/>
          </w:rPr>
          <w:t>33</w:t>
        </w:r>
        <w:r>
          <w:rPr>
            <w:noProof/>
            <w:webHidden/>
          </w:rPr>
          <w:fldChar w:fldCharType="end"/>
        </w:r>
      </w:hyperlink>
    </w:p>
    <w:p w14:paraId="33CAF832" w14:textId="130EF88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3" w:history="1">
        <w:r w:rsidRPr="00647527">
          <w:rPr>
            <w:rStyle w:val="Hyperlink"/>
            <w:noProof/>
            <w:lang w:val="hr-BA"/>
          </w:rPr>
          <w:t>Dijagram 5</w:t>
        </w:r>
        <w:r w:rsidRPr="00647527">
          <w:rPr>
            <w:rStyle w:val="Hyperlink"/>
            <w:noProof/>
            <w:lang w:val="hr-BA"/>
          </w:rPr>
          <w:noBreakHyphen/>
          <w:t>12: Potrošnja energije u podsektoru osobnih  i komercijalnih vozila u baznoj godini prema energentima</w:t>
        </w:r>
        <w:r>
          <w:rPr>
            <w:noProof/>
            <w:webHidden/>
          </w:rPr>
          <w:tab/>
        </w:r>
        <w:r>
          <w:rPr>
            <w:noProof/>
            <w:webHidden/>
          </w:rPr>
          <w:fldChar w:fldCharType="begin"/>
        </w:r>
        <w:r>
          <w:rPr>
            <w:noProof/>
            <w:webHidden/>
          </w:rPr>
          <w:instrText xml:space="preserve"> PAGEREF _Toc43634463 \h </w:instrText>
        </w:r>
        <w:r>
          <w:rPr>
            <w:noProof/>
            <w:webHidden/>
          </w:rPr>
        </w:r>
        <w:r>
          <w:rPr>
            <w:noProof/>
            <w:webHidden/>
          </w:rPr>
          <w:fldChar w:fldCharType="separate"/>
        </w:r>
        <w:r w:rsidR="00D31706">
          <w:rPr>
            <w:noProof/>
            <w:webHidden/>
          </w:rPr>
          <w:t>33</w:t>
        </w:r>
        <w:r>
          <w:rPr>
            <w:noProof/>
            <w:webHidden/>
          </w:rPr>
          <w:fldChar w:fldCharType="end"/>
        </w:r>
      </w:hyperlink>
    </w:p>
    <w:p w14:paraId="0CA06FDB" w14:textId="670CF96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4" w:history="1">
        <w:r w:rsidRPr="00647527">
          <w:rPr>
            <w:rStyle w:val="Hyperlink"/>
            <w:noProof/>
            <w:lang w:val="hr-BA"/>
          </w:rPr>
          <w:t>Dijagram 5</w:t>
        </w:r>
        <w:r w:rsidRPr="00647527">
          <w:rPr>
            <w:rStyle w:val="Hyperlink"/>
            <w:noProof/>
            <w:lang w:val="hr-BA"/>
          </w:rPr>
          <w:noBreakHyphen/>
          <w:t>13: Udio razmatranih energenata u emisijama CO</w:t>
        </w:r>
        <w:r w:rsidRPr="00647527">
          <w:rPr>
            <w:rStyle w:val="Hyperlink"/>
            <w:b/>
            <w:iCs/>
            <w:noProof/>
            <w:vertAlign w:val="subscript"/>
          </w:rPr>
          <w:t>2</w:t>
        </w:r>
        <w:r w:rsidRPr="00647527">
          <w:rPr>
            <w:rStyle w:val="Hyperlink"/>
            <w:noProof/>
            <w:lang w:val="hr-BA"/>
          </w:rPr>
          <w:t xml:space="preserve"> iz podsektora osobnih i komercijalnih vozila u baznoj godini</w:t>
        </w:r>
        <w:r>
          <w:rPr>
            <w:noProof/>
            <w:webHidden/>
          </w:rPr>
          <w:tab/>
        </w:r>
        <w:r>
          <w:rPr>
            <w:noProof/>
            <w:webHidden/>
          </w:rPr>
          <w:fldChar w:fldCharType="begin"/>
        </w:r>
        <w:r>
          <w:rPr>
            <w:noProof/>
            <w:webHidden/>
          </w:rPr>
          <w:instrText xml:space="preserve"> PAGEREF _Toc43634464 \h </w:instrText>
        </w:r>
        <w:r>
          <w:rPr>
            <w:noProof/>
            <w:webHidden/>
          </w:rPr>
        </w:r>
        <w:r>
          <w:rPr>
            <w:noProof/>
            <w:webHidden/>
          </w:rPr>
          <w:fldChar w:fldCharType="separate"/>
        </w:r>
        <w:r w:rsidR="00D31706">
          <w:rPr>
            <w:noProof/>
            <w:webHidden/>
          </w:rPr>
          <w:t>33</w:t>
        </w:r>
        <w:r>
          <w:rPr>
            <w:noProof/>
            <w:webHidden/>
          </w:rPr>
          <w:fldChar w:fldCharType="end"/>
        </w:r>
      </w:hyperlink>
    </w:p>
    <w:p w14:paraId="01EFE84C" w14:textId="0D2F1471"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5" w:history="1">
        <w:r w:rsidRPr="00647527">
          <w:rPr>
            <w:rStyle w:val="Hyperlink"/>
            <w:noProof/>
            <w:lang w:val="hr-BA"/>
          </w:rPr>
          <w:t>Dijagram 5</w:t>
        </w:r>
        <w:r w:rsidRPr="00647527">
          <w:rPr>
            <w:rStyle w:val="Hyperlink"/>
            <w:noProof/>
            <w:lang w:val="hr-BA"/>
          </w:rPr>
          <w:noBreakHyphen/>
          <w:t>14: Udio razmatranih sektora u ukupnoj finalnoj energiji u  baznoj godini</w:t>
        </w:r>
        <w:r>
          <w:rPr>
            <w:noProof/>
            <w:webHidden/>
          </w:rPr>
          <w:tab/>
        </w:r>
        <w:r>
          <w:rPr>
            <w:noProof/>
            <w:webHidden/>
          </w:rPr>
          <w:fldChar w:fldCharType="begin"/>
        </w:r>
        <w:r>
          <w:rPr>
            <w:noProof/>
            <w:webHidden/>
          </w:rPr>
          <w:instrText xml:space="preserve"> PAGEREF _Toc43634465 \h </w:instrText>
        </w:r>
        <w:r>
          <w:rPr>
            <w:noProof/>
            <w:webHidden/>
          </w:rPr>
        </w:r>
        <w:r>
          <w:rPr>
            <w:noProof/>
            <w:webHidden/>
          </w:rPr>
          <w:fldChar w:fldCharType="separate"/>
        </w:r>
        <w:r w:rsidR="00D31706">
          <w:rPr>
            <w:noProof/>
            <w:webHidden/>
          </w:rPr>
          <w:t>35</w:t>
        </w:r>
        <w:r>
          <w:rPr>
            <w:noProof/>
            <w:webHidden/>
          </w:rPr>
          <w:fldChar w:fldCharType="end"/>
        </w:r>
      </w:hyperlink>
    </w:p>
    <w:p w14:paraId="6BAF66E0" w14:textId="62E5182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6" w:history="1">
        <w:r w:rsidRPr="00647527">
          <w:rPr>
            <w:rStyle w:val="Hyperlink"/>
            <w:noProof/>
            <w:lang w:val="hr-BA"/>
          </w:rPr>
          <w:t>Dijagram 5</w:t>
        </w:r>
        <w:r w:rsidRPr="00647527">
          <w:rPr>
            <w:rStyle w:val="Hyperlink"/>
            <w:noProof/>
            <w:lang w:val="hr-BA"/>
          </w:rPr>
          <w:noBreakHyphen/>
          <w:t>15: Udio razmatranih energenata u ukupnoj finalnoj energiji u baznoj godini</w:t>
        </w:r>
        <w:r>
          <w:rPr>
            <w:noProof/>
            <w:webHidden/>
          </w:rPr>
          <w:tab/>
        </w:r>
        <w:r>
          <w:rPr>
            <w:noProof/>
            <w:webHidden/>
          </w:rPr>
          <w:fldChar w:fldCharType="begin"/>
        </w:r>
        <w:r>
          <w:rPr>
            <w:noProof/>
            <w:webHidden/>
          </w:rPr>
          <w:instrText xml:space="preserve"> PAGEREF _Toc43634466 \h </w:instrText>
        </w:r>
        <w:r>
          <w:rPr>
            <w:noProof/>
            <w:webHidden/>
          </w:rPr>
        </w:r>
        <w:r>
          <w:rPr>
            <w:noProof/>
            <w:webHidden/>
          </w:rPr>
          <w:fldChar w:fldCharType="separate"/>
        </w:r>
        <w:r w:rsidR="00D31706">
          <w:rPr>
            <w:noProof/>
            <w:webHidden/>
          </w:rPr>
          <w:t>35</w:t>
        </w:r>
        <w:r>
          <w:rPr>
            <w:noProof/>
            <w:webHidden/>
          </w:rPr>
          <w:fldChar w:fldCharType="end"/>
        </w:r>
      </w:hyperlink>
    </w:p>
    <w:p w14:paraId="430A9337" w14:textId="4471784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7" w:history="1">
        <w:r w:rsidRPr="00647527">
          <w:rPr>
            <w:rStyle w:val="Hyperlink"/>
            <w:noProof/>
            <w:lang w:val="hr-BA"/>
          </w:rPr>
          <w:t>Dijagram 5</w:t>
        </w:r>
        <w:r w:rsidRPr="00647527">
          <w:rPr>
            <w:rStyle w:val="Hyperlink"/>
            <w:noProof/>
            <w:lang w:val="hr-BA"/>
          </w:rPr>
          <w:noBreakHyphen/>
          <w:t>16: Udio razmatranih sektora u ukupnim emisijama CO</w:t>
        </w:r>
        <w:r w:rsidRPr="00647527">
          <w:rPr>
            <w:rStyle w:val="Hyperlink"/>
            <w:noProof/>
            <w:vertAlign w:val="subscript"/>
            <w:lang w:val="hr-BA"/>
          </w:rPr>
          <w:t>2</w:t>
        </w:r>
        <w:r w:rsidRPr="00647527">
          <w:rPr>
            <w:rStyle w:val="Hyperlink"/>
            <w:noProof/>
            <w:lang w:val="hr-BA"/>
          </w:rPr>
          <w:t xml:space="preserve"> u baznoj godini</w:t>
        </w:r>
        <w:r>
          <w:rPr>
            <w:noProof/>
            <w:webHidden/>
          </w:rPr>
          <w:tab/>
        </w:r>
        <w:r>
          <w:rPr>
            <w:noProof/>
            <w:webHidden/>
          </w:rPr>
          <w:fldChar w:fldCharType="begin"/>
        </w:r>
        <w:r>
          <w:rPr>
            <w:noProof/>
            <w:webHidden/>
          </w:rPr>
          <w:instrText xml:space="preserve"> PAGEREF _Toc43634467 \h </w:instrText>
        </w:r>
        <w:r>
          <w:rPr>
            <w:noProof/>
            <w:webHidden/>
          </w:rPr>
        </w:r>
        <w:r>
          <w:rPr>
            <w:noProof/>
            <w:webHidden/>
          </w:rPr>
          <w:fldChar w:fldCharType="separate"/>
        </w:r>
        <w:r w:rsidR="00D31706">
          <w:rPr>
            <w:noProof/>
            <w:webHidden/>
          </w:rPr>
          <w:t>36</w:t>
        </w:r>
        <w:r>
          <w:rPr>
            <w:noProof/>
            <w:webHidden/>
          </w:rPr>
          <w:fldChar w:fldCharType="end"/>
        </w:r>
      </w:hyperlink>
    </w:p>
    <w:p w14:paraId="07BE8EDC" w14:textId="0FBEBE1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8" w:history="1">
        <w:r w:rsidRPr="00647527">
          <w:rPr>
            <w:rStyle w:val="Hyperlink"/>
            <w:noProof/>
            <w:lang w:val="hr-BA"/>
          </w:rPr>
          <w:t>Dijagram 5</w:t>
        </w:r>
        <w:r w:rsidRPr="00647527">
          <w:rPr>
            <w:rStyle w:val="Hyperlink"/>
            <w:noProof/>
            <w:lang w:val="hr-BA"/>
          </w:rPr>
          <w:noBreakHyphen/>
          <w:t>17: Udio razmatranih energenata u ukupnim emisijama CO</w:t>
        </w:r>
        <w:r w:rsidRPr="00647527">
          <w:rPr>
            <w:rStyle w:val="Hyperlink"/>
            <w:noProof/>
            <w:vertAlign w:val="subscript"/>
            <w:lang w:val="hr-BA"/>
          </w:rPr>
          <w:t>2</w:t>
        </w:r>
        <w:r w:rsidRPr="00647527">
          <w:rPr>
            <w:rStyle w:val="Hyperlink"/>
            <w:noProof/>
            <w:lang w:val="hr-BA"/>
          </w:rPr>
          <w:t xml:space="preserve"> u baznoj godini</w:t>
        </w:r>
        <w:r>
          <w:rPr>
            <w:noProof/>
            <w:webHidden/>
          </w:rPr>
          <w:tab/>
        </w:r>
        <w:r>
          <w:rPr>
            <w:noProof/>
            <w:webHidden/>
          </w:rPr>
          <w:fldChar w:fldCharType="begin"/>
        </w:r>
        <w:r>
          <w:rPr>
            <w:noProof/>
            <w:webHidden/>
          </w:rPr>
          <w:instrText xml:space="preserve"> PAGEREF _Toc43634468 \h </w:instrText>
        </w:r>
        <w:r>
          <w:rPr>
            <w:noProof/>
            <w:webHidden/>
          </w:rPr>
        </w:r>
        <w:r>
          <w:rPr>
            <w:noProof/>
            <w:webHidden/>
          </w:rPr>
          <w:fldChar w:fldCharType="separate"/>
        </w:r>
        <w:r w:rsidR="00D31706">
          <w:rPr>
            <w:noProof/>
            <w:webHidden/>
          </w:rPr>
          <w:t>36</w:t>
        </w:r>
        <w:r>
          <w:rPr>
            <w:noProof/>
            <w:webHidden/>
          </w:rPr>
          <w:fldChar w:fldCharType="end"/>
        </w:r>
      </w:hyperlink>
    </w:p>
    <w:p w14:paraId="347B3449" w14:textId="6FBB41F1"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69" w:history="1">
        <w:r w:rsidRPr="00647527">
          <w:rPr>
            <w:rStyle w:val="Hyperlink"/>
            <w:noProof/>
            <w:lang w:val="hr-BA"/>
          </w:rPr>
          <w:t>Dijagram 5</w:t>
        </w:r>
        <w:r w:rsidRPr="00647527">
          <w:rPr>
            <w:rStyle w:val="Hyperlink"/>
            <w:noProof/>
            <w:lang w:val="hr-BA"/>
          </w:rPr>
          <w:noBreakHyphen/>
          <w:t>18: Udio razmatranih energenata u potrebnoj finalnoj energiji za grijanje javnih zgrada u vlasništvu Općine u kontrolnoj 2020. godini</w:t>
        </w:r>
        <w:r>
          <w:rPr>
            <w:noProof/>
            <w:webHidden/>
          </w:rPr>
          <w:tab/>
        </w:r>
        <w:r>
          <w:rPr>
            <w:noProof/>
            <w:webHidden/>
          </w:rPr>
          <w:fldChar w:fldCharType="begin"/>
        </w:r>
        <w:r>
          <w:rPr>
            <w:noProof/>
            <w:webHidden/>
          </w:rPr>
          <w:instrText xml:space="preserve"> PAGEREF _Toc43634469 \h </w:instrText>
        </w:r>
        <w:r>
          <w:rPr>
            <w:noProof/>
            <w:webHidden/>
          </w:rPr>
        </w:r>
        <w:r>
          <w:rPr>
            <w:noProof/>
            <w:webHidden/>
          </w:rPr>
          <w:fldChar w:fldCharType="separate"/>
        </w:r>
        <w:r w:rsidR="00D31706">
          <w:rPr>
            <w:noProof/>
            <w:webHidden/>
          </w:rPr>
          <w:t>39</w:t>
        </w:r>
        <w:r>
          <w:rPr>
            <w:noProof/>
            <w:webHidden/>
          </w:rPr>
          <w:fldChar w:fldCharType="end"/>
        </w:r>
      </w:hyperlink>
    </w:p>
    <w:p w14:paraId="7591AE5B" w14:textId="399B062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0" w:history="1">
        <w:r w:rsidRPr="00647527">
          <w:rPr>
            <w:rStyle w:val="Hyperlink"/>
            <w:noProof/>
            <w:lang w:val="hr-BA"/>
          </w:rPr>
          <w:t>Dijagram 5</w:t>
        </w:r>
        <w:r w:rsidRPr="00647527">
          <w:rPr>
            <w:rStyle w:val="Hyperlink"/>
            <w:noProof/>
            <w:lang w:val="hr-BA"/>
          </w:rPr>
          <w:noBreakHyphen/>
          <w:t>19: Udio razmatranih energenata u godišnjim emisijama CO</w:t>
        </w:r>
        <w:r w:rsidRPr="00647527">
          <w:rPr>
            <w:rStyle w:val="Hyperlink"/>
            <w:noProof/>
            <w:vertAlign w:val="subscript"/>
            <w:lang w:val="hr-BA"/>
          </w:rPr>
          <w:t xml:space="preserve">2 </w:t>
        </w:r>
        <w:r w:rsidRPr="00647527">
          <w:rPr>
            <w:rStyle w:val="Hyperlink"/>
            <w:noProof/>
            <w:lang w:val="hr-BA"/>
          </w:rPr>
          <w:t>iz podsektora javnih zgrada u vlasništvu Općine u kontrolnoj 2020. godini</w:t>
        </w:r>
        <w:r>
          <w:rPr>
            <w:noProof/>
            <w:webHidden/>
          </w:rPr>
          <w:tab/>
        </w:r>
        <w:r>
          <w:rPr>
            <w:noProof/>
            <w:webHidden/>
          </w:rPr>
          <w:fldChar w:fldCharType="begin"/>
        </w:r>
        <w:r>
          <w:rPr>
            <w:noProof/>
            <w:webHidden/>
          </w:rPr>
          <w:instrText xml:space="preserve"> PAGEREF _Toc43634470 \h </w:instrText>
        </w:r>
        <w:r>
          <w:rPr>
            <w:noProof/>
            <w:webHidden/>
          </w:rPr>
        </w:r>
        <w:r>
          <w:rPr>
            <w:noProof/>
            <w:webHidden/>
          </w:rPr>
          <w:fldChar w:fldCharType="separate"/>
        </w:r>
        <w:r w:rsidR="00D31706">
          <w:rPr>
            <w:noProof/>
            <w:webHidden/>
          </w:rPr>
          <w:t>39</w:t>
        </w:r>
        <w:r>
          <w:rPr>
            <w:noProof/>
            <w:webHidden/>
          </w:rPr>
          <w:fldChar w:fldCharType="end"/>
        </w:r>
      </w:hyperlink>
    </w:p>
    <w:p w14:paraId="70DAD117" w14:textId="03915DF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1" w:history="1">
        <w:r w:rsidRPr="00647527">
          <w:rPr>
            <w:rStyle w:val="Hyperlink"/>
            <w:i/>
            <w:iCs/>
            <w:noProof/>
            <w:lang w:val="hr-BA"/>
          </w:rPr>
          <w:t>Dijagram 5</w:t>
        </w:r>
        <w:r w:rsidRPr="00647527">
          <w:rPr>
            <w:rStyle w:val="Hyperlink"/>
            <w:i/>
            <w:iCs/>
            <w:noProof/>
            <w:lang w:val="hr-BA"/>
          </w:rPr>
          <w:noBreakHyphen/>
          <w:t>20: Udio razmatranih energenata u potrebnoj finalnoj energiji za grijanje javnih zgrada koje nisu u vlasništvu Općine u kontrolnoj 2020. godini</w:t>
        </w:r>
        <w:r>
          <w:rPr>
            <w:noProof/>
            <w:webHidden/>
          </w:rPr>
          <w:tab/>
        </w:r>
        <w:r>
          <w:rPr>
            <w:noProof/>
            <w:webHidden/>
          </w:rPr>
          <w:fldChar w:fldCharType="begin"/>
        </w:r>
        <w:r>
          <w:rPr>
            <w:noProof/>
            <w:webHidden/>
          </w:rPr>
          <w:instrText xml:space="preserve"> PAGEREF _Toc43634471 \h </w:instrText>
        </w:r>
        <w:r>
          <w:rPr>
            <w:noProof/>
            <w:webHidden/>
          </w:rPr>
        </w:r>
        <w:r>
          <w:rPr>
            <w:noProof/>
            <w:webHidden/>
          </w:rPr>
          <w:fldChar w:fldCharType="separate"/>
        </w:r>
        <w:r w:rsidR="00D31706">
          <w:rPr>
            <w:noProof/>
            <w:webHidden/>
          </w:rPr>
          <w:t>41</w:t>
        </w:r>
        <w:r>
          <w:rPr>
            <w:noProof/>
            <w:webHidden/>
          </w:rPr>
          <w:fldChar w:fldCharType="end"/>
        </w:r>
      </w:hyperlink>
    </w:p>
    <w:p w14:paraId="15945F43" w14:textId="6B1CF88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2" w:history="1">
        <w:r w:rsidRPr="00647527">
          <w:rPr>
            <w:rStyle w:val="Hyperlink"/>
            <w:noProof/>
            <w:lang w:val="bs-Latn-BA"/>
          </w:rPr>
          <w:t>Dijagram 5</w:t>
        </w:r>
        <w:r w:rsidRPr="00647527">
          <w:rPr>
            <w:rStyle w:val="Hyperlink"/>
            <w:noProof/>
            <w:lang w:val="bs-Latn-BA"/>
          </w:rPr>
          <w:noBreakHyphen/>
          <w:t>21: Udio razmatranih energenata u godišnjim emisijama CO</w:t>
        </w:r>
        <w:r w:rsidRPr="00647527">
          <w:rPr>
            <w:rStyle w:val="Hyperlink"/>
            <w:noProof/>
            <w:vertAlign w:val="subscript"/>
            <w:lang w:val="bs-Latn-BA"/>
          </w:rPr>
          <w:t>2</w:t>
        </w:r>
        <w:r w:rsidRPr="00647527">
          <w:rPr>
            <w:rStyle w:val="Hyperlink"/>
            <w:noProof/>
            <w:lang w:val="bs-Latn-BA"/>
          </w:rPr>
          <w:t xml:space="preserve"> iz podsektora javnih zgrada koje nisu u vlasništvu Općine u kontrolnoj 2020. godini</w:t>
        </w:r>
        <w:r>
          <w:rPr>
            <w:noProof/>
            <w:webHidden/>
          </w:rPr>
          <w:tab/>
        </w:r>
        <w:r>
          <w:rPr>
            <w:noProof/>
            <w:webHidden/>
          </w:rPr>
          <w:fldChar w:fldCharType="begin"/>
        </w:r>
        <w:r>
          <w:rPr>
            <w:noProof/>
            <w:webHidden/>
          </w:rPr>
          <w:instrText xml:space="preserve"> PAGEREF _Toc43634472 \h </w:instrText>
        </w:r>
        <w:r>
          <w:rPr>
            <w:noProof/>
            <w:webHidden/>
          </w:rPr>
        </w:r>
        <w:r>
          <w:rPr>
            <w:noProof/>
            <w:webHidden/>
          </w:rPr>
          <w:fldChar w:fldCharType="separate"/>
        </w:r>
        <w:r w:rsidR="00D31706">
          <w:rPr>
            <w:noProof/>
            <w:webHidden/>
          </w:rPr>
          <w:t>41</w:t>
        </w:r>
        <w:r>
          <w:rPr>
            <w:noProof/>
            <w:webHidden/>
          </w:rPr>
          <w:fldChar w:fldCharType="end"/>
        </w:r>
      </w:hyperlink>
    </w:p>
    <w:p w14:paraId="78174336" w14:textId="01055DA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3" w:history="1">
        <w:r w:rsidRPr="00647527">
          <w:rPr>
            <w:rStyle w:val="Hyperlink"/>
            <w:noProof/>
          </w:rPr>
          <w:t>Dijagram 5</w:t>
        </w:r>
        <w:r w:rsidRPr="00647527">
          <w:rPr>
            <w:rStyle w:val="Hyperlink"/>
            <w:noProof/>
          </w:rPr>
          <w:noBreakHyphen/>
          <w:t xml:space="preserve">22: Udio razmatranih energenata u potrebnoj finalnoj energiji za grijanje stambenih zgrada </w:t>
        </w:r>
        <w:r w:rsidRPr="00647527">
          <w:rPr>
            <w:rStyle w:val="Hyperlink"/>
            <w:noProof/>
            <w:lang w:val="hr-BA"/>
          </w:rPr>
          <w:t>u kontrolnoj 2020. godini</w:t>
        </w:r>
        <w:r>
          <w:rPr>
            <w:noProof/>
            <w:webHidden/>
          </w:rPr>
          <w:tab/>
        </w:r>
        <w:r>
          <w:rPr>
            <w:noProof/>
            <w:webHidden/>
          </w:rPr>
          <w:fldChar w:fldCharType="begin"/>
        </w:r>
        <w:r>
          <w:rPr>
            <w:noProof/>
            <w:webHidden/>
          </w:rPr>
          <w:instrText xml:space="preserve"> PAGEREF _Toc43634473 \h </w:instrText>
        </w:r>
        <w:r>
          <w:rPr>
            <w:noProof/>
            <w:webHidden/>
          </w:rPr>
        </w:r>
        <w:r>
          <w:rPr>
            <w:noProof/>
            <w:webHidden/>
          </w:rPr>
          <w:fldChar w:fldCharType="separate"/>
        </w:r>
        <w:r w:rsidR="00D31706">
          <w:rPr>
            <w:noProof/>
            <w:webHidden/>
          </w:rPr>
          <w:t>43</w:t>
        </w:r>
        <w:r>
          <w:rPr>
            <w:noProof/>
            <w:webHidden/>
          </w:rPr>
          <w:fldChar w:fldCharType="end"/>
        </w:r>
      </w:hyperlink>
    </w:p>
    <w:p w14:paraId="2F7A5F76" w14:textId="5767A1DA"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4" w:history="1">
        <w:r w:rsidRPr="00647527">
          <w:rPr>
            <w:rStyle w:val="Hyperlink"/>
            <w:noProof/>
          </w:rPr>
          <w:t>Dijagram 5</w:t>
        </w:r>
        <w:r w:rsidRPr="00647527">
          <w:rPr>
            <w:rStyle w:val="Hyperlink"/>
            <w:noProof/>
          </w:rPr>
          <w:noBreakHyphen/>
          <w:t>23: Udio razmatranih energenata u emisijama CO</w:t>
        </w:r>
        <w:r w:rsidRPr="00647527">
          <w:rPr>
            <w:rStyle w:val="Hyperlink"/>
            <w:noProof/>
            <w:vertAlign w:val="subscript"/>
          </w:rPr>
          <w:t>2</w:t>
        </w:r>
        <w:r w:rsidRPr="00647527">
          <w:rPr>
            <w:rStyle w:val="Hyperlink"/>
            <w:noProof/>
          </w:rPr>
          <w:t xml:space="preserve"> iz podsektora stambenih zgrada </w:t>
        </w:r>
        <w:r w:rsidRPr="00647527">
          <w:rPr>
            <w:rStyle w:val="Hyperlink"/>
            <w:noProof/>
            <w:lang w:val="hr-BA"/>
          </w:rPr>
          <w:t>u kontrolnoj 2020. godini</w:t>
        </w:r>
        <w:r>
          <w:rPr>
            <w:noProof/>
            <w:webHidden/>
          </w:rPr>
          <w:tab/>
        </w:r>
        <w:r>
          <w:rPr>
            <w:noProof/>
            <w:webHidden/>
          </w:rPr>
          <w:fldChar w:fldCharType="begin"/>
        </w:r>
        <w:r>
          <w:rPr>
            <w:noProof/>
            <w:webHidden/>
          </w:rPr>
          <w:instrText xml:space="preserve"> PAGEREF _Toc43634474 \h </w:instrText>
        </w:r>
        <w:r>
          <w:rPr>
            <w:noProof/>
            <w:webHidden/>
          </w:rPr>
        </w:r>
        <w:r>
          <w:rPr>
            <w:noProof/>
            <w:webHidden/>
          </w:rPr>
          <w:fldChar w:fldCharType="separate"/>
        </w:r>
        <w:r w:rsidR="00D31706">
          <w:rPr>
            <w:noProof/>
            <w:webHidden/>
          </w:rPr>
          <w:t>43</w:t>
        </w:r>
        <w:r>
          <w:rPr>
            <w:noProof/>
            <w:webHidden/>
          </w:rPr>
          <w:fldChar w:fldCharType="end"/>
        </w:r>
      </w:hyperlink>
    </w:p>
    <w:p w14:paraId="04ACFAA0" w14:textId="01CE740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5" w:history="1">
        <w:r w:rsidRPr="00647527">
          <w:rPr>
            <w:rStyle w:val="Hyperlink"/>
            <w:noProof/>
            <w:lang w:val="hr-BA"/>
          </w:rPr>
          <w:t>Dijagram 5</w:t>
        </w:r>
        <w:r w:rsidRPr="00647527">
          <w:rPr>
            <w:rStyle w:val="Hyperlink"/>
            <w:noProof/>
            <w:lang w:val="hr-BA"/>
          </w:rPr>
          <w:noBreakHyphen/>
          <w:t>24: Struktura vozila u sektoru saobraćaja u kontrolnoj godini prema kategorijama vozila</w:t>
        </w:r>
        <w:r>
          <w:rPr>
            <w:noProof/>
            <w:webHidden/>
          </w:rPr>
          <w:tab/>
        </w:r>
        <w:r>
          <w:rPr>
            <w:noProof/>
            <w:webHidden/>
          </w:rPr>
          <w:fldChar w:fldCharType="begin"/>
        </w:r>
        <w:r>
          <w:rPr>
            <w:noProof/>
            <w:webHidden/>
          </w:rPr>
          <w:instrText xml:space="preserve"> PAGEREF _Toc43634475 \h </w:instrText>
        </w:r>
        <w:r>
          <w:rPr>
            <w:noProof/>
            <w:webHidden/>
          </w:rPr>
        </w:r>
        <w:r>
          <w:rPr>
            <w:noProof/>
            <w:webHidden/>
          </w:rPr>
          <w:fldChar w:fldCharType="separate"/>
        </w:r>
        <w:r w:rsidR="00D31706">
          <w:rPr>
            <w:noProof/>
            <w:webHidden/>
          </w:rPr>
          <w:t>44</w:t>
        </w:r>
        <w:r>
          <w:rPr>
            <w:noProof/>
            <w:webHidden/>
          </w:rPr>
          <w:fldChar w:fldCharType="end"/>
        </w:r>
      </w:hyperlink>
    </w:p>
    <w:p w14:paraId="7B178DE9" w14:textId="0C7ABA6D"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6" w:history="1">
        <w:r w:rsidRPr="00647527">
          <w:rPr>
            <w:rStyle w:val="Hyperlink"/>
            <w:noProof/>
            <w:lang w:val="hr-BA"/>
          </w:rPr>
          <w:t>Dijagram 5</w:t>
        </w:r>
        <w:r w:rsidRPr="00647527">
          <w:rPr>
            <w:rStyle w:val="Hyperlink"/>
            <w:noProof/>
            <w:lang w:val="hr-BA"/>
          </w:rPr>
          <w:noBreakHyphen/>
          <w:t>25: Udio broja vozila iz pojedinih sektora u kontrolnoj godini</w:t>
        </w:r>
        <w:r>
          <w:rPr>
            <w:noProof/>
            <w:webHidden/>
          </w:rPr>
          <w:tab/>
        </w:r>
        <w:r>
          <w:rPr>
            <w:noProof/>
            <w:webHidden/>
          </w:rPr>
          <w:fldChar w:fldCharType="begin"/>
        </w:r>
        <w:r>
          <w:rPr>
            <w:noProof/>
            <w:webHidden/>
          </w:rPr>
          <w:instrText xml:space="preserve"> PAGEREF _Toc43634476 \h </w:instrText>
        </w:r>
        <w:r>
          <w:rPr>
            <w:noProof/>
            <w:webHidden/>
          </w:rPr>
        </w:r>
        <w:r>
          <w:rPr>
            <w:noProof/>
            <w:webHidden/>
          </w:rPr>
          <w:fldChar w:fldCharType="separate"/>
        </w:r>
        <w:r w:rsidR="00D31706">
          <w:rPr>
            <w:noProof/>
            <w:webHidden/>
          </w:rPr>
          <w:t>44</w:t>
        </w:r>
        <w:r>
          <w:rPr>
            <w:noProof/>
            <w:webHidden/>
          </w:rPr>
          <w:fldChar w:fldCharType="end"/>
        </w:r>
      </w:hyperlink>
    </w:p>
    <w:p w14:paraId="51AC0FEA" w14:textId="74B0B644"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7" w:history="1">
        <w:r w:rsidRPr="00647527">
          <w:rPr>
            <w:rStyle w:val="Hyperlink"/>
            <w:noProof/>
            <w:lang w:val="hr-BA"/>
          </w:rPr>
          <w:t>Dijagram 5</w:t>
        </w:r>
        <w:r w:rsidRPr="00647527">
          <w:rPr>
            <w:rStyle w:val="Hyperlink"/>
            <w:noProof/>
            <w:lang w:val="hr-BA"/>
          </w:rPr>
          <w:noBreakHyphen/>
          <w:t>26: Potrošnja energije prema energentima u podsektoru vozila u vlasništvu Općine u kontrolnoj godini</w:t>
        </w:r>
        <w:r>
          <w:rPr>
            <w:noProof/>
            <w:webHidden/>
          </w:rPr>
          <w:tab/>
        </w:r>
        <w:r>
          <w:rPr>
            <w:noProof/>
            <w:webHidden/>
          </w:rPr>
          <w:fldChar w:fldCharType="begin"/>
        </w:r>
        <w:r>
          <w:rPr>
            <w:noProof/>
            <w:webHidden/>
          </w:rPr>
          <w:instrText xml:space="preserve"> PAGEREF _Toc43634477 \h </w:instrText>
        </w:r>
        <w:r>
          <w:rPr>
            <w:noProof/>
            <w:webHidden/>
          </w:rPr>
        </w:r>
        <w:r>
          <w:rPr>
            <w:noProof/>
            <w:webHidden/>
          </w:rPr>
          <w:fldChar w:fldCharType="separate"/>
        </w:r>
        <w:r w:rsidR="00D31706">
          <w:rPr>
            <w:noProof/>
            <w:webHidden/>
          </w:rPr>
          <w:t>45</w:t>
        </w:r>
        <w:r>
          <w:rPr>
            <w:noProof/>
            <w:webHidden/>
          </w:rPr>
          <w:fldChar w:fldCharType="end"/>
        </w:r>
      </w:hyperlink>
    </w:p>
    <w:p w14:paraId="50EB6FFB" w14:textId="40E7A27A"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8" w:history="1">
        <w:r w:rsidRPr="00647527">
          <w:rPr>
            <w:rStyle w:val="Hyperlink"/>
            <w:noProof/>
            <w:lang w:val="hr-BA"/>
          </w:rPr>
          <w:t>Dijagram 5</w:t>
        </w:r>
        <w:r w:rsidRPr="00647527">
          <w:rPr>
            <w:rStyle w:val="Hyperlink"/>
            <w:noProof/>
            <w:lang w:val="hr-BA"/>
          </w:rPr>
          <w:noBreakHyphen/>
          <w:t>27: Udio razmatranih energenata u emisijama CO</w:t>
        </w:r>
        <w:r w:rsidRPr="00647527">
          <w:rPr>
            <w:rStyle w:val="Hyperlink"/>
            <w:noProof/>
            <w:vertAlign w:val="subscript"/>
            <w:lang w:val="hr-BA"/>
          </w:rPr>
          <w:t>2</w:t>
        </w:r>
        <w:r w:rsidRPr="00647527">
          <w:rPr>
            <w:rStyle w:val="Hyperlink"/>
            <w:noProof/>
            <w:lang w:val="hr-BA"/>
          </w:rPr>
          <w:t xml:space="preserve"> iz podsektora vozila u vlasništvu Općine u kontrolnoj godini</w:t>
        </w:r>
        <w:r>
          <w:rPr>
            <w:noProof/>
            <w:webHidden/>
          </w:rPr>
          <w:tab/>
        </w:r>
        <w:r>
          <w:rPr>
            <w:noProof/>
            <w:webHidden/>
          </w:rPr>
          <w:fldChar w:fldCharType="begin"/>
        </w:r>
        <w:r>
          <w:rPr>
            <w:noProof/>
            <w:webHidden/>
          </w:rPr>
          <w:instrText xml:space="preserve"> PAGEREF _Toc43634478 \h </w:instrText>
        </w:r>
        <w:r>
          <w:rPr>
            <w:noProof/>
            <w:webHidden/>
          </w:rPr>
        </w:r>
        <w:r>
          <w:rPr>
            <w:noProof/>
            <w:webHidden/>
          </w:rPr>
          <w:fldChar w:fldCharType="separate"/>
        </w:r>
        <w:r w:rsidR="00D31706">
          <w:rPr>
            <w:noProof/>
            <w:webHidden/>
          </w:rPr>
          <w:t>45</w:t>
        </w:r>
        <w:r>
          <w:rPr>
            <w:noProof/>
            <w:webHidden/>
          </w:rPr>
          <w:fldChar w:fldCharType="end"/>
        </w:r>
      </w:hyperlink>
    </w:p>
    <w:p w14:paraId="7333C034" w14:textId="6A87A6D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79" w:history="1">
        <w:r w:rsidRPr="00647527">
          <w:rPr>
            <w:rStyle w:val="Hyperlink"/>
            <w:noProof/>
            <w:lang w:val="hr-BA"/>
          </w:rPr>
          <w:t>Dijagram 5</w:t>
        </w:r>
        <w:r w:rsidRPr="00647527">
          <w:rPr>
            <w:rStyle w:val="Hyperlink"/>
            <w:noProof/>
            <w:lang w:val="hr-BA"/>
          </w:rPr>
          <w:noBreakHyphen/>
          <w:t>28: Struktura vozila iz podsektora osobnih i komercijalnih vozila prema eko kategorijama u kontrolnoj godini</w:t>
        </w:r>
        <w:r>
          <w:rPr>
            <w:noProof/>
            <w:webHidden/>
          </w:rPr>
          <w:tab/>
        </w:r>
        <w:r>
          <w:rPr>
            <w:noProof/>
            <w:webHidden/>
          </w:rPr>
          <w:fldChar w:fldCharType="begin"/>
        </w:r>
        <w:r>
          <w:rPr>
            <w:noProof/>
            <w:webHidden/>
          </w:rPr>
          <w:instrText xml:space="preserve"> PAGEREF _Toc43634479 \h </w:instrText>
        </w:r>
        <w:r>
          <w:rPr>
            <w:noProof/>
            <w:webHidden/>
          </w:rPr>
        </w:r>
        <w:r>
          <w:rPr>
            <w:noProof/>
            <w:webHidden/>
          </w:rPr>
          <w:fldChar w:fldCharType="separate"/>
        </w:r>
        <w:r w:rsidR="00D31706">
          <w:rPr>
            <w:noProof/>
            <w:webHidden/>
          </w:rPr>
          <w:t>46</w:t>
        </w:r>
        <w:r>
          <w:rPr>
            <w:noProof/>
            <w:webHidden/>
          </w:rPr>
          <w:fldChar w:fldCharType="end"/>
        </w:r>
      </w:hyperlink>
    </w:p>
    <w:p w14:paraId="23618ACC" w14:textId="46B6D9B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0" w:history="1">
        <w:r w:rsidRPr="00647527">
          <w:rPr>
            <w:rStyle w:val="Hyperlink"/>
            <w:noProof/>
            <w:lang w:val="hr-BA"/>
          </w:rPr>
          <w:t>Dijagram 5</w:t>
        </w:r>
        <w:r w:rsidRPr="00647527">
          <w:rPr>
            <w:rStyle w:val="Hyperlink"/>
            <w:noProof/>
            <w:lang w:val="hr-BA"/>
          </w:rPr>
          <w:noBreakHyphen/>
          <w:t>29: Potrošnja energije prema energentima za osobna i komercijalna vozila u kontrolnoj godini</w:t>
        </w:r>
        <w:r>
          <w:rPr>
            <w:noProof/>
            <w:webHidden/>
          </w:rPr>
          <w:tab/>
        </w:r>
        <w:r>
          <w:rPr>
            <w:noProof/>
            <w:webHidden/>
          </w:rPr>
          <w:fldChar w:fldCharType="begin"/>
        </w:r>
        <w:r>
          <w:rPr>
            <w:noProof/>
            <w:webHidden/>
          </w:rPr>
          <w:instrText xml:space="preserve"> PAGEREF _Toc43634480 \h </w:instrText>
        </w:r>
        <w:r>
          <w:rPr>
            <w:noProof/>
            <w:webHidden/>
          </w:rPr>
        </w:r>
        <w:r>
          <w:rPr>
            <w:noProof/>
            <w:webHidden/>
          </w:rPr>
          <w:fldChar w:fldCharType="separate"/>
        </w:r>
        <w:r w:rsidR="00D31706">
          <w:rPr>
            <w:noProof/>
            <w:webHidden/>
          </w:rPr>
          <w:t>47</w:t>
        </w:r>
        <w:r>
          <w:rPr>
            <w:noProof/>
            <w:webHidden/>
          </w:rPr>
          <w:fldChar w:fldCharType="end"/>
        </w:r>
      </w:hyperlink>
    </w:p>
    <w:p w14:paraId="701669FB" w14:textId="5635C2E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1" w:history="1">
        <w:r w:rsidRPr="00647527">
          <w:rPr>
            <w:rStyle w:val="Hyperlink"/>
            <w:noProof/>
            <w:lang w:val="hr-BA"/>
          </w:rPr>
          <w:t>Dijagram 5</w:t>
        </w:r>
        <w:r w:rsidRPr="00647527">
          <w:rPr>
            <w:rStyle w:val="Hyperlink"/>
            <w:noProof/>
            <w:lang w:val="hr-BA"/>
          </w:rPr>
          <w:noBreakHyphen/>
          <w:t>30: Udio energenata u emisijama CO</w:t>
        </w:r>
        <w:r w:rsidRPr="00647527">
          <w:rPr>
            <w:rStyle w:val="Hyperlink"/>
            <w:noProof/>
            <w:vertAlign w:val="subscript"/>
            <w:lang w:val="hr-BA"/>
          </w:rPr>
          <w:t>2</w:t>
        </w:r>
        <w:r w:rsidRPr="00647527">
          <w:rPr>
            <w:rStyle w:val="Hyperlink"/>
            <w:noProof/>
            <w:lang w:val="hr-BA"/>
          </w:rPr>
          <w:t xml:space="preserve"> iz podsektora osobnih i komercijalnih vozila u kontrolnoj godini</w:t>
        </w:r>
        <w:r>
          <w:rPr>
            <w:noProof/>
            <w:webHidden/>
          </w:rPr>
          <w:tab/>
        </w:r>
        <w:r>
          <w:rPr>
            <w:noProof/>
            <w:webHidden/>
          </w:rPr>
          <w:fldChar w:fldCharType="begin"/>
        </w:r>
        <w:r>
          <w:rPr>
            <w:noProof/>
            <w:webHidden/>
          </w:rPr>
          <w:instrText xml:space="preserve"> PAGEREF _Toc43634481 \h </w:instrText>
        </w:r>
        <w:r>
          <w:rPr>
            <w:noProof/>
            <w:webHidden/>
          </w:rPr>
        </w:r>
        <w:r>
          <w:rPr>
            <w:noProof/>
            <w:webHidden/>
          </w:rPr>
          <w:fldChar w:fldCharType="separate"/>
        </w:r>
        <w:r w:rsidR="00D31706">
          <w:rPr>
            <w:noProof/>
            <w:webHidden/>
          </w:rPr>
          <w:t>47</w:t>
        </w:r>
        <w:r>
          <w:rPr>
            <w:noProof/>
            <w:webHidden/>
          </w:rPr>
          <w:fldChar w:fldCharType="end"/>
        </w:r>
      </w:hyperlink>
    </w:p>
    <w:p w14:paraId="26ECB307" w14:textId="3F324940"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2" w:history="1">
        <w:r w:rsidRPr="00647527">
          <w:rPr>
            <w:rStyle w:val="Hyperlink"/>
            <w:noProof/>
            <w:lang w:val="hr-BA"/>
          </w:rPr>
          <w:t>Dijagram 5</w:t>
        </w:r>
        <w:r w:rsidRPr="00647527">
          <w:rPr>
            <w:rStyle w:val="Hyperlink"/>
            <w:noProof/>
            <w:lang w:val="hr-BA"/>
          </w:rPr>
          <w:noBreakHyphen/>
          <w:t>31: Udio razmatranih sektora u ukupnoj finalnoj energiji u kontrolnoj godini</w:t>
        </w:r>
        <w:r>
          <w:rPr>
            <w:noProof/>
            <w:webHidden/>
          </w:rPr>
          <w:tab/>
        </w:r>
        <w:r>
          <w:rPr>
            <w:noProof/>
            <w:webHidden/>
          </w:rPr>
          <w:fldChar w:fldCharType="begin"/>
        </w:r>
        <w:r>
          <w:rPr>
            <w:noProof/>
            <w:webHidden/>
          </w:rPr>
          <w:instrText xml:space="preserve"> PAGEREF _Toc43634482 \h </w:instrText>
        </w:r>
        <w:r>
          <w:rPr>
            <w:noProof/>
            <w:webHidden/>
          </w:rPr>
        </w:r>
        <w:r>
          <w:rPr>
            <w:noProof/>
            <w:webHidden/>
          </w:rPr>
          <w:fldChar w:fldCharType="separate"/>
        </w:r>
        <w:r w:rsidR="00D31706">
          <w:rPr>
            <w:noProof/>
            <w:webHidden/>
          </w:rPr>
          <w:t>49</w:t>
        </w:r>
        <w:r>
          <w:rPr>
            <w:noProof/>
            <w:webHidden/>
          </w:rPr>
          <w:fldChar w:fldCharType="end"/>
        </w:r>
      </w:hyperlink>
    </w:p>
    <w:p w14:paraId="619CDC4C" w14:textId="7D8E5451"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3" w:history="1">
        <w:r w:rsidRPr="00647527">
          <w:rPr>
            <w:rStyle w:val="Hyperlink"/>
            <w:noProof/>
            <w:lang w:val="hr-BA"/>
          </w:rPr>
          <w:t>Dijagram 5</w:t>
        </w:r>
        <w:r w:rsidRPr="00647527">
          <w:rPr>
            <w:rStyle w:val="Hyperlink"/>
            <w:noProof/>
            <w:lang w:val="hr-BA"/>
          </w:rPr>
          <w:noBreakHyphen/>
          <w:t>32: Udio razmatranih energenata u ukupnoj finalnoj energiji u kontrolnoj godini</w:t>
        </w:r>
        <w:r>
          <w:rPr>
            <w:noProof/>
            <w:webHidden/>
          </w:rPr>
          <w:tab/>
        </w:r>
        <w:r>
          <w:rPr>
            <w:noProof/>
            <w:webHidden/>
          </w:rPr>
          <w:fldChar w:fldCharType="begin"/>
        </w:r>
        <w:r>
          <w:rPr>
            <w:noProof/>
            <w:webHidden/>
          </w:rPr>
          <w:instrText xml:space="preserve"> PAGEREF _Toc43634483 \h </w:instrText>
        </w:r>
        <w:r>
          <w:rPr>
            <w:noProof/>
            <w:webHidden/>
          </w:rPr>
        </w:r>
        <w:r>
          <w:rPr>
            <w:noProof/>
            <w:webHidden/>
          </w:rPr>
          <w:fldChar w:fldCharType="separate"/>
        </w:r>
        <w:r w:rsidR="00D31706">
          <w:rPr>
            <w:noProof/>
            <w:webHidden/>
          </w:rPr>
          <w:t>49</w:t>
        </w:r>
        <w:r>
          <w:rPr>
            <w:noProof/>
            <w:webHidden/>
          </w:rPr>
          <w:fldChar w:fldCharType="end"/>
        </w:r>
      </w:hyperlink>
    </w:p>
    <w:p w14:paraId="59BC37C2" w14:textId="00F2379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4" w:history="1">
        <w:r w:rsidRPr="00647527">
          <w:rPr>
            <w:rStyle w:val="Hyperlink"/>
            <w:noProof/>
            <w:lang w:val="hr-BA"/>
          </w:rPr>
          <w:t>Dijagram 5</w:t>
        </w:r>
        <w:r w:rsidRPr="00647527">
          <w:rPr>
            <w:rStyle w:val="Hyperlink"/>
            <w:noProof/>
            <w:lang w:val="hr-BA"/>
          </w:rPr>
          <w:noBreakHyphen/>
          <w:t>33:Udio razmatranih sektora u ukupnim emisijama CO</w:t>
        </w:r>
        <w:r w:rsidRPr="00647527">
          <w:rPr>
            <w:rStyle w:val="Hyperlink"/>
            <w:noProof/>
            <w:vertAlign w:val="subscript"/>
            <w:lang w:val="hr-BA"/>
          </w:rPr>
          <w:t xml:space="preserve">2 </w:t>
        </w:r>
        <w:r w:rsidRPr="00647527">
          <w:rPr>
            <w:rStyle w:val="Hyperlink"/>
            <w:noProof/>
            <w:lang w:val="hr-BA"/>
          </w:rPr>
          <w:t>u kontrolnoj godini</w:t>
        </w:r>
        <w:r>
          <w:rPr>
            <w:noProof/>
            <w:webHidden/>
          </w:rPr>
          <w:tab/>
        </w:r>
        <w:r>
          <w:rPr>
            <w:noProof/>
            <w:webHidden/>
          </w:rPr>
          <w:fldChar w:fldCharType="begin"/>
        </w:r>
        <w:r>
          <w:rPr>
            <w:noProof/>
            <w:webHidden/>
          </w:rPr>
          <w:instrText xml:space="preserve"> PAGEREF _Toc43634484 \h </w:instrText>
        </w:r>
        <w:r>
          <w:rPr>
            <w:noProof/>
            <w:webHidden/>
          </w:rPr>
        </w:r>
        <w:r>
          <w:rPr>
            <w:noProof/>
            <w:webHidden/>
          </w:rPr>
          <w:fldChar w:fldCharType="separate"/>
        </w:r>
        <w:r w:rsidR="00D31706">
          <w:rPr>
            <w:noProof/>
            <w:webHidden/>
          </w:rPr>
          <w:t>50</w:t>
        </w:r>
        <w:r>
          <w:rPr>
            <w:noProof/>
            <w:webHidden/>
          </w:rPr>
          <w:fldChar w:fldCharType="end"/>
        </w:r>
      </w:hyperlink>
    </w:p>
    <w:p w14:paraId="24B3F9C0" w14:textId="7DA8CA4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5" w:history="1">
        <w:r w:rsidRPr="00647527">
          <w:rPr>
            <w:rStyle w:val="Hyperlink"/>
            <w:noProof/>
            <w:lang w:val="hr-BA"/>
          </w:rPr>
          <w:t>Dijagram 5</w:t>
        </w:r>
        <w:r w:rsidRPr="00647527">
          <w:rPr>
            <w:rStyle w:val="Hyperlink"/>
            <w:noProof/>
            <w:lang w:val="hr-BA"/>
          </w:rPr>
          <w:noBreakHyphen/>
          <w:t>34: Udio razmatranih energenata u ukupnim emisijama CO</w:t>
        </w:r>
        <w:r w:rsidRPr="00647527">
          <w:rPr>
            <w:rStyle w:val="Hyperlink"/>
            <w:noProof/>
            <w:vertAlign w:val="subscript"/>
            <w:lang w:val="hr-BA"/>
          </w:rPr>
          <w:t xml:space="preserve">2 </w:t>
        </w:r>
        <w:r w:rsidRPr="00647527">
          <w:rPr>
            <w:rStyle w:val="Hyperlink"/>
            <w:noProof/>
            <w:lang w:val="hr-BA"/>
          </w:rPr>
          <w:t>u kontrolnoj godini</w:t>
        </w:r>
        <w:r>
          <w:rPr>
            <w:noProof/>
            <w:webHidden/>
          </w:rPr>
          <w:tab/>
        </w:r>
        <w:r>
          <w:rPr>
            <w:noProof/>
            <w:webHidden/>
          </w:rPr>
          <w:fldChar w:fldCharType="begin"/>
        </w:r>
        <w:r>
          <w:rPr>
            <w:noProof/>
            <w:webHidden/>
          </w:rPr>
          <w:instrText xml:space="preserve"> PAGEREF _Toc43634485 \h </w:instrText>
        </w:r>
        <w:r>
          <w:rPr>
            <w:noProof/>
            <w:webHidden/>
          </w:rPr>
        </w:r>
        <w:r>
          <w:rPr>
            <w:noProof/>
            <w:webHidden/>
          </w:rPr>
          <w:fldChar w:fldCharType="separate"/>
        </w:r>
        <w:r w:rsidR="00D31706">
          <w:rPr>
            <w:noProof/>
            <w:webHidden/>
          </w:rPr>
          <w:t>50</w:t>
        </w:r>
        <w:r>
          <w:rPr>
            <w:noProof/>
            <w:webHidden/>
          </w:rPr>
          <w:fldChar w:fldCharType="end"/>
        </w:r>
      </w:hyperlink>
    </w:p>
    <w:p w14:paraId="27810049" w14:textId="643BB3C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6" w:history="1">
        <w:r w:rsidRPr="00647527">
          <w:rPr>
            <w:rStyle w:val="Hyperlink"/>
            <w:noProof/>
            <w:lang w:val="hr-BA"/>
          </w:rPr>
          <w:t>Dijagram 5</w:t>
        </w:r>
        <w:r w:rsidRPr="00647527">
          <w:rPr>
            <w:rStyle w:val="Hyperlink"/>
            <w:noProof/>
            <w:lang w:val="hr-BA"/>
          </w:rPr>
          <w:noBreakHyphen/>
          <w:t>35: Grafički prikaz promjena potrošnje finalne energije po razmatranim sektorima u baznoj i kontrolnoj godini</w:t>
        </w:r>
        <w:r>
          <w:rPr>
            <w:noProof/>
            <w:webHidden/>
          </w:rPr>
          <w:tab/>
        </w:r>
        <w:r>
          <w:rPr>
            <w:noProof/>
            <w:webHidden/>
          </w:rPr>
          <w:fldChar w:fldCharType="begin"/>
        </w:r>
        <w:r>
          <w:rPr>
            <w:noProof/>
            <w:webHidden/>
          </w:rPr>
          <w:instrText xml:space="preserve"> PAGEREF _Toc43634486 \h </w:instrText>
        </w:r>
        <w:r>
          <w:rPr>
            <w:noProof/>
            <w:webHidden/>
          </w:rPr>
        </w:r>
        <w:r>
          <w:rPr>
            <w:noProof/>
            <w:webHidden/>
          </w:rPr>
          <w:fldChar w:fldCharType="separate"/>
        </w:r>
        <w:r w:rsidR="00D31706">
          <w:rPr>
            <w:noProof/>
            <w:webHidden/>
          </w:rPr>
          <w:t>52</w:t>
        </w:r>
        <w:r>
          <w:rPr>
            <w:noProof/>
            <w:webHidden/>
          </w:rPr>
          <w:fldChar w:fldCharType="end"/>
        </w:r>
      </w:hyperlink>
    </w:p>
    <w:p w14:paraId="1AF4B994" w14:textId="415AE95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7" w:history="1">
        <w:r w:rsidRPr="00647527">
          <w:rPr>
            <w:rStyle w:val="Hyperlink"/>
            <w:i/>
            <w:iCs/>
            <w:noProof/>
            <w:lang w:val="hr-BA"/>
          </w:rPr>
          <w:t>Dijagram 5</w:t>
        </w:r>
        <w:r w:rsidRPr="00647527">
          <w:rPr>
            <w:rStyle w:val="Hyperlink"/>
            <w:i/>
            <w:iCs/>
            <w:noProof/>
            <w:lang w:val="hr-BA"/>
          </w:rPr>
          <w:noBreakHyphen/>
          <w:t>36: Grafički prikaz promjena emisija CO</w:t>
        </w:r>
        <w:r w:rsidRPr="00647527">
          <w:rPr>
            <w:rStyle w:val="Hyperlink"/>
            <w:i/>
            <w:iCs/>
            <w:noProof/>
            <w:vertAlign w:val="subscript"/>
            <w:lang w:val="hr-BA"/>
          </w:rPr>
          <w:t>2</w:t>
        </w:r>
        <w:r w:rsidRPr="00647527">
          <w:rPr>
            <w:rStyle w:val="Hyperlink"/>
            <w:i/>
            <w:iCs/>
            <w:noProof/>
            <w:lang w:val="hr-BA"/>
          </w:rPr>
          <w:t xml:space="preserve"> iz razmatranih sektora u baznoj i kontrolnoj godini</w:t>
        </w:r>
        <w:r>
          <w:rPr>
            <w:noProof/>
            <w:webHidden/>
          </w:rPr>
          <w:tab/>
        </w:r>
        <w:r>
          <w:rPr>
            <w:noProof/>
            <w:webHidden/>
          </w:rPr>
          <w:fldChar w:fldCharType="begin"/>
        </w:r>
        <w:r>
          <w:rPr>
            <w:noProof/>
            <w:webHidden/>
          </w:rPr>
          <w:instrText xml:space="preserve"> PAGEREF _Toc43634487 \h </w:instrText>
        </w:r>
        <w:r>
          <w:rPr>
            <w:noProof/>
            <w:webHidden/>
          </w:rPr>
        </w:r>
        <w:r>
          <w:rPr>
            <w:noProof/>
            <w:webHidden/>
          </w:rPr>
          <w:fldChar w:fldCharType="separate"/>
        </w:r>
        <w:r w:rsidR="00D31706">
          <w:rPr>
            <w:noProof/>
            <w:webHidden/>
          </w:rPr>
          <w:t>53</w:t>
        </w:r>
        <w:r>
          <w:rPr>
            <w:noProof/>
            <w:webHidden/>
          </w:rPr>
          <w:fldChar w:fldCharType="end"/>
        </w:r>
      </w:hyperlink>
    </w:p>
    <w:p w14:paraId="39801A10" w14:textId="3A488F2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8" w:history="1">
        <w:r w:rsidRPr="00647527">
          <w:rPr>
            <w:rStyle w:val="Hyperlink"/>
            <w:noProof/>
            <w:lang w:val="hr-BA"/>
          </w:rPr>
          <w:t>Dijagram 5</w:t>
        </w:r>
        <w:r w:rsidRPr="00647527">
          <w:rPr>
            <w:rStyle w:val="Hyperlink"/>
            <w:noProof/>
            <w:lang w:val="hr-BA"/>
          </w:rPr>
          <w:noBreakHyphen/>
          <w:t>37: Grafički prikaz promjena u potrošnji razmatranih energenata u baznoj i kontrolnoj godini</w:t>
        </w:r>
        <w:r>
          <w:rPr>
            <w:noProof/>
            <w:webHidden/>
          </w:rPr>
          <w:tab/>
        </w:r>
        <w:r>
          <w:rPr>
            <w:noProof/>
            <w:webHidden/>
          </w:rPr>
          <w:fldChar w:fldCharType="begin"/>
        </w:r>
        <w:r>
          <w:rPr>
            <w:noProof/>
            <w:webHidden/>
          </w:rPr>
          <w:instrText xml:space="preserve"> PAGEREF _Toc43634488 \h </w:instrText>
        </w:r>
        <w:r>
          <w:rPr>
            <w:noProof/>
            <w:webHidden/>
          </w:rPr>
        </w:r>
        <w:r>
          <w:rPr>
            <w:noProof/>
            <w:webHidden/>
          </w:rPr>
          <w:fldChar w:fldCharType="separate"/>
        </w:r>
        <w:r w:rsidR="00D31706">
          <w:rPr>
            <w:noProof/>
            <w:webHidden/>
          </w:rPr>
          <w:t>55</w:t>
        </w:r>
        <w:r>
          <w:rPr>
            <w:noProof/>
            <w:webHidden/>
          </w:rPr>
          <w:fldChar w:fldCharType="end"/>
        </w:r>
      </w:hyperlink>
    </w:p>
    <w:p w14:paraId="0274B39B" w14:textId="448B964B"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89" w:history="1">
        <w:r w:rsidRPr="00647527">
          <w:rPr>
            <w:rStyle w:val="Hyperlink"/>
            <w:noProof/>
            <w:lang w:val="hr-BA"/>
          </w:rPr>
          <w:t>Dijagram 5</w:t>
        </w:r>
        <w:r w:rsidRPr="00647527">
          <w:rPr>
            <w:rStyle w:val="Hyperlink"/>
            <w:noProof/>
            <w:lang w:val="hr-BA"/>
          </w:rPr>
          <w:noBreakHyphen/>
          <w:t>38: Grafički prikaz promjena emisija CO</w:t>
        </w:r>
        <w:r w:rsidRPr="00647527">
          <w:rPr>
            <w:rStyle w:val="Hyperlink"/>
            <w:noProof/>
            <w:vertAlign w:val="subscript"/>
            <w:lang w:val="hr-BA"/>
          </w:rPr>
          <w:t>2</w:t>
        </w:r>
        <w:r w:rsidRPr="00647527">
          <w:rPr>
            <w:rStyle w:val="Hyperlink"/>
            <w:noProof/>
            <w:lang w:val="hr-BA"/>
          </w:rPr>
          <w:t xml:space="preserve"> iz razmatranih energenata u baznoj i kontrolnoj godini</w:t>
        </w:r>
        <w:r>
          <w:rPr>
            <w:noProof/>
            <w:webHidden/>
          </w:rPr>
          <w:tab/>
        </w:r>
        <w:r>
          <w:rPr>
            <w:noProof/>
            <w:webHidden/>
          </w:rPr>
          <w:fldChar w:fldCharType="begin"/>
        </w:r>
        <w:r>
          <w:rPr>
            <w:noProof/>
            <w:webHidden/>
          </w:rPr>
          <w:instrText xml:space="preserve"> PAGEREF _Toc43634489 \h </w:instrText>
        </w:r>
        <w:r>
          <w:rPr>
            <w:noProof/>
            <w:webHidden/>
          </w:rPr>
        </w:r>
        <w:r>
          <w:rPr>
            <w:noProof/>
            <w:webHidden/>
          </w:rPr>
          <w:fldChar w:fldCharType="separate"/>
        </w:r>
        <w:r w:rsidR="00D31706">
          <w:rPr>
            <w:noProof/>
            <w:webHidden/>
          </w:rPr>
          <w:t>56</w:t>
        </w:r>
        <w:r>
          <w:rPr>
            <w:noProof/>
            <w:webHidden/>
          </w:rPr>
          <w:fldChar w:fldCharType="end"/>
        </w:r>
      </w:hyperlink>
    </w:p>
    <w:p w14:paraId="521AE1FA" w14:textId="4F6BE05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0" w:history="1">
        <w:r w:rsidRPr="00647527">
          <w:rPr>
            <w:rStyle w:val="Hyperlink"/>
            <w:noProof/>
            <w:lang w:val="hr-BA"/>
          </w:rPr>
          <w:t>Dijagram 5</w:t>
        </w:r>
        <w:r w:rsidRPr="00647527">
          <w:rPr>
            <w:rStyle w:val="Hyperlink"/>
            <w:noProof/>
            <w:lang w:val="hr-BA"/>
          </w:rPr>
          <w:noBreakHyphen/>
          <w:t xml:space="preserve">39: </w:t>
        </w:r>
        <w:r w:rsidRPr="00647527">
          <w:rPr>
            <w:rStyle w:val="Hyperlink"/>
            <w:noProof/>
          </w:rPr>
          <w:t>Prikaz smanjenja emisija CO</w:t>
        </w:r>
        <w:r w:rsidRPr="00647527">
          <w:rPr>
            <w:rStyle w:val="Hyperlink"/>
            <w:noProof/>
            <w:vertAlign w:val="subscript"/>
          </w:rPr>
          <w:t>2</w:t>
        </w:r>
        <w:r w:rsidRPr="00647527">
          <w:rPr>
            <w:rStyle w:val="Hyperlink"/>
            <w:noProof/>
          </w:rPr>
          <w:t xml:space="preserve"> do 2030. godine iz razmatranih sektora</w:t>
        </w:r>
        <w:r>
          <w:rPr>
            <w:noProof/>
            <w:webHidden/>
          </w:rPr>
          <w:tab/>
        </w:r>
        <w:r>
          <w:rPr>
            <w:noProof/>
            <w:webHidden/>
          </w:rPr>
          <w:fldChar w:fldCharType="begin"/>
        </w:r>
        <w:r>
          <w:rPr>
            <w:noProof/>
            <w:webHidden/>
          </w:rPr>
          <w:instrText xml:space="preserve"> PAGEREF _Toc43634490 \h </w:instrText>
        </w:r>
        <w:r>
          <w:rPr>
            <w:noProof/>
            <w:webHidden/>
          </w:rPr>
        </w:r>
        <w:r>
          <w:rPr>
            <w:noProof/>
            <w:webHidden/>
          </w:rPr>
          <w:fldChar w:fldCharType="separate"/>
        </w:r>
        <w:r w:rsidR="00D31706">
          <w:rPr>
            <w:noProof/>
            <w:webHidden/>
          </w:rPr>
          <w:t>67</w:t>
        </w:r>
        <w:r>
          <w:rPr>
            <w:noProof/>
            <w:webHidden/>
          </w:rPr>
          <w:fldChar w:fldCharType="end"/>
        </w:r>
      </w:hyperlink>
    </w:p>
    <w:p w14:paraId="6C5C1527" w14:textId="73404264"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1" w:history="1">
        <w:r w:rsidRPr="00647527">
          <w:rPr>
            <w:rStyle w:val="Hyperlink"/>
            <w:i/>
            <w:iCs/>
            <w:noProof/>
            <w:lang w:val="hr-BA"/>
          </w:rPr>
          <w:t>Dijagram 5</w:t>
        </w:r>
        <w:r w:rsidRPr="00647527">
          <w:rPr>
            <w:rStyle w:val="Hyperlink"/>
            <w:i/>
            <w:iCs/>
            <w:noProof/>
            <w:lang w:val="hr-BA"/>
          </w:rPr>
          <w:noBreakHyphen/>
          <w:t>40: Životni vijek i period povrata investicije za planirane mjere ublažavanja klimatskih promjena</w:t>
        </w:r>
        <w:r>
          <w:rPr>
            <w:noProof/>
            <w:webHidden/>
          </w:rPr>
          <w:tab/>
        </w:r>
        <w:r>
          <w:rPr>
            <w:noProof/>
            <w:webHidden/>
          </w:rPr>
          <w:fldChar w:fldCharType="begin"/>
        </w:r>
        <w:r>
          <w:rPr>
            <w:noProof/>
            <w:webHidden/>
          </w:rPr>
          <w:instrText xml:space="preserve"> PAGEREF _Toc43634491 \h </w:instrText>
        </w:r>
        <w:r>
          <w:rPr>
            <w:noProof/>
            <w:webHidden/>
          </w:rPr>
        </w:r>
        <w:r>
          <w:rPr>
            <w:noProof/>
            <w:webHidden/>
          </w:rPr>
          <w:fldChar w:fldCharType="separate"/>
        </w:r>
        <w:r w:rsidR="00D31706">
          <w:rPr>
            <w:noProof/>
            <w:webHidden/>
          </w:rPr>
          <w:t>67</w:t>
        </w:r>
        <w:r>
          <w:rPr>
            <w:noProof/>
            <w:webHidden/>
          </w:rPr>
          <w:fldChar w:fldCharType="end"/>
        </w:r>
      </w:hyperlink>
    </w:p>
    <w:p w14:paraId="23A46824" w14:textId="46E49C89"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2" w:history="1">
        <w:r w:rsidRPr="00647527">
          <w:rPr>
            <w:rStyle w:val="Hyperlink"/>
            <w:noProof/>
            <w:lang w:val="hr-BA"/>
          </w:rPr>
          <w:t>Dijagram 5</w:t>
        </w:r>
        <w:r w:rsidRPr="00647527">
          <w:rPr>
            <w:rStyle w:val="Hyperlink"/>
            <w:noProof/>
            <w:lang w:val="hr-BA"/>
          </w:rPr>
          <w:noBreakHyphen/>
          <w:t>41: Ukupne projekcije emisija CO</w:t>
        </w:r>
        <w:r w:rsidRPr="00647527">
          <w:rPr>
            <w:rStyle w:val="Hyperlink"/>
            <w:noProof/>
            <w:vertAlign w:val="subscript"/>
            <w:lang w:val="hr-BA"/>
          </w:rPr>
          <w:t>2</w:t>
        </w:r>
        <w:r w:rsidRPr="00647527">
          <w:rPr>
            <w:rStyle w:val="Hyperlink"/>
            <w:noProof/>
            <w:lang w:val="hr-BA"/>
          </w:rPr>
          <w:t xml:space="preserve"> u odnosu na baznu godinu i indikativni cilj</w:t>
        </w:r>
        <w:r>
          <w:rPr>
            <w:noProof/>
            <w:webHidden/>
          </w:rPr>
          <w:tab/>
        </w:r>
        <w:r>
          <w:rPr>
            <w:noProof/>
            <w:webHidden/>
          </w:rPr>
          <w:fldChar w:fldCharType="begin"/>
        </w:r>
        <w:r>
          <w:rPr>
            <w:noProof/>
            <w:webHidden/>
          </w:rPr>
          <w:instrText xml:space="preserve"> PAGEREF _Toc43634492 \h </w:instrText>
        </w:r>
        <w:r>
          <w:rPr>
            <w:noProof/>
            <w:webHidden/>
          </w:rPr>
        </w:r>
        <w:r>
          <w:rPr>
            <w:noProof/>
            <w:webHidden/>
          </w:rPr>
          <w:fldChar w:fldCharType="separate"/>
        </w:r>
        <w:r w:rsidR="00D31706">
          <w:rPr>
            <w:noProof/>
            <w:webHidden/>
          </w:rPr>
          <w:t>73</w:t>
        </w:r>
        <w:r>
          <w:rPr>
            <w:noProof/>
            <w:webHidden/>
          </w:rPr>
          <w:fldChar w:fldCharType="end"/>
        </w:r>
      </w:hyperlink>
    </w:p>
    <w:p w14:paraId="753BE100" w14:textId="3D2A3B4F"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3" w:history="1">
        <w:r w:rsidRPr="00647527">
          <w:rPr>
            <w:rStyle w:val="Hyperlink"/>
            <w:bCs/>
            <w:i/>
            <w:iCs/>
            <w:noProof/>
            <w:lang w:val="hr-BA" w:eastAsia="x-none"/>
          </w:rPr>
          <w:t>Dijagram  6</w:t>
        </w:r>
        <w:r w:rsidRPr="00647527">
          <w:rPr>
            <w:rStyle w:val="Hyperlink"/>
            <w:bCs/>
            <w:i/>
            <w:iCs/>
            <w:noProof/>
            <w:lang w:val="hr-BA" w:eastAsia="x-none"/>
          </w:rPr>
          <w:noBreakHyphen/>
          <w:t>1: Promjene godišnjih temperatura i količina padavina u Bosni i Hercegovini dobivene poređenjem perioda 1981-2010 sa periodom 1961-1990</w:t>
        </w:r>
        <w:r>
          <w:rPr>
            <w:noProof/>
            <w:webHidden/>
          </w:rPr>
          <w:tab/>
        </w:r>
        <w:r>
          <w:rPr>
            <w:noProof/>
            <w:webHidden/>
          </w:rPr>
          <w:fldChar w:fldCharType="begin"/>
        </w:r>
        <w:r>
          <w:rPr>
            <w:noProof/>
            <w:webHidden/>
          </w:rPr>
          <w:instrText xml:space="preserve"> PAGEREF _Toc43634493 \h </w:instrText>
        </w:r>
        <w:r>
          <w:rPr>
            <w:noProof/>
            <w:webHidden/>
          </w:rPr>
        </w:r>
        <w:r>
          <w:rPr>
            <w:noProof/>
            <w:webHidden/>
          </w:rPr>
          <w:fldChar w:fldCharType="separate"/>
        </w:r>
        <w:r w:rsidR="00D31706">
          <w:rPr>
            <w:noProof/>
            <w:webHidden/>
          </w:rPr>
          <w:t>74</w:t>
        </w:r>
        <w:r>
          <w:rPr>
            <w:noProof/>
            <w:webHidden/>
          </w:rPr>
          <w:fldChar w:fldCharType="end"/>
        </w:r>
      </w:hyperlink>
    </w:p>
    <w:p w14:paraId="1533B87C" w14:textId="52F9E4F2"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4" w:history="1">
        <w:r w:rsidRPr="00647527">
          <w:rPr>
            <w:rStyle w:val="Hyperlink"/>
            <w:bCs/>
            <w:i/>
            <w:iCs/>
            <w:noProof/>
            <w:lang w:val="hr-BA"/>
          </w:rPr>
          <w:t>Dijagram 6</w:t>
        </w:r>
        <w:r w:rsidRPr="00647527">
          <w:rPr>
            <w:rStyle w:val="Hyperlink"/>
            <w:bCs/>
            <w:i/>
            <w:iCs/>
            <w:noProof/>
            <w:lang w:val="hr-BA"/>
          </w:rPr>
          <w:noBreakHyphen/>
          <w:t>2</w:t>
        </w:r>
        <w:r w:rsidRPr="00647527">
          <w:rPr>
            <w:rStyle w:val="Hyperlink"/>
            <w:b/>
            <w:bCs/>
            <w:i/>
            <w:iCs/>
            <w:noProof/>
            <w:lang w:val="hr-BA"/>
          </w:rPr>
          <w:t xml:space="preserve">: </w:t>
        </w:r>
        <w:r w:rsidRPr="00647527">
          <w:rPr>
            <w:rStyle w:val="Hyperlink"/>
            <w:i/>
            <w:iCs/>
            <w:noProof/>
          </w:rPr>
          <w:t>Poređenje srednje temperature za područje općine Doboj Istok za periode 1981-2010 i 2001-2018</w:t>
        </w:r>
        <w:r>
          <w:rPr>
            <w:noProof/>
            <w:webHidden/>
          </w:rPr>
          <w:tab/>
        </w:r>
        <w:r>
          <w:rPr>
            <w:noProof/>
            <w:webHidden/>
          </w:rPr>
          <w:fldChar w:fldCharType="begin"/>
        </w:r>
        <w:r>
          <w:rPr>
            <w:noProof/>
            <w:webHidden/>
          </w:rPr>
          <w:instrText xml:space="preserve"> PAGEREF _Toc43634494 \h </w:instrText>
        </w:r>
        <w:r>
          <w:rPr>
            <w:noProof/>
            <w:webHidden/>
          </w:rPr>
        </w:r>
        <w:r>
          <w:rPr>
            <w:noProof/>
            <w:webHidden/>
          </w:rPr>
          <w:fldChar w:fldCharType="separate"/>
        </w:r>
        <w:r w:rsidR="00D31706">
          <w:rPr>
            <w:noProof/>
            <w:webHidden/>
          </w:rPr>
          <w:t>75</w:t>
        </w:r>
        <w:r>
          <w:rPr>
            <w:noProof/>
            <w:webHidden/>
          </w:rPr>
          <w:fldChar w:fldCharType="end"/>
        </w:r>
      </w:hyperlink>
    </w:p>
    <w:p w14:paraId="7C392DB5" w14:textId="07D6F3C5"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5" w:history="1">
        <w:r w:rsidRPr="00647527">
          <w:rPr>
            <w:rStyle w:val="Hyperlink"/>
            <w:bCs/>
            <w:i/>
            <w:iCs/>
            <w:noProof/>
            <w:lang w:val="hr-BA"/>
          </w:rPr>
          <w:t>Dijagram 6</w:t>
        </w:r>
        <w:r w:rsidRPr="00647527">
          <w:rPr>
            <w:rStyle w:val="Hyperlink"/>
            <w:bCs/>
            <w:i/>
            <w:iCs/>
            <w:noProof/>
            <w:lang w:val="hr-BA"/>
          </w:rPr>
          <w:noBreakHyphen/>
          <w:t>3</w:t>
        </w:r>
        <w:r w:rsidRPr="00647527">
          <w:rPr>
            <w:rStyle w:val="Hyperlink"/>
            <w:i/>
            <w:iCs/>
            <w:noProof/>
          </w:rPr>
          <w:t>. Srednje godišnje temperature na području općine Doboj istok u periodu 2016-2019</w:t>
        </w:r>
        <w:r>
          <w:rPr>
            <w:noProof/>
            <w:webHidden/>
          </w:rPr>
          <w:tab/>
        </w:r>
        <w:r>
          <w:rPr>
            <w:noProof/>
            <w:webHidden/>
          </w:rPr>
          <w:fldChar w:fldCharType="begin"/>
        </w:r>
        <w:r>
          <w:rPr>
            <w:noProof/>
            <w:webHidden/>
          </w:rPr>
          <w:instrText xml:space="preserve"> PAGEREF _Toc43634495 \h </w:instrText>
        </w:r>
        <w:r>
          <w:rPr>
            <w:noProof/>
            <w:webHidden/>
          </w:rPr>
        </w:r>
        <w:r>
          <w:rPr>
            <w:noProof/>
            <w:webHidden/>
          </w:rPr>
          <w:fldChar w:fldCharType="separate"/>
        </w:r>
        <w:r w:rsidR="00D31706">
          <w:rPr>
            <w:noProof/>
            <w:webHidden/>
          </w:rPr>
          <w:t>76</w:t>
        </w:r>
        <w:r>
          <w:rPr>
            <w:noProof/>
            <w:webHidden/>
          </w:rPr>
          <w:fldChar w:fldCharType="end"/>
        </w:r>
      </w:hyperlink>
    </w:p>
    <w:p w14:paraId="389B6F97" w14:textId="63438076"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6" w:history="1">
        <w:r w:rsidRPr="00647527">
          <w:rPr>
            <w:rStyle w:val="Hyperlink"/>
            <w:noProof/>
            <w:lang w:val="hr-BA"/>
          </w:rPr>
          <w:t>Dijagram 6</w:t>
        </w:r>
        <w:r w:rsidRPr="00647527">
          <w:rPr>
            <w:rStyle w:val="Hyperlink"/>
            <w:noProof/>
            <w:lang w:val="hr-BA"/>
          </w:rPr>
          <w:noBreakHyphen/>
          <w:t>4</w:t>
        </w:r>
        <w:r w:rsidRPr="00647527">
          <w:rPr>
            <w:rStyle w:val="Hyperlink"/>
            <w:noProof/>
          </w:rPr>
          <w:t>: Poređenje količine padavina za područje općine Doboj Istok za periode 1981-2010 i 1989.-2018</w:t>
        </w:r>
        <w:r>
          <w:rPr>
            <w:noProof/>
            <w:webHidden/>
          </w:rPr>
          <w:tab/>
        </w:r>
        <w:r>
          <w:rPr>
            <w:noProof/>
            <w:webHidden/>
          </w:rPr>
          <w:fldChar w:fldCharType="begin"/>
        </w:r>
        <w:r>
          <w:rPr>
            <w:noProof/>
            <w:webHidden/>
          </w:rPr>
          <w:instrText xml:space="preserve"> PAGEREF _Toc43634496 \h </w:instrText>
        </w:r>
        <w:r>
          <w:rPr>
            <w:noProof/>
            <w:webHidden/>
          </w:rPr>
        </w:r>
        <w:r>
          <w:rPr>
            <w:noProof/>
            <w:webHidden/>
          </w:rPr>
          <w:fldChar w:fldCharType="separate"/>
        </w:r>
        <w:r w:rsidR="00D31706">
          <w:rPr>
            <w:noProof/>
            <w:webHidden/>
          </w:rPr>
          <w:t>76</w:t>
        </w:r>
        <w:r>
          <w:rPr>
            <w:noProof/>
            <w:webHidden/>
          </w:rPr>
          <w:fldChar w:fldCharType="end"/>
        </w:r>
      </w:hyperlink>
    </w:p>
    <w:p w14:paraId="3E14D0FE" w14:textId="449E0607"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7" w:history="1">
        <w:r w:rsidRPr="00647527">
          <w:rPr>
            <w:rStyle w:val="Hyperlink"/>
            <w:noProof/>
            <w:lang w:val="hr-BA"/>
          </w:rPr>
          <w:t>Dijagram 6</w:t>
        </w:r>
        <w:r w:rsidRPr="00647527">
          <w:rPr>
            <w:rStyle w:val="Hyperlink"/>
            <w:noProof/>
            <w:lang w:val="hr-BA"/>
          </w:rPr>
          <w:noBreakHyphen/>
          <w:t>5</w:t>
        </w:r>
        <w:r w:rsidRPr="00647527">
          <w:rPr>
            <w:rStyle w:val="Hyperlink"/>
            <w:noProof/>
          </w:rPr>
          <w:t>: Razlika prosječnih mjesečnih količina padavina (mm) na području općine Doboj istok u periodima 1981-2010. i 1989-2018</w:t>
        </w:r>
        <w:r>
          <w:rPr>
            <w:noProof/>
            <w:webHidden/>
          </w:rPr>
          <w:tab/>
        </w:r>
        <w:r>
          <w:rPr>
            <w:noProof/>
            <w:webHidden/>
          </w:rPr>
          <w:fldChar w:fldCharType="begin"/>
        </w:r>
        <w:r>
          <w:rPr>
            <w:noProof/>
            <w:webHidden/>
          </w:rPr>
          <w:instrText xml:space="preserve"> PAGEREF _Toc43634497 \h </w:instrText>
        </w:r>
        <w:r>
          <w:rPr>
            <w:noProof/>
            <w:webHidden/>
          </w:rPr>
        </w:r>
        <w:r>
          <w:rPr>
            <w:noProof/>
            <w:webHidden/>
          </w:rPr>
          <w:fldChar w:fldCharType="separate"/>
        </w:r>
        <w:r w:rsidR="00D31706">
          <w:rPr>
            <w:noProof/>
            <w:webHidden/>
          </w:rPr>
          <w:t>77</w:t>
        </w:r>
        <w:r>
          <w:rPr>
            <w:noProof/>
            <w:webHidden/>
          </w:rPr>
          <w:fldChar w:fldCharType="end"/>
        </w:r>
      </w:hyperlink>
    </w:p>
    <w:p w14:paraId="3FA271A5" w14:textId="0314CD8E"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8" w:history="1">
        <w:r w:rsidRPr="00647527">
          <w:rPr>
            <w:rStyle w:val="Hyperlink"/>
            <w:bCs/>
            <w:i/>
            <w:iCs/>
            <w:noProof/>
            <w:lang w:val="hr-BA"/>
          </w:rPr>
          <w:t>Dijagram 6</w:t>
        </w:r>
        <w:r w:rsidRPr="00647527">
          <w:rPr>
            <w:rStyle w:val="Hyperlink"/>
            <w:bCs/>
            <w:i/>
            <w:iCs/>
            <w:noProof/>
            <w:lang w:val="hr-BA"/>
          </w:rPr>
          <w:noBreakHyphen/>
          <w:t>6: Srednja godišnja temperatura za period 2001-2030. (lijevo) i za period 2071-2100.  (desno) prema scenariju A1B</w:t>
        </w:r>
        <w:r>
          <w:rPr>
            <w:noProof/>
            <w:webHidden/>
          </w:rPr>
          <w:tab/>
        </w:r>
        <w:r>
          <w:rPr>
            <w:noProof/>
            <w:webHidden/>
          </w:rPr>
          <w:fldChar w:fldCharType="begin"/>
        </w:r>
        <w:r>
          <w:rPr>
            <w:noProof/>
            <w:webHidden/>
          </w:rPr>
          <w:instrText xml:space="preserve"> PAGEREF _Toc43634498 \h </w:instrText>
        </w:r>
        <w:r>
          <w:rPr>
            <w:noProof/>
            <w:webHidden/>
          </w:rPr>
        </w:r>
        <w:r>
          <w:rPr>
            <w:noProof/>
            <w:webHidden/>
          </w:rPr>
          <w:fldChar w:fldCharType="separate"/>
        </w:r>
        <w:r w:rsidR="00D31706">
          <w:rPr>
            <w:noProof/>
            <w:webHidden/>
          </w:rPr>
          <w:t>78</w:t>
        </w:r>
        <w:r>
          <w:rPr>
            <w:noProof/>
            <w:webHidden/>
          </w:rPr>
          <w:fldChar w:fldCharType="end"/>
        </w:r>
      </w:hyperlink>
    </w:p>
    <w:p w14:paraId="55EEAAD2" w14:textId="3A93E448"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499" w:history="1">
        <w:r w:rsidRPr="00647527">
          <w:rPr>
            <w:rStyle w:val="Hyperlink"/>
            <w:bCs/>
            <w:i/>
            <w:noProof/>
            <w:lang w:val="hr-BA" w:eastAsia="hr-HR"/>
          </w:rPr>
          <w:t>Dijagram 6</w:t>
        </w:r>
        <w:r w:rsidRPr="00647527">
          <w:rPr>
            <w:rStyle w:val="Hyperlink"/>
            <w:bCs/>
            <w:i/>
            <w:noProof/>
            <w:lang w:val="hr-BA" w:eastAsia="hr-HR"/>
          </w:rPr>
          <w:noBreakHyphen/>
          <w:t>7: Srednja godišnja količina padavina za period 2001-2030. godina (lijevo) i za period 2071-2100.godina  (desno) prema scenariju A1B.</w:t>
        </w:r>
        <w:r>
          <w:rPr>
            <w:noProof/>
            <w:webHidden/>
          </w:rPr>
          <w:tab/>
        </w:r>
        <w:r>
          <w:rPr>
            <w:noProof/>
            <w:webHidden/>
          </w:rPr>
          <w:fldChar w:fldCharType="begin"/>
        </w:r>
        <w:r>
          <w:rPr>
            <w:noProof/>
            <w:webHidden/>
          </w:rPr>
          <w:instrText xml:space="preserve"> PAGEREF _Toc43634499 \h </w:instrText>
        </w:r>
        <w:r>
          <w:rPr>
            <w:noProof/>
            <w:webHidden/>
          </w:rPr>
        </w:r>
        <w:r>
          <w:rPr>
            <w:noProof/>
            <w:webHidden/>
          </w:rPr>
          <w:fldChar w:fldCharType="separate"/>
        </w:r>
        <w:r w:rsidR="00D31706">
          <w:rPr>
            <w:noProof/>
            <w:webHidden/>
          </w:rPr>
          <w:t>79</w:t>
        </w:r>
        <w:r>
          <w:rPr>
            <w:noProof/>
            <w:webHidden/>
          </w:rPr>
          <w:fldChar w:fldCharType="end"/>
        </w:r>
      </w:hyperlink>
    </w:p>
    <w:p w14:paraId="401C1900" w14:textId="3DCF2A6C" w:rsidR="002161FB" w:rsidRDefault="002161FB">
      <w:pPr>
        <w:pStyle w:val="TableofFigures"/>
        <w:tabs>
          <w:tab w:val="right" w:leader="dot" w:pos="9508"/>
        </w:tabs>
        <w:rPr>
          <w:rFonts w:asciiTheme="minorHAnsi" w:eastAsiaTheme="minorEastAsia" w:hAnsiTheme="minorHAnsi" w:cstheme="minorBidi"/>
          <w:noProof/>
          <w:sz w:val="22"/>
          <w:szCs w:val="22"/>
          <w:lang w:val="en-GB" w:eastAsia="en-GB"/>
        </w:rPr>
      </w:pPr>
      <w:hyperlink w:anchor="_Toc43634500" w:history="1">
        <w:r w:rsidRPr="00647527">
          <w:rPr>
            <w:rStyle w:val="Hyperlink"/>
            <w:rFonts w:eastAsia="Calibri"/>
            <w:noProof/>
            <w:lang w:val="hr-BA"/>
          </w:rPr>
          <w:t>Dijagram 6</w:t>
        </w:r>
        <w:r w:rsidRPr="00647527">
          <w:rPr>
            <w:rStyle w:val="Hyperlink"/>
            <w:rFonts w:eastAsia="Calibri"/>
            <w:noProof/>
            <w:lang w:val="hr-BA"/>
          </w:rPr>
          <w:noBreakHyphen/>
          <w:t>8</w:t>
        </w:r>
        <w:r w:rsidRPr="00647527">
          <w:rPr>
            <w:rStyle w:val="Hyperlink"/>
            <w:rFonts w:eastAsia="Calibri"/>
            <w:noProof/>
          </w:rPr>
          <w:t>: Organizaciona shema radne grupe za implementaciju Akcionog plana</w:t>
        </w:r>
        <w:r>
          <w:rPr>
            <w:noProof/>
            <w:webHidden/>
          </w:rPr>
          <w:tab/>
        </w:r>
        <w:r>
          <w:rPr>
            <w:noProof/>
            <w:webHidden/>
          </w:rPr>
          <w:fldChar w:fldCharType="begin"/>
        </w:r>
        <w:r>
          <w:rPr>
            <w:noProof/>
            <w:webHidden/>
          </w:rPr>
          <w:instrText xml:space="preserve"> PAGEREF _Toc43634500 \h </w:instrText>
        </w:r>
        <w:r>
          <w:rPr>
            <w:noProof/>
            <w:webHidden/>
          </w:rPr>
        </w:r>
        <w:r>
          <w:rPr>
            <w:noProof/>
            <w:webHidden/>
          </w:rPr>
          <w:fldChar w:fldCharType="separate"/>
        </w:r>
        <w:r w:rsidR="00D31706">
          <w:rPr>
            <w:noProof/>
            <w:webHidden/>
          </w:rPr>
          <w:t>98</w:t>
        </w:r>
        <w:r>
          <w:rPr>
            <w:noProof/>
            <w:webHidden/>
          </w:rPr>
          <w:fldChar w:fldCharType="end"/>
        </w:r>
      </w:hyperlink>
    </w:p>
    <w:p w14:paraId="6B1827AA" w14:textId="10F7DF42" w:rsidR="00467FD6" w:rsidRDefault="0089698F" w:rsidP="00D15A4B">
      <w:pPr>
        <w:spacing w:line="240" w:lineRule="auto"/>
        <w:rPr>
          <w:lang w:val="hr-BA"/>
        </w:rPr>
      </w:pPr>
      <w:r w:rsidRPr="00685712">
        <w:rPr>
          <w:highlight w:val="yellow"/>
          <w:lang w:val="hr-BA"/>
        </w:rPr>
        <w:fldChar w:fldCharType="end"/>
      </w:r>
    </w:p>
    <w:p w14:paraId="2920A9B5" w14:textId="651B5453" w:rsidR="00025EB7" w:rsidRDefault="00025EB7" w:rsidP="00D15A4B">
      <w:pPr>
        <w:spacing w:line="240" w:lineRule="auto"/>
        <w:rPr>
          <w:lang w:val="hr-BA"/>
        </w:rPr>
      </w:pPr>
    </w:p>
    <w:p w14:paraId="647EF09B" w14:textId="77777777" w:rsidR="00025EB7" w:rsidRPr="004D29C7" w:rsidRDefault="00025EB7" w:rsidP="00D15A4B">
      <w:pPr>
        <w:spacing w:line="240" w:lineRule="auto"/>
        <w:rPr>
          <w:lang w:val="hr-BA"/>
        </w:rPr>
      </w:pPr>
    </w:p>
    <w:sectPr w:rsidR="00025EB7" w:rsidRPr="004D29C7" w:rsidSect="008E6929">
      <w:pgSz w:w="12240" w:h="15840"/>
      <w:pgMar w:top="1418" w:right="1361" w:bottom="107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47D51" w14:textId="77777777" w:rsidR="00E93F8E" w:rsidRDefault="00E93F8E" w:rsidP="004B2AF2">
      <w:pPr>
        <w:spacing w:after="0" w:line="240" w:lineRule="auto"/>
      </w:pPr>
      <w:r>
        <w:separator/>
      </w:r>
    </w:p>
  </w:endnote>
  <w:endnote w:type="continuationSeparator" w:id="0">
    <w:p w14:paraId="05A8B845" w14:textId="77777777" w:rsidR="00E93F8E" w:rsidRDefault="00E93F8E" w:rsidP="004B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950536"/>
      <w:docPartObj>
        <w:docPartGallery w:val="Page Numbers (Bottom of Page)"/>
        <w:docPartUnique/>
      </w:docPartObj>
    </w:sdtPr>
    <w:sdtEndPr>
      <w:rPr>
        <w:noProof/>
      </w:rPr>
    </w:sdtEndPr>
    <w:sdtContent>
      <w:p w14:paraId="7643B0D4" w14:textId="77777777" w:rsidR="00E93F8E" w:rsidRDefault="00E93F8E">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DE3B84B" w14:textId="77777777" w:rsidR="00E93F8E" w:rsidRDefault="00E93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696948"/>
      <w:docPartObj>
        <w:docPartGallery w:val="Page Numbers (Bottom of Page)"/>
        <w:docPartUnique/>
      </w:docPartObj>
    </w:sdtPr>
    <w:sdtEndPr>
      <w:rPr>
        <w:noProof/>
      </w:rPr>
    </w:sdtEndPr>
    <w:sdtContent>
      <w:p w14:paraId="3EB09103" w14:textId="77777777" w:rsidR="00E93F8E" w:rsidRDefault="00E93F8E">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16B8010D" w14:textId="77777777" w:rsidR="00E93F8E" w:rsidRDefault="00E93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409264"/>
      <w:docPartObj>
        <w:docPartGallery w:val="Page Numbers (Bottom of Page)"/>
        <w:docPartUnique/>
      </w:docPartObj>
    </w:sdtPr>
    <w:sdtEndPr>
      <w:rPr>
        <w:noProof/>
      </w:rPr>
    </w:sdtEndPr>
    <w:sdtContent>
      <w:p w14:paraId="2C86080F" w14:textId="77777777" w:rsidR="00E93F8E" w:rsidRDefault="00E93F8E">
        <w:pPr>
          <w:pStyle w:val="Footer"/>
          <w:jc w:val="right"/>
        </w:pPr>
      </w:p>
      <w:p w14:paraId="2CEFF274" w14:textId="77777777" w:rsidR="00E93F8E" w:rsidRDefault="00E93F8E">
        <w:pPr>
          <w:pStyle w:val="Footer"/>
          <w:jc w:val="right"/>
        </w:pPr>
        <w:r>
          <w:fldChar w:fldCharType="begin"/>
        </w:r>
        <w:r>
          <w:instrText xml:space="preserve"> PAGE   \* MERGEFORMAT </w:instrText>
        </w:r>
        <w:r>
          <w:fldChar w:fldCharType="separate"/>
        </w:r>
        <w:r>
          <w:rPr>
            <w:noProof/>
          </w:rPr>
          <w:t>73</w:t>
        </w:r>
        <w:r>
          <w:rPr>
            <w:noProof/>
          </w:rPr>
          <w:fldChar w:fldCharType="end"/>
        </w:r>
      </w:p>
    </w:sdtContent>
  </w:sdt>
  <w:p w14:paraId="0C351F2A" w14:textId="77777777" w:rsidR="00E93F8E" w:rsidRDefault="00E93F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401425"/>
      <w:docPartObj>
        <w:docPartGallery w:val="Page Numbers (Bottom of Page)"/>
        <w:docPartUnique/>
      </w:docPartObj>
    </w:sdtPr>
    <w:sdtEndPr>
      <w:rPr>
        <w:noProof/>
      </w:rPr>
    </w:sdtEndPr>
    <w:sdtContent>
      <w:p w14:paraId="6793B09A" w14:textId="7B8154B3" w:rsidR="00E93F8E" w:rsidRDefault="00E93F8E">
        <w:pPr>
          <w:pStyle w:val="Footer"/>
          <w:jc w:val="right"/>
        </w:pPr>
        <w:r>
          <w:fldChar w:fldCharType="begin"/>
        </w:r>
        <w:r>
          <w:instrText xml:space="preserve"> PAGE   \* MERGEFORMAT </w:instrText>
        </w:r>
        <w:r>
          <w:fldChar w:fldCharType="separate"/>
        </w:r>
        <w:r>
          <w:rPr>
            <w:noProof/>
          </w:rPr>
          <w:t>78</w:t>
        </w:r>
        <w:r>
          <w:rPr>
            <w:noProof/>
          </w:rPr>
          <w:fldChar w:fldCharType="end"/>
        </w:r>
      </w:p>
    </w:sdtContent>
  </w:sdt>
  <w:p w14:paraId="4D6B6E6E" w14:textId="77777777" w:rsidR="00E93F8E" w:rsidRDefault="00E93F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196983"/>
      <w:docPartObj>
        <w:docPartGallery w:val="Page Numbers (Bottom of Page)"/>
        <w:docPartUnique/>
      </w:docPartObj>
    </w:sdtPr>
    <w:sdtEndPr>
      <w:rPr>
        <w:noProof/>
      </w:rPr>
    </w:sdtEndPr>
    <w:sdtContent>
      <w:p w14:paraId="263BB1F7" w14:textId="77777777" w:rsidR="00E93F8E" w:rsidRDefault="00E93F8E">
        <w:pPr>
          <w:pStyle w:val="Footer"/>
          <w:jc w:val="right"/>
        </w:pPr>
      </w:p>
      <w:p w14:paraId="6A6A4890" w14:textId="5B271AAF" w:rsidR="00E93F8E" w:rsidRDefault="00E93F8E">
        <w:pPr>
          <w:pStyle w:val="Footer"/>
          <w:jc w:val="right"/>
        </w:pPr>
        <w:r>
          <w:fldChar w:fldCharType="begin"/>
        </w:r>
        <w:r>
          <w:instrText xml:space="preserve"> PAGE   \* MERGEFORMAT </w:instrText>
        </w:r>
        <w:r>
          <w:fldChar w:fldCharType="separate"/>
        </w:r>
        <w:r>
          <w:rPr>
            <w:noProof/>
          </w:rPr>
          <w:t>75</w:t>
        </w:r>
        <w:r>
          <w:rPr>
            <w:noProof/>
          </w:rPr>
          <w:fldChar w:fldCharType="end"/>
        </w:r>
      </w:p>
    </w:sdtContent>
  </w:sdt>
  <w:p w14:paraId="075531F5" w14:textId="77777777" w:rsidR="00E93F8E" w:rsidRDefault="00E93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57622" w14:textId="77777777" w:rsidR="00E93F8E" w:rsidRDefault="00E93F8E" w:rsidP="004B2AF2">
      <w:pPr>
        <w:spacing w:after="0" w:line="240" w:lineRule="auto"/>
      </w:pPr>
      <w:r>
        <w:separator/>
      </w:r>
    </w:p>
  </w:footnote>
  <w:footnote w:type="continuationSeparator" w:id="0">
    <w:p w14:paraId="70D4E0F4" w14:textId="77777777" w:rsidR="00E93F8E" w:rsidRDefault="00E93F8E" w:rsidP="004B2AF2">
      <w:pPr>
        <w:spacing w:after="0" w:line="240" w:lineRule="auto"/>
      </w:pPr>
      <w:r>
        <w:continuationSeparator/>
      </w:r>
    </w:p>
  </w:footnote>
  <w:footnote w:id="1">
    <w:p w14:paraId="65EF80CB" w14:textId="772C57A3" w:rsidR="00E93F8E" w:rsidRPr="0042763F" w:rsidRDefault="00E93F8E" w:rsidP="00981854">
      <w:pPr>
        <w:pStyle w:val="FootnoteText"/>
        <w:rPr>
          <w:sz w:val="16"/>
          <w:szCs w:val="16"/>
        </w:rPr>
      </w:pPr>
      <w:r w:rsidRPr="0042763F">
        <w:rPr>
          <w:rStyle w:val="FootnoteReference"/>
          <w:sz w:val="16"/>
          <w:szCs w:val="16"/>
        </w:rPr>
        <w:footnoteRef/>
      </w:r>
      <w:hyperlink r:id="rId1" w:history="1">
        <w:r w:rsidRPr="00A2341A">
          <w:rPr>
            <w:rStyle w:val="Hyperlink"/>
            <w:sz w:val="16"/>
            <w:szCs w:val="16"/>
            <w:lang w:val="hr-HR"/>
          </w:rPr>
          <w:t>https://ec.europa.eu/commission/priorities/energy-union-and-climate/climate-action-decarbonising-economy/cop21-un-climate-change-conference-paris_en</w:t>
        </w:r>
      </w:hyperlink>
    </w:p>
  </w:footnote>
  <w:footnote w:id="2">
    <w:p w14:paraId="46141E92" w14:textId="1D977149" w:rsidR="00E93F8E" w:rsidRPr="008D01EC" w:rsidRDefault="00E93F8E" w:rsidP="004F5626">
      <w:pPr>
        <w:spacing w:after="0" w:line="240" w:lineRule="auto"/>
        <w:rPr>
          <w:lang w:val="hr-BA"/>
        </w:rPr>
      </w:pPr>
      <w:r w:rsidRPr="0042763F">
        <w:rPr>
          <w:rStyle w:val="FootnoteReference"/>
          <w:sz w:val="16"/>
          <w:szCs w:val="16"/>
        </w:rPr>
        <w:footnoteRef/>
      </w:r>
      <w:r w:rsidRPr="0042763F">
        <w:rPr>
          <w:sz w:val="16"/>
          <w:szCs w:val="16"/>
        </w:rPr>
        <w:t xml:space="preserve"> U najčešće korištene alate spadaju: Priručnici za izradu i realizaciju akcionih planova održivog upravljanja energijom </w:t>
      </w:r>
      <w:r>
        <w:rPr>
          <w:sz w:val="16"/>
          <w:szCs w:val="16"/>
        </w:rPr>
        <w:t>i</w:t>
      </w:r>
      <w:r w:rsidRPr="0042763F">
        <w:rPr>
          <w:sz w:val="16"/>
          <w:szCs w:val="16"/>
        </w:rPr>
        <w:t xml:space="preserve"> prilagođavanja klimatskim promjenama; </w:t>
      </w:r>
      <w:r w:rsidRPr="0042763F">
        <w:rPr>
          <w:rFonts w:ascii="Calibri" w:eastAsia="Times New Roman" w:hAnsi="Calibri" w:cs="Times New Roman"/>
          <w:sz w:val="16"/>
          <w:szCs w:val="16"/>
          <w:lang w:val="hr-BA"/>
        </w:rPr>
        <w:t xml:space="preserve">Preporuke za izvještavanje Sporazuma gradonačelnika za klimu i energiju; te </w:t>
      </w:r>
      <w:proofErr w:type="spellStart"/>
      <w:r w:rsidRPr="0042763F">
        <w:rPr>
          <w:rFonts w:ascii="Calibri" w:eastAsia="Times New Roman" w:hAnsi="Calibri" w:cs="Times New Roman"/>
          <w:sz w:val="16"/>
          <w:szCs w:val="16"/>
          <w:lang w:val="hr-BA"/>
        </w:rPr>
        <w:t>softwerski</w:t>
      </w:r>
      <w:proofErr w:type="spellEnd"/>
      <w:r w:rsidRPr="0042763F">
        <w:rPr>
          <w:rFonts w:ascii="Calibri" w:eastAsia="Times New Roman" w:hAnsi="Calibri" w:cs="Times New Roman"/>
          <w:sz w:val="16"/>
          <w:szCs w:val="16"/>
          <w:lang w:val="hr-BA"/>
        </w:rPr>
        <w:t xml:space="preserve"> alati za planiranje mjera prilagođavanja klimatskim promjenama, dostupni na </w:t>
      </w:r>
      <w:r>
        <w:rPr>
          <w:rFonts w:ascii="Calibri" w:eastAsia="Times New Roman" w:hAnsi="Calibri" w:cs="Times New Roman"/>
          <w:sz w:val="16"/>
          <w:szCs w:val="16"/>
          <w:lang w:val="hr-BA"/>
        </w:rPr>
        <w:t>web-</w:t>
      </w:r>
      <w:r w:rsidRPr="0042763F">
        <w:rPr>
          <w:rFonts w:ascii="Calibri" w:eastAsia="Times New Roman" w:hAnsi="Calibri" w:cs="Times New Roman"/>
          <w:sz w:val="16"/>
          <w:szCs w:val="16"/>
          <w:lang w:val="hr-BA"/>
        </w:rPr>
        <w:t xml:space="preserve">platformi </w:t>
      </w:r>
      <w:r w:rsidRPr="0042763F">
        <w:rPr>
          <w:rFonts w:ascii="Calibri" w:eastAsia="Times New Roman" w:hAnsi="Calibri" w:cs="Times New Roman"/>
          <w:i/>
          <w:iCs/>
          <w:sz w:val="16"/>
          <w:szCs w:val="16"/>
          <w:lang w:val="hr-BA"/>
        </w:rPr>
        <w:t>Urban-</w:t>
      </w:r>
      <w:proofErr w:type="spellStart"/>
      <w:r w:rsidRPr="0042763F">
        <w:rPr>
          <w:rFonts w:ascii="Calibri" w:eastAsia="Times New Roman" w:hAnsi="Calibri" w:cs="Times New Roman"/>
          <w:i/>
          <w:iCs/>
          <w:sz w:val="16"/>
          <w:szCs w:val="16"/>
          <w:lang w:val="hr-BA"/>
        </w:rPr>
        <w:t>Adaptation</w:t>
      </w:r>
      <w:proofErr w:type="spellEnd"/>
      <w:r w:rsidRPr="0042763F">
        <w:rPr>
          <w:rFonts w:ascii="Calibri" w:eastAsia="Times New Roman" w:hAnsi="Calibri" w:cs="Times New Roman"/>
          <w:i/>
          <w:iCs/>
          <w:sz w:val="16"/>
          <w:szCs w:val="16"/>
          <w:lang w:val="hr-BA"/>
        </w:rPr>
        <w:t xml:space="preserve"> </w:t>
      </w:r>
      <w:proofErr w:type="spellStart"/>
      <w:r w:rsidRPr="0042763F">
        <w:rPr>
          <w:rFonts w:ascii="Calibri" w:eastAsia="Times New Roman" w:hAnsi="Calibri" w:cs="Times New Roman"/>
          <w:i/>
          <w:iCs/>
          <w:sz w:val="16"/>
          <w:szCs w:val="16"/>
          <w:lang w:val="hr-BA"/>
        </w:rPr>
        <w:t>Support</w:t>
      </w:r>
      <w:proofErr w:type="spellEnd"/>
      <w:r w:rsidRPr="0042763F">
        <w:rPr>
          <w:rFonts w:ascii="Calibri" w:eastAsia="Times New Roman" w:hAnsi="Calibri" w:cs="Times New Roman"/>
          <w:i/>
          <w:iCs/>
          <w:sz w:val="16"/>
          <w:szCs w:val="16"/>
          <w:lang w:val="hr-BA"/>
        </w:rPr>
        <w:t xml:space="preserve"> Tool (Urban-AST).</w:t>
      </w:r>
    </w:p>
  </w:footnote>
  <w:footnote w:id="3">
    <w:p w14:paraId="0CE5A0BB" w14:textId="727BF67A" w:rsidR="00E93F8E" w:rsidRPr="006822BD" w:rsidRDefault="00E93F8E" w:rsidP="00981854">
      <w:pPr>
        <w:pStyle w:val="FootnoteText"/>
        <w:rPr>
          <w:sz w:val="16"/>
          <w:szCs w:val="16"/>
          <w:lang w:val="hr-BA"/>
        </w:rPr>
      </w:pPr>
      <w:r w:rsidRPr="003430EF">
        <w:rPr>
          <w:rStyle w:val="FootnoteReference"/>
          <w:sz w:val="16"/>
          <w:szCs w:val="16"/>
        </w:rPr>
        <w:footnoteRef/>
      </w:r>
      <w:r w:rsidRPr="006822BD">
        <w:rPr>
          <w:sz w:val="16"/>
          <w:szCs w:val="16"/>
          <w:lang w:val="hr-BA"/>
        </w:rPr>
        <w:t xml:space="preserve"> Bazna godina je odabrana referentna godina, u odnosu na koju će se određivati cilj smanjenja emisija stakleničkih gasova u 2030. godini I vrš</w:t>
      </w:r>
      <w:r>
        <w:rPr>
          <w:sz w:val="16"/>
          <w:szCs w:val="16"/>
          <w:lang w:val="hr-BA"/>
        </w:rPr>
        <w:t>i</w:t>
      </w:r>
      <w:r w:rsidRPr="006822BD">
        <w:rPr>
          <w:sz w:val="16"/>
          <w:szCs w:val="16"/>
          <w:lang w:val="hr-BA"/>
        </w:rPr>
        <w:t>ti kvantificiranje postignutih rezultata</w:t>
      </w:r>
    </w:p>
  </w:footnote>
  <w:footnote w:id="4">
    <w:p w14:paraId="6053E9AB" w14:textId="77777777" w:rsidR="00E93F8E" w:rsidRPr="006822BD" w:rsidRDefault="00E93F8E" w:rsidP="00981854">
      <w:pPr>
        <w:pStyle w:val="FootnoteText"/>
        <w:rPr>
          <w:sz w:val="16"/>
          <w:szCs w:val="16"/>
          <w:lang w:val="hr-BA"/>
        </w:rPr>
      </w:pPr>
      <w:r w:rsidRPr="003430EF">
        <w:rPr>
          <w:rStyle w:val="FootnoteReference"/>
          <w:sz w:val="16"/>
          <w:szCs w:val="16"/>
        </w:rPr>
        <w:footnoteRef/>
      </w:r>
      <w:r w:rsidRPr="006822BD">
        <w:rPr>
          <w:sz w:val="16"/>
          <w:szCs w:val="16"/>
          <w:lang w:val="hr-BA"/>
        </w:rPr>
        <w:t xml:space="preserve"> </w:t>
      </w:r>
      <w:hyperlink r:id="rId2" w:history="1">
        <w:r w:rsidRPr="003430EF">
          <w:rPr>
            <w:color w:val="0000FF"/>
            <w:sz w:val="16"/>
            <w:szCs w:val="16"/>
            <w:u w:val="single"/>
            <w:lang w:val="hr-HR"/>
          </w:rPr>
          <w:t>http://www.ba.undp.org/content/bosnia_and_herzegovina/bs/home.html</w:t>
        </w:r>
      </w:hyperlink>
    </w:p>
  </w:footnote>
  <w:footnote w:id="5">
    <w:p w14:paraId="0E3826C2" w14:textId="77777777" w:rsidR="00E93F8E" w:rsidRPr="00637D5F" w:rsidRDefault="00E93F8E" w:rsidP="00981854">
      <w:pPr>
        <w:pStyle w:val="FootnoteText"/>
        <w:rPr>
          <w:sz w:val="16"/>
          <w:szCs w:val="16"/>
          <w:lang w:val="hr-BA"/>
        </w:rPr>
      </w:pPr>
      <w:r w:rsidRPr="003430EF">
        <w:rPr>
          <w:rStyle w:val="FootnoteReference"/>
          <w:sz w:val="16"/>
          <w:szCs w:val="16"/>
        </w:rPr>
        <w:footnoteRef/>
      </w:r>
      <w:r w:rsidRPr="00637D5F">
        <w:rPr>
          <w:sz w:val="16"/>
          <w:szCs w:val="16"/>
          <w:lang w:val="hr-BA"/>
        </w:rPr>
        <w:t xml:space="preserve"> </w:t>
      </w:r>
      <w:hyperlink r:id="rId3" w:history="1">
        <w:r w:rsidRPr="003430EF">
          <w:rPr>
            <w:color w:val="0000FF"/>
            <w:sz w:val="16"/>
            <w:szCs w:val="16"/>
            <w:u w:val="single"/>
            <w:lang w:val="hr-HR"/>
          </w:rPr>
          <w:t>https://www.greenclimate.fund/</w:t>
        </w:r>
      </w:hyperlink>
    </w:p>
  </w:footnote>
  <w:footnote w:id="6">
    <w:p w14:paraId="72475028" w14:textId="72257657" w:rsidR="00E93F8E" w:rsidRPr="003B6977" w:rsidRDefault="00E93F8E" w:rsidP="007E6DB6">
      <w:pPr>
        <w:pStyle w:val="FootnoteText"/>
        <w:jc w:val="left"/>
        <w:rPr>
          <w:rFonts w:cstheme="minorHAnsi"/>
          <w:sz w:val="16"/>
          <w:szCs w:val="16"/>
          <w:lang w:val="hr-BA"/>
        </w:rPr>
      </w:pPr>
      <w:r w:rsidRPr="005877D2">
        <w:rPr>
          <w:rStyle w:val="FootnoteReference"/>
          <w:rFonts w:cstheme="minorHAnsi"/>
          <w:sz w:val="16"/>
          <w:szCs w:val="16"/>
        </w:rPr>
        <w:footnoteRef/>
      </w:r>
      <w:r w:rsidRPr="003B6977">
        <w:rPr>
          <w:rFonts w:cstheme="minorHAnsi"/>
          <w:sz w:val="16"/>
          <w:szCs w:val="16"/>
          <w:lang w:val="hr-BA"/>
        </w:rPr>
        <w:t xml:space="preserve"> „Dio 1 – SECAP proces, korak po korak prema </w:t>
      </w:r>
      <w:proofErr w:type="spellStart"/>
      <w:r w:rsidRPr="003B6977">
        <w:rPr>
          <w:rFonts w:cstheme="minorHAnsi"/>
          <w:sz w:val="16"/>
          <w:szCs w:val="16"/>
          <w:lang w:val="hr-BA"/>
        </w:rPr>
        <w:t>niskokarbonskim</w:t>
      </w:r>
      <w:proofErr w:type="spellEnd"/>
      <w:r w:rsidRPr="003B6977">
        <w:rPr>
          <w:rFonts w:cstheme="minorHAnsi"/>
          <w:sz w:val="16"/>
          <w:szCs w:val="16"/>
          <w:lang w:val="hr-BA"/>
        </w:rPr>
        <w:t xml:space="preserve"> I klimatski otpornim gradovima do 2030“:</w:t>
      </w:r>
    </w:p>
    <w:p w14:paraId="34DB09B7" w14:textId="77777777" w:rsidR="00E93F8E" w:rsidRPr="003B6977" w:rsidRDefault="00E93F8E" w:rsidP="007E6DB6">
      <w:pPr>
        <w:pStyle w:val="FootnoteText"/>
        <w:jc w:val="left"/>
        <w:rPr>
          <w:rFonts w:cstheme="minorHAnsi"/>
          <w:sz w:val="16"/>
          <w:szCs w:val="16"/>
          <w:lang w:val="hr-BA"/>
        </w:rPr>
      </w:pPr>
      <w:r w:rsidRPr="003B6977">
        <w:rPr>
          <w:rFonts w:cstheme="minorHAnsi"/>
          <w:sz w:val="16"/>
          <w:szCs w:val="16"/>
          <w:lang w:val="hr-BA"/>
        </w:rPr>
        <w:t>(</w:t>
      </w:r>
      <w:hyperlink r:id="rId4" w:history="1">
        <w:r w:rsidRPr="003B6977">
          <w:rPr>
            <w:rStyle w:val="Hyperlink"/>
            <w:rFonts w:cstheme="minorHAnsi"/>
            <w:sz w:val="16"/>
            <w:szCs w:val="16"/>
            <w:lang w:val="hr-BA"/>
          </w:rPr>
          <w:t>http://publications.jrc.ec.europa.eu/repository/bitstream/JRC112986/jrc112986_kj-na-29412-en-n.pdf</w:t>
        </w:r>
      </w:hyperlink>
      <w:r w:rsidRPr="003B6977">
        <w:rPr>
          <w:rFonts w:cstheme="minorHAnsi"/>
          <w:sz w:val="16"/>
          <w:szCs w:val="16"/>
          <w:lang w:val="hr-BA"/>
        </w:rPr>
        <w:t xml:space="preserve">; </w:t>
      </w:r>
    </w:p>
    <w:p w14:paraId="52107CA2" w14:textId="1F1AD42E" w:rsidR="00E93F8E" w:rsidRPr="003B6977" w:rsidRDefault="00E93F8E" w:rsidP="007E6DB6">
      <w:pPr>
        <w:pStyle w:val="FootnoteText"/>
        <w:jc w:val="left"/>
        <w:rPr>
          <w:rFonts w:cstheme="minorHAnsi"/>
          <w:sz w:val="16"/>
          <w:szCs w:val="16"/>
          <w:lang w:val="hr-BA"/>
        </w:rPr>
      </w:pPr>
      <w:r w:rsidRPr="003B6977">
        <w:rPr>
          <w:rFonts w:cstheme="minorHAnsi"/>
          <w:sz w:val="16"/>
          <w:szCs w:val="16"/>
          <w:lang w:val="hr-BA"/>
        </w:rPr>
        <w:t>„Dio 2 – Bazni</w:t>
      </w:r>
      <w:r>
        <w:rPr>
          <w:rFonts w:cstheme="minorHAnsi"/>
          <w:sz w:val="16"/>
          <w:szCs w:val="16"/>
          <w:lang w:val="hr-BA"/>
        </w:rPr>
        <w:t xml:space="preserve"> </w:t>
      </w:r>
      <w:r w:rsidRPr="003B6977">
        <w:rPr>
          <w:rFonts w:cstheme="minorHAnsi"/>
          <w:sz w:val="16"/>
          <w:szCs w:val="16"/>
          <w:lang w:val="hr-BA"/>
        </w:rPr>
        <w:t>invent</w:t>
      </w:r>
      <w:r>
        <w:rPr>
          <w:rFonts w:cstheme="minorHAnsi"/>
          <w:sz w:val="16"/>
          <w:szCs w:val="16"/>
          <w:lang w:val="hr-BA"/>
        </w:rPr>
        <w:t>a</w:t>
      </w:r>
      <w:r w:rsidRPr="003B6977">
        <w:rPr>
          <w:rFonts w:cstheme="minorHAnsi"/>
          <w:sz w:val="16"/>
          <w:szCs w:val="16"/>
          <w:lang w:val="hr-BA"/>
        </w:rPr>
        <w:t>r emisija (BEI) i Procjena rizika I izloženosti efektima klimatskih promjena (RVA)“:</w:t>
      </w:r>
    </w:p>
    <w:p w14:paraId="5D8A33CF" w14:textId="77777777" w:rsidR="00E93F8E" w:rsidRPr="005877D2" w:rsidRDefault="00E93F8E" w:rsidP="007E6DB6">
      <w:pPr>
        <w:pStyle w:val="FootnoteText"/>
        <w:jc w:val="left"/>
        <w:rPr>
          <w:rFonts w:cstheme="minorHAnsi"/>
          <w:sz w:val="16"/>
          <w:szCs w:val="16"/>
        </w:rPr>
      </w:pPr>
      <w:r w:rsidRPr="005877D2">
        <w:rPr>
          <w:rFonts w:cstheme="minorHAnsi"/>
          <w:sz w:val="16"/>
          <w:szCs w:val="16"/>
        </w:rPr>
        <w:t>(</w:t>
      </w:r>
      <w:hyperlink r:id="rId5" w:history="1">
        <w:r w:rsidRPr="005877D2">
          <w:rPr>
            <w:rStyle w:val="Hyperlink"/>
            <w:rFonts w:cstheme="minorHAnsi"/>
            <w:sz w:val="16"/>
            <w:szCs w:val="16"/>
          </w:rPr>
          <w:t>http://publications.jrc.ec.europa.eu/repository/bitstream/JRC112986/jrc112986_kj-nb-29412-en-n.pdf</w:t>
        </w:r>
      </w:hyperlink>
      <w:r w:rsidRPr="005877D2">
        <w:rPr>
          <w:rFonts w:cstheme="minorHAnsi"/>
          <w:sz w:val="16"/>
          <w:szCs w:val="16"/>
        </w:rPr>
        <w:t>), and</w:t>
      </w:r>
    </w:p>
    <w:p w14:paraId="19F267B0" w14:textId="4629C3B5" w:rsidR="00E93F8E" w:rsidRPr="005877D2" w:rsidRDefault="00E93F8E" w:rsidP="007E6DB6">
      <w:pPr>
        <w:pStyle w:val="FootnoteText"/>
        <w:jc w:val="left"/>
        <w:rPr>
          <w:rFonts w:cstheme="minorHAnsi"/>
          <w:sz w:val="16"/>
          <w:szCs w:val="16"/>
        </w:rPr>
      </w:pPr>
      <w:r w:rsidRPr="005877D2">
        <w:rPr>
          <w:rFonts w:cstheme="minorHAnsi"/>
          <w:sz w:val="16"/>
          <w:szCs w:val="16"/>
        </w:rPr>
        <w:t>„</w:t>
      </w:r>
      <w:proofErr w:type="spellStart"/>
      <w:r w:rsidRPr="005877D2">
        <w:rPr>
          <w:rFonts w:cstheme="minorHAnsi"/>
          <w:sz w:val="16"/>
          <w:szCs w:val="16"/>
        </w:rPr>
        <w:t>Dio</w:t>
      </w:r>
      <w:proofErr w:type="spellEnd"/>
      <w:r w:rsidRPr="005877D2">
        <w:rPr>
          <w:rFonts w:cstheme="minorHAnsi"/>
          <w:sz w:val="16"/>
          <w:szCs w:val="16"/>
        </w:rPr>
        <w:t xml:space="preserve"> 3 – </w:t>
      </w:r>
      <w:proofErr w:type="spellStart"/>
      <w:r w:rsidRPr="005877D2">
        <w:rPr>
          <w:rFonts w:cstheme="minorHAnsi"/>
          <w:sz w:val="16"/>
          <w:szCs w:val="16"/>
        </w:rPr>
        <w:t>Politike</w:t>
      </w:r>
      <w:proofErr w:type="spellEnd"/>
      <w:r w:rsidRPr="005877D2">
        <w:rPr>
          <w:rFonts w:cstheme="minorHAnsi"/>
          <w:sz w:val="16"/>
          <w:szCs w:val="16"/>
        </w:rPr>
        <w:t xml:space="preserve">, </w:t>
      </w:r>
      <w:proofErr w:type="spellStart"/>
      <w:r w:rsidRPr="005877D2">
        <w:rPr>
          <w:rFonts w:cstheme="minorHAnsi"/>
          <w:sz w:val="16"/>
          <w:szCs w:val="16"/>
        </w:rPr>
        <w:t>ključne</w:t>
      </w:r>
      <w:proofErr w:type="spellEnd"/>
      <w:r w:rsidRPr="005877D2">
        <w:rPr>
          <w:rFonts w:cstheme="minorHAnsi"/>
          <w:sz w:val="16"/>
          <w:szCs w:val="16"/>
        </w:rPr>
        <w:t xml:space="preserve"> </w:t>
      </w:r>
      <w:proofErr w:type="spellStart"/>
      <w:r w:rsidRPr="005877D2">
        <w:rPr>
          <w:rFonts w:cstheme="minorHAnsi"/>
          <w:sz w:val="16"/>
          <w:szCs w:val="16"/>
        </w:rPr>
        <w:t>aktivnosti</w:t>
      </w:r>
      <w:proofErr w:type="spellEnd"/>
      <w:r w:rsidRPr="005877D2">
        <w:rPr>
          <w:rFonts w:cstheme="minorHAnsi"/>
          <w:sz w:val="16"/>
          <w:szCs w:val="16"/>
        </w:rPr>
        <w:t xml:space="preserve">, </w:t>
      </w:r>
      <w:proofErr w:type="spellStart"/>
      <w:r w:rsidRPr="005877D2">
        <w:rPr>
          <w:rFonts w:cstheme="minorHAnsi"/>
          <w:sz w:val="16"/>
          <w:szCs w:val="16"/>
        </w:rPr>
        <w:t>ključni</w:t>
      </w:r>
      <w:proofErr w:type="spellEnd"/>
      <w:r w:rsidRPr="005877D2">
        <w:rPr>
          <w:rFonts w:cstheme="minorHAnsi"/>
          <w:sz w:val="16"/>
          <w:szCs w:val="16"/>
        </w:rPr>
        <w:t xml:space="preserve"> </w:t>
      </w:r>
      <w:proofErr w:type="spellStart"/>
      <w:r w:rsidRPr="005877D2">
        <w:rPr>
          <w:rFonts w:cstheme="minorHAnsi"/>
          <w:sz w:val="16"/>
          <w:szCs w:val="16"/>
        </w:rPr>
        <w:t>akteri</w:t>
      </w:r>
      <w:proofErr w:type="spellEnd"/>
      <w:r w:rsidRPr="005877D2">
        <w:rPr>
          <w:rFonts w:cstheme="minorHAnsi"/>
          <w:sz w:val="16"/>
          <w:szCs w:val="16"/>
        </w:rPr>
        <w:t xml:space="preserve">, </w:t>
      </w:r>
      <w:proofErr w:type="spellStart"/>
      <w:r w:rsidRPr="005877D2">
        <w:rPr>
          <w:rFonts w:cstheme="minorHAnsi"/>
          <w:sz w:val="16"/>
          <w:szCs w:val="16"/>
        </w:rPr>
        <w:t>dobre</w:t>
      </w:r>
      <w:proofErr w:type="spellEnd"/>
      <w:r w:rsidRPr="005877D2">
        <w:rPr>
          <w:rFonts w:cstheme="minorHAnsi"/>
          <w:sz w:val="16"/>
          <w:szCs w:val="16"/>
        </w:rPr>
        <w:t xml:space="preserve"> </w:t>
      </w:r>
      <w:proofErr w:type="spellStart"/>
      <w:r w:rsidRPr="005877D2">
        <w:rPr>
          <w:rFonts w:cstheme="minorHAnsi"/>
          <w:sz w:val="16"/>
          <w:szCs w:val="16"/>
        </w:rPr>
        <w:t>prakse</w:t>
      </w:r>
      <w:proofErr w:type="spellEnd"/>
      <w:r w:rsidRPr="005877D2">
        <w:rPr>
          <w:rFonts w:cstheme="minorHAnsi"/>
          <w:sz w:val="16"/>
          <w:szCs w:val="16"/>
        </w:rPr>
        <w:t xml:space="preserve"> za </w:t>
      </w:r>
      <w:proofErr w:type="spellStart"/>
      <w:r w:rsidRPr="005877D2">
        <w:rPr>
          <w:rFonts w:cstheme="minorHAnsi"/>
          <w:sz w:val="16"/>
          <w:szCs w:val="16"/>
        </w:rPr>
        <w:t>ublažavanje</w:t>
      </w:r>
      <w:proofErr w:type="spellEnd"/>
      <w:r w:rsidRPr="005877D2">
        <w:rPr>
          <w:rFonts w:cstheme="minorHAnsi"/>
          <w:sz w:val="16"/>
          <w:szCs w:val="16"/>
        </w:rPr>
        <w:t xml:space="preserve"> </w:t>
      </w:r>
      <w:proofErr w:type="spellStart"/>
      <w:r w:rsidRPr="005877D2">
        <w:rPr>
          <w:rFonts w:cstheme="minorHAnsi"/>
          <w:sz w:val="16"/>
          <w:szCs w:val="16"/>
        </w:rPr>
        <w:t>klimatskih</w:t>
      </w:r>
      <w:proofErr w:type="spellEnd"/>
      <w:r w:rsidRPr="005877D2">
        <w:rPr>
          <w:rFonts w:cstheme="minorHAnsi"/>
          <w:sz w:val="16"/>
          <w:szCs w:val="16"/>
        </w:rPr>
        <w:t xml:space="preserve"> </w:t>
      </w:r>
      <w:proofErr w:type="spellStart"/>
      <w:r w:rsidRPr="005877D2">
        <w:rPr>
          <w:rFonts w:cstheme="minorHAnsi"/>
          <w:sz w:val="16"/>
          <w:szCs w:val="16"/>
        </w:rPr>
        <w:t>promjena</w:t>
      </w:r>
      <w:proofErr w:type="spellEnd"/>
      <w:r w:rsidRPr="005877D2">
        <w:rPr>
          <w:rFonts w:cstheme="minorHAnsi"/>
          <w:sz w:val="16"/>
          <w:szCs w:val="16"/>
        </w:rPr>
        <w:t xml:space="preserve"> </w:t>
      </w:r>
      <w:proofErr w:type="spellStart"/>
      <w:r>
        <w:rPr>
          <w:rFonts w:cstheme="minorHAnsi"/>
          <w:sz w:val="16"/>
          <w:szCs w:val="16"/>
        </w:rPr>
        <w:t>i</w:t>
      </w:r>
      <w:proofErr w:type="spellEnd"/>
      <w:r w:rsidRPr="005877D2">
        <w:rPr>
          <w:rFonts w:cstheme="minorHAnsi"/>
          <w:sz w:val="16"/>
          <w:szCs w:val="16"/>
        </w:rPr>
        <w:t xml:space="preserve"> </w:t>
      </w:r>
      <w:proofErr w:type="spellStart"/>
      <w:r w:rsidRPr="005877D2">
        <w:rPr>
          <w:rFonts w:cstheme="minorHAnsi"/>
          <w:sz w:val="16"/>
          <w:szCs w:val="16"/>
        </w:rPr>
        <w:t>prilagođavanje</w:t>
      </w:r>
      <w:proofErr w:type="spellEnd"/>
      <w:r w:rsidRPr="005877D2">
        <w:rPr>
          <w:rFonts w:cstheme="minorHAnsi"/>
          <w:sz w:val="16"/>
          <w:szCs w:val="16"/>
        </w:rPr>
        <w:t xml:space="preserve"> </w:t>
      </w:r>
      <w:proofErr w:type="spellStart"/>
      <w:r w:rsidRPr="005877D2">
        <w:rPr>
          <w:rFonts w:cstheme="minorHAnsi"/>
          <w:sz w:val="16"/>
          <w:szCs w:val="16"/>
        </w:rPr>
        <w:t>na</w:t>
      </w:r>
      <w:proofErr w:type="spellEnd"/>
      <w:r w:rsidRPr="005877D2">
        <w:rPr>
          <w:rFonts w:cstheme="minorHAnsi"/>
          <w:sz w:val="16"/>
          <w:szCs w:val="16"/>
        </w:rPr>
        <w:t xml:space="preserve"> </w:t>
      </w:r>
      <w:proofErr w:type="spellStart"/>
      <w:r w:rsidRPr="005877D2">
        <w:rPr>
          <w:rFonts w:cstheme="minorHAnsi"/>
          <w:sz w:val="16"/>
          <w:szCs w:val="16"/>
        </w:rPr>
        <w:t>klimatske</w:t>
      </w:r>
      <w:proofErr w:type="spellEnd"/>
      <w:r w:rsidRPr="005877D2">
        <w:rPr>
          <w:rFonts w:cstheme="minorHAnsi"/>
          <w:sz w:val="16"/>
          <w:szCs w:val="16"/>
        </w:rPr>
        <w:t xml:space="preserve"> </w:t>
      </w:r>
      <w:proofErr w:type="spellStart"/>
      <w:r w:rsidRPr="005877D2">
        <w:rPr>
          <w:rFonts w:cstheme="minorHAnsi"/>
          <w:sz w:val="16"/>
          <w:szCs w:val="16"/>
        </w:rPr>
        <w:t>promjene</w:t>
      </w:r>
      <w:proofErr w:type="spellEnd"/>
      <w:r w:rsidRPr="005877D2">
        <w:rPr>
          <w:rFonts w:cstheme="minorHAnsi"/>
          <w:sz w:val="16"/>
          <w:szCs w:val="16"/>
        </w:rPr>
        <w:t xml:space="preserve">, </w:t>
      </w:r>
      <w:proofErr w:type="spellStart"/>
      <w:r>
        <w:rPr>
          <w:rFonts w:cstheme="minorHAnsi"/>
          <w:sz w:val="16"/>
          <w:szCs w:val="16"/>
        </w:rPr>
        <w:t>i</w:t>
      </w:r>
      <w:proofErr w:type="spellEnd"/>
      <w:r w:rsidRPr="005877D2">
        <w:rPr>
          <w:rFonts w:cstheme="minorHAnsi"/>
          <w:sz w:val="16"/>
          <w:szCs w:val="16"/>
        </w:rPr>
        <w:t xml:space="preserve"> </w:t>
      </w:r>
      <w:proofErr w:type="spellStart"/>
      <w:r w:rsidRPr="005877D2">
        <w:rPr>
          <w:rFonts w:cstheme="minorHAnsi"/>
          <w:sz w:val="16"/>
          <w:szCs w:val="16"/>
        </w:rPr>
        <w:t>financiranje</w:t>
      </w:r>
      <w:proofErr w:type="spellEnd"/>
      <w:r w:rsidRPr="005877D2">
        <w:rPr>
          <w:rFonts w:cstheme="minorHAnsi"/>
          <w:sz w:val="16"/>
          <w:szCs w:val="16"/>
        </w:rPr>
        <w:t xml:space="preserve"> </w:t>
      </w:r>
      <w:proofErr w:type="spellStart"/>
      <w:r w:rsidRPr="005877D2">
        <w:rPr>
          <w:rFonts w:cstheme="minorHAnsi"/>
          <w:sz w:val="16"/>
          <w:szCs w:val="16"/>
        </w:rPr>
        <w:t>realizacije</w:t>
      </w:r>
      <w:proofErr w:type="spellEnd"/>
      <w:r w:rsidRPr="005877D2">
        <w:rPr>
          <w:rFonts w:cstheme="minorHAnsi"/>
          <w:sz w:val="16"/>
          <w:szCs w:val="16"/>
        </w:rPr>
        <w:t xml:space="preserve"> </w:t>
      </w:r>
      <w:proofErr w:type="spellStart"/>
      <w:proofErr w:type="gramStart"/>
      <w:r w:rsidRPr="005877D2">
        <w:rPr>
          <w:rFonts w:cstheme="minorHAnsi"/>
          <w:sz w:val="16"/>
          <w:szCs w:val="16"/>
        </w:rPr>
        <w:t>SECAPa</w:t>
      </w:r>
      <w:proofErr w:type="spellEnd"/>
      <w:r w:rsidRPr="005877D2">
        <w:rPr>
          <w:rFonts w:cstheme="minorHAnsi"/>
          <w:sz w:val="16"/>
          <w:szCs w:val="16"/>
        </w:rPr>
        <w:t>“</w:t>
      </w:r>
      <w:proofErr w:type="gramEnd"/>
    </w:p>
  </w:footnote>
  <w:footnote w:id="7">
    <w:p w14:paraId="03809C77" w14:textId="77777777" w:rsidR="00E93F8E" w:rsidRPr="00A72E70" w:rsidRDefault="00E93F8E" w:rsidP="007E6DB6">
      <w:pPr>
        <w:pStyle w:val="FootnoteText"/>
        <w:jc w:val="left"/>
        <w:rPr>
          <w:rFonts w:cstheme="minorHAnsi"/>
          <w:sz w:val="16"/>
          <w:szCs w:val="16"/>
        </w:rPr>
      </w:pPr>
      <w:r w:rsidRPr="00A72E70">
        <w:rPr>
          <w:rStyle w:val="FootnoteReference"/>
          <w:rFonts w:cstheme="minorHAnsi"/>
          <w:sz w:val="16"/>
          <w:szCs w:val="16"/>
        </w:rPr>
        <w:footnoteRef/>
      </w:r>
      <w:r w:rsidRPr="00A72E70">
        <w:rPr>
          <w:rFonts w:cstheme="minorHAnsi"/>
          <w:sz w:val="16"/>
          <w:szCs w:val="16"/>
        </w:rPr>
        <w:t xml:space="preserve"> Joint Research Centre (JRC), </w:t>
      </w:r>
      <w:hyperlink r:id="rId6" w:history="1">
        <w:r w:rsidRPr="00A72E70">
          <w:rPr>
            <w:color w:val="0000FF"/>
            <w:sz w:val="16"/>
            <w:szCs w:val="16"/>
            <w:u w:val="single"/>
            <w:lang w:val="hr-HR"/>
          </w:rPr>
          <w:t>https://ec.europa.eu/info/departments/joint-research-centre_hr</w:t>
        </w:r>
      </w:hyperlink>
    </w:p>
  </w:footnote>
  <w:footnote w:id="8">
    <w:p w14:paraId="77FF2651" w14:textId="77777777" w:rsidR="00E93F8E" w:rsidRPr="003B6977" w:rsidRDefault="00E93F8E" w:rsidP="007E6DB6">
      <w:pPr>
        <w:pStyle w:val="FootnoteText"/>
        <w:rPr>
          <w:sz w:val="16"/>
          <w:szCs w:val="16"/>
          <w:lang w:val="de-AT"/>
        </w:rPr>
      </w:pPr>
      <w:r w:rsidRPr="00D753A4">
        <w:rPr>
          <w:rStyle w:val="FootnoteReference"/>
          <w:sz w:val="16"/>
          <w:szCs w:val="16"/>
        </w:rPr>
        <w:footnoteRef/>
      </w:r>
      <w:r w:rsidRPr="003B6977">
        <w:rPr>
          <w:sz w:val="16"/>
          <w:szCs w:val="16"/>
          <w:lang w:val="de-AT"/>
        </w:rPr>
        <w:t xml:space="preserve"> </w:t>
      </w:r>
      <w:hyperlink r:id="rId7" w:history="1">
        <w:r w:rsidRPr="00D753A4">
          <w:rPr>
            <w:color w:val="0000FF"/>
            <w:sz w:val="16"/>
            <w:szCs w:val="16"/>
            <w:u w:val="single"/>
            <w:lang w:val="hr-HR"/>
          </w:rPr>
          <w:t>http://crp.org.ba/</w:t>
        </w:r>
      </w:hyperlink>
    </w:p>
  </w:footnote>
  <w:footnote w:id="9">
    <w:p w14:paraId="126DEE42" w14:textId="77777777" w:rsidR="00E93F8E" w:rsidRPr="003B6977" w:rsidRDefault="00E93F8E" w:rsidP="007E6DB6">
      <w:pPr>
        <w:pStyle w:val="FootnoteText"/>
        <w:jc w:val="left"/>
        <w:rPr>
          <w:rFonts w:cstheme="minorHAnsi"/>
          <w:sz w:val="16"/>
          <w:szCs w:val="16"/>
          <w:lang w:val="de-AT"/>
        </w:rPr>
      </w:pPr>
      <w:r w:rsidRPr="00787F75">
        <w:rPr>
          <w:rStyle w:val="FootnoteReference"/>
          <w:rFonts w:cstheme="minorHAnsi"/>
          <w:sz w:val="16"/>
          <w:szCs w:val="16"/>
        </w:rPr>
        <w:footnoteRef/>
      </w:r>
      <w:r w:rsidRPr="003B6977">
        <w:rPr>
          <w:rFonts w:cstheme="minorHAnsi"/>
          <w:sz w:val="16"/>
          <w:szCs w:val="16"/>
          <w:lang w:val="de-AT"/>
        </w:rPr>
        <w:t xml:space="preserve"> </w:t>
      </w:r>
      <w:proofErr w:type="spellStart"/>
      <w:r w:rsidRPr="003B6977">
        <w:rPr>
          <w:rFonts w:cstheme="minorHAnsi"/>
          <w:sz w:val="16"/>
          <w:szCs w:val="16"/>
          <w:lang w:val="de-AT"/>
        </w:rPr>
        <w:t>Kopija</w:t>
      </w:r>
      <w:proofErr w:type="spellEnd"/>
      <w:r w:rsidRPr="003B6977">
        <w:rPr>
          <w:rFonts w:cstheme="minorHAnsi"/>
          <w:sz w:val="16"/>
          <w:szCs w:val="16"/>
          <w:lang w:val="de-AT"/>
        </w:rPr>
        <w:t xml:space="preserve"> </w:t>
      </w:r>
      <w:proofErr w:type="spellStart"/>
      <w:r w:rsidRPr="003B6977">
        <w:rPr>
          <w:rFonts w:cstheme="minorHAnsi"/>
          <w:sz w:val="16"/>
          <w:szCs w:val="16"/>
          <w:lang w:val="de-AT"/>
        </w:rPr>
        <w:t>ovog</w:t>
      </w:r>
      <w:proofErr w:type="spellEnd"/>
      <w:r w:rsidRPr="003B6977">
        <w:rPr>
          <w:rFonts w:cstheme="minorHAnsi"/>
          <w:sz w:val="16"/>
          <w:szCs w:val="16"/>
          <w:lang w:val="de-AT"/>
        </w:rPr>
        <w:t xml:space="preserve"> </w:t>
      </w:r>
      <w:proofErr w:type="spellStart"/>
      <w:r w:rsidRPr="003B6977">
        <w:rPr>
          <w:rFonts w:cstheme="minorHAnsi"/>
          <w:sz w:val="16"/>
          <w:szCs w:val="16"/>
          <w:lang w:val="de-AT"/>
        </w:rPr>
        <w:t>dokumenta</w:t>
      </w:r>
      <w:proofErr w:type="spellEnd"/>
      <w:r w:rsidRPr="003B6977">
        <w:rPr>
          <w:rFonts w:cstheme="minorHAnsi"/>
          <w:sz w:val="16"/>
          <w:szCs w:val="16"/>
          <w:lang w:val="de-AT"/>
        </w:rPr>
        <w:t xml:space="preserve"> se </w:t>
      </w:r>
      <w:proofErr w:type="spellStart"/>
      <w:r w:rsidRPr="003B6977">
        <w:rPr>
          <w:rFonts w:cstheme="minorHAnsi"/>
          <w:sz w:val="16"/>
          <w:szCs w:val="16"/>
          <w:lang w:val="de-AT"/>
        </w:rPr>
        <w:t>nalazi</w:t>
      </w:r>
      <w:proofErr w:type="spellEnd"/>
      <w:r w:rsidRPr="003B6977">
        <w:rPr>
          <w:rFonts w:cstheme="minorHAnsi"/>
          <w:sz w:val="16"/>
          <w:szCs w:val="16"/>
          <w:lang w:val="de-AT"/>
        </w:rPr>
        <w:t xml:space="preserve"> u </w:t>
      </w:r>
      <w:proofErr w:type="spellStart"/>
      <w:r w:rsidRPr="003B6977">
        <w:rPr>
          <w:rFonts w:cstheme="minorHAnsi"/>
          <w:sz w:val="16"/>
          <w:szCs w:val="16"/>
          <w:lang w:val="de-AT"/>
        </w:rPr>
        <w:t>okviru</w:t>
      </w:r>
      <w:proofErr w:type="spellEnd"/>
      <w:r w:rsidRPr="003B6977">
        <w:rPr>
          <w:rFonts w:cstheme="minorHAnsi"/>
          <w:sz w:val="16"/>
          <w:szCs w:val="16"/>
          <w:lang w:val="de-AT"/>
        </w:rPr>
        <w:t xml:space="preserve"> </w:t>
      </w:r>
      <w:proofErr w:type="spellStart"/>
      <w:r w:rsidRPr="003B6977">
        <w:rPr>
          <w:rFonts w:cstheme="minorHAnsi"/>
          <w:sz w:val="16"/>
          <w:szCs w:val="16"/>
          <w:lang w:val="de-AT"/>
        </w:rPr>
        <w:t>Priloga</w:t>
      </w:r>
      <w:proofErr w:type="spellEnd"/>
      <w:r w:rsidRPr="003B6977">
        <w:rPr>
          <w:rFonts w:cstheme="minorHAnsi"/>
          <w:sz w:val="16"/>
          <w:szCs w:val="16"/>
          <w:lang w:val="de-AT"/>
        </w:rPr>
        <w:t xml:space="preserve"> 1 </w:t>
      </w:r>
      <w:proofErr w:type="spellStart"/>
      <w:r w:rsidRPr="003B6977">
        <w:rPr>
          <w:rFonts w:cstheme="minorHAnsi"/>
          <w:sz w:val="16"/>
          <w:szCs w:val="16"/>
          <w:lang w:val="de-AT"/>
        </w:rPr>
        <w:t>ovom</w:t>
      </w:r>
      <w:proofErr w:type="spellEnd"/>
      <w:r w:rsidRPr="003B6977">
        <w:rPr>
          <w:rFonts w:cstheme="minorHAnsi"/>
          <w:sz w:val="16"/>
          <w:szCs w:val="16"/>
          <w:lang w:val="de-AT"/>
        </w:rPr>
        <w:t xml:space="preserve"> </w:t>
      </w:r>
      <w:proofErr w:type="spellStart"/>
      <w:r w:rsidRPr="003B6977">
        <w:rPr>
          <w:rFonts w:cstheme="minorHAnsi"/>
          <w:sz w:val="16"/>
          <w:szCs w:val="16"/>
          <w:lang w:val="de-AT"/>
        </w:rPr>
        <w:t>Akcionom</w:t>
      </w:r>
      <w:proofErr w:type="spellEnd"/>
      <w:r w:rsidRPr="003B6977">
        <w:rPr>
          <w:rFonts w:cstheme="minorHAnsi"/>
          <w:sz w:val="16"/>
          <w:szCs w:val="16"/>
          <w:lang w:val="de-AT"/>
        </w:rPr>
        <w:t xml:space="preserve"> </w:t>
      </w:r>
      <w:proofErr w:type="spellStart"/>
      <w:r w:rsidRPr="003B6977">
        <w:rPr>
          <w:rFonts w:cstheme="minorHAnsi"/>
          <w:sz w:val="16"/>
          <w:szCs w:val="16"/>
          <w:lang w:val="de-AT"/>
        </w:rPr>
        <w:t>planu</w:t>
      </w:r>
      <w:proofErr w:type="spellEnd"/>
      <w:r w:rsidRPr="003B6977">
        <w:rPr>
          <w:rFonts w:cstheme="minorHAnsi"/>
          <w:sz w:val="16"/>
          <w:szCs w:val="16"/>
          <w:lang w:val="de-AT"/>
        </w:rPr>
        <w:t xml:space="preserve"> </w:t>
      </w:r>
    </w:p>
  </w:footnote>
  <w:footnote w:id="10">
    <w:p w14:paraId="1E5A2522" w14:textId="77777777" w:rsidR="00E93F8E" w:rsidRPr="003B6977" w:rsidRDefault="00E93F8E" w:rsidP="007E6DB6">
      <w:pPr>
        <w:pStyle w:val="FootnoteText"/>
        <w:jc w:val="left"/>
        <w:rPr>
          <w:sz w:val="16"/>
          <w:szCs w:val="16"/>
          <w:lang w:val="de-AT"/>
        </w:rPr>
      </w:pPr>
      <w:r w:rsidRPr="00787F75">
        <w:rPr>
          <w:rStyle w:val="FootnoteReference"/>
          <w:sz w:val="16"/>
          <w:szCs w:val="16"/>
        </w:rPr>
        <w:footnoteRef/>
      </w:r>
      <w:r w:rsidRPr="003B6977">
        <w:rPr>
          <w:sz w:val="16"/>
          <w:szCs w:val="16"/>
          <w:lang w:val="de-AT"/>
        </w:rPr>
        <w:t xml:space="preserve"> Ibid.</w:t>
      </w:r>
    </w:p>
  </w:footnote>
  <w:footnote w:id="11">
    <w:p w14:paraId="034F43F3" w14:textId="77777777" w:rsidR="00E93F8E" w:rsidRPr="003B6977" w:rsidRDefault="00E93F8E" w:rsidP="007E6DB6">
      <w:pPr>
        <w:pStyle w:val="FootnoteText"/>
        <w:rPr>
          <w:sz w:val="16"/>
          <w:szCs w:val="16"/>
          <w:lang w:val="de-AT"/>
        </w:rPr>
      </w:pPr>
      <w:r w:rsidRPr="00787F75">
        <w:rPr>
          <w:rStyle w:val="FootnoteReference"/>
          <w:sz w:val="16"/>
          <w:szCs w:val="16"/>
        </w:rPr>
        <w:footnoteRef/>
      </w:r>
      <w:r w:rsidRPr="003B6977">
        <w:rPr>
          <w:sz w:val="16"/>
          <w:szCs w:val="16"/>
          <w:lang w:val="de-AT"/>
        </w:rPr>
        <w:t xml:space="preserve"> Ibid.</w:t>
      </w:r>
    </w:p>
  </w:footnote>
  <w:footnote w:id="12">
    <w:p w14:paraId="12EE7668" w14:textId="77777777" w:rsidR="00E93F8E" w:rsidRPr="003B6977" w:rsidRDefault="00E93F8E" w:rsidP="007E6DB6">
      <w:pPr>
        <w:pStyle w:val="FootnoteText"/>
        <w:rPr>
          <w:sz w:val="16"/>
          <w:szCs w:val="16"/>
          <w:lang w:val="de-AT"/>
        </w:rPr>
      </w:pPr>
      <w:r w:rsidRPr="00787F75">
        <w:rPr>
          <w:rStyle w:val="FootnoteReference"/>
          <w:sz w:val="16"/>
          <w:szCs w:val="16"/>
        </w:rPr>
        <w:footnoteRef/>
      </w:r>
      <w:r w:rsidRPr="003B6977">
        <w:rPr>
          <w:sz w:val="16"/>
          <w:szCs w:val="16"/>
          <w:lang w:val="de-AT"/>
        </w:rPr>
        <w:t xml:space="preserve"> Ibid.</w:t>
      </w:r>
    </w:p>
  </w:footnote>
  <w:footnote w:id="13">
    <w:p w14:paraId="61411EF1" w14:textId="0DE31286" w:rsidR="00E93F8E" w:rsidRPr="003B6977" w:rsidRDefault="00E93F8E" w:rsidP="007E6DB6">
      <w:pPr>
        <w:pStyle w:val="FootnoteText"/>
        <w:rPr>
          <w:sz w:val="16"/>
          <w:szCs w:val="16"/>
          <w:lang w:val="de-AT"/>
        </w:rPr>
      </w:pPr>
      <w:r w:rsidRPr="006203A8">
        <w:rPr>
          <w:rStyle w:val="FootnoteReference"/>
          <w:sz w:val="16"/>
          <w:szCs w:val="16"/>
        </w:rPr>
        <w:footnoteRef/>
      </w:r>
      <w:r w:rsidRPr="003B6977">
        <w:rPr>
          <w:sz w:val="16"/>
          <w:szCs w:val="16"/>
          <w:lang w:val="de-AT"/>
        </w:rPr>
        <w:t xml:space="preserve"> </w:t>
      </w:r>
      <w:proofErr w:type="spellStart"/>
      <w:r w:rsidRPr="003B6977">
        <w:rPr>
          <w:sz w:val="16"/>
          <w:szCs w:val="16"/>
          <w:lang w:val="de-AT"/>
        </w:rPr>
        <w:t>Emisije</w:t>
      </w:r>
      <w:proofErr w:type="spellEnd"/>
      <w:r w:rsidRPr="003B6977">
        <w:rPr>
          <w:sz w:val="16"/>
          <w:szCs w:val="16"/>
          <w:lang w:val="de-AT"/>
        </w:rPr>
        <w:t xml:space="preserve"> </w:t>
      </w:r>
      <w:proofErr w:type="spellStart"/>
      <w:r w:rsidRPr="003B6977">
        <w:rPr>
          <w:sz w:val="16"/>
          <w:szCs w:val="16"/>
          <w:lang w:val="de-AT"/>
        </w:rPr>
        <w:t>razmatrane</w:t>
      </w:r>
      <w:proofErr w:type="spellEnd"/>
      <w:r w:rsidRPr="003B6977">
        <w:rPr>
          <w:sz w:val="16"/>
          <w:szCs w:val="16"/>
          <w:lang w:val="de-AT"/>
        </w:rPr>
        <w:t xml:space="preserve"> u </w:t>
      </w:r>
      <w:proofErr w:type="spellStart"/>
      <w:r w:rsidRPr="003B6977">
        <w:rPr>
          <w:sz w:val="16"/>
          <w:szCs w:val="16"/>
          <w:lang w:val="de-AT"/>
        </w:rPr>
        <w:t>sektoru</w:t>
      </w:r>
      <w:proofErr w:type="spellEnd"/>
      <w:r w:rsidRPr="003B6977">
        <w:rPr>
          <w:sz w:val="16"/>
          <w:szCs w:val="16"/>
          <w:lang w:val="de-AT"/>
        </w:rPr>
        <w:t xml:space="preserve"> </w:t>
      </w:r>
      <w:proofErr w:type="spellStart"/>
      <w:r w:rsidRPr="003B6977">
        <w:rPr>
          <w:sz w:val="16"/>
          <w:szCs w:val="16"/>
          <w:lang w:val="de-AT"/>
        </w:rPr>
        <w:t>vodosnabdijevanja</w:t>
      </w:r>
      <w:proofErr w:type="spellEnd"/>
      <w:r w:rsidRPr="003B6977">
        <w:rPr>
          <w:sz w:val="16"/>
          <w:szCs w:val="16"/>
          <w:lang w:val="de-AT"/>
        </w:rPr>
        <w:t xml:space="preserve"> na </w:t>
      </w:r>
      <w:proofErr w:type="spellStart"/>
      <w:r w:rsidRPr="003B6977">
        <w:rPr>
          <w:sz w:val="16"/>
          <w:szCs w:val="16"/>
          <w:lang w:val="de-AT"/>
        </w:rPr>
        <w:t>području</w:t>
      </w:r>
      <w:proofErr w:type="spellEnd"/>
      <w:r w:rsidRPr="003B6977">
        <w:rPr>
          <w:sz w:val="16"/>
          <w:szCs w:val="16"/>
          <w:lang w:val="de-AT"/>
        </w:rPr>
        <w:t xml:space="preserve"> </w:t>
      </w:r>
      <w:proofErr w:type="spellStart"/>
      <w:r w:rsidRPr="003B6977">
        <w:rPr>
          <w:sz w:val="16"/>
          <w:szCs w:val="16"/>
          <w:lang w:val="de-AT"/>
        </w:rPr>
        <w:t>općine</w:t>
      </w:r>
      <w:proofErr w:type="spellEnd"/>
      <w:r w:rsidRPr="003B6977">
        <w:rPr>
          <w:sz w:val="16"/>
          <w:szCs w:val="16"/>
          <w:lang w:val="de-AT"/>
        </w:rPr>
        <w:t xml:space="preserve"> </w:t>
      </w:r>
      <w:proofErr w:type="spellStart"/>
      <w:r w:rsidRPr="003B6977">
        <w:rPr>
          <w:sz w:val="16"/>
          <w:szCs w:val="16"/>
          <w:lang w:val="de-AT"/>
        </w:rPr>
        <w:t>Doboj</w:t>
      </w:r>
      <w:proofErr w:type="spellEnd"/>
      <w:r w:rsidRPr="003B6977">
        <w:rPr>
          <w:sz w:val="16"/>
          <w:szCs w:val="16"/>
          <w:lang w:val="de-AT"/>
        </w:rPr>
        <w:t xml:space="preserve"> </w:t>
      </w:r>
      <w:proofErr w:type="spellStart"/>
      <w:r w:rsidRPr="003B6977">
        <w:rPr>
          <w:sz w:val="16"/>
          <w:szCs w:val="16"/>
          <w:lang w:val="de-AT"/>
        </w:rPr>
        <w:t>Istok</w:t>
      </w:r>
      <w:proofErr w:type="spellEnd"/>
      <w:r w:rsidRPr="003B6977">
        <w:rPr>
          <w:sz w:val="16"/>
          <w:szCs w:val="16"/>
          <w:lang w:val="de-AT"/>
        </w:rPr>
        <w:t xml:space="preserve"> se u </w:t>
      </w:r>
      <w:proofErr w:type="spellStart"/>
      <w:r w:rsidRPr="003B6977">
        <w:rPr>
          <w:sz w:val="16"/>
          <w:szCs w:val="16"/>
          <w:lang w:val="de-AT"/>
        </w:rPr>
        <w:t>stvari</w:t>
      </w:r>
      <w:proofErr w:type="spellEnd"/>
      <w:r w:rsidRPr="003B6977">
        <w:rPr>
          <w:sz w:val="16"/>
          <w:szCs w:val="16"/>
          <w:lang w:val="de-AT"/>
        </w:rPr>
        <w:t xml:space="preserve"> </w:t>
      </w:r>
      <w:proofErr w:type="spellStart"/>
      <w:r w:rsidRPr="003B6977">
        <w:rPr>
          <w:sz w:val="16"/>
          <w:szCs w:val="16"/>
          <w:lang w:val="de-AT"/>
        </w:rPr>
        <w:t>odnose</w:t>
      </w:r>
      <w:proofErr w:type="spellEnd"/>
      <w:r w:rsidRPr="003B6977">
        <w:rPr>
          <w:sz w:val="16"/>
          <w:szCs w:val="16"/>
          <w:lang w:val="de-AT"/>
        </w:rPr>
        <w:t xml:space="preserve"> na </w:t>
      </w:r>
      <w:proofErr w:type="spellStart"/>
      <w:r w:rsidRPr="003B6977">
        <w:rPr>
          <w:sz w:val="16"/>
          <w:szCs w:val="16"/>
          <w:lang w:val="de-AT"/>
        </w:rPr>
        <w:t>potrošnju</w:t>
      </w:r>
      <w:proofErr w:type="spellEnd"/>
      <w:r w:rsidRPr="003B6977">
        <w:rPr>
          <w:sz w:val="16"/>
          <w:szCs w:val="16"/>
          <w:lang w:val="de-AT"/>
        </w:rPr>
        <w:t xml:space="preserve"> </w:t>
      </w:r>
      <w:proofErr w:type="spellStart"/>
      <w:r w:rsidRPr="003B6977">
        <w:rPr>
          <w:sz w:val="16"/>
          <w:szCs w:val="16"/>
          <w:lang w:val="de-AT"/>
        </w:rPr>
        <w:t>električne</w:t>
      </w:r>
      <w:proofErr w:type="spellEnd"/>
      <w:r w:rsidRPr="003B6977">
        <w:rPr>
          <w:sz w:val="16"/>
          <w:szCs w:val="16"/>
          <w:lang w:val="de-AT"/>
        </w:rPr>
        <w:t xml:space="preserve"> </w:t>
      </w:r>
      <w:proofErr w:type="spellStart"/>
      <w:r w:rsidRPr="003B6977">
        <w:rPr>
          <w:sz w:val="16"/>
          <w:szCs w:val="16"/>
          <w:lang w:val="de-AT"/>
        </w:rPr>
        <w:t>energije</w:t>
      </w:r>
      <w:proofErr w:type="spellEnd"/>
      <w:r w:rsidRPr="003B6977">
        <w:rPr>
          <w:sz w:val="16"/>
          <w:szCs w:val="16"/>
          <w:lang w:val="de-AT"/>
        </w:rPr>
        <w:t xml:space="preserve"> </w:t>
      </w:r>
      <w:proofErr w:type="spellStart"/>
      <w:r w:rsidRPr="003B6977">
        <w:rPr>
          <w:sz w:val="16"/>
          <w:szCs w:val="16"/>
          <w:lang w:val="de-AT"/>
        </w:rPr>
        <w:t>za</w:t>
      </w:r>
      <w:proofErr w:type="spellEnd"/>
      <w:r w:rsidRPr="003B6977">
        <w:rPr>
          <w:sz w:val="16"/>
          <w:szCs w:val="16"/>
          <w:lang w:val="de-AT"/>
        </w:rPr>
        <w:t xml:space="preserve"> </w:t>
      </w:r>
      <w:proofErr w:type="spellStart"/>
      <w:r w:rsidRPr="003B6977">
        <w:rPr>
          <w:sz w:val="16"/>
          <w:szCs w:val="16"/>
          <w:lang w:val="de-AT"/>
        </w:rPr>
        <w:t>rad</w:t>
      </w:r>
      <w:proofErr w:type="spellEnd"/>
      <w:r w:rsidRPr="003B6977">
        <w:rPr>
          <w:sz w:val="16"/>
          <w:szCs w:val="16"/>
          <w:lang w:val="de-AT"/>
        </w:rPr>
        <w:t xml:space="preserve"> </w:t>
      </w:r>
      <w:proofErr w:type="spellStart"/>
      <w:r w:rsidRPr="003B6977">
        <w:rPr>
          <w:sz w:val="16"/>
          <w:szCs w:val="16"/>
          <w:lang w:val="de-AT"/>
        </w:rPr>
        <w:t>pumpi</w:t>
      </w:r>
      <w:proofErr w:type="spellEnd"/>
      <w:r w:rsidRPr="003B6977">
        <w:rPr>
          <w:sz w:val="16"/>
          <w:szCs w:val="16"/>
          <w:lang w:val="de-AT"/>
        </w:rPr>
        <w:t xml:space="preserve"> u </w:t>
      </w:r>
      <w:proofErr w:type="spellStart"/>
      <w:r w:rsidRPr="003B6977">
        <w:rPr>
          <w:sz w:val="16"/>
          <w:szCs w:val="16"/>
          <w:lang w:val="de-AT"/>
        </w:rPr>
        <w:t>sistemu</w:t>
      </w:r>
      <w:proofErr w:type="spellEnd"/>
      <w:r w:rsidRPr="003B6977">
        <w:rPr>
          <w:sz w:val="16"/>
          <w:szCs w:val="16"/>
          <w:lang w:val="de-AT"/>
        </w:rPr>
        <w:t xml:space="preserve"> </w:t>
      </w:r>
      <w:proofErr w:type="spellStart"/>
      <w:r w:rsidRPr="003B6977">
        <w:rPr>
          <w:sz w:val="16"/>
          <w:szCs w:val="16"/>
          <w:lang w:val="de-AT"/>
        </w:rPr>
        <w:t>vodosnabdijevanja</w:t>
      </w:r>
      <w:proofErr w:type="spellEnd"/>
      <w:r w:rsidRPr="003B6977">
        <w:rPr>
          <w:sz w:val="16"/>
          <w:szCs w:val="16"/>
          <w:lang w:val="de-AT"/>
        </w:rPr>
        <w:t xml:space="preserve">. U </w:t>
      </w:r>
      <w:proofErr w:type="spellStart"/>
      <w:r w:rsidRPr="003B6977">
        <w:rPr>
          <w:sz w:val="16"/>
          <w:szCs w:val="16"/>
          <w:lang w:val="de-AT"/>
        </w:rPr>
        <w:t>ovom</w:t>
      </w:r>
      <w:proofErr w:type="spellEnd"/>
      <w:r w:rsidRPr="003B6977">
        <w:rPr>
          <w:sz w:val="16"/>
          <w:szCs w:val="16"/>
          <w:lang w:val="de-AT"/>
        </w:rPr>
        <w:t xml:space="preserve"> </w:t>
      </w:r>
      <w:proofErr w:type="spellStart"/>
      <w:r w:rsidRPr="003B6977">
        <w:rPr>
          <w:sz w:val="16"/>
          <w:szCs w:val="16"/>
          <w:lang w:val="de-AT"/>
        </w:rPr>
        <w:t>dokumentu</w:t>
      </w:r>
      <w:proofErr w:type="spellEnd"/>
      <w:r w:rsidRPr="003B6977">
        <w:rPr>
          <w:sz w:val="16"/>
          <w:szCs w:val="16"/>
          <w:lang w:val="de-AT"/>
        </w:rPr>
        <w:t xml:space="preserve"> je </w:t>
      </w:r>
      <w:proofErr w:type="spellStart"/>
      <w:r w:rsidRPr="003B6977">
        <w:rPr>
          <w:sz w:val="16"/>
          <w:szCs w:val="16"/>
          <w:lang w:val="de-AT"/>
        </w:rPr>
        <w:t>s</w:t>
      </w:r>
      <w:r>
        <w:rPr>
          <w:sz w:val="16"/>
          <w:szCs w:val="16"/>
          <w:lang w:val="de-AT"/>
        </w:rPr>
        <w:t>i</w:t>
      </w:r>
      <w:r w:rsidRPr="003B6977">
        <w:rPr>
          <w:sz w:val="16"/>
          <w:szCs w:val="16"/>
          <w:lang w:val="de-AT"/>
        </w:rPr>
        <w:t>stem</w:t>
      </w:r>
      <w:proofErr w:type="spellEnd"/>
      <w:r w:rsidRPr="003B6977">
        <w:rPr>
          <w:sz w:val="16"/>
          <w:szCs w:val="16"/>
          <w:lang w:val="de-AT"/>
        </w:rPr>
        <w:t xml:space="preserve"> </w:t>
      </w:r>
      <w:proofErr w:type="spellStart"/>
      <w:r w:rsidRPr="003B6977">
        <w:rPr>
          <w:sz w:val="16"/>
          <w:szCs w:val="16"/>
          <w:lang w:val="de-AT"/>
        </w:rPr>
        <w:t>vodosnabdijevanja</w:t>
      </w:r>
      <w:proofErr w:type="spellEnd"/>
      <w:r w:rsidRPr="003B6977">
        <w:rPr>
          <w:sz w:val="16"/>
          <w:szCs w:val="16"/>
          <w:lang w:val="de-AT"/>
        </w:rPr>
        <w:t xml:space="preserve"> </w:t>
      </w:r>
      <w:proofErr w:type="spellStart"/>
      <w:r w:rsidRPr="003B6977">
        <w:rPr>
          <w:sz w:val="16"/>
          <w:szCs w:val="16"/>
          <w:lang w:val="de-AT"/>
        </w:rPr>
        <w:t>svrstan</w:t>
      </w:r>
      <w:proofErr w:type="spellEnd"/>
      <w:r w:rsidRPr="003B6977">
        <w:rPr>
          <w:sz w:val="16"/>
          <w:szCs w:val="16"/>
          <w:lang w:val="de-AT"/>
        </w:rPr>
        <w:t xml:space="preserve"> u </w:t>
      </w:r>
      <w:proofErr w:type="spellStart"/>
      <w:r w:rsidRPr="003B6977">
        <w:rPr>
          <w:sz w:val="16"/>
          <w:szCs w:val="16"/>
          <w:lang w:val="de-AT"/>
        </w:rPr>
        <w:t>neenergetsku</w:t>
      </w:r>
      <w:proofErr w:type="spellEnd"/>
      <w:r w:rsidRPr="003B6977">
        <w:rPr>
          <w:sz w:val="16"/>
          <w:szCs w:val="16"/>
          <w:lang w:val="de-AT"/>
        </w:rPr>
        <w:t xml:space="preserve"> </w:t>
      </w:r>
      <w:proofErr w:type="spellStart"/>
      <w:r w:rsidRPr="003B6977">
        <w:rPr>
          <w:sz w:val="16"/>
          <w:szCs w:val="16"/>
          <w:lang w:val="de-AT"/>
        </w:rPr>
        <w:t>potrošnju</w:t>
      </w:r>
      <w:proofErr w:type="spellEnd"/>
      <w:r w:rsidRPr="003B6977">
        <w:rPr>
          <w:sz w:val="16"/>
          <w:szCs w:val="16"/>
          <w:lang w:val="de-AT"/>
        </w:rPr>
        <w:t xml:space="preserve"> </w:t>
      </w:r>
      <w:proofErr w:type="spellStart"/>
      <w:r w:rsidRPr="003B6977">
        <w:rPr>
          <w:sz w:val="16"/>
          <w:szCs w:val="16"/>
          <w:lang w:val="de-AT"/>
        </w:rPr>
        <w:t>isključivo</w:t>
      </w:r>
      <w:proofErr w:type="spellEnd"/>
      <w:r w:rsidRPr="003B6977">
        <w:rPr>
          <w:sz w:val="16"/>
          <w:szCs w:val="16"/>
          <w:lang w:val="de-AT"/>
        </w:rPr>
        <w:t xml:space="preserve"> </w:t>
      </w:r>
      <w:proofErr w:type="spellStart"/>
      <w:r w:rsidRPr="003B6977">
        <w:rPr>
          <w:sz w:val="16"/>
          <w:szCs w:val="16"/>
          <w:lang w:val="de-AT"/>
        </w:rPr>
        <w:t>zbog</w:t>
      </w:r>
      <w:proofErr w:type="spellEnd"/>
      <w:r w:rsidRPr="003B6977">
        <w:rPr>
          <w:sz w:val="16"/>
          <w:szCs w:val="16"/>
          <w:lang w:val="de-AT"/>
        </w:rPr>
        <w:t xml:space="preserve"> </w:t>
      </w:r>
      <w:proofErr w:type="spellStart"/>
      <w:r w:rsidRPr="003B6977">
        <w:rPr>
          <w:sz w:val="16"/>
          <w:szCs w:val="16"/>
          <w:lang w:val="de-AT"/>
        </w:rPr>
        <w:t>ograničenja</w:t>
      </w:r>
      <w:proofErr w:type="spellEnd"/>
      <w:r w:rsidRPr="003B6977">
        <w:rPr>
          <w:sz w:val="16"/>
          <w:szCs w:val="16"/>
          <w:lang w:val="de-AT"/>
        </w:rPr>
        <w:t xml:space="preserve"> </w:t>
      </w:r>
      <w:proofErr w:type="spellStart"/>
      <w:r w:rsidRPr="003B6977">
        <w:rPr>
          <w:sz w:val="16"/>
          <w:szCs w:val="16"/>
          <w:lang w:val="de-AT"/>
        </w:rPr>
        <w:t>elektronskih</w:t>
      </w:r>
      <w:proofErr w:type="spellEnd"/>
      <w:r w:rsidRPr="003B6977">
        <w:rPr>
          <w:sz w:val="16"/>
          <w:szCs w:val="16"/>
          <w:lang w:val="de-AT"/>
        </w:rPr>
        <w:t xml:space="preserve"> </w:t>
      </w:r>
      <w:proofErr w:type="spellStart"/>
      <w:r w:rsidRPr="003B6977">
        <w:rPr>
          <w:sz w:val="16"/>
          <w:szCs w:val="16"/>
          <w:lang w:val="de-AT"/>
        </w:rPr>
        <w:t>izvještajnih</w:t>
      </w:r>
      <w:proofErr w:type="spellEnd"/>
      <w:r w:rsidRPr="003B6977">
        <w:rPr>
          <w:sz w:val="16"/>
          <w:szCs w:val="16"/>
          <w:lang w:val="de-AT"/>
        </w:rPr>
        <w:t xml:space="preserve"> </w:t>
      </w:r>
      <w:proofErr w:type="spellStart"/>
      <w:r w:rsidRPr="003B6977">
        <w:rPr>
          <w:sz w:val="16"/>
          <w:szCs w:val="16"/>
          <w:lang w:val="de-AT"/>
        </w:rPr>
        <w:t>formata</w:t>
      </w:r>
      <w:proofErr w:type="spellEnd"/>
      <w:r w:rsidRPr="003B6977">
        <w:rPr>
          <w:sz w:val="16"/>
          <w:szCs w:val="16"/>
          <w:lang w:val="de-AT"/>
        </w:rPr>
        <w:t xml:space="preserve"> </w:t>
      </w:r>
      <w:proofErr w:type="spellStart"/>
      <w:r w:rsidRPr="003B6977">
        <w:rPr>
          <w:sz w:val="16"/>
          <w:szCs w:val="16"/>
          <w:lang w:val="de-AT"/>
        </w:rPr>
        <w:t>Sporazuma</w:t>
      </w:r>
      <w:proofErr w:type="spellEnd"/>
      <w:r w:rsidRPr="003B6977">
        <w:rPr>
          <w:sz w:val="16"/>
          <w:szCs w:val="16"/>
          <w:lang w:val="de-AT"/>
        </w:rPr>
        <w:t xml:space="preserve"> </w:t>
      </w:r>
      <w:proofErr w:type="spellStart"/>
      <w:r w:rsidRPr="003B6977">
        <w:rPr>
          <w:sz w:val="16"/>
          <w:szCs w:val="16"/>
          <w:lang w:val="de-AT"/>
        </w:rPr>
        <w:t>gradonačelnika</w:t>
      </w:r>
      <w:proofErr w:type="spellEnd"/>
      <w:r w:rsidRPr="003B6977">
        <w:rPr>
          <w:sz w:val="16"/>
          <w:szCs w:val="16"/>
          <w:lang w:val="de-AT"/>
        </w:rPr>
        <w:t xml:space="preserve">, </w:t>
      </w:r>
      <w:proofErr w:type="spellStart"/>
      <w:r w:rsidRPr="003B6977">
        <w:rPr>
          <w:sz w:val="16"/>
          <w:szCs w:val="16"/>
          <w:lang w:val="de-AT"/>
        </w:rPr>
        <w:t>gdje</w:t>
      </w:r>
      <w:proofErr w:type="spellEnd"/>
      <w:r w:rsidRPr="003B6977">
        <w:rPr>
          <w:sz w:val="16"/>
          <w:szCs w:val="16"/>
          <w:lang w:val="de-AT"/>
        </w:rPr>
        <w:t xml:space="preserve"> ne </w:t>
      </w:r>
      <w:proofErr w:type="spellStart"/>
      <w:r w:rsidRPr="003B6977">
        <w:rPr>
          <w:sz w:val="16"/>
          <w:szCs w:val="16"/>
          <w:lang w:val="de-AT"/>
        </w:rPr>
        <w:t>postoji</w:t>
      </w:r>
      <w:proofErr w:type="spellEnd"/>
      <w:r w:rsidRPr="003B6977">
        <w:rPr>
          <w:sz w:val="16"/>
          <w:szCs w:val="16"/>
          <w:lang w:val="de-AT"/>
        </w:rPr>
        <w:t xml:space="preserve"> </w:t>
      </w:r>
      <w:proofErr w:type="spellStart"/>
      <w:r w:rsidRPr="003B6977">
        <w:rPr>
          <w:sz w:val="16"/>
          <w:szCs w:val="16"/>
          <w:lang w:val="de-AT"/>
        </w:rPr>
        <w:t>mogućnost</w:t>
      </w:r>
      <w:proofErr w:type="spellEnd"/>
      <w:r w:rsidRPr="003B6977">
        <w:rPr>
          <w:sz w:val="16"/>
          <w:szCs w:val="16"/>
          <w:lang w:val="de-AT"/>
        </w:rPr>
        <w:t xml:space="preserve"> </w:t>
      </w:r>
      <w:proofErr w:type="spellStart"/>
      <w:r w:rsidRPr="003B6977">
        <w:rPr>
          <w:sz w:val="16"/>
          <w:szCs w:val="16"/>
          <w:lang w:val="de-AT"/>
        </w:rPr>
        <w:t>za</w:t>
      </w:r>
      <w:proofErr w:type="spellEnd"/>
      <w:r w:rsidRPr="003B6977">
        <w:rPr>
          <w:sz w:val="16"/>
          <w:szCs w:val="16"/>
          <w:lang w:val="de-AT"/>
        </w:rPr>
        <w:t xml:space="preserve"> </w:t>
      </w:r>
      <w:proofErr w:type="spellStart"/>
      <w:r w:rsidRPr="003B6977">
        <w:rPr>
          <w:sz w:val="16"/>
          <w:szCs w:val="16"/>
          <w:lang w:val="de-AT"/>
        </w:rPr>
        <w:t>svrstavanje</w:t>
      </w:r>
      <w:proofErr w:type="spellEnd"/>
      <w:r w:rsidRPr="003B6977">
        <w:rPr>
          <w:sz w:val="16"/>
          <w:szCs w:val="16"/>
          <w:lang w:val="de-AT"/>
        </w:rPr>
        <w:t xml:space="preserve"> </w:t>
      </w:r>
      <w:proofErr w:type="spellStart"/>
      <w:r w:rsidRPr="003B6977">
        <w:rPr>
          <w:sz w:val="16"/>
          <w:szCs w:val="16"/>
          <w:lang w:val="de-AT"/>
        </w:rPr>
        <w:t>ovog</w:t>
      </w:r>
      <w:proofErr w:type="spellEnd"/>
      <w:r w:rsidRPr="003B6977">
        <w:rPr>
          <w:sz w:val="16"/>
          <w:szCs w:val="16"/>
          <w:lang w:val="de-AT"/>
        </w:rPr>
        <w:t xml:space="preserve"> </w:t>
      </w:r>
      <w:proofErr w:type="spellStart"/>
      <w:r w:rsidRPr="003B6977">
        <w:rPr>
          <w:sz w:val="16"/>
          <w:szCs w:val="16"/>
          <w:lang w:val="de-AT"/>
        </w:rPr>
        <w:t>sektora</w:t>
      </w:r>
      <w:proofErr w:type="spellEnd"/>
      <w:r w:rsidRPr="003B6977">
        <w:rPr>
          <w:sz w:val="16"/>
          <w:szCs w:val="16"/>
          <w:lang w:val="de-AT"/>
        </w:rPr>
        <w:t xml:space="preserve"> u </w:t>
      </w:r>
      <w:proofErr w:type="spellStart"/>
      <w:r w:rsidRPr="003B6977">
        <w:rPr>
          <w:sz w:val="16"/>
          <w:szCs w:val="16"/>
          <w:lang w:val="de-AT"/>
        </w:rPr>
        <w:t>neku</w:t>
      </w:r>
      <w:proofErr w:type="spellEnd"/>
      <w:r w:rsidRPr="003B6977">
        <w:rPr>
          <w:sz w:val="16"/>
          <w:szCs w:val="16"/>
          <w:lang w:val="de-AT"/>
        </w:rPr>
        <w:t xml:space="preserve"> </w:t>
      </w:r>
      <w:proofErr w:type="spellStart"/>
      <w:r w:rsidRPr="003B6977">
        <w:rPr>
          <w:sz w:val="16"/>
          <w:szCs w:val="16"/>
          <w:lang w:val="de-AT"/>
        </w:rPr>
        <w:t>od</w:t>
      </w:r>
      <w:proofErr w:type="spellEnd"/>
      <w:r w:rsidRPr="003B6977">
        <w:rPr>
          <w:sz w:val="16"/>
          <w:szCs w:val="16"/>
          <w:lang w:val="de-AT"/>
        </w:rPr>
        <w:t xml:space="preserve"> </w:t>
      </w:r>
      <w:proofErr w:type="spellStart"/>
      <w:r w:rsidRPr="003B6977">
        <w:rPr>
          <w:sz w:val="16"/>
          <w:szCs w:val="16"/>
          <w:lang w:val="de-AT"/>
        </w:rPr>
        <w:t>ostala</w:t>
      </w:r>
      <w:proofErr w:type="spellEnd"/>
      <w:r w:rsidRPr="003B6977">
        <w:rPr>
          <w:sz w:val="16"/>
          <w:szCs w:val="16"/>
          <w:lang w:val="de-AT"/>
        </w:rPr>
        <w:t xml:space="preserve"> </w:t>
      </w:r>
      <w:proofErr w:type="spellStart"/>
      <w:r w:rsidRPr="003B6977">
        <w:rPr>
          <w:sz w:val="16"/>
          <w:szCs w:val="16"/>
          <w:lang w:val="de-AT"/>
        </w:rPr>
        <w:t>dva</w:t>
      </w:r>
      <w:proofErr w:type="spellEnd"/>
      <w:r w:rsidRPr="003B6977">
        <w:rPr>
          <w:sz w:val="16"/>
          <w:szCs w:val="16"/>
          <w:lang w:val="de-AT"/>
        </w:rPr>
        <w:t xml:space="preserve"> </w:t>
      </w:r>
      <w:proofErr w:type="spellStart"/>
      <w:r w:rsidRPr="003B6977">
        <w:rPr>
          <w:sz w:val="16"/>
          <w:szCs w:val="16"/>
          <w:lang w:val="de-AT"/>
        </w:rPr>
        <w:t>tipa</w:t>
      </w:r>
      <w:proofErr w:type="spellEnd"/>
      <w:r w:rsidRPr="003B6977">
        <w:rPr>
          <w:sz w:val="16"/>
          <w:szCs w:val="16"/>
          <w:lang w:val="de-AT"/>
        </w:rPr>
        <w:t xml:space="preserve"> </w:t>
      </w:r>
      <w:proofErr w:type="spellStart"/>
      <w:r w:rsidRPr="003B6977">
        <w:rPr>
          <w:sz w:val="16"/>
          <w:szCs w:val="16"/>
          <w:lang w:val="de-AT"/>
        </w:rPr>
        <w:t>emisija</w:t>
      </w:r>
      <w:proofErr w:type="spellEnd"/>
      <w:r w:rsidRPr="003B6977">
        <w:rPr>
          <w:sz w:val="16"/>
          <w:szCs w:val="16"/>
          <w:lang w:val="de-AT"/>
        </w:rPr>
        <w:t xml:space="preserve"> (</w:t>
      </w:r>
      <w:proofErr w:type="spellStart"/>
      <w:r w:rsidRPr="003B6977">
        <w:rPr>
          <w:sz w:val="16"/>
          <w:szCs w:val="16"/>
          <w:lang w:val="de-AT"/>
        </w:rPr>
        <w:t>direktne</w:t>
      </w:r>
      <w:proofErr w:type="spellEnd"/>
      <w:r w:rsidRPr="003B6977">
        <w:rPr>
          <w:sz w:val="16"/>
          <w:szCs w:val="16"/>
          <w:lang w:val="de-AT"/>
        </w:rPr>
        <w:t xml:space="preserve"> </w:t>
      </w:r>
      <w:proofErr w:type="spellStart"/>
      <w:r w:rsidRPr="003B6977">
        <w:rPr>
          <w:sz w:val="16"/>
          <w:szCs w:val="16"/>
          <w:lang w:val="de-AT"/>
        </w:rPr>
        <w:t>odnosno</w:t>
      </w:r>
      <w:proofErr w:type="spellEnd"/>
      <w:r w:rsidRPr="003B6977">
        <w:rPr>
          <w:sz w:val="16"/>
          <w:szCs w:val="16"/>
          <w:lang w:val="de-AT"/>
        </w:rPr>
        <w:t xml:space="preserve"> </w:t>
      </w:r>
      <w:proofErr w:type="spellStart"/>
      <w:r w:rsidRPr="003B6977">
        <w:rPr>
          <w:sz w:val="16"/>
          <w:szCs w:val="16"/>
          <w:lang w:val="de-AT"/>
        </w:rPr>
        <w:t>indirektne</w:t>
      </w:r>
      <w:proofErr w:type="spellEnd"/>
      <w:r w:rsidRPr="003B6977">
        <w:rPr>
          <w:sz w:val="16"/>
          <w:szCs w:val="16"/>
          <w:lang w:val="de-AT"/>
        </w:rPr>
        <w:t>)</w:t>
      </w:r>
    </w:p>
  </w:footnote>
  <w:footnote w:id="14">
    <w:p w14:paraId="1A4CE602" w14:textId="77777777" w:rsidR="00E93F8E" w:rsidRPr="003B6977" w:rsidRDefault="00E93F8E" w:rsidP="007E6DB6">
      <w:pPr>
        <w:pStyle w:val="FootnoteText"/>
        <w:rPr>
          <w:sz w:val="16"/>
          <w:szCs w:val="16"/>
          <w:lang w:val="de-AT"/>
        </w:rPr>
      </w:pPr>
      <w:r w:rsidRPr="001C0B9A">
        <w:rPr>
          <w:rStyle w:val="FootnoteReference"/>
          <w:sz w:val="16"/>
          <w:szCs w:val="16"/>
        </w:rPr>
        <w:footnoteRef/>
      </w:r>
      <w:r w:rsidRPr="003B6977">
        <w:rPr>
          <w:sz w:val="16"/>
          <w:szCs w:val="16"/>
          <w:lang w:val="de-AT"/>
        </w:rPr>
        <w:t xml:space="preserve"> </w:t>
      </w:r>
      <w:proofErr w:type="spellStart"/>
      <w:r w:rsidRPr="003B6977">
        <w:rPr>
          <w:sz w:val="16"/>
          <w:szCs w:val="16"/>
          <w:lang w:val="de-AT"/>
        </w:rPr>
        <w:t>Pojam</w:t>
      </w:r>
      <w:proofErr w:type="spellEnd"/>
      <w:r w:rsidRPr="003B6977">
        <w:rPr>
          <w:sz w:val="16"/>
          <w:szCs w:val="16"/>
          <w:lang w:val="de-AT"/>
        </w:rPr>
        <w:t xml:space="preserve"> “u </w:t>
      </w:r>
      <w:proofErr w:type="spellStart"/>
      <w:r w:rsidRPr="003B6977">
        <w:rPr>
          <w:sz w:val="16"/>
          <w:szCs w:val="16"/>
          <w:lang w:val="de-AT"/>
        </w:rPr>
        <w:t>vlasništvu</w:t>
      </w:r>
      <w:proofErr w:type="spellEnd"/>
      <w:r w:rsidRPr="003B6977">
        <w:rPr>
          <w:sz w:val="16"/>
          <w:szCs w:val="16"/>
          <w:lang w:val="de-AT"/>
        </w:rPr>
        <w:t xml:space="preserve">” </w:t>
      </w:r>
      <w:proofErr w:type="spellStart"/>
      <w:r w:rsidRPr="003B6977">
        <w:rPr>
          <w:sz w:val="16"/>
          <w:szCs w:val="16"/>
          <w:lang w:val="de-AT"/>
        </w:rPr>
        <w:t>koji</w:t>
      </w:r>
      <w:proofErr w:type="spellEnd"/>
      <w:r w:rsidRPr="003B6977">
        <w:rPr>
          <w:sz w:val="16"/>
          <w:szCs w:val="16"/>
          <w:lang w:val="de-AT"/>
        </w:rPr>
        <w:t xml:space="preserve"> se </w:t>
      </w:r>
      <w:proofErr w:type="spellStart"/>
      <w:r w:rsidRPr="003B6977">
        <w:rPr>
          <w:sz w:val="16"/>
          <w:szCs w:val="16"/>
          <w:lang w:val="de-AT"/>
        </w:rPr>
        <w:t>ovdje</w:t>
      </w:r>
      <w:proofErr w:type="spellEnd"/>
      <w:r w:rsidRPr="003B6977">
        <w:rPr>
          <w:sz w:val="16"/>
          <w:szCs w:val="16"/>
          <w:lang w:val="de-AT"/>
        </w:rPr>
        <w:t xml:space="preserve"> </w:t>
      </w:r>
      <w:proofErr w:type="spellStart"/>
      <w:r w:rsidRPr="003B6977">
        <w:rPr>
          <w:sz w:val="16"/>
          <w:szCs w:val="16"/>
          <w:lang w:val="de-AT"/>
        </w:rPr>
        <w:t>koristi</w:t>
      </w:r>
      <w:proofErr w:type="spellEnd"/>
      <w:r w:rsidRPr="003B6977">
        <w:rPr>
          <w:sz w:val="16"/>
          <w:szCs w:val="16"/>
          <w:lang w:val="de-AT"/>
        </w:rPr>
        <w:t xml:space="preserve">, </w:t>
      </w:r>
      <w:proofErr w:type="spellStart"/>
      <w:r w:rsidRPr="003B6977">
        <w:rPr>
          <w:sz w:val="16"/>
          <w:szCs w:val="16"/>
          <w:lang w:val="de-AT"/>
        </w:rPr>
        <w:t>osim</w:t>
      </w:r>
      <w:proofErr w:type="spellEnd"/>
      <w:r w:rsidRPr="003B6977">
        <w:rPr>
          <w:sz w:val="16"/>
          <w:szCs w:val="16"/>
          <w:lang w:val="de-AT"/>
        </w:rPr>
        <w:t xml:space="preserve"> </w:t>
      </w:r>
      <w:proofErr w:type="spellStart"/>
      <w:r w:rsidRPr="003B6977">
        <w:rPr>
          <w:sz w:val="16"/>
          <w:szCs w:val="16"/>
          <w:lang w:val="de-AT"/>
        </w:rPr>
        <w:t>vlasništva</w:t>
      </w:r>
      <w:proofErr w:type="spellEnd"/>
      <w:r w:rsidRPr="003B6977">
        <w:rPr>
          <w:sz w:val="16"/>
          <w:szCs w:val="16"/>
          <w:lang w:val="de-AT"/>
        </w:rPr>
        <w:t xml:space="preserve"> </w:t>
      </w:r>
      <w:proofErr w:type="spellStart"/>
      <w:r w:rsidRPr="003B6977">
        <w:rPr>
          <w:sz w:val="16"/>
          <w:szCs w:val="16"/>
          <w:lang w:val="de-AT"/>
        </w:rPr>
        <w:t>obuhvata</w:t>
      </w:r>
      <w:proofErr w:type="spellEnd"/>
      <w:r w:rsidRPr="003B6977">
        <w:rPr>
          <w:sz w:val="16"/>
          <w:szCs w:val="16"/>
          <w:lang w:val="de-AT"/>
        </w:rPr>
        <w:t xml:space="preserve"> I </w:t>
      </w:r>
      <w:proofErr w:type="spellStart"/>
      <w:r w:rsidRPr="003B6977">
        <w:rPr>
          <w:sz w:val="16"/>
          <w:szCs w:val="16"/>
          <w:lang w:val="de-AT"/>
        </w:rPr>
        <w:t>pojam</w:t>
      </w:r>
      <w:proofErr w:type="spellEnd"/>
      <w:r w:rsidRPr="003B6977">
        <w:rPr>
          <w:sz w:val="16"/>
          <w:szCs w:val="16"/>
          <w:lang w:val="de-AT"/>
        </w:rPr>
        <w:t xml:space="preserve"> “u </w:t>
      </w:r>
      <w:proofErr w:type="spellStart"/>
      <w:r w:rsidRPr="003B6977">
        <w:rPr>
          <w:sz w:val="16"/>
          <w:szCs w:val="16"/>
          <w:lang w:val="de-AT"/>
        </w:rPr>
        <w:t>nadležnosti</w:t>
      </w:r>
      <w:proofErr w:type="spellEnd"/>
      <w:r w:rsidRPr="003B6977">
        <w:rPr>
          <w:sz w:val="16"/>
          <w:szCs w:val="16"/>
          <w:lang w:val="de-AT"/>
        </w:rPr>
        <w:t xml:space="preserve">”, </w:t>
      </w:r>
      <w:proofErr w:type="spellStart"/>
      <w:r w:rsidRPr="003B6977">
        <w:rPr>
          <w:sz w:val="16"/>
          <w:szCs w:val="16"/>
          <w:lang w:val="de-AT"/>
        </w:rPr>
        <w:t>jer</w:t>
      </w:r>
      <w:proofErr w:type="spellEnd"/>
      <w:r w:rsidRPr="003B6977">
        <w:rPr>
          <w:sz w:val="16"/>
          <w:szCs w:val="16"/>
          <w:lang w:val="de-AT"/>
        </w:rPr>
        <w:t xml:space="preserve"> se </w:t>
      </w:r>
      <w:proofErr w:type="spellStart"/>
      <w:r w:rsidRPr="003B6977">
        <w:rPr>
          <w:sz w:val="16"/>
          <w:szCs w:val="16"/>
          <w:lang w:val="de-AT"/>
        </w:rPr>
        <w:t>može</w:t>
      </w:r>
      <w:proofErr w:type="spellEnd"/>
      <w:r w:rsidRPr="003B6977">
        <w:rPr>
          <w:sz w:val="16"/>
          <w:szCs w:val="16"/>
          <w:lang w:val="de-AT"/>
        </w:rPr>
        <w:t xml:space="preserve"> </w:t>
      </w:r>
      <w:proofErr w:type="spellStart"/>
      <w:r w:rsidRPr="003B6977">
        <w:rPr>
          <w:sz w:val="16"/>
          <w:szCs w:val="16"/>
          <w:lang w:val="de-AT"/>
        </w:rPr>
        <w:t>desiti</w:t>
      </w:r>
      <w:proofErr w:type="spellEnd"/>
      <w:r w:rsidRPr="003B6977">
        <w:rPr>
          <w:sz w:val="16"/>
          <w:szCs w:val="16"/>
          <w:lang w:val="de-AT"/>
        </w:rPr>
        <w:t xml:space="preserve"> da u </w:t>
      </w:r>
      <w:proofErr w:type="spellStart"/>
      <w:r w:rsidRPr="003B6977">
        <w:rPr>
          <w:sz w:val="16"/>
          <w:szCs w:val="16"/>
          <w:lang w:val="de-AT"/>
        </w:rPr>
        <w:t>nekim</w:t>
      </w:r>
      <w:proofErr w:type="spellEnd"/>
      <w:r w:rsidRPr="003B6977">
        <w:rPr>
          <w:sz w:val="16"/>
          <w:szCs w:val="16"/>
          <w:lang w:val="de-AT"/>
        </w:rPr>
        <w:t xml:space="preserve"> </w:t>
      </w:r>
      <w:proofErr w:type="spellStart"/>
      <w:r w:rsidRPr="003B6977">
        <w:rPr>
          <w:sz w:val="16"/>
          <w:szCs w:val="16"/>
          <w:lang w:val="de-AT"/>
        </w:rPr>
        <w:t>slučajevima</w:t>
      </w:r>
      <w:proofErr w:type="spellEnd"/>
      <w:r w:rsidRPr="003B6977">
        <w:rPr>
          <w:sz w:val="16"/>
          <w:szCs w:val="16"/>
          <w:lang w:val="de-AT"/>
        </w:rPr>
        <w:t xml:space="preserve"> </w:t>
      </w:r>
      <w:proofErr w:type="spellStart"/>
      <w:r w:rsidRPr="003B6977">
        <w:rPr>
          <w:sz w:val="16"/>
          <w:szCs w:val="16"/>
          <w:lang w:val="de-AT"/>
        </w:rPr>
        <w:t>nije</w:t>
      </w:r>
      <w:proofErr w:type="spellEnd"/>
      <w:r w:rsidRPr="003B6977">
        <w:rPr>
          <w:sz w:val="16"/>
          <w:szCs w:val="16"/>
          <w:lang w:val="de-AT"/>
        </w:rPr>
        <w:t xml:space="preserve"> u </w:t>
      </w:r>
      <w:proofErr w:type="spellStart"/>
      <w:r w:rsidRPr="003B6977">
        <w:rPr>
          <w:sz w:val="16"/>
          <w:szCs w:val="16"/>
          <w:lang w:val="de-AT"/>
        </w:rPr>
        <w:t>potpunosti</w:t>
      </w:r>
      <w:proofErr w:type="spellEnd"/>
      <w:r w:rsidRPr="003B6977">
        <w:rPr>
          <w:sz w:val="16"/>
          <w:szCs w:val="16"/>
          <w:lang w:val="de-AT"/>
        </w:rPr>
        <w:t xml:space="preserve"> </w:t>
      </w:r>
      <w:proofErr w:type="spellStart"/>
      <w:r w:rsidRPr="003B6977">
        <w:rPr>
          <w:sz w:val="16"/>
          <w:szCs w:val="16"/>
          <w:lang w:val="de-AT"/>
        </w:rPr>
        <w:t>riješeno</w:t>
      </w:r>
      <w:proofErr w:type="spellEnd"/>
      <w:r w:rsidRPr="003B6977">
        <w:rPr>
          <w:sz w:val="16"/>
          <w:szCs w:val="16"/>
          <w:lang w:val="de-AT"/>
        </w:rPr>
        <w:t xml:space="preserve"> </w:t>
      </w:r>
      <w:proofErr w:type="spellStart"/>
      <w:r w:rsidRPr="003B6977">
        <w:rPr>
          <w:sz w:val="16"/>
          <w:szCs w:val="16"/>
          <w:lang w:val="de-AT"/>
        </w:rPr>
        <w:t>vlasništvo</w:t>
      </w:r>
      <w:proofErr w:type="spellEnd"/>
      <w:r w:rsidRPr="003B6977">
        <w:rPr>
          <w:sz w:val="16"/>
          <w:szCs w:val="16"/>
          <w:lang w:val="de-AT"/>
        </w:rPr>
        <w:t xml:space="preserve"> </w:t>
      </w:r>
      <w:proofErr w:type="spellStart"/>
      <w:r w:rsidRPr="003B6977">
        <w:rPr>
          <w:sz w:val="16"/>
          <w:szCs w:val="16"/>
          <w:lang w:val="de-AT"/>
        </w:rPr>
        <w:t>nad</w:t>
      </w:r>
      <w:proofErr w:type="spellEnd"/>
      <w:r w:rsidRPr="003B6977">
        <w:rPr>
          <w:sz w:val="16"/>
          <w:szCs w:val="16"/>
          <w:lang w:val="de-AT"/>
        </w:rPr>
        <w:t xml:space="preserve"> </w:t>
      </w:r>
      <w:proofErr w:type="spellStart"/>
      <w:r w:rsidRPr="003B6977">
        <w:rPr>
          <w:sz w:val="16"/>
          <w:szCs w:val="16"/>
          <w:lang w:val="de-AT"/>
        </w:rPr>
        <w:t>zgradom</w:t>
      </w:r>
      <w:proofErr w:type="spellEnd"/>
      <w:r w:rsidRPr="003B6977">
        <w:rPr>
          <w:sz w:val="16"/>
          <w:szCs w:val="16"/>
          <w:lang w:val="de-AT"/>
        </w:rPr>
        <w:t xml:space="preserve"> u </w:t>
      </w:r>
      <w:proofErr w:type="spellStart"/>
      <w:r w:rsidRPr="003B6977">
        <w:rPr>
          <w:sz w:val="16"/>
          <w:szCs w:val="16"/>
          <w:lang w:val="de-AT"/>
        </w:rPr>
        <w:t>kojoj</w:t>
      </w:r>
      <w:proofErr w:type="spellEnd"/>
      <w:r w:rsidRPr="003B6977">
        <w:rPr>
          <w:sz w:val="16"/>
          <w:szCs w:val="16"/>
          <w:lang w:val="de-AT"/>
        </w:rPr>
        <w:t xml:space="preserve"> se </w:t>
      </w:r>
      <w:proofErr w:type="spellStart"/>
      <w:r w:rsidRPr="003B6977">
        <w:rPr>
          <w:sz w:val="16"/>
          <w:szCs w:val="16"/>
          <w:lang w:val="de-AT"/>
        </w:rPr>
        <w:t>nalazi</w:t>
      </w:r>
      <w:proofErr w:type="spellEnd"/>
      <w:r w:rsidRPr="003B6977">
        <w:rPr>
          <w:sz w:val="16"/>
          <w:szCs w:val="16"/>
          <w:lang w:val="de-AT"/>
        </w:rPr>
        <w:t xml:space="preserve"> </w:t>
      </w:r>
      <w:proofErr w:type="spellStart"/>
      <w:r w:rsidRPr="003B6977">
        <w:rPr>
          <w:sz w:val="16"/>
          <w:szCs w:val="16"/>
          <w:lang w:val="de-AT"/>
        </w:rPr>
        <w:t>neka</w:t>
      </w:r>
      <w:proofErr w:type="spellEnd"/>
      <w:r w:rsidRPr="003B6977">
        <w:rPr>
          <w:sz w:val="16"/>
          <w:szCs w:val="16"/>
          <w:lang w:val="de-AT"/>
        </w:rPr>
        <w:t xml:space="preserve"> </w:t>
      </w:r>
      <w:proofErr w:type="spellStart"/>
      <w:r w:rsidRPr="003B6977">
        <w:rPr>
          <w:sz w:val="16"/>
          <w:szCs w:val="16"/>
          <w:lang w:val="de-AT"/>
        </w:rPr>
        <w:t>javna</w:t>
      </w:r>
      <w:proofErr w:type="spellEnd"/>
      <w:r w:rsidRPr="003B6977">
        <w:rPr>
          <w:sz w:val="16"/>
          <w:szCs w:val="16"/>
          <w:lang w:val="de-AT"/>
        </w:rPr>
        <w:t xml:space="preserve"> </w:t>
      </w:r>
      <w:proofErr w:type="spellStart"/>
      <w:r w:rsidRPr="003B6977">
        <w:rPr>
          <w:sz w:val="16"/>
          <w:szCs w:val="16"/>
          <w:lang w:val="de-AT"/>
        </w:rPr>
        <w:t>institucija</w:t>
      </w:r>
      <w:proofErr w:type="spellEnd"/>
      <w:r w:rsidRPr="003B6977">
        <w:rPr>
          <w:sz w:val="16"/>
          <w:szCs w:val="16"/>
          <w:lang w:val="de-AT"/>
        </w:rPr>
        <w:t xml:space="preserve"> </w:t>
      </w:r>
      <w:proofErr w:type="spellStart"/>
      <w:r w:rsidRPr="003B6977">
        <w:rPr>
          <w:sz w:val="16"/>
          <w:szCs w:val="16"/>
          <w:lang w:val="de-AT"/>
        </w:rPr>
        <w:t>koja</w:t>
      </w:r>
      <w:proofErr w:type="spellEnd"/>
      <w:r w:rsidRPr="003B6977">
        <w:rPr>
          <w:sz w:val="16"/>
          <w:szCs w:val="16"/>
          <w:lang w:val="de-AT"/>
        </w:rPr>
        <w:t xml:space="preserve"> je </w:t>
      </w:r>
      <w:proofErr w:type="spellStart"/>
      <w:r w:rsidRPr="003B6977">
        <w:rPr>
          <w:sz w:val="16"/>
          <w:szCs w:val="16"/>
          <w:lang w:val="de-AT"/>
        </w:rPr>
        <w:t>predmet</w:t>
      </w:r>
      <w:proofErr w:type="spellEnd"/>
      <w:r w:rsidRPr="003B6977">
        <w:rPr>
          <w:sz w:val="16"/>
          <w:szCs w:val="16"/>
          <w:lang w:val="de-AT"/>
        </w:rPr>
        <w:t xml:space="preserve"> </w:t>
      </w:r>
      <w:proofErr w:type="spellStart"/>
      <w:r w:rsidRPr="003B6977">
        <w:rPr>
          <w:sz w:val="16"/>
          <w:szCs w:val="16"/>
          <w:lang w:val="de-AT"/>
        </w:rPr>
        <w:t>razmatranja</w:t>
      </w:r>
      <w:proofErr w:type="spellEnd"/>
      <w:r w:rsidRPr="003B6977">
        <w:rPr>
          <w:sz w:val="16"/>
          <w:szCs w:val="16"/>
          <w:lang w:val="de-AT"/>
        </w:rPr>
        <w:t xml:space="preserve">. </w:t>
      </w:r>
      <w:proofErr w:type="spellStart"/>
      <w:r w:rsidRPr="003B6977">
        <w:rPr>
          <w:sz w:val="16"/>
          <w:szCs w:val="16"/>
          <w:lang w:val="de-AT"/>
        </w:rPr>
        <w:t>Zbog</w:t>
      </w:r>
      <w:proofErr w:type="spellEnd"/>
      <w:r w:rsidRPr="003B6977">
        <w:rPr>
          <w:sz w:val="16"/>
          <w:szCs w:val="16"/>
          <w:lang w:val="de-AT"/>
        </w:rPr>
        <w:t xml:space="preserve"> </w:t>
      </w:r>
      <w:proofErr w:type="spellStart"/>
      <w:r w:rsidRPr="003B6977">
        <w:rPr>
          <w:sz w:val="16"/>
          <w:szCs w:val="16"/>
          <w:lang w:val="de-AT"/>
        </w:rPr>
        <w:t>svega</w:t>
      </w:r>
      <w:proofErr w:type="spellEnd"/>
      <w:r w:rsidRPr="003B6977">
        <w:rPr>
          <w:sz w:val="16"/>
          <w:szCs w:val="16"/>
          <w:lang w:val="de-AT"/>
        </w:rPr>
        <w:t xml:space="preserve"> </w:t>
      </w:r>
      <w:proofErr w:type="spellStart"/>
      <w:r w:rsidRPr="003B6977">
        <w:rPr>
          <w:sz w:val="16"/>
          <w:szCs w:val="16"/>
          <w:lang w:val="de-AT"/>
        </w:rPr>
        <w:t>navedenog</w:t>
      </w:r>
      <w:proofErr w:type="spellEnd"/>
      <w:r w:rsidRPr="003B6977">
        <w:rPr>
          <w:sz w:val="16"/>
          <w:szCs w:val="16"/>
          <w:lang w:val="de-AT"/>
        </w:rPr>
        <w:t xml:space="preserve">, </w:t>
      </w:r>
      <w:proofErr w:type="spellStart"/>
      <w:r w:rsidRPr="003B6977">
        <w:rPr>
          <w:sz w:val="16"/>
          <w:szCs w:val="16"/>
          <w:lang w:val="de-AT"/>
        </w:rPr>
        <w:t>pojam</w:t>
      </w:r>
      <w:proofErr w:type="spellEnd"/>
      <w:r w:rsidRPr="003B6977">
        <w:rPr>
          <w:sz w:val="16"/>
          <w:szCs w:val="16"/>
          <w:lang w:val="de-AT"/>
        </w:rPr>
        <w:t xml:space="preserve"> “u </w:t>
      </w:r>
      <w:proofErr w:type="spellStart"/>
      <w:r w:rsidRPr="003B6977">
        <w:rPr>
          <w:sz w:val="16"/>
          <w:szCs w:val="16"/>
          <w:lang w:val="de-AT"/>
        </w:rPr>
        <w:t>vlasništvu</w:t>
      </w:r>
      <w:proofErr w:type="spellEnd"/>
      <w:r w:rsidRPr="003B6977">
        <w:rPr>
          <w:sz w:val="16"/>
          <w:szCs w:val="16"/>
          <w:lang w:val="de-AT"/>
        </w:rPr>
        <w:t xml:space="preserve">” </w:t>
      </w:r>
      <w:proofErr w:type="spellStart"/>
      <w:r w:rsidRPr="003B6977">
        <w:rPr>
          <w:sz w:val="16"/>
          <w:szCs w:val="16"/>
          <w:lang w:val="de-AT"/>
        </w:rPr>
        <w:t>korišten</w:t>
      </w:r>
      <w:proofErr w:type="spellEnd"/>
      <w:r w:rsidRPr="003B6977">
        <w:rPr>
          <w:sz w:val="16"/>
          <w:szCs w:val="16"/>
          <w:lang w:val="de-AT"/>
        </w:rPr>
        <w:t xml:space="preserve"> u </w:t>
      </w:r>
      <w:proofErr w:type="spellStart"/>
      <w:r w:rsidRPr="003B6977">
        <w:rPr>
          <w:sz w:val="16"/>
          <w:szCs w:val="16"/>
          <w:lang w:val="de-AT"/>
        </w:rPr>
        <w:t>nazivu</w:t>
      </w:r>
      <w:proofErr w:type="spellEnd"/>
      <w:r w:rsidRPr="003B6977">
        <w:rPr>
          <w:sz w:val="16"/>
          <w:szCs w:val="16"/>
          <w:lang w:val="de-AT"/>
        </w:rPr>
        <w:t xml:space="preserve"> </w:t>
      </w:r>
      <w:proofErr w:type="spellStart"/>
      <w:r w:rsidRPr="003B6977">
        <w:rPr>
          <w:sz w:val="16"/>
          <w:szCs w:val="16"/>
          <w:lang w:val="de-AT"/>
        </w:rPr>
        <w:t>ovog</w:t>
      </w:r>
      <w:proofErr w:type="spellEnd"/>
      <w:r w:rsidRPr="003B6977">
        <w:rPr>
          <w:sz w:val="16"/>
          <w:szCs w:val="16"/>
          <w:lang w:val="de-AT"/>
        </w:rPr>
        <w:t xml:space="preserve"> </w:t>
      </w:r>
      <w:proofErr w:type="spellStart"/>
      <w:r w:rsidRPr="003B6977">
        <w:rPr>
          <w:sz w:val="16"/>
          <w:szCs w:val="16"/>
          <w:lang w:val="de-AT"/>
        </w:rPr>
        <w:t>podsektora</w:t>
      </w:r>
      <w:proofErr w:type="spellEnd"/>
      <w:r w:rsidRPr="003B6977">
        <w:rPr>
          <w:sz w:val="16"/>
          <w:szCs w:val="16"/>
          <w:lang w:val="de-AT"/>
        </w:rPr>
        <w:t xml:space="preserve"> </w:t>
      </w:r>
      <w:proofErr w:type="spellStart"/>
      <w:r w:rsidRPr="003B6977">
        <w:rPr>
          <w:sz w:val="16"/>
          <w:szCs w:val="16"/>
          <w:lang w:val="de-AT"/>
        </w:rPr>
        <w:t>treba</w:t>
      </w:r>
      <w:proofErr w:type="spellEnd"/>
      <w:r w:rsidRPr="003B6977">
        <w:rPr>
          <w:sz w:val="16"/>
          <w:szCs w:val="16"/>
          <w:lang w:val="de-AT"/>
        </w:rPr>
        <w:t xml:space="preserve"> </w:t>
      </w:r>
      <w:proofErr w:type="spellStart"/>
      <w:r w:rsidRPr="003B6977">
        <w:rPr>
          <w:sz w:val="16"/>
          <w:szCs w:val="16"/>
          <w:lang w:val="de-AT"/>
        </w:rPr>
        <w:t>razumjeti</w:t>
      </w:r>
      <w:proofErr w:type="spellEnd"/>
      <w:r w:rsidRPr="003B6977">
        <w:rPr>
          <w:sz w:val="16"/>
          <w:szCs w:val="16"/>
          <w:lang w:val="de-AT"/>
        </w:rPr>
        <w:t xml:space="preserve"> </w:t>
      </w:r>
      <w:proofErr w:type="spellStart"/>
      <w:r w:rsidRPr="003B6977">
        <w:rPr>
          <w:sz w:val="16"/>
          <w:szCs w:val="16"/>
          <w:lang w:val="de-AT"/>
        </w:rPr>
        <w:t>kao</w:t>
      </w:r>
      <w:proofErr w:type="spellEnd"/>
      <w:r w:rsidRPr="003B6977">
        <w:rPr>
          <w:sz w:val="16"/>
          <w:szCs w:val="16"/>
          <w:lang w:val="de-AT"/>
        </w:rPr>
        <w:t xml:space="preserve"> “u </w:t>
      </w:r>
      <w:proofErr w:type="spellStart"/>
      <w:r w:rsidRPr="003B6977">
        <w:rPr>
          <w:sz w:val="16"/>
          <w:szCs w:val="16"/>
          <w:lang w:val="de-AT"/>
        </w:rPr>
        <w:t>vlasništvu</w:t>
      </w:r>
      <w:proofErr w:type="spellEnd"/>
      <w:r w:rsidRPr="003B6977">
        <w:rPr>
          <w:sz w:val="16"/>
          <w:szCs w:val="16"/>
          <w:lang w:val="de-AT"/>
        </w:rPr>
        <w:t xml:space="preserve"> </w:t>
      </w:r>
      <w:proofErr w:type="spellStart"/>
      <w:r w:rsidRPr="003B6977">
        <w:rPr>
          <w:sz w:val="16"/>
          <w:szCs w:val="16"/>
          <w:lang w:val="de-AT"/>
        </w:rPr>
        <w:t>odnosno</w:t>
      </w:r>
      <w:proofErr w:type="spellEnd"/>
      <w:r w:rsidRPr="003B6977">
        <w:rPr>
          <w:sz w:val="16"/>
          <w:szCs w:val="16"/>
          <w:lang w:val="de-AT"/>
        </w:rPr>
        <w:t xml:space="preserve"> </w:t>
      </w:r>
      <w:proofErr w:type="spellStart"/>
      <w:r w:rsidRPr="003B6977">
        <w:rPr>
          <w:sz w:val="16"/>
          <w:szCs w:val="16"/>
          <w:lang w:val="de-AT"/>
        </w:rPr>
        <w:t>nadležnosti</w:t>
      </w:r>
      <w:proofErr w:type="spellEnd"/>
      <w:r w:rsidRPr="003B6977">
        <w:rPr>
          <w:sz w:val="16"/>
          <w:szCs w:val="16"/>
          <w:lang w:val="de-AT"/>
        </w:rPr>
        <w:t>”</w:t>
      </w:r>
    </w:p>
  </w:footnote>
  <w:footnote w:id="15">
    <w:p w14:paraId="1320A821" w14:textId="77777777" w:rsidR="00E93F8E" w:rsidRPr="003B6977" w:rsidRDefault="00E93F8E" w:rsidP="007E6DB6">
      <w:pPr>
        <w:pStyle w:val="FootnoteText"/>
        <w:rPr>
          <w:sz w:val="16"/>
          <w:szCs w:val="16"/>
          <w:lang w:val="de-AT"/>
        </w:rPr>
      </w:pPr>
      <w:r w:rsidRPr="001C0B9A">
        <w:rPr>
          <w:rStyle w:val="FootnoteReference"/>
          <w:sz w:val="16"/>
          <w:szCs w:val="16"/>
        </w:rPr>
        <w:footnoteRef/>
      </w:r>
      <w:r w:rsidRPr="003B6977">
        <w:rPr>
          <w:sz w:val="16"/>
          <w:szCs w:val="16"/>
          <w:lang w:val="de-AT"/>
        </w:rPr>
        <w:t xml:space="preserve"> Ibid.</w:t>
      </w:r>
    </w:p>
  </w:footnote>
  <w:footnote w:id="16">
    <w:p w14:paraId="66DEC5D0" w14:textId="0AF7E355" w:rsidR="00E93F8E" w:rsidRPr="003B6977" w:rsidRDefault="00E93F8E" w:rsidP="007E6DB6">
      <w:pPr>
        <w:pStyle w:val="FootnoteText"/>
        <w:rPr>
          <w:sz w:val="16"/>
          <w:szCs w:val="16"/>
          <w:lang w:val="de-AT"/>
        </w:rPr>
      </w:pPr>
      <w:r w:rsidRPr="000C6A32">
        <w:rPr>
          <w:rStyle w:val="FootnoteReference"/>
          <w:sz w:val="16"/>
          <w:szCs w:val="16"/>
        </w:rPr>
        <w:footnoteRef/>
      </w:r>
      <w:r w:rsidRPr="003B6977">
        <w:rPr>
          <w:lang w:val="de-AT"/>
        </w:rPr>
        <w:t xml:space="preserve"> </w:t>
      </w:r>
      <w:proofErr w:type="spellStart"/>
      <w:r w:rsidRPr="003B6977">
        <w:rPr>
          <w:sz w:val="16"/>
          <w:szCs w:val="16"/>
          <w:lang w:val="de-AT"/>
        </w:rPr>
        <w:t>Ovaj</w:t>
      </w:r>
      <w:proofErr w:type="spellEnd"/>
      <w:r w:rsidRPr="003B6977">
        <w:rPr>
          <w:sz w:val="16"/>
          <w:szCs w:val="16"/>
          <w:lang w:val="de-AT"/>
        </w:rPr>
        <w:t xml:space="preserve"> </w:t>
      </w:r>
      <w:proofErr w:type="spellStart"/>
      <w:r w:rsidRPr="003B6977">
        <w:rPr>
          <w:sz w:val="16"/>
          <w:szCs w:val="16"/>
          <w:lang w:val="de-AT"/>
        </w:rPr>
        <w:t>podsektor</w:t>
      </w:r>
      <w:proofErr w:type="spellEnd"/>
      <w:r w:rsidRPr="003B6977">
        <w:rPr>
          <w:sz w:val="16"/>
          <w:szCs w:val="16"/>
          <w:lang w:val="de-AT"/>
        </w:rPr>
        <w:t xml:space="preserve"> </w:t>
      </w:r>
      <w:proofErr w:type="spellStart"/>
      <w:r w:rsidRPr="003B6977">
        <w:rPr>
          <w:sz w:val="16"/>
          <w:szCs w:val="16"/>
          <w:lang w:val="de-AT"/>
        </w:rPr>
        <w:t>obuhvata</w:t>
      </w:r>
      <w:proofErr w:type="spellEnd"/>
      <w:r w:rsidRPr="003B6977">
        <w:rPr>
          <w:sz w:val="16"/>
          <w:szCs w:val="16"/>
          <w:lang w:val="de-AT"/>
        </w:rPr>
        <w:t xml:space="preserve"> </w:t>
      </w:r>
      <w:proofErr w:type="spellStart"/>
      <w:r w:rsidRPr="003B6977">
        <w:rPr>
          <w:sz w:val="16"/>
          <w:szCs w:val="16"/>
          <w:lang w:val="de-AT"/>
        </w:rPr>
        <w:t>sve</w:t>
      </w:r>
      <w:proofErr w:type="spellEnd"/>
      <w:r w:rsidRPr="003B6977">
        <w:rPr>
          <w:sz w:val="16"/>
          <w:szCs w:val="16"/>
          <w:lang w:val="de-AT"/>
        </w:rPr>
        <w:t xml:space="preserve"> </w:t>
      </w:r>
      <w:proofErr w:type="spellStart"/>
      <w:r w:rsidRPr="003B6977">
        <w:rPr>
          <w:sz w:val="16"/>
          <w:szCs w:val="16"/>
          <w:lang w:val="de-AT"/>
        </w:rPr>
        <w:t>tipove</w:t>
      </w:r>
      <w:proofErr w:type="spellEnd"/>
      <w:r w:rsidRPr="003B6977">
        <w:rPr>
          <w:sz w:val="16"/>
          <w:szCs w:val="16"/>
          <w:lang w:val="de-AT"/>
        </w:rPr>
        <w:t xml:space="preserve"> </w:t>
      </w:r>
      <w:proofErr w:type="spellStart"/>
      <w:r w:rsidRPr="003B6977">
        <w:rPr>
          <w:sz w:val="16"/>
          <w:szCs w:val="16"/>
          <w:lang w:val="de-AT"/>
        </w:rPr>
        <w:t>stambenih</w:t>
      </w:r>
      <w:proofErr w:type="spellEnd"/>
      <w:r w:rsidRPr="003B6977">
        <w:rPr>
          <w:sz w:val="16"/>
          <w:szCs w:val="16"/>
          <w:lang w:val="de-AT"/>
        </w:rPr>
        <w:t xml:space="preserve"> </w:t>
      </w:r>
      <w:proofErr w:type="spellStart"/>
      <w:r w:rsidRPr="003B6977">
        <w:rPr>
          <w:sz w:val="16"/>
          <w:szCs w:val="16"/>
          <w:lang w:val="de-AT"/>
        </w:rPr>
        <w:t>zgrada</w:t>
      </w:r>
      <w:proofErr w:type="spellEnd"/>
      <w:r w:rsidRPr="003B6977">
        <w:rPr>
          <w:sz w:val="16"/>
          <w:szCs w:val="16"/>
          <w:lang w:val="de-AT"/>
        </w:rPr>
        <w:t xml:space="preserve"> </w:t>
      </w:r>
      <w:proofErr w:type="spellStart"/>
      <w:r w:rsidRPr="003B6977">
        <w:rPr>
          <w:sz w:val="16"/>
          <w:szCs w:val="16"/>
          <w:lang w:val="de-AT"/>
        </w:rPr>
        <w:t>zastupljenih</w:t>
      </w:r>
      <w:proofErr w:type="spellEnd"/>
      <w:r w:rsidRPr="003B6977">
        <w:rPr>
          <w:sz w:val="16"/>
          <w:szCs w:val="16"/>
          <w:lang w:val="de-AT"/>
        </w:rPr>
        <w:t xml:space="preserve"> na </w:t>
      </w:r>
      <w:proofErr w:type="spellStart"/>
      <w:r w:rsidRPr="003B6977">
        <w:rPr>
          <w:sz w:val="16"/>
          <w:szCs w:val="16"/>
          <w:lang w:val="de-AT"/>
        </w:rPr>
        <w:t>području</w:t>
      </w:r>
      <w:proofErr w:type="spellEnd"/>
      <w:r w:rsidRPr="003B6977">
        <w:rPr>
          <w:sz w:val="16"/>
          <w:szCs w:val="16"/>
          <w:lang w:val="de-AT"/>
        </w:rPr>
        <w:t xml:space="preserve"> </w:t>
      </w:r>
      <w:proofErr w:type="spellStart"/>
      <w:r w:rsidRPr="003B6977">
        <w:rPr>
          <w:sz w:val="16"/>
          <w:szCs w:val="16"/>
          <w:lang w:val="de-AT"/>
        </w:rPr>
        <w:t>općine</w:t>
      </w:r>
      <w:proofErr w:type="spellEnd"/>
      <w:r w:rsidRPr="003B6977">
        <w:rPr>
          <w:sz w:val="16"/>
          <w:szCs w:val="16"/>
          <w:lang w:val="de-AT"/>
        </w:rPr>
        <w:t xml:space="preserve"> </w:t>
      </w:r>
      <w:proofErr w:type="spellStart"/>
      <w:r w:rsidRPr="003B6977">
        <w:rPr>
          <w:sz w:val="16"/>
          <w:szCs w:val="16"/>
          <w:lang w:val="de-AT"/>
        </w:rPr>
        <w:t>Doboj</w:t>
      </w:r>
      <w:proofErr w:type="spellEnd"/>
      <w:r w:rsidRPr="003B6977">
        <w:rPr>
          <w:sz w:val="16"/>
          <w:szCs w:val="16"/>
          <w:lang w:val="de-AT"/>
        </w:rPr>
        <w:t xml:space="preserve"> </w:t>
      </w:r>
      <w:proofErr w:type="spellStart"/>
      <w:r w:rsidRPr="003B6977">
        <w:rPr>
          <w:sz w:val="16"/>
          <w:szCs w:val="16"/>
          <w:lang w:val="de-AT"/>
        </w:rPr>
        <w:t>Istok</w:t>
      </w:r>
      <w:proofErr w:type="spellEnd"/>
      <w:r w:rsidRPr="003B6977">
        <w:rPr>
          <w:sz w:val="16"/>
          <w:szCs w:val="16"/>
          <w:lang w:val="de-AT"/>
        </w:rPr>
        <w:t xml:space="preserve">, </w:t>
      </w:r>
      <w:proofErr w:type="spellStart"/>
      <w:r w:rsidRPr="003B6977">
        <w:rPr>
          <w:sz w:val="16"/>
          <w:szCs w:val="16"/>
          <w:lang w:val="de-AT"/>
        </w:rPr>
        <w:t>koji</w:t>
      </w:r>
      <w:proofErr w:type="spellEnd"/>
      <w:r w:rsidRPr="003B6977">
        <w:rPr>
          <w:sz w:val="16"/>
          <w:szCs w:val="16"/>
          <w:lang w:val="de-AT"/>
        </w:rPr>
        <w:t xml:space="preserve"> u </w:t>
      </w:r>
      <w:proofErr w:type="spellStart"/>
      <w:r w:rsidRPr="003B6977">
        <w:rPr>
          <w:sz w:val="16"/>
          <w:szCs w:val="16"/>
          <w:lang w:val="de-AT"/>
        </w:rPr>
        <w:t>skladu</w:t>
      </w:r>
      <w:proofErr w:type="spellEnd"/>
      <w:r w:rsidRPr="003B6977">
        <w:rPr>
          <w:sz w:val="16"/>
          <w:szCs w:val="16"/>
          <w:lang w:val="de-AT"/>
        </w:rPr>
        <w:t xml:space="preserve"> </w:t>
      </w:r>
      <w:proofErr w:type="spellStart"/>
      <w:r w:rsidRPr="003B6977">
        <w:rPr>
          <w:sz w:val="16"/>
          <w:szCs w:val="16"/>
          <w:lang w:val="de-AT"/>
        </w:rPr>
        <w:t>sa</w:t>
      </w:r>
      <w:proofErr w:type="spellEnd"/>
      <w:r w:rsidRPr="003B6977">
        <w:rPr>
          <w:sz w:val="16"/>
          <w:szCs w:val="16"/>
          <w:lang w:val="de-AT"/>
        </w:rPr>
        <w:t xml:space="preserve"> </w:t>
      </w:r>
      <w:proofErr w:type="spellStart"/>
      <w:r w:rsidRPr="003B6977">
        <w:rPr>
          <w:sz w:val="16"/>
          <w:szCs w:val="16"/>
          <w:lang w:val="de-AT"/>
        </w:rPr>
        <w:t>terminologijom</w:t>
      </w:r>
      <w:proofErr w:type="spellEnd"/>
      <w:r w:rsidRPr="003B6977">
        <w:rPr>
          <w:sz w:val="16"/>
          <w:szCs w:val="16"/>
          <w:lang w:val="de-AT"/>
        </w:rPr>
        <w:t xml:space="preserve"> </w:t>
      </w:r>
      <w:proofErr w:type="spellStart"/>
      <w:r w:rsidRPr="003B6977">
        <w:rPr>
          <w:sz w:val="16"/>
          <w:szCs w:val="16"/>
          <w:lang w:val="de-AT"/>
        </w:rPr>
        <w:t>korištenom</w:t>
      </w:r>
      <w:proofErr w:type="spellEnd"/>
      <w:r w:rsidRPr="003B6977">
        <w:rPr>
          <w:sz w:val="16"/>
          <w:szCs w:val="16"/>
          <w:lang w:val="de-AT"/>
        </w:rPr>
        <w:t xml:space="preserve"> u </w:t>
      </w:r>
      <w:proofErr w:type="spellStart"/>
      <w:r w:rsidRPr="003B6977">
        <w:rPr>
          <w:i/>
          <w:iCs/>
          <w:sz w:val="16"/>
          <w:szCs w:val="16"/>
          <w:lang w:val="de-AT"/>
        </w:rPr>
        <w:t>T</w:t>
      </w:r>
      <w:r>
        <w:rPr>
          <w:i/>
          <w:iCs/>
          <w:sz w:val="16"/>
          <w:szCs w:val="16"/>
          <w:lang w:val="de-AT"/>
        </w:rPr>
        <w:t>i</w:t>
      </w:r>
      <w:r w:rsidRPr="003B6977">
        <w:rPr>
          <w:i/>
          <w:iCs/>
          <w:sz w:val="16"/>
          <w:szCs w:val="16"/>
          <w:lang w:val="de-AT"/>
        </w:rPr>
        <w:t>pologiji</w:t>
      </w:r>
      <w:proofErr w:type="spellEnd"/>
      <w:r w:rsidRPr="003B6977">
        <w:rPr>
          <w:i/>
          <w:iCs/>
          <w:sz w:val="16"/>
          <w:szCs w:val="16"/>
          <w:lang w:val="de-AT"/>
        </w:rPr>
        <w:t xml:space="preserve"> </w:t>
      </w:r>
      <w:proofErr w:type="spellStart"/>
      <w:r w:rsidRPr="003B6977">
        <w:rPr>
          <w:i/>
          <w:iCs/>
          <w:sz w:val="16"/>
          <w:szCs w:val="16"/>
          <w:lang w:val="de-AT"/>
        </w:rPr>
        <w:t>stambenih</w:t>
      </w:r>
      <w:proofErr w:type="spellEnd"/>
      <w:r w:rsidRPr="003B6977">
        <w:rPr>
          <w:i/>
          <w:iCs/>
          <w:sz w:val="16"/>
          <w:szCs w:val="16"/>
          <w:lang w:val="de-AT"/>
        </w:rPr>
        <w:t xml:space="preserve"> </w:t>
      </w:r>
      <w:proofErr w:type="spellStart"/>
      <w:r w:rsidRPr="003B6977">
        <w:rPr>
          <w:i/>
          <w:iCs/>
          <w:sz w:val="16"/>
          <w:szCs w:val="16"/>
          <w:lang w:val="de-AT"/>
        </w:rPr>
        <w:t>zgrada</w:t>
      </w:r>
      <w:proofErr w:type="spellEnd"/>
      <w:r w:rsidRPr="003B6977">
        <w:rPr>
          <w:i/>
          <w:iCs/>
          <w:sz w:val="16"/>
          <w:szCs w:val="16"/>
          <w:lang w:val="de-AT"/>
        </w:rPr>
        <w:t xml:space="preserve"> </w:t>
      </w:r>
      <w:proofErr w:type="spellStart"/>
      <w:r w:rsidRPr="003B6977">
        <w:rPr>
          <w:i/>
          <w:iCs/>
          <w:sz w:val="16"/>
          <w:szCs w:val="16"/>
          <w:lang w:val="de-AT"/>
        </w:rPr>
        <w:t>Bosne</w:t>
      </w:r>
      <w:proofErr w:type="spellEnd"/>
      <w:r w:rsidRPr="003B6977">
        <w:rPr>
          <w:i/>
          <w:iCs/>
          <w:sz w:val="16"/>
          <w:szCs w:val="16"/>
          <w:lang w:val="de-AT"/>
        </w:rPr>
        <w:t xml:space="preserve"> </w:t>
      </w:r>
      <w:r>
        <w:rPr>
          <w:i/>
          <w:iCs/>
          <w:sz w:val="16"/>
          <w:szCs w:val="16"/>
          <w:lang w:val="de-AT"/>
        </w:rPr>
        <w:t>i</w:t>
      </w:r>
      <w:r w:rsidRPr="003B6977">
        <w:rPr>
          <w:i/>
          <w:iCs/>
          <w:sz w:val="16"/>
          <w:szCs w:val="16"/>
          <w:lang w:val="de-AT"/>
        </w:rPr>
        <w:t xml:space="preserve"> </w:t>
      </w:r>
      <w:proofErr w:type="spellStart"/>
      <w:r w:rsidRPr="003B6977">
        <w:rPr>
          <w:i/>
          <w:iCs/>
          <w:sz w:val="16"/>
          <w:szCs w:val="16"/>
          <w:lang w:val="de-AT"/>
        </w:rPr>
        <w:t>Hercegovine</w:t>
      </w:r>
      <w:proofErr w:type="spellEnd"/>
      <w:r w:rsidRPr="003B6977">
        <w:rPr>
          <w:sz w:val="16"/>
          <w:szCs w:val="16"/>
          <w:lang w:val="de-AT"/>
        </w:rPr>
        <w:t xml:space="preserve"> </w:t>
      </w:r>
      <w:proofErr w:type="spellStart"/>
      <w:r w:rsidRPr="003B6977">
        <w:rPr>
          <w:sz w:val="16"/>
          <w:szCs w:val="16"/>
          <w:lang w:val="de-AT"/>
        </w:rPr>
        <w:t>uključuju</w:t>
      </w:r>
      <w:proofErr w:type="spellEnd"/>
      <w:r w:rsidRPr="003B6977">
        <w:rPr>
          <w:sz w:val="16"/>
          <w:szCs w:val="16"/>
          <w:lang w:val="de-AT"/>
        </w:rPr>
        <w:t xml:space="preserve"> </w:t>
      </w:r>
      <w:r w:rsidRPr="000C6A32">
        <w:rPr>
          <w:sz w:val="16"/>
          <w:szCs w:val="16"/>
          <w:lang w:val="hr-HR"/>
        </w:rPr>
        <w:t xml:space="preserve">dvije kategorije individualnog stanovanja (slobodnostojeće kuće i kuće u nizu) i četiri kategorije kolektivnog stanovanja (manje stambene zgrade, stambene zgrade u nizu /gradskom bloku, veliki stambeni blokovi /stambene lamele, i neboderi). </w:t>
      </w:r>
    </w:p>
  </w:footnote>
  <w:footnote w:id="17">
    <w:p w14:paraId="0B57B5E0" w14:textId="7F5193A2" w:rsidR="00E93F8E" w:rsidRPr="003B6977" w:rsidRDefault="00E93F8E" w:rsidP="007E6DB6">
      <w:pPr>
        <w:pStyle w:val="FootnoteText"/>
        <w:rPr>
          <w:sz w:val="16"/>
          <w:szCs w:val="16"/>
          <w:lang w:val="de-AT"/>
        </w:rPr>
      </w:pPr>
      <w:r w:rsidRPr="00394826">
        <w:rPr>
          <w:rStyle w:val="FootnoteReference"/>
          <w:sz w:val="16"/>
          <w:szCs w:val="16"/>
        </w:rPr>
        <w:footnoteRef/>
      </w:r>
      <w:r w:rsidRPr="003B6977">
        <w:rPr>
          <w:sz w:val="16"/>
          <w:szCs w:val="16"/>
          <w:lang w:val="de-AT"/>
        </w:rPr>
        <w:t xml:space="preserve"> </w:t>
      </w:r>
      <w:proofErr w:type="spellStart"/>
      <w:r>
        <w:rPr>
          <w:sz w:val="16"/>
          <w:szCs w:val="16"/>
          <w:lang w:val="de-AT"/>
        </w:rPr>
        <w:t>Bazni</w:t>
      </w:r>
      <w:proofErr w:type="spellEnd"/>
      <w:r>
        <w:rPr>
          <w:sz w:val="16"/>
          <w:szCs w:val="16"/>
          <w:lang w:val="de-AT"/>
        </w:rPr>
        <w:t xml:space="preserve"> </w:t>
      </w:r>
      <w:proofErr w:type="spellStart"/>
      <w:r w:rsidRPr="003B6977">
        <w:rPr>
          <w:sz w:val="16"/>
          <w:szCs w:val="16"/>
          <w:lang w:val="de-AT"/>
        </w:rPr>
        <w:t>invent</w:t>
      </w:r>
      <w:r>
        <w:rPr>
          <w:sz w:val="16"/>
          <w:szCs w:val="16"/>
          <w:lang w:val="de-AT"/>
        </w:rPr>
        <w:t>a</w:t>
      </w:r>
      <w:r w:rsidRPr="003B6977">
        <w:rPr>
          <w:sz w:val="16"/>
          <w:szCs w:val="16"/>
          <w:lang w:val="de-AT"/>
        </w:rPr>
        <w:t>r</w:t>
      </w:r>
      <w:proofErr w:type="spellEnd"/>
      <w:r w:rsidRPr="003B6977">
        <w:rPr>
          <w:sz w:val="16"/>
          <w:szCs w:val="16"/>
          <w:lang w:val="de-AT"/>
        </w:rPr>
        <w:t xml:space="preserve"> </w:t>
      </w:r>
      <w:proofErr w:type="spellStart"/>
      <w:r w:rsidRPr="003B6977">
        <w:rPr>
          <w:sz w:val="16"/>
          <w:szCs w:val="16"/>
          <w:lang w:val="de-AT"/>
        </w:rPr>
        <w:t>emisija</w:t>
      </w:r>
      <w:proofErr w:type="spellEnd"/>
      <w:r w:rsidRPr="003B6977">
        <w:rPr>
          <w:sz w:val="16"/>
          <w:szCs w:val="16"/>
          <w:lang w:val="de-AT"/>
        </w:rPr>
        <w:t xml:space="preserve"> CO</w:t>
      </w:r>
      <w:r w:rsidRPr="003B6977">
        <w:rPr>
          <w:sz w:val="16"/>
          <w:szCs w:val="16"/>
          <w:vertAlign w:val="subscript"/>
          <w:lang w:val="de-AT"/>
        </w:rPr>
        <w:t>2</w:t>
      </w:r>
      <w:r w:rsidRPr="003B6977">
        <w:rPr>
          <w:sz w:val="16"/>
          <w:szCs w:val="16"/>
          <w:lang w:val="de-AT"/>
        </w:rPr>
        <w:t xml:space="preserve"> je </w:t>
      </w:r>
      <w:proofErr w:type="spellStart"/>
      <w:r w:rsidRPr="003B6977">
        <w:rPr>
          <w:sz w:val="16"/>
          <w:szCs w:val="16"/>
          <w:lang w:val="de-AT"/>
        </w:rPr>
        <w:t>brojčani</w:t>
      </w:r>
      <w:proofErr w:type="spellEnd"/>
      <w:r w:rsidRPr="003B6977">
        <w:rPr>
          <w:sz w:val="16"/>
          <w:szCs w:val="16"/>
          <w:lang w:val="de-AT"/>
        </w:rPr>
        <w:t xml:space="preserve"> </w:t>
      </w:r>
      <w:proofErr w:type="spellStart"/>
      <w:r w:rsidRPr="003B6977">
        <w:rPr>
          <w:sz w:val="16"/>
          <w:szCs w:val="16"/>
          <w:lang w:val="de-AT"/>
        </w:rPr>
        <w:t>prikaz</w:t>
      </w:r>
      <w:proofErr w:type="spellEnd"/>
      <w:r w:rsidRPr="003B6977">
        <w:rPr>
          <w:sz w:val="16"/>
          <w:szCs w:val="16"/>
          <w:lang w:val="de-AT"/>
        </w:rPr>
        <w:t xml:space="preserve"> </w:t>
      </w:r>
      <w:proofErr w:type="spellStart"/>
      <w:r w:rsidRPr="003B6977">
        <w:rPr>
          <w:sz w:val="16"/>
          <w:szCs w:val="16"/>
          <w:lang w:val="de-AT"/>
        </w:rPr>
        <w:t>emisija</w:t>
      </w:r>
      <w:proofErr w:type="spellEnd"/>
      <w:r w:rsidRPr="003B6977">
        <w:rPr>
          <w:sz w:val="16"/>
          <w:szCs w:val="16"/>
          <w:lang w:val="de-AT"/>
        </w:rPr>
        <w:t xml:space="preserve"> CO</w:t>
      </w:r>
      <w:r w:rsidRPr="003B6977">
        <w:rPr>
          <w:sz w:val="16"/>
          <w:szCs w:val="16"/>
          <w:vertAlign w:val="subscript"/>
          <w:lang w:val="de-AT"/>
        </w:rPr>
        <w:t>2</w:t>
      </w:r>
      <w:r w:rsidRPr="003B6977">
        <w:rPr>
          <w:sz w:val="16"/>
          <w:szCs w:val="16"/>
          <w:lang w:val="de-AT"/>
        </w:rPr>
        <w:t xml:space="preserve"> u </w:t>
      </w:r>
      <w:proofErr w:type="spellStart"/>
      <w:r w:rsidRPr="003B6977">
        <w:rPr>
          <w:sz w:val="16"/>
          <w:szCs w:val="16"/>
          <w:lang w:val="de-AT"/>
        </w:rPr>
        <w:t>odabranoj</w:t>
      </w:r>
      <w:proofErr w:type="spellEnd"/>
      <w:r w:rsidRPr="003B6977">
        <w:rPr>
          <w:sz w:val="16"/>
          <w:szCs w:val="16"/>
          <w:lang w:val="de-AT"/>
        </w:rPr>
        <w:t xml:space="preserve"> </w:t>
      </w:r>
      <w:proofErr w:type="spellStart"/>
      <w:r w:rsidRPr="003B6977">
        <w:rPr>
          <w:sz w:val="16"/>
          <w:szCs w:val="16"/>
          <w:lang w:val="de-AT"/>
        </w:rPr>
        <w:t>baznoj</w:t>
      </w:r>
      <w:proofErr w:type="spellEnd"/>
      <w:r w:rsidRPr="003B6977">
        <w:rPr>
          <w:sz w:val="16"/>
          <w:szCs w:val="16"/>
          <w:lang w:val="de-AT"/>
        </w:rPr>
        <w:t xml:space="preserve"> </w:t>
      </w:r>
      <w:proofErr w:type="spellStart"/>
      <w:r w:rsidRPr="003B6977">
        <w:rPr>
          <w:sz w:val="16"/>
          <w:szCs w:val="16"/>
          <w:lang w:val="de-AT"/>
        </w:rPr>
        <w:t>godini</w:t>
      </w:r>
      <w:proofErr w:type="spellEnd"/>
    </w:p>
  </w:footnote>
  <w:footnote w:id="18">
    <w:p w14:paraId="3EE908C6" w14:textId="5F522E6A" w:rsidR="00E93F8E" w:rsidRPr="003B6977" w:rsidRDefault="00E93F8E" w:rsidP="007E6DB6">
      <w:pPr>
        <w:pStyle w:val="FootnoteText"/>
        <w:rPr>
          <w:sz w:val="16"/>
          <w:szCs w:val="16"/>
          <w:lang w:val="de-AT"/>
        </w:rPr>
      </w:pPr>
      <w:r w:rsidRPr="00394826">
        <w:rPr>
          <w:rStyle w:val="FootnoteReference"/>
          <w:sz w:val="16"/>
          <w:szCs w:val="16"/>
        </w:rPr>
        <w:footnoteRef/>
      </w:r>
      <w:r w:rsidRPr="003B6977">
        <w:rPr>
          <w:sz w:val="16"/>
          <w:szCs w:val="16"/>
          <w:lang w:val="de-AT"/>
        </w:rPr>
        <w:t xml:space="preserve"> </w:t>
      </w:r>
      <w:proofErr w:type="spellStart"/>
      <w:r w:rsidRPr="003B6977">
        <w:rPr>
          <w:sz w:val="16"/>
          <w:szCs w:val="16"/>
          <w:lang w:val="de-AT"/>
        </w:rPr>
        <w:t>Kontrolni</w:t>
      </w:r>
      <w:proofErr w:type="spellEnd"/>
      <w:r w:rsidRPr="003B6977">
        <w:rPr>
          <w:sz w:val="16"/>
          <w:szCs w:val="16"/>
          <w:lang w:val="de-AT"/>
        </w:rPr>
        <w:t xml:space="preserve"> </w:t>
      </w:r>
      <w:proofErr w:type="spellStart"/>
      <w:r w:rsidRPr="003B6977">
        <w:rPr>
          <w:sz w:val="16"/>
          <w:szCs w:val="16"/>
          <w:lang w:val="de-AT"/>
        </w:rPr>
        <w:t>invent</w:t>
      </w:r>
      <w:r>
        <w:rPr>
          <w:sz w:val="16"/>
          <w:szCs w:val="16"/>
          <w:lang w:val="de-AT"/>
        </w:rPr>
        <w:t>a</w:t>
      </w:r>
      <w:r w:rsidRPr="003B6977">
        <w:rPr>
          <w:sz w:val="16"/>
          <w:szCs w:val="16"/>
          <w:lang w:val="de-AT"/>
        </w:rPr>
        <w:t>r</w:t>
      </w:r>
      <w:proofErr w:type="spellEnd"/>
      <w:r w:rsidRPr="003B6977">
        <w:rPr>
          <w:sz w:val="16"/>
          <w:szCs w:val="16"/>
          <w:lang w:val="de-AT"/>
        </w:rPr>
        <w:t xml:space="preserve"> </w:t>
      </w:r>
      <w:proofErr w:type="spellStart"/>
      <w:r w:rsidRPr="003B6977">
        <w:rPr>
          <w:sz w:val="16"/>
          <w:szCs w:val="16"/>
          <w:lang w:val="de-AT"/>
        </w:rPr>
        <w:t>emisija</w:t>
      </w:r>
      <w:proofErr w:type="spellEnd"/>
      <w:r w:rsidRPr="003B6977">
        <w:rPr>
          <w:sz w:val="16"/>
          <w:szCs w:val="16"/>
          <w:lang w:val="de-AT"/>
        </w:rPr>
        <w:t xml:space="preserve"> CO</w:t>
      </w:r>
      <w:r w:rsidRPr="003B6977">
        <w:rPr>
          <w:sz w:val="16"/>
          <w:szCs w:val="16"/>
          <w:vertAlign w:val="subscript"/>
          <w:lang w:val="de-AT"/>
        </w:rPr>
        <w:t>2</w:t>
      </w:r>
      <w:r w:rsidRPr="003B6977">
        <w:rPr>
          <w:sz w:val="16"/>
          <w:szCs w:val="16"/>
          <w:lang w:val="de-AT"/>
        </w:rPr>
        <w:t xml:space="preserve"> je </w:t>
      </w:r>
      <w:proofErr w:type="spellStart"/>
      <w:r w:rsidRPr="003B6977">
        <w:rPr>
          <w:sz w:val="16"/>
          <w:szCs w:val="16"/>
          <w:lang w:val="de-AT"/>
        </w:rPr>
        <w:t>brojčani</w:t>
      </w:r>
      <w:proofErr w:type="spellEnd"/>
      <w:r w:rsidRPr="003B6977">
        <w:rPr>
          <w:sz w:val="16"/>
          <w:szCs w:val="16"/>
          <w:lang w:val="de-AT"/>
        </w:rPr>
        <w:t xml:space="preserve"> </w:t>
      </w:r>
      <w:proofErr w:type="spellStart"/>
      <w:r w:rsidRPr="003B6977">
        <w:rPr>
          <w:sz w:val="16"/>
          <w:szCs w:val="16"/>
          <w:lang w:val="de-AT"/>
        </w:rPr>
        <w:t>prikaz</w:t>
      </w:r>
      <w:proofErr w:type="spellEnd"/>
      <w:r w:rsidRPr="003B6977">
        <w:rPr>
          <w:sz w:val="16"/>
          <w:szCs w:val="16"/>
          <w:lang w:val="de-AT"/>
        </w:rPr>
        <w:t xml:space="preserve"> </w:t>
      </w:r>
      <w:proofErr w:type="spellStart"/>
      <w:r w:rsidRPr="003B6977">
        <w:rPr>
          <w:sz w:val="16"/>
          <w:szCs w:val="16"/>
          <w:lang w:val="de-AT"/>
        </w:rPr>
        <w:t>emisija</w:t>
      </w:r>
      <w:proofErr w:type="spellEnd"/>
      <w:r w:rsidRPr="003B6977">
        <w:rPr>
          <w:sz w:val="16"/>
          <w:szCs w:val="16"/>
          <w:lang w:val="de-AT"/>
        </w:rPr>
        <w:t xml:space="preserve"> CO</w:t>
      </w:r>
      <w:r w:rsidRPr="003B6977">
        <w:rPr>
          <w:sz w:val="16"/>
          <w:szCs w:val="16"/>
          <w:vertAlign w:val="subscript"/>
          <w:lang w:val="de-AT"/>
        </w:rPr>
        <w:t>2</w:t>
      </w:r>
      <w:r w:rsidRPr="003B6977">
        <w:rPr>
          <w:sz w:val="16"/>
          <w:szCs w:val="16"/>
          <w:lang w:val="de-AT"/>
        </w:rPr>
        <w:t xml:space="preserve"> u </w:t>
      </w:r>
      <w:proofErr w:type="spellStart"/>
      <w:r w:rsidRPr="003B6977">
        <w:rPr>
          <w:sz w:val="16"/>
          <w:szCs w:val="16"/>
          <w:lang w:val="de-AT"/>
        </w:rPr>
        <w:t>odabranoj</w:t>
      </w:r>
      <w:proofErr w:type="spellEnd"/>
      <w:r w:rsidRPr="003B6977">
        <w:rPr>
          <w:sz w:val="16"/>
          <w:szCs w:val="16"/>
          <w:lang w:val="de-AT"/>
        </w:rPr>
        <w:t xml:space="preserve"> </w:t>
      </w:r>
      <w:proofErr w:type="spellStart"/>
      <w:r w:rsidRPr="003B6977">
        <w:rPr>
          <w:sz w:val="16"/>
          <w:szCs w:val="16"/>
          <w:lang w:val="de-AT"/>
        </w:rPr>
        <w:t>kontrolnoj</w:t>
      </w:r>
      <w:proofErr w:type="spellEnd"/>
      <w:r w:rsidRPr="003B6977">
        <w:rPr>
          <w:sz w:val="16"/>
          <w:szCs w:val="16"/>
          <w:lang w:val="de-AT"/>
        </w:rPr>
        <w:t xml:space="preserve"> </w:t>
      </w:r>
      <w:proofErr w:type="spellStart"/>
      <w:r w:rsidRPr="003B6977">
        <w:rPr>
          <w:sz w:val="16"/>
          <w:szCs w:val="16"/>
          <w:lang w:val="de-AT"/>
        </w:rPr>
        <w:t>godini</w:t>
      </w:r>
      <w:proofErr w:type="spellEnd"/>
    </w:p>
  </w:footnote>
  <w:footnote w:id="19">
    <w:p w14:paraId="3C88D74D" w14:textId="77777777" w:rsidR="00E93F8E" w:rsidRPr="00A2379A" w:rsidRDefault="00E93F8E" w:rsidP="007E6DB6">
      <w:pPr>
        <w:pStyle w:val="FootnoteText"/>
        <w:rPr>
          <w:sz w:val="16"/>
          <w:szCs w:val="16"/>
          <w:lang w:val="hr-HR"/>
        </w:rPr>
      </w:pPr>
      <w:r w:rsidRPr="00A2379A">
        <w:rPr>
          <w:rStyle w:val="FootnoteReference"/>
          <w:sz w:val="16"/>
          <w:szCs w:val="16"/>
        </w:rPr>
        <w:footnoteRef/>
      </w:r>
      <w:r w:rsidRPr="003B6977">
        <w:rPr>
          <w:sz w:val="16"/>
          <w:szCs w:val="16"/>
          <w:lang w:val="de-AT"/>
        </w:rPr>
        <w:t xml:space="preserve"> </w:t>
      </w:r>
      <w:hyperlink r:id="rId8" w:history="1">
        <w:r w:rsidRPr="00A2379A">
          <w:rPr>
            <w:color w:val="0000FF"/>
            <w:sz w:val="16"/>
            <w:szCs w:val="16"/>
            <w:u w:val="single"/>
            <w:lang w:val="hr-HR"/>
          </w:rPr>
          <w:t>http://www.bhas.ba/</w:t>
        </w:r>
      </w:hyperlink>
    </w:p>
  </w:footnote>
  <w:footnote w:id="20">
    <w:p w14:paraId="68B88AB9" w14:textId="77777777" w:rsidR="00E93F8E" w:rsidRPr="00A2379A" w:rsidRDefault="00E93F8E" w:rsidP="007E6DB6">
      <w:pPr>
        <w:pStyle w:val="FootnoteText"/>
        <w:rPr>
          <w:sz w:val="16"/>
          <w:szCs w:val="16"/>
          <w:lang w:val="hr-HR"/>
        </w:rPr>
      </w:pPr>
      <w:r w:rsidRPr="00A2379A">
        <w:rPr>
          <w:rStyle w:val="FootnoteReference"/>
          <w:sz w:val="16"/>
          <w:szCs w:val="16"/>
        </w:rPr>
        <w:footnoteRef/>
      </w:r>
      <w:r w:rsidRPr="003B6977">
        <w:rPr>
          <w:sz w:val="16"/>
          <w:szCs w:val="16"/>
          <w:lang w:val="de-AT"/>
        </w:rPr>
        <w:t xml:space="preserve"> </w:t>
      </w:r>
      <w:hyperlink r:id="rId9" w:history="1">
        <w:r w:rsidRPr="00A2379A">
          <w:rPr>
            <w:color w:val="0000FF"/>
            <w:sz w:val="16"/>
            <w:szCs w:val="16"/>
            <w:u w:val="single"/>
            <w:lang w:val="hr-HR"/>
          </w:rPr>
          <w:t>http://fzs.ba/</w:t>
        </w:r>
      </w:hyperlink>
    </w:p>
  </w:footnote>
  <w:footnote w:id="21">
    <w:p w14:paraId="0AAECEAD" w14:textId="77777777" w:rsidR="00E93F8E" w:rsidRPr="001A56AF" w:rsidRDefault="00E93F8E" w:rsidP="007E6DB6">
      <w:pPr>
        <w:pStyle w:val="FootnoteText"/>
        <w:rPr>
          <w:sz w:val="16"/>
          <w:szCs w:val="16"/>
          <w:lang w:val="hr-HR"/>
        </w:rPr>
      </w:pPr>
      <w:r w:rsidRPr="00A2379A">
        <w:rPr>
          <w:rStyle w:val="FootnoteReference"/>
          <w:sz w:val="16"/>
          <w:szCs w:val="16"/>
        </w:rPr>
        <w:footnoteRef/>
      </w:r>
      <w:r w:rsidRPr="001A56AF">
        <w:rPr>
          <w:sz w:val="16"/>
          <w:szCs w:val="16"/>
          <w:lang w:val="hr-HR"/>
        </w:rPr>
        <w:t xml:space="preserve"> </w:t>
      </w:r>
      <w:hyperlink r:id="rId10" w:history="1">
        <w:r w:rsidRPr="00A2379A">
          <w:rPr>
            <w:color w:val="0000FF"/>
            <w:sz w:val="16"/>
            <w:szCs w:val="16"/>
            <w:u w:val="single"/>
            <w:lang w:val="hr-HR"/>
          </w:rPr>
          <w:t>https://popis.gov.ba/</w:t>
        </w:r>
      </w:hyperlink>
    </w:p>
  </w:footnote>
  <w:footnote w:id="22">
    <w:p w14:paraId="6F3B72CD" w14:textId="77777777" w:rsidR="00E93F8E" w:rsidRPr="001A56AF" w:rsidRDefault="00E93F8E" w:rsidP="007E6DB6">
      <w:pPr>
        <w:pStyle w:val="FootnoteText"/>
        <w:rPr>
          <w:lang w:val="hr-HR"/>
        </w:rPr>
      </w:pPr>
      <w:r w:rsidRPr="00A72E70">
        <w:rPr>
          <w:rStyle w:val="FootnoteReference"/>
          <w:sz w:val="16"/>
          <w:szCs w:val="16"/>
        </w:rPr>
        <w:footnoteRef/>
      </w:r>
      <w:hyperlink r:id="rId11" w:history="1">
        <w:r w:rsidRPr="00D15340">
          <w:rPr>
            <w:rStyle w:val="Hyperlink"/>
            <w:sz w:val="16"/>
            <w:szCs w:val="16"/>
            <w:lang w:val="hr-HR"/>
          </w:rPr>
          <w:t>https://www.ba.undp.org/content/bosnia_and_herzegovina/bs/home/library/energija-i-okolis/tipologija-javnih-zgrada-u-bosni-i-hercegovni--.html</w:t>
        </w:r>
      </w:hyperlink>
    </w:p>
  </w:footnote>
  <w:footnote w:id="23">
    <w:p w14:paraId="56B005E7" w14:textId="77777777" w:rsidR="00E93F8E" w:rsidRPr="001A56AF" w:rsidRDefault="00E93F8E" w:rsidP="007E6DB6">
      <w:pPr>
        <w:pStyle w:val="FootnoteText"/>
        <w:rPr>
          <w:sz w:val="16"/>
          <w:szCs w:val="16"/>
          <w:lang w:val="hr-HR"/>
        </w:rPr>
      </w:pPr>
      <w:r w:rsidRPr="00A72E70">
        <w:rPr>
          <w:rStyle w:val="FootnoteReference"/>
          <w:sz w:val="16"/>
          <w:szCs w:val="16"/>
        </w:rPr>
        <w:footnoteRef/>
      </w:r>
      <w:r w:rsidRPr="001A56AF">
        <w:rPr>
          <w:sz w:val="16"/>
          <w:szCs w:val="16"/>
          <w:lang w:val="hr-HR"/>
        </w:rPr>
        <w:t xml:space="preserve"> </w:t>
      </w:r>
      <w:hyperlink r:id="rId12" w:history="1">
        <w:r w:rsidRPr="00A72E70">
          <w:rPr>
            <w:color w:val="0000FF"/>
            <w:sz w:val="16"/>
            <w:szCs w:val="16"/>
            <w:u w:val="single"/>
            <w:lang w:val="hr-HR"/>
          </w:rPr>
          <w:t>http://af.unsa.ba/pdf/publikacije/Typology_of_Residential_Buildings_in_Bosnia_and_Herzegovina.pdf</w:t>
        </w:r>
      </w:hyperlink>
    </w:p>
  </w:footnote>
  <w:footnote w:id="24">
    <w:p w14:paraId="39DF4A42" w14:textId="77777777" w:rsidR="00E93F8E" w:rsidRPr="00227DB7" w:rsidRDefault="00E93F8E" w:rsidP="007E6DB6">
      <w:pPr>
        <w:pStyle w:val="FootnoteText"/>
        <w:rPr>
          <w:sz w:val="16"/>
          <w:szCs w:val="16"/>
          <w:lang w:val="hr-HR"/>
        </w:rPr>
      </w:pPr>
      <w:r w:rsidRPr="0042026A">
        <w:rPr>
          <w:rStyle w:val="FootnoteReference"/>
          <w:sz w:val="16"/>
          <w:szCs w:val="16"/>
        </w:rPr>
        <w:footnoteRef/>
      </w:r>
      <w:r w:rsidRPr="003B6977">
        <w:rPr>
          <w:sz w:val="16"/>
          <w:szCs w:val="16"/>
          <w:lang w:val="hr-HR"/>
        </w:rPr>
        <w:t xml:space="preserve"> Ova evidencija dostupna je na web-stranici </w:t>
      </w:r>
      <w:r w:rsidRPr="00CF40C0">
        <w:rPr>
          <w:i/>
          <w:iCs/>
          <w:sz w:val="16"/>
          <w:szCs w:val="16"/>
          <w:lang w:val="hr-HR"/>
        </w:rPr>
        <w:t xml:space="preserve">Agencije za </w:t>
      </w:r>
      <w:proofErr w:type="spellStart"/>
      <w:r w:rsidRPr="00CF40C0">
        <w:rPr>
          <w:i/>
          <w:iCs/>
          <w:sz w:val="16"/>
          <w:szCs w:val="16"/>
          <w:lang w:val="hr-HR"/>
        </w:rPr>
        <w:t>identifikacione</w:t>
      </w:r>
      <w:proofErr w:type="spellEnd"/>
      <w:r w:rsidRPr="00CF40C0">
        <w:rPr>
          <w:i/>
          <w:iCs/>
          <w:sz w:val="16"/>
          <w:szCs w:val="16"/>
          <w:lang w:val="hr-HR"/>
        </w:rPr>
        <w:t xml:space="preserve"> dokumente, evidenciju I razmjenu podataka Bosne I Hercegovine (IDDEEA),</w:t>
      </w:r>
      <w:r w:rsidRPr="003B6977">
        <w:rPr>
          <w:sz w:val="16"/>
          <w:szCs w:val="16"/>
          <w:lang w:val="hr-HR"/>
        </w:rPr>
        <w:t xml:space="preserve"> </w:t>
      </w:r>
      <w:hyperlink r:id="rId13" w:history="1">
        <w:r w:rsidRPr="00227DB7">
          <w:rPr>
            <w:rStyle w:val="Hyperlink"/>
            <w:sz w:val="16"/>
            <w:szCs w:val="16"/>
            <w:lang w:val="hr-HR"/>
          </w:rPr>
          <w:t>https://www.iddeea.gov.ba/index.php?option=com_content&amp;view=article&amp;id=165&amp;Itemid=107&amp;lang=bs</w:t>
        </w:r>
      </w:hyperlink>
    </w:p>
  </w:footnote>
  <w:footnote w:id="25">
    <w:p w14:paraId="1080D3AA" w14:textId="77777777" w:rsidR="00E93F8E" w:rsidRPr="00E8117E" w:rsidRDefault="00E93F8E" w:rsidP="004801C6">
      <w:pPr>
        <w:pStyle w:val="FootnoteText"/>
        <w:rPr>
          <w:sz w:val="16"/>
          <w:szCs w:val="16"/>
          <w:lang w:val="hr-HR"/>
        </w:rPr>
      </w:pPr>
      <w:r w:rsidRPr="00E8117E">
        <w:rPr>
          <w:rStyle w:val="FootnoteReference"/>
          <w:sz w:val="16"/>
          <w:szCs w:val="16"/>
        </w:rPr>
        <w:footnoteRef/>
      </w:r>
      <w:r w:rsidRPr="00E8117E">
        <w:rPr>
          <w:sz w:val="16"/>
          <w:szCs w:val="16"/>
          <w:lang w:val="hr-HR"/>
        </w:rPr>
        <w:t xml:space="preserve"> U kontekstu ove ankete pojam “stambena jedinica” može označavati: (a) porodičnu kuću (slobodnostojeću kuću i kuću u nizu), i (b) stan u etažnom vlasništvu, koji se nalazi u nekoj od zgrada iz kategorije kolektivnog stanovanja (manje stambene zgrade, stambene zgrade u nizu /gradskom bloku, veliki stambeni blokovi /stambene lamele, i neboderi)</w:t>
      </w:r>
    </w:p>
  </w:footnote>
  <w:footnote w:id="26">
    <w:p w14:paraId="73EB9453" w14:textId="77777777" w:rsidR="00E93F8E" w:rsidRPr="00494F76" w:rsidRDefault="00E93F8E" w:rsidP="007E6DB6">
      <w:pPr>
        <w:pStyle w:val="FootnoteText"/>
        <w:rPr>
          <w:sz w:val="16"/>
          <w:szCs w:val="16"/>
          <w:lang w:val="hr-HR"/>
        </w:rPr>
      </w:pPr>
      <w:r w:rsidRPr="00494F76">
        <w:rPr>
          <w:rStyle w:val="FootnoteReference"/>
          <w:sz w:val="16"/>
          <w:szCs w:val="16"/>
        </w:rPr>
        <w:footnoteRef/>
      </w:r>
      <w:r w:rsidRPr="00494F76">
        <w:rPr>
          <w:sz w:val="16"/>
          <w:szCs w:val="16"/>
          <w:lang w:val="hr-HR"/>
        </w:rPr>
        <w:t xml:space="preserve"> Centar za vozila Hrvatske (CVH): Prosječno godišnje pređeni put po vrstama vozila, </w:t>
      </w:r>
      <w:hyperlink r:id="rId14" w:history="1">
        <w:r w:rsidRPr="00494F76">
          <w:rPr>
            <w:rStyle w:val="Hyperlink"/>
            <w:sz w:val="16"/>
            <w:szCs w:val="16"/>
            <w:lang w:val="hr-HR"/>
          </w:rPr>
          <w:t>https://www.cvh.hr/tehnicki-pregled/statistika/</w:t>
        </w:r>
      </w:hyperlink>
    </w:p>
  </w:footnote>
  <w:footnote w:id="27">
    <w:p w14:paraId="5E94B2AD" w14:textId="77777777" w:rsidR="00E93F8E" w:rsidRPr="00353D2E" w:rsidRDefault="00E93F8E" w:rsidP="007E6DB6">
      <w:pPr>
        <w:pStyle w:val="FootnoteText"/>
        <w:rPr>
          <w:sz w:val="16"/>
          <w:szCs w:val="16"/>
          <w:lang w:val="hr-HR"/>
        </w:rPr>
      </w:pPr>
      <w:r w:rsidRPr="00353D2E">
        <w:rPr>
          <w:rStyle w:val="FootnoteReference"/>
          <w:sz w:val="16"/>
          <w:szCs w:val="16"/>
        </w:rPr>
        <w:footnoteRef/>
      </w:r>
      <w:r w:rsidRPr="00353D2E">
        <w:rPr>
          <w:sz w:val="16"/>
          <w:szCs w:val="16"/>
          <w:lang w:val="hr-HR"/>
        </w:rPr>
        <w:t xml:space="preserve"> Ovom tipologijom određeno je </w:t>
      </w:r>
      <w:r w:rsidRPr="00353D2E">
        <w:rPr>
          <w:b/>
          <w:bCs/>
          <w:sz w:val="16"/>
          <w:szCs w:val="16"/>
          <w:lang w:val="hr-HR"/>
        </w:rPr>
        <w:t>ukupno 36 tipova javnih zgrada zastupljenih u Bosni i Hercegovini</w:t>
      </w:r>
      <w:r w:rsidRPr="00353D2E">
        <w:rPr>
          <w:sz w:val="16"/>
          <w:szCs w:val="16"/>
          <w:lang w:val="hr-HR"/>
        </w:rPr>
        <w:t>, koji su određeni prema njihovoj namjeni (obdaništa, obrazovanje, zdravstvo, sport, kultura, administracija, cjelodnevni boravak) i periodu izgradnje (do 1945, od 1946 do 1965, od 1966 do 1973, od 1974 do 1987, od 1988 do 2009, 2010 i poslije)</w:t>
      </w:r>
    </w:p>
  </w:footnote>
  <w:footnote w:id="28">
    <w:p w14:paraId="09977051" w14:textId="77777777" w:rsidR="00E93F8E" w:rsidRDefault="00E93F8E" w:rsidP="007E6DB6">
      <w:pPr>
        <w:pStyle w:val="FootnoteText"/>
        <w:rPr>
          <w:sz w:val="16"/>
          <w:szCs w:val="16"/>
          <w:lang w:val="hr-HR"/>
        </w:rPr>
      </w:pPr>
      <w:r w:rsidRPr="00CF126F">
        <w:rPr>
          <w:rStyle w:val="FootnoteReference"/>
          <w:sz w:val="16"/>
          <w:szCs w:val="16"/>
        </w:rPr>
        <w:footnoteRef/>
      </w:r>
      <w:r w:rsidRPr="00CF126F">
        <w:rPr>
          <w:sz w:val="16"/>
          <w:szCs w:val="16"/>
          <w:lang w:val="hr-HR"/>
        </w:rPr>
        <w:t xml:space="preserve"> </w:t>
      </w:r>
      <w:hyperlink r:id="rId15" w:history="1">
        <w:r w:rsidRPr="00CF126F">
          <w:rPr>
            <w:color w:val="0000FF"/>
            <w:sz w:val="16"/>
            <w:szCs w:val="16"/>
            <w:u w:val="single"/>
            <w:lang w:val="hr-HR"/>
          </w:rPr>
          <w:t>https://fmeri.gov.ba/media/1564/prilog-1-komponenta-2_metodologija-za-izracun-usteda-energije-smiv.pdf</w:t>
        </w:r>
      </w:hyperlink>
    </w:p>
    <w:p w14:paraId="11BC8242" w14:textId="77777777" w:rsidR="00E93F8E" w:rsidRPr="007F371F" w:rsidRDefault="00E93F8E" w:rsidP="007E6DB6">
      <w:pPr>
        <w:pStyle w:val="FootnoteText"/>
        <w:rPr>
          <w:sz w:val="16"/>
          <w:szCs w:val="16"/>
          <w:lang w:val="hr-HR"/>
        </w:rPr>
      </w:pPr>
      <w:r w:rsidRPr="007F371F">
        <w:rPr>
          <w:sz w:val="16"/>
          <w:szCs w:val="16"/>
          <w:lang w:val="hr-HR"/>
        </w:rPr>
        <w:t xml:space="preserve">Ova metodologija sadrži niz </w:t>
      </w:r>
      <w:proofErr w:type="spellStart"/>
      <w:r w:rsidRPr="007F371F">
        <w:rPr>
          <w:sz w:val="16"/>
          <w:szCs w:val="16"/>
          <w:lang w:val="hr-HR"/>
        </w:rPr>
        <w:t>jednačina</w:t>
      </w:r>
      <w:proofErr w:type="spellEnd"/>
      <w:r w:rsidRPr="007F371F">
        <w:rPr>
          <w:sz w:val="16"/>
          <w:szCs w:val="16"/>
          <w:lang w:val="hr-HR"/>
        </w:rPr>
        <w:t xml:space="preserve"> koje se koriste za direktan proračun ušteda energije za svaki realizirani projekat odnosno mjeru energetske efikasnosti. Te </w:t>
      </w:r>
      <w:proofErr w:type="spellStart"/>
      <w:r w:rsidRPr="007F371F">
        <w:rPr>
          <w:sz w:val="16"/>
          <w:szCs w:val="16"/>
          <w:lang w:val="hr-HR"/>
        </w:rPr>
        <w:t>jednačine</w:t>
      </w:r>
      <w:proofErr w:type="spellEnd"/>
      <w:r w:rsidRPr="007F371F">
        <w:rPr>
          <w:sz w:val="16"/>
          <w:szCs w:val="16"/>
          <w:lang w:val="hr-HR"/>
        </w:rPr>
        <w:t xml:space="preserve"> se zasnivaju na jednostavnim algebarskim relacijama koje u osnovi predstavljaju razliku između potrebne energije prije i potrebne energije nakon realizacije mjera energetske efikasnosti</w:t>
      </w:r>
    </w:p>
  </w:footnote>
  <w:footnote w:id="29">
    <w:p w14:paraId="07DDE59D" w14:textId="77777777" w:rsidR="00E93F8E" w:rsidRPr="007F371F" w:rsidRDefault="00E93F8E" w:rsidP="007E6DB6">
      <w:pPr>
        <w:pStyle w:val="FootnoteText"/>
        <w:rPr>
          <w:sz w:val="16"/>
          <w:szCs w:val="16"/>
          <w:lang w:val="hr-HR"/>
        </w:rPr>
      </w:pPr>
      <w:r w:rsidRPr="007F371F">
        <w:rPr>
          <w:rStyle w:val="FootnoteReference"/>
          <w:sz w:val="16"/>
          <w:szCs w:val="16"/>
        </w:rPr>
        <w:footnoteRef/>
      </w:r>
      <w:r w:rsidRPr="007F371F">
        <w:rPr>
          <w:sz w:val="16"/>
          <w:szCs w:val="16"/>
          <w:lang w:val="hr-HR"/>
        </w:rPr>
        <w:t xml:space="preserve"> </w:t>
      </w:r>
      <w:hyperlink r:id="rId16" w:history="1">
        <w:r w:rsidRPr="007F371F">
          <w:rPr>
            <w:color w:val="0000FF"/>
            <w:sz w:val="16"/>
            <w:szCs w:val="16"/>
            <w:u w:val="single"/>
            <w:lang w:val="hr-HR"/>
          </w:rPr>
          <w:t>http://fmpu.gov.ba/download/pravilnici/Pravilnik%20o%20tehni%C4%8Dkim%20zahtjevima%20za%20toplotnu%20za%C5%A1titu%20objekata%20i%20racionalnu%20upotrebu%20energije%2049-09.pdf</w:t>
        </w:r>
      </w:hyperlink>
    </w:p>
  </w:footnote>
  <w:footnote w:id="30">
    <w:p w14:paraId="1B29F064" w14:textId="77777777" w:rsidR="00E93F8E" w:rsidRPr="007F371F" w:rsidRDefault="00E93F8E" w:rsidP="004801C6">
      <w:pPr>
        <w:pStyle w:val="FootnoteText"/>
        <w:rPr>
          <w:sz w:val="16"/>
          <w:szCs w:val="16"/>
          <w:lang w:val="hr-HR"/>
        </w:rPr>
      </w:pPr>
      <w:r w:rsidRPr="007F371F">
        <w:rPr>
          <w:rStyle w:val="FootnoteReference"/>
          <w:sz w:val="16"/>
          <w:szCs w:val="16"/>
        </w:rPr>
        <w:footnoteRef/>
      </w:r>
      <w:r w:rsidRPr="007F371F">
        <w:rPr>
          <w:sz w:val="16"/>
          <w:szCs w:val="16"/>
          <w:lang w:val="hr-HR"/>
        </w:rPr>
        <w:t xml:space="preserve"> Popisom su definirana </w:t>
      </w:r>
      <w:r>
        <w:rPr>
          <w:sz w:val="16"/>
          <w:szCs w:val="16"/>
          <w:lang w:val="hr-HR"/>
        </w:rPr>
        <w:t xml:space="preserve">3 </w:t>
      </w:r>
      <w:r w:rsidRPr="007F371F">
        <w:rPr>
          <w:sz w:val="16"/>
          <w:szCs w:val="16"/>
          <w:lang w:val="hr-HR"/>
        </w:rPr>
        <w:t>tipa stambenih zgrada: slobodnostojeće kuće sa jednim ili dva stana, kuće u nizu, i stambene zgrade sa tri ili više stanova</w:t>
      </w:r>
    </w:p>
  </w:footnote>
  <w:footnote w:id="31">
    <w:p w14:paraId="32F7FC21" w14:textId="77777777" w:rsidR="00E93F8E" w:rsidRPr="007F371F" w:rsidRDefault="00E93F8E" w:rsidP="004801C6">
      <w:pPr>
        <w:pStyle w:val="FootnoteText"/>
        <w:rPr>
          <w:sz w:val="16"/>
          <w:szCs w:val="16"/>
          <w:lang w:val="hr-HR"/>
        </w:rPr>
      </w:pPr>
      <w:r w:rsidRPr="007F371F">
        <w:rPr>
          <w:rStyle w:val="FootnoteReference"/>
          <w:sz w:val="16"/>
          <w:szCs w:val="16"/>
        </w:rPr>
        <w:footnoteRef/>
      </w:r>
      <w:r w:rsidRPr="007F371F">
        <w:rPr>
          <w:sz w:val="16"/>
          <w:szCs w:val="16"/>
        </w:rPr>
        <w:t xml:space="preserve"> </w:t>
      </w:r>
      <w:r w:rsidRPr="007F371F">
        <w:rPr>
          <w:sz w:val="16"/>
          <w:szCs w:val="16"/>
          <w:lang w:val="hr-HR"/>
        </w:rPr>
        <w:t>U ovom Popisu su zastupljeni slijedeći periodi izgradnje stambenih zgrada: do 1945, od 1946 do 1960, od 1961 do 1970, od 1971 do 1980, od 1981 do 1990, od 1991 do 2000, od 2001 do 2010, i od 2011 i poslije</w:t>
      </w:r>
    </w:p>
  </w:footnote>
  <w:footnote w:id="32">
    <w:p w14:paraId="6E90429F" w14:textId="77777777" w:rsidR="00E93F8E" w:rsidRPr="007F371F" w:rsidRDefault="00E93F8E" w:rsidP="004801C6">
      <w:pPr>
        <w:pStyle w:val="FootnoteText"/>
        <w:rPr>
          <w:sz w:val="16"/>
          <w:szCs w:val="16"/>
          <w:lang w:val="hr-HR"/>
        </w:rPr>
      </w:pPr>
      <w:r w:rsidRPr="007F371F">
        <w:rPr>
          <w:rStyle w:val="FootnoteReference"/>
          <w:sz w:val="16"/>
          <w:szCs w:val="16"/>
        </w:rPr>
        <w:footnoteRef/>
      </w:r>
      <w:r w:rsidRPr="007F371F">
        <w:rPr>
          <w:sz w:val="16"/>
          <w:szCs w:val="16"/>
          <w:lang w:val="hr-HR"/>
        </w:rPr>
        <w:t xml:space="preserve"> Tipologijom stambenih zgrada  određeno je </w:t>
      </w:r>
      <w:r w:rsidRPr="007F371F">
        <w:rPr>
          <w:b/>
          <w:bCs/>
          <w:sz w:val="16"/>
          <w:szCs w:val="16"/>
          <w:lang w:val="hr-HR"/>
        </w:rPr>
        <w:t>ukupno 29 tipova stambenih zgrada zastupljenih u Bosni i Hercegovini</w:t>
      </w:r>
      <w:r w:rsidRPr="007F371F">
        <w:rPr>
          <w:sz w:val="16"/>
          <w:szCs w:val="16"/>
          <w:lang w:val="hr-HR"/>
        </w:rPr>
        <w:t xml:space="preserve">, koji su određeni prema urbanističko-arhitektonskim parametrima i periodima njihove izgradnje (do 1919, od 1919 do 1945, od 1945 do 1960, od 1961 do 1970, od 1971 do 1980, od 1981 do 1991, od 1992 do 2014). Na osnovu urbanističko-arhitektonskih parametara svi tipovi stambenih zgrada su svrstani u dvije kategorije individualnog stanovanja (slobodnostojeće kuće i kuće u nizu) i četiri kategorije kolektivnog stanovanja (manje stambene zgrade, stambene zgrade u nizu /gradskom bloku, veliki stambeni blokovi /stambene lamele, i neboderi). </w:t>
      </w:r>
    </w:p>
  </w:footnote>
  <w:footnote w:id="33">
    <w:p w14:paraId="521A8BC8" w14:textId="77777777" w:rsidR="00E93F8E" w:rsidRPr="007F371F" w:rsidRDefault="00E93F8E" w:rsidP="007E6DB6">
      <w:pPr>
        <w:pStyle w:val="FootnoteText"/>
        <w:rPr>
          <w:sz w:val="16"/>
          <w:szCs w:val="16"/>
          <w:lang w:val="hr-HR"/>
        </w:rPr>
      </w:pPr>
      <w:r w:rsidRPr="007F371F">
        <w:rPr>
          <w:rStyle w:val="FootnoteReference"/>
          <w:sz w:val="16"/>
          <w:szCs w:val="16"/>
        </w:rPr>
        <w:footnoteRef/>
      </w:r>
      <w:r w:rsidRPr="007F371F">
        <w:rPr>
          <w:sz w:val="16"/>
          <w:szCs w:val="16"/>
          <w:lang w:val="hr-HR"/>
        </w:rPr>
        <w:t xml:space="preserve">  </w:t>
      </w:r>
      <w:hyperlink r:id="rId17" w:history="1">
        <w:r w:rsidRPr="007F371F">
          <w:rPr>
            <w:rStyle w:val="Hyperlink"/>
            <w:sz w:val="16"/>
            <w:szCs w:val="16"/>
            <w:lang w:val="hr-HR"/>
          </w:rPr>
          <w:t>https://www.emisia.com/utilities/copert/</w:t>
        </w:r>
      </w:hyperlink>
      <w:r w:rsidRPr="007F371F">
        <w:rPr>
          <w:color w:val="0000FF"/>
          <w:sz w:val="16"/>
          <w:szCs w:val="16"/>
          <w:u w:val="single"/>
          <w:lang w:val="hr-HR"/>
        </w:rPr>
        <w:t xml:space="preserve"> </w:t>
      </w:r>
      <w:r w:rsidRPr="007F371F">
        <w:rPr>
          <w:sz w:val="16"/>
          <w:szCs w:val="16"/>
          <w:lang w:val="hr-HR"/>
        </w:rPr>
        <w:t>COPERT se koristi kao odličan alat za planiranje i istraživanje u sektoru transporta u nacionalnim, regionalnim i lokalnim okvirima, te za izradu relevantnih dnevnih, mjesečnih i godišnjih procjena koje su potpuno usklađene sa legislativom Evropske unije i zahtjevima relevantnih međunarodnih konvencija</w:t>
      </w:r>
    </w:p>
  </w:footnote>
  <w:footnote w:id="34">
    <w:p w14:paraId="7931A0BE" w14:textId="77777777" w:rsidR="00E93F8E" w:rsidRPr="00BC13E3" w:rsidRDefault="00E93F8E" w:rsidP="004801C6">
      <w:pPr>
        <w:pStyle w:val="FootnoteText"/>
        <w:rPr>
          <w:sz w:val="16"/>
          <w:szCs w:val="16"/>
          <w:lang w:val="hr-HR"/>
        </w:rPr>
      </w:pPr>
      <w:r w:rsidRPr="00BC13E3">
        <w:rPr>
          <w:rStyle w:val="FootnoteReference"/>
          <w:sz w:val="16"/>
          <w:szCs w:val="16"/>
        </w:rPr>
        <w:footnoteRef/>
      </w:r>
      <w:r w:rsidRPr="00BC13E3">
        <w:rPr>
          <w:sz w:val="16"/>
          <w:szCs w:val="16"/>
          <w:lang w:val="hr-HR"/>
        </w:rPr>
        <w:t xml:space="preserve"> </w:t>
      </w:r>
      <w:hyperlink r:id="rId18" w:history="1">
        <w:r w:rsidRPr="00BC13E3">
          <w:rPr>
            <w:color w:val="0000FF"/>
            <w:sz w:val="16"/>
            <w:szCs w:val="16"/>
            <w:u w:val="single"/>
            <w:lang w:val="hr-HR"/>
          </w:rPr>
          <w:t>https://www.ipcc.ch/</w:t>
        </w:r>
      </w:hyperlink>
    </w:p>
  </w:footnote>
  <w:footnote w:id="35">
    <w:p w14:paraId="4C4FD686" w14:textId="77777777" w:rsidR="00E93F8E" w:rsidRPr="00BC13E3" w:rsidRDefault="00E93F8E" w:rsidP="004801C6">
      <w:pPr>
        <w:pStyle w:val="FootnoteText"/>
        <w:rPr>
          <w:sz w:val="16"/>
          <w:szCs w:val="16"/>
          <w:lang w:val="hr-HR"/>
        </w:rPr>
      </w:pPr>
      <w:r w:rsidRPr="00BC13E3">
        <w:rPr>
          <w:rStyle w:val="FootnoteReference"/>
          <w:sz w:val="16"/>
          <w:szCs w:val="16"/>
        </w:rPr>
        <w:footnoteRef/>
      </w:r>
      <w:r w:rsidRPr="003B6977">
        <w:rPr>
          <w:sz w:val="16"/>
          <w:szCs w:val="16"/>
          <w:lang w:val="hr-HR"/>
        </w:rPr>
        <w:t xml:space="preserve"> Forest </w:t>
      </w:r>
      <w:proofErr w:type="spellStart"/>
      <w:r w:rsidRPr="003B6977">
        <w:rPr>
          <w:sz w:val="16"/>
          <w:szCs w:val="16"/>
          <w:lang w:val="hr-HR"/>
        </w:rPr>
        <w:t>Stewardship</w:t>
      </w:r>
      <w:proofErr w:type="spellEnd"/>
      <w:r w:rsidRPr="003B6977">
        <w:rPr>
          <w:sz w:val="16"/>
          <w:szCs w:val="16"/>
          <w:lang w:val="hr-HR"/>
        </w:rPr>
        <w:t xml:space="preserve"> Council je najpoznatija svjetska organizacija u oblasti održivog upravljanja šumama, .</w:t>
      </w:r>
      <w:hyperlink r:id="rId19" w:history="1">
        <w:r w:rsidRPr="00BC13E3">
          <w:rPr>
            <w:rStyle w:val="Hyperlink"/>
            <w:sz w:val="16"/>
            <w:szCs w:val="16"/>
            <w:lang w:val="hr-HR"/>
          </w:rPr>
          <w:t>https://fsc.org/en</w:t>
        </w:r>
      </w:hyperlink>
      <w:r w:rsidRPr="00BC13E3">
        <w:rPr>
          <w:color w:val="0000FF"/>
          <w:sz w:val="16"/>
          <w:szCs w:val="16"/>
          <w:u w:val="single"/>
          <w:lang w:val="hr-HR"/>
        </w:rPr>
        <w:t xml:space="preserve">. </w:t>
      </w:r>
    </w:p>
  </w:footnote>
  <w:footnote w:id="36">
    <w:p w14:paraId="2DE5B044" w14:textId="77777777" w:rsidR="00E93F8E" w:rsidRPr="00BC13E3" w:rsidRDefault="00E93F8E" w:rsidP="004801C6">
      <w:pPr>
        <w:pStyle w:val="FootnoteText"/>
        <w:rPr>
          <w:sz w:val="16"/>
          <w:szCs w:val="16"/>
          <w:lang w:val="hr-HR"/>
        </w:rPr>
      </w:pPr>
      <w:r w:rsidRPr="00BC13E3">
        <w:rPr>
          <w:rStyle w:val="FootnoteReference"/>
          <w:sz w:val="16"/>
          <w:szCs w:val="16"/>
        </w:rPr>
        <w:footnoteRef/>
      </w:r>
      <w:r w:rsidRPr="00BC13E3">
        <w:rPr>
          <w:sz w:val="16"/>
          <w:szCs w:val="16"/>
          <w:lang w:val="hr-HR"/>
        </w:rPr>
        <w:t xml:space="preserve"> </w:t>
      </w:r>
      <w:hyperlink r:id="rId20" w:history="1">
        <w:r w:rsidRPr="00BC13E3">
          <w:rPr>
            <w:rStyle w:val="Hyperlink"/>
            <w:sz w:val="16"/>
            <w:szCs w:val="16"/>
            <w:lang w:val="hr-HR"/>
          </w:rPr>
          <w:t>https://fmpvs.gov.ba/odrzivo-upravljanje-sumama-i-krajolikom/#</w:t>
        </w:r>
      </w:hyperlink>
    </w:p>
  </w:footnote>
  <w:footnote w:id="37">
    <w:p w14:paraId="5FA7F585" w14:textId="77777777" w:rsidR="00E93F8E" w:rsidRPr="00E75233" w:rsidRDefault="00E93F8E" w:rsidP="004801C6">
      <w:pPr>
        <w:pStyle w:val="FootnoteText"/>
        <w:jc w:val="left"/>
        <w:rPr>
          <w:sz w:val="16"/>
          <w:szCs w:val="16"/>
          <w:lang w:val="hr-HR"/>
        </w:rPr>
      </w:pPr>
      <w:r w:rsidRPr="00D62F2C">
        <w:rPr>
          <w:rStyle w:val="FootnoteReference"/>
          <w:sz w:val="16"/>
          <w:szCs w:val="16"/>
        </w:rPr>
        <w:footnoteRef/>
      </w:r>
      <w:r w:rsidRPr="00E75233">
        <w:rPr>
          <w:sz w:val="16"/>
          <w:szCs w:val="16"/>
          <w:lang w:val="hr-HR"/>
        </w:rPr>
        <w:t xml:space="preserve"> U Federaciji BiH je ovaj projekat realiziran putem Federalnog ministarstva poljoprivrede, vodoprivrede I šumarstva, odnosno Jedinice za implementaciju projekata u šumarstvu I poljoprivredi (PIU)</w:t>
      </w:r>
    </w:p>
  </w:footnote>
  <w:footnote w:id="38">
    <w:p w14:paraId="53435CCA" w14:textId="6B1AF960" w:rsidR="00E93F8E" w:rsidRPr="00E75233" w:rsidRDefault="00E93F8E" w:rsidP="001B1DCF">
      <w:pPr>
        <w:pStyle w:val="FootnoteText"/>
        <w:jc w:val="left"/>
        <w:rPr>
          <w:sz w:val="16"/>
          <w:szCs w:val="16"/>
          <w:lang w:val="hr-HR"/>
        </w:rPr>
      </w:pPr>
      <w:r w:rsidRPr="00D62F2C">
        <w:rPr>
          <w:rStyle w:val="FootnoteReference"/>
          <w:sz w:val="16"/>
          <w:szCs w:val="16"/>
        </w:rPr>
        <w:footnoteRef/>
      </w:r>
      <w:r w:rsidRPr="00E75233">
        <w:rPr>
          <w:sz w:val="16"/>
          <w:szCs w:val="16"/>
          <w:lang w:val="hr-HR"/>
        </w:rPr>
        <w:t xml:space="preserve"> </w:t>
      </w:r>
      <w:r w:rsidRPr="003B6977">
        <w:rPr>
          <w:lang w:val="hr-HR"/>
        </w:rPr>
        <w:t xml:space="preserve"> </w:t>
      </w:r>
      <w:hyperlink r:id="rId21" w:history="1">
        <w:r w:rsidRPr="003B6977">
          <w:rPr>
            <w:rStyle w:val="Hyperlink"/>
            <w:sz w:val="16"/>
            <w:lang w:val="hr-HR"/>
          </w:rPr>
          <w:t>http://opcinadobojistok.ba/</w:t>
        </w:r>
      </w:hyperlink>
    </w:p>
  </w:footnote>
  <w:footnote w:id="39">
    <w:p w14:paraId="3837430B" w14:textId="77777777" w:rsidR="00E93F8E" w:rsidRPr="00E75233" w:rsidRDefault="00E93F8E" w:rsidP="001B1DCF">
      <w:pPr>
        <w:pStyle w:val="FootnoteText"/>
        <w:jc w:val="left"/>
        <w:rPr>
          <w:sz w:val="16"/>
          <w:szCs w:val="16"/>
          <w:lang w:val="hr-HR"/>
        </w:rPr>
      </w:pPr>
      <w:r w:rsidRPr="00D62F2C">
        <w:rPr>
          <w:rStyle w:val="FootnoteReference"/>
          <w:sz w:val="16"/>
          <w:szCs w:val="16"/>
        </w:rPr>
        <w:footnoteRef/>
      </w:r>
      <w:r w:rsidRPr="00E75233">
        <w:rPr>
          <w:sz w:val="16"/>
          <w:szCs w:val="16"/>
          <w:lang w:val="hr-HR"/>
        </w:rPr>
        <w:t xml:space="preserve"> </w:t>
      </w:r>
      <w:hyperlink r:id="rId22" w:history="1">
        <w:r w:rsidRPr="00D62F2C">
          <w:rPr>
            <w:color w:val="0000FF"/>
            <w:sz w:val="16"/>
            <w:szCs w:val="16"/>
            <w:u w:val="single"/>
            <w:lang w:val="hr-HR"/>
          </w:rPr>
          <w:t>https://www.ba.undp.org/content/bosnia_and_herzegovina/bs/home/library/energija-i-okolis/landslide-risk-management-study-in-bh.html</w:t>
        </w:r>
      </w:hyperlink>
    </w:p>
  </w:footnote>
  <w:footnote w:id="40">
    <w:p w14:paraId="3B13BE2F" w14:textId="77777777" w:rsidR="00E93F8E" w:rsidRPr="00E75233" w:rsidRDefault="00E93F8E" w:rsidP="001B1DCF">
      <w:pPr>
        <w:pStyle w:val="FootnoteText"/>
        <w:jc w:val="left"/>
        <w:rPr>
          <w:sz w:val="16"/>
          <w:szCs w:val="16"/>
          <w:lang w:val="de-AT"/>
        </w:rPr>
      </w:pPr>
      <w:r w:rsidRPr="00D62F2C">
        <w:rPr>
          <w:rStyle w:val="FootnoteReference"/>
          <w:sz w:val="16"/>
          <w:szCs w:val="16"/>
        </w:rPr>
        <w:footnoteRef/>
      </w:r>
      <w:r w:rsidRPr="00E75233">
        <w:rPr>
          <w:sz w:val="16"/>
          <w:szCs w:val="16"/>
          <w:lang w:val="de-AT"/>
        </w:rPr>
        <w:t xml:space="preserve"> </w:t>
      </w:r>
      <w:proofErr w:type="spellStart"/>
      <w:r w:rsidRPr="00E75233">
        <w:rPr>
          <w:sz w:val="16"/>
          <w:szCs w:val="16"/>
          <w:lang w:val="de-AT"/>
        </w:rPr>
        <w:t>Studija</w:t>
      </w:r>
      <w:proofErr w:type="spellEnd"/>
      <w:r w:rsidRPr="00E75233">
        <w:rPr>
          <w:sz w:val="16"/>
          <w:szCs w:val="16"/>
          <w:lang w:val="de-AT"/>
        </w:rPr>
        <w:t xml:space="preserve"> je </w:t>
      </w:r>
      <w:proofErr w:type="spellStart"/>
      <w:r w:rsidRPr="00E75233">
        <w:rPr>
          <w:sz w:val="16"/>
          <w:szCs w:val="16"/>
          <w:lang w:val="de-AT"/>
        </w:rPr>
        <w:t>izrađena</w:t>
      </w:r>
      <w:proofErr w:type="spellEnd"/>
      <w:r w:rsidRPr="00E75233">
        <w:rPr>
          <w:sz w:val="16"/>
          <w:szCs w:val="16"/>
          <w:lang w:val="de-AT"/>
        </w:rPr>
        <w:t xml:space="preserve"> u </w:t>
      </w:r>
      <w:proofErr w:type="spellStart"/>
      <w:r w:rsidRPr="00E75233">
        <w:rPr>
          <w:sz w:val="16"/>
          <w:szCs w:val="16"/>
          <w:lang w:val="de-AT"/>
        </w:rPr>
        <w:t>okviru</w:t>
      </w:r>
      <w:proofErr w:type="spellEnd"/>
      <w:r w:rsidRPr="00E75233">
        <w:rPr>
          <w:sz w:val="16"/>
          <w:szCs w:val="16"/>
          <w:lang w:val="de-AT"/>
        </w:rPr>
        <w:t xml:space="preserve"> EU </w:t>
      </w:r>
      <w:proofErr w:type="spellStart"/>
      <w:r w:rsidRPr="00E75233">
        <w:rPr>
          <w:sz w:val="16"/>
          <w:szCs w:val="16"/>
          <w:lang w:val="de-AT"/>
        </w:rPr>
        <w:t>Programa</w:t>
      </w:r>
      <w:proofErr w:type="spellEnd"/>
      <w:r w:rsidRPr="00E75233">
        <w:rPr>
          <w:sz w:val="16"/>
          <w:szCs w:val="16"/>
          <w:lang w:val="de-AT"/>
        </w:rPr>
        <w:t xml:space="preserve"> </w:t>
      </w:r>
      <w:proofErr w:type="spellStart"/>
      <w:r w:rsidRPr="00E75233">
        <w:rPr>
          <w:sz w:val="16"/>
          <w:szCs w:val="16"/>
          <w:lang w:val="de-AT"/>
        </w:rPr>
        <w:t>oporavka</w:t>
      </w:r>
      <w:proofErr w:type="spellEnd"/>
      <w:r w:rsidRPr="00E75233">
        <w:rPr>
          <w:sz w:val="16"/>
          <w:szCs w:val="16"/>
          <w:lang w:val="de-AT"/>
        </w:rPr>
        <w:t xml:space="preserve"> </w:t>
      </w:r>
      <w:proofErr w:type="spellStart"/>
      <w:r w:rsidRPr="00E75233">
        <w:rPr>
          <w:sz w:val="16"/>
          <w:szCs w:val="16"/>
          <w:lang w:val="de-AT"/>
        </w:rPr>
        <w:t>od</w:t>
      </w:r>
      <w:proofErr w:type="spellEnd"/>
      <w:r w:rsidRPr="00E75233">
        <w:rPr>
          <w:sz w:val="16"/>
          <w:szCs w:val="16"/>
          <w:lang w:val="de-AT"/>
        </w:rPr>
        <w:t xml:space="preserve"> </w:t>
      </w:r>
      <w:proofErr w:type="spellStart"/>
      <w:r w:rsidRPr="00E75233">
        <w:rPr>
          <w:sz w:val="16"/>
          <w:szCs w:val="16"/>
          <w:lang w:val="de-AT"/>
        </w:rPr>
        <w:t>poplava</w:t>
      </w:r>
      <w:proofErr w:type="spellEnd"/>
      <w:r w:rsidRPr="00E75233">
        <w:rPr>
          <w:sz w:val="16"/>
          <w:szCs w:val="16"/>
          <w:lang w:val="de-AT"/>
        </w:rPr>
        <w:t xml:space="preserve"> </w:t>
      </w:r>
      <w:proofErr w:type="spellStart"/>
      <w:r w:rsidRPr="00E75233">
        <w:rPr>
          <w:sz w:val="16"/>
          <w:szCs w:val="16"/>
          <w:lang w:val="de-AT"/>
        </w:rPr>
        <w:t>za</w:t>
      </w:r>
      <w:proofErr w:type="spellEnd"/>
      <w:r w:rsidRPr="00E75233">
        <w:rPr>
          <w:sz w:val="16"/>
          <w:szCs w:val="16"/>
          <w:lang w:val="de-AT"/>
        </w:rPr>
        <w:t xml:space="preserve"> </w:t>
      </w:r>
      <w:proofErr w:type="spellStart"/>
      <w:r w:rsidRPr="00E75233">
        <w:rPr>
          <w:sz w:val="16"/>
          <w:szCs w:val="16"/>
          <w:lang w:val="de-AT"/>
        </w:rPr>
        <w:t>BiH</w:t>
      </w:r>
      <w:proofErr w:type="spellEnd"/>
      <w:r w:rsidRPr="00E75233">
        <w:rPr>
          <w:sz w:val="16"/>
          <w:szCs w:val="16"/>
          <w:lang w:val="de-AT"/>
        </w:rPr>
        <w:t xml:space="preserve">, </w:t>
      </w:r>
      <w:hyperlink r:id="rId23" w:history="1">
        <w:r w:rsidRPr="00D62F2C">
          <w:rPr>
            <w:color w:val="0000FF"/>
            <w:sz w:val="16"/>
            <w:szCs w:val="16"/>
            <w:u w:val="single"/>
            <w:lang w:val="hr-HR"/>
          </w:rPr>
          <w:t>https://www.ba.undp.org/content/bosnia_and_herzegovina/bs/home/library/response-to-floods/flood-and-landslide-risk-assessment-for-the-housing-sector-in-bi.html</w:t>
        </w:r>
      </w:hyperlink>
    </w:p>
  </w:footnote>
  <w:footnote w:id="41">
    <w:p w14:paraId="1D3022DF" w14:textId="6E15119F" w:rsidR="00E93F8E" w:rsidRPr="00E75233" w:rsidRDefault="00E93F8E" w:rsidP="001B1DCF">
      <w:pPr>
        <w:pStyle w:val="FootnoteText"/>
        <w:jc w:val="left"/>
        <w:rPr>
          <w:sz w:val="16"/>
          <w:szCs w:val="16"/>
          <w:lang w:val="de-AT"/>
        </w:rPr>
      </w:pPr>
      <w:r w:rsidRPr="00D62F2C">
        <w:rPr>
          <w:rStyle w:val="FootnoteReference"/>
          <w:sz w:val="16"/>
          <w:szCs w:val="16"/>
        </w:rPr>
        <w:footnoteRef/>
      </w:r>
      <w:r w:rsidRPr="00E75233">
        <w:rPr>
          <w:sz w:val="16"/>
          <w:szCs w:val="16"/>
          <w:lang w:val="de-AT"/>
        </w:rPr>
        <w:t xml:space="preserve"> DRAS je </w:t>
      </w:r>
      <w:proofErr w:type="spellStart"/>
      <w:r w:rsidRPr="00E75233">
        <w:rPr>
          <w:sz w:val="16"/>
          <w:szCs w:val="16"/>
          <w:lang w:val="de-AT"/>
        </w:rPr>
        <w:t>inovativni</w:t>
      </w:r>
      <w:proofErr w:type="spellEnd"/>
      <w:r w:rsidRPr="00E75233">
        <w:rPr>
          <w:sz w:val="16"/>
          <w:szCs w:val="16"/>
          <w:lang w:val="de-AT"/>
        </w:rPr>
        <w:t xml:space="preserve"> </w:t>
      </w:r>
      <w:proofErr w:type="spellStart"/>
      <w:r w:rsidRPr="00E75233">
        <w:rPr>
          <w:sz w:val="16"/>
          <w:szCs w:val="16"/>
          <w:lang w:val="de-AT"/>
        </w:rPr>
        <w:t>alat</w:t>
      </w:r>
      <w:proofErr w:type="spellEnd"/>
      <w:r w:rsidRPr="00E75233">
        <w:rPr>
          <w:sz w:val="16"/>
          <w:szCs w:val="16"/>
          <w:lang w:val="de-AT"/>
        </w:rPr>
        <w:t xml:space="preserve"> </w:t>
      </w:r>
      <w:proofErr w:type="spellStart"/>
      <w:r w:rsidRPr="00E75233">
        <w:rPr>
          <w:sz w:val="16"/>
          <w:szCs w:val="16"/>
          <w:lang w:val="de-AT"/>
        </w:rPr>
        <w:t>koji</w:t>
      </w:r>
      <w:proofErr w:type="spellEnd"/>
      <w:r w:rsidRPr="00E75233">
        <w:rPr>
          <w:sz w:val="16"/>
          <w:szCs w:val="16"/>
          <w:lang w:val="de-AT"/>
        </w:rPr>
        <w:t xml:space="preserve"> </w:t>
      </w:r>
      <w:proofErr w:type="spellStart"/>
      <w:r w:rsidRPr="00E75233">
        <w:rPr>
          <w:sz w:val="16"/>
          <w:szCs w:val="16"/>
          <w:lang w:val="de-AT"/>
        </w:rPr>
        <w:t>donosiocima</w:t>
      </w:r>
      <w:proofErr w:type="spellEnd"/>
      <w:r w:rsidRPr="00E75233">
        <w:rPr>
          <w:sz w:val="16"/>
          <w:szCs w:val="16"/>
          <w:lang w:val="de-AT"/>
        </w:rPr>
        <w:t xml:space="preserve"> </w:t>
      </w:r>
      <w:proofErr w:type="spellStart"/>
      <w:r w:rsidRPr="00E75233">
        <w:rPr>
          <w:sz w:val="16"/>
          <w:szCs w:val="16"/>
          <w:lang w:val="de-AT"/>
        </w:rPr>
        <w:t>odluka</w:t>
      </w:r>
      <w:proofErr w:type="spellEnd"/>
      <w:r w:rsidRPr="00E75233">
        <w:rPr>
          <w:sz w:val="16"/>
          <w:szCs w:val="16"/>
          <w:lang w:val="de-AT"/>
        </w:rPr>
        <w:t xml:space="preserve"> I </w:t>
      </w:r>
      <w:proofErr w:type="spellStart"/>
      <w:r w:rsidRPr="00E75233">
        <w:rPr>
          <w:sz w:val="16"/>
          <w:szCs w:val="16"/>
          <w:lang w:val="de-AT"/>
        </w:rPr>
        <w:t>građanima</w:t>
      </w:r>
      <w:proofErr w:type="spellEnd"/>
      <w:r w:rsidRPr="00E75233">
        <w:rPr>
          <w:sz w:val="16"/>
          <w:szCs w:val="16"/>
          <w:lang w:val="de-AT"/>
        </w:rPr>
        <w:t xml:space="preserve"> </w:t>
      </w:r>
      <w:proofErr w:type="spellStart"/>
      <w:r w:rsidRPr="00E75233">
        <w:rPr>
          <w:sz w:val="16"/>
          <w:szCs w:val="16"/>
          <w:lang w:val="de-AT"/>
        </w:rPr>
        <w:t>omogućava</w:t>
      </w:r>
      <w:proofErr w:type="spellEnd"/>
      <w:r w:rsidRPr="00E75233">
        <w:rPr>
          <w:sz w:val="16"/>
          <w:szCs w:val="16"/>
          <w:lang w:val="de-AT"/>
        </w:rPr>
        <w:t xml:space="preserve"> </w:t>
      </w:r>
      <w:proofErr w:type="spellStart"/>
      <w:r w:rsidRPr="00E75233">
        <w:rPr>
          <w:sz w:val="16"/>
          <w:szCs w:val="16"/>
          <w:lang w:val="de-AT"/>
        </w:rPr>
        <w:t>nesmetan</w:t>
      </w:r>
      <w:proofErr w:type="spellEnd"/>
      <w:r w:rsidRPr="00E75233">
        <w:rPr>
          <w:sz w:val="16"/>
          <w:szCs w:val="16"/>
          <w:lang w:val="de-AT"/>
        </w:rPr>
        <w:t xml:space="preserve"> </w:t>
      </w:r>
      <w:proofErr w:type="spellStart"/>
      <w:r w:rsidRPr="00E75233">
        <w:rPr>
          <w:sz w:val="16"/>
          <w:szCs w:val="16"/>
          <w:lang w:val="de-AT"/>
        </w:rPr>
        <w:t>pristup</w:t>
      </w:r>
      <w:proofErr w:type="spellEnd"/>
      <w:r w:rsidRPr="00E75233">
        <w:rPr>
          <w:sz w:val="16"/>
          <w:szCs w:val="16"/>
          <w:lang w:val="de-AT"/>
        </w:rPr>
        <w:t xml:space="preserve"> </w:t>
      </w:r>
      <w:proofErr w:type="spellStart"/>
      <w:r w:rsidRPr="00E75233">
        <w:rPr>
          <w:sz w:val="16"/>
          <w:szCs w:val="16"/>
          <w:lang w:val="de-AT"/>
        </w:rPr>
        <w:t>naučnim</w:t>
      </w:r>
      <w:proofErr w:type="spellEnd"/>
      <w:r w:rsidRPr="00E75233">
        <w:rPr>
          <w:sz w:val="16"/>
          <w:szCs w:val="16"/>
          <w:lang w:val="de-AT"/>
        </w:rPr>
        <w:t xml:space="preserve"> </w:t>
      </w:r>
      <w:proofErr w:type="spellStart"/>
      <w:r w:rsidRPr="00E75233">
        <w:rPr>
          <w:sz w:val="16"/>
          <w:szCs w:val="16"/>
          <w:lang w:val="de-AT"/>
        </w:rPr>
        <w:t>podacima</w:t>
      </w:r>
      <w:proofErr w:type="spellEnd"/>
      <w:r w:rsidRPr="00E75233">
        <w:rPr>
          <w:sz w:val="16"/>
          <w:szCs w:val="16"/>
          <w:lang w:val="de-AT"/>
        </w:rPr>
        <w:t xml:space="preserve"> o </w:t>
      </w:r>
      <w:proofErr w:type="spellStart"/>
      <w:r w:rsidRPr="00E75233">
        <w:rPr>
          <w:sz w:val="16"/>
          <w:szCs w:val="16"/>
          <w:lang w:val="de-AT"/>
        </w:rPr>
        <w:t>opasnostima</w:t>
      </w:r>
      <w:proofErr w:type="spellEnd"/>
      <w:r w:rsidRPr="00E75233">
        <w:rPr>
          <w:sz w:val="16"/>
          <w:szCs w:val="16"/>
          <w:lang w:val="de-AT"/>
        </w:rPr>
        <w:t xml:space="preserve"> </w:t>
      </w:r>
      <w:proofErr w:type="spellStart"/>
      <w:r w:rsidRPr="00E75233">
        <w:rPr>
          <w:sz w:val="16"/>
          <w:szCs w:val="16"/>
          <w:lang w:val="de-AT"/>
        </w:rPr>
        <w:t>od</w:t>
      </w:r>
      <w:proofErr w:type="spellEnd"/>
      <w:r w:rsidRPr="00E75233">
        <w:rPr>
          <w:sz w:val="16"/>
          <w:szCs w:val="16"/>
          <w:lang w:val="de-AT"/>
        </w:rPr>
        <w:t xml:space="preserve"> </w:t>
      </w:r>
      <w:proofErr w:type="spellStart"/>
      <w:r w:rsidRPr="00E75233">
        <w:rPr>
          <w:sz w:val="16"/>
          <w:szCs w:val="16"/>
          <w:lang w:val="de-AT"/>
        </w:rPr>
        <w:t>poplava</w:t>
      </w:r>
      <w:proofErr w:type="spellEnd"/>
      <w:r w:rsidRPr="00E75233">
        <w:rPr>
          <w:sz w:val="16"/>
          <w:szCs w:val="16"/>
          <w:lang w:val="de-AT"/>
        </w:rPr>
        <w:t xml:space="preserve">, </w:t>
      </w:r>
      <w:proofErr w:type="spellStart"/>
      <w:r w:rsidRPr="00E75233">
        <w:rPr>
          <w:sz w:val="16"/>
          <w:szCs w:val="16"/>
          <w:lang w:val="de-AT"/>
        </w:rPr>
        <w:t>klizišta</w:t>
      </w:r>
      <w:proofErr w:type="spellEnd"/>
      <w:r w:rsidRPr="00E75233">
        <w:rPr>
          <w:sz w:val="16"/>
          <w:szCs w:val="16"/>
          <w:lang w:val="de-AT"/>
        </w:rPr>
        <w:t xml:space="preserve">, </w:t>
      </w:r>
      <w:proofErr w:type="spellStart"/>
      <w:r>
        <w:rPr>
          <w:sz w:val="16"/>
          <w:szCs w:val="16"/>
          <w:lang w:val="de-AT"/>
        </w:rPr>
        <w:t>z</w:t>
      </w:r>
      <w:r w:rsidRPr="00E75233">
        <w:rPr>
          <w:sz w:val="16"/>
          <w:szCs w:val="16"/>
          <w:lang w:val="de-AT"/>
        </w:rPr>
        <w:t>emljotresa</w:t>
      </w:r>
      <w:proofErr w:type="spellEnd"/>
      <w:r>
        <w:rPr>
          <w:sz w:val="16"/>
          <w:szCs w:val="16"/>
          <w:lang w:val="de-AT"/>
        </w:rPr>
        <w:t xml:space="preserve"> i</w:t>
      </w:r>
      <w:r w:rsidRPr="00E75233">
        <w:rPr>
          <w:sz w:val="16"/>
          <w:szCs w:val="16"/>
          <w:lang w:val="de-AT"/>
        </w:rPr>
        <w:t xml:space="preserve"> </w:t>
      </w:r>
      <w:proofErr w:type="spellStart"/>
      <w:r w:rsidRPr="00E75233">
        <w:rPr>
          <w:sz w:val="16"/>
          <w:szCs w:val="16"/>
          <w:lang w:val="de-AT"/>
        </w:rPr>
        <w:t>minsko</w:t>
      </w:r>
      <w:proofErr w:type="spellEnd"/>
      <w:r w:rsidRPr="00E75233">
        <w:rPr>
          <w:sz w:val="16"/>
          <w:szCs w:val="16"/>
          <w:lang w:val="de-AT"/>
        </w:rPr>
        <w:t xml:space="preserve"> </w:t>
      </w:r>
      <w:proofErr w:type="spellStart"/>
      <w:r w:rsidRPr="00E75233">
        <w:rPr>
          <w:sz w:val="16"/>
          <w:szCs w:val="16"/>
          <w:lang w:val="de-AT"/>
        </w:rPr>
        <w:t>sumnjivi</w:t>
      </w:r>
      <w:r>
        <w:rPr>
          <w:sz w:val="16"/>
          <w:szCs w:val="16"/>
          <w:lang w:val="de-AT"/>
        </w:rPr>
        <w:t>h</w:t>
      </w:r>
      <w:proofErr w:type="spellEnd"/>
      <w:r w:rsidRPr="00E75233">
        <w:rPr>
          <w:sz w:val="16"/>
          <w:szCs w:val="16"/>
          <w:lang w:val="de-AT"/>
        </w:rPr>
        <w:t xml:space="preserve"> </w:t>
      </w:r>
      <w:proofErr w:type="spellStart"/>
      <w:r w:rsidRPr="00E75233">
        <w:rPr>
          <w:sz w:val="16"/>
          <w:szCs w:val="16"/>
          <w:lang w:val="de-AT"/>
        </w:rPr>
        <w:t>površina</w:t>
      </w:r>
      <w:proofErr w:type="spellEnd"/>
      <w:r w:rsidRPr="00E75233">
        <w:rPr>
          <w:sz w:val="16"/>
          <w:szCs w:val="16"/>
          <w:lang w:val="de-AT"/>
        </w:rPr>
        <w:t xml:space="preserve">, </w:t>
      </w:r>
      <w:proofErr w:type="spellStart"/>
      <w:r w:rsidRPr="00E75233">
        <w:rPr>
          <w:sz w:val="16"/>
          <w:szCs w:val="16"/>
          <w:lang w:val="de-AT"/>
        </w:rPr>
        <w:t>sa</w:t>
      </w:r>
      <w:proofErr w:type="spellEnd"/>
      <w:r w:rsidRPr="00E75233">
        <w:rPr>
          <w:sz w:val="16"/>
          <w:szCs w:val="16"/>
          <w:lang w:val="de-AT"/>
        </w:rPr>
        <w:t xml:space="preserve"> </w:t>
      </w:r>
      <w:proofErr w:type="spellStart"/>
      <w:r w:rsidRPr="00E75233">
        <w:rPr>
          <w:sz w:val="16"/>
          <w:szCs w:val="16"/>
          <w:lang w:val="de-AT"/>
        </w:rPr>
        <w:t>ciljem</w:t>
      </w:r>
      <w:proofErr w:type="spellEnd"/>
      <w:r w:rsidRPr="00E75233">
        <w:rPr>
          <w:sz w:val="16"/>
          <w:szCs w:val="16"/>
          <w:lang w:val="de-AT"/>
        </w:rPr>
        <w:t xml:space="preserve"> </w:t>
      </w:r>
      <w:proofErr w:type="spellStart"/>
      <w:r w:rsidRPr="00E75233">
        <w:rPr>
          <w:sz w:val="16"/>
          <w:szCs w:val="16"/>
          <w:lang w:val="de-AT"/>
        </w:rPr>
        <w:t>povećanja</w:t>
      </w:r>
      <w:proofErr w:type="spellEnd"/>
      <w:r w:rsidRPr="00E75233">
        <w:rPr>
          <w:sz w:val="16"/>
          <w:szCs w:val="16"/>
          <w:lang w:val="de-AT"/>
        </w:rPr>
        <w:t xml:space="preserve"> </w:t>
      </w:r>
      <w:proofErr w:type="spellStart"/>
      <w:r w:rsidRPr="00E75233">
        <w:rPr>
          <w:sz w:val="16"/>
          <w:szCs w:val="16"/>
          <w:lang w:val="de-AT"/>
        </w:rPr>
        <w:t>svijesti</w:t>
      </w:r>
      <w:proofErr w:type="spellEnd"/>
      <w:r w:rsidRPr="00E75233">
        <w:rPr>
          <w:sz w:val="16"/>
          <w:szCs w:val="16"/>
          <w:lang w:val="de-AT"/>
        </w:rPr>
        <w:t xml:space="preserve"> o </w:t>
      </w:r>
      <w:proofErr w:type="spellStart"/>
      <w:r w:rsidRPr="00E75233">
        <w:rPr>
          <w:sz w:val="16"/>
          <w:szCs w:val="16"/>
          <w:lang w:val="de-AT"/>
        </w:rPr>
        <w:t>rizicima</w:t>
      </w:r>
      <w:proofErr w:type="spellEnd"/>
      <w:r w:rsidRPr="00E75233">
        <w:rPr>
          <w:sz w:val="16"/>
          <w:szCs w:val="16"/>
          <w:lang w:val="de-AT"/>
        </w:rPr>
        <w:t xml:space="preserve"> </w:t>
      </w:r>
      <w:proofErr w:type="spellStart"/>
      <w:r w:rsidRPr="00E75233">
        <w:rPr>
          <w:sz w:val="16"/>
          <w:szCs w:val="16"/>
          <w:lang w:val="de-AT"/>
        </w:rPr>
        <w:t>od</w:t>
      </w:r>
      <w:proofErr w:type="spellEnd"/>
      <w:r w:rsidRPr="00E75233">
        <w:rPr>
          <w:sz w:val="16"/>
          <w:szCs w:val="16"/>
          <w:lang w:val="de-AT"/>
        </w:rPr>
        <w:t xml:space="preserve"> </w:t>
      </w:r>
      <w:proofErr w:type="spellStart"/>
      <w:r w:rsidRPr="00E75233">
        <w:rPr>
          <w:sz w:val="16"/>
          <w:szCs w:val="16"/>
          <w:lang w:val="de-AT"/>
        </w:rPr>
        <w:t>katastrofa</w:t>
      </w:r>
      <w:proofErr w:type="spellEnd"/>
      <w:r w:rsidRPr="00E75233">
        <w:rPr>
          <w:sz w:val="16"/>
          <w:szCs w:val="16"/>
          <w:lang w:val="de-AT"/>
        </w:rPr>
        <w:t xml:space="preserve"> na </w:t>
      </w:r>
      <w:proofErr w:type="spellStart"/>
      <w:r w:rsidRPr="00E75233">
        <w:rPr>
          <w:sz w:val="16"/>
          <w:szCs w:val="16"/>
          <w:lang w:val="de-AT"/>
        </w:rPr>
        <w:t>određenom</w:t>
      </w:r>
      <w:proofErr w:type="spellEnd"/>
      <w:r w:rsidRPr="00E75233">
        <w:rPr>
          <w:sz w:val="16"/>
          <w:szCs w:val="16"/>
          <w:lang w:val="de-AT"/>
        </w:rPr>
        <w:t xml:space="preserve"> </w:t>
      </w:r>
      <w:proofErr w:type="spellStart"/>
      <w:r w:rsidRPr="00E75233">
        <w:rPr>
          <w:sz w:val="16"/>
          <w:szCs w:val="16"/>
          <w:lang w:val="de-AT"/>
        </w:rPr>
        <w:t>lokalitetu</w:t>
      </w:r>
      <w:proofErr w:type="spellEnd"/>
      <w:r w:rsidRPr="00E75233">
        <w:rPr>
          <w:sz w:val="16"/>
          <w:szCs w:val="16"/>
          <w:lang w:val="de-AT"/>
        </w:rPr>
        <w:t xml:space="preserve">. </w:t>
      </w:r>
      <w:proofErr w:type="spellStart"/>
      <w:r w:rsidRPr="00E75233">
        <w:rPr>
          <w:sz w:val="16"/>
          <w:szCs w:val="16"/>
          <w:lang w:val="de-AT"/>
        </w:rPr>
        <w:t>Razvijen</w:t>
      </w:r>
      <w:proofErr w:type="spellEnd"/>
      <w:r w:rsidRPr="00E75233">
        <w:rPr>
          <w:sz w:val="16"/>
          <w:szCs w:val="16"/>
          <w:lang w:val="de-AT"/>
        </w:rPr>
        <w:t xml:space="preserve"> je u </w:t>
      </w:r>
      <w:proofErr w:type="spellStart"/>
      <w:r w:rsidRPr="00E75233">
        <w:rPr>
          <w:sz w:val="16"/>
          <w:szCs w:val="16"/>
          <w:lang w:val="de-AT"/>
        </w:rPr>
        <w:t>sklopu</w:t>
      </w:r>
      <w:proofErr w:type="spellEnd"/>
      <w:r w:rsidRPr="00E75233">
        <w:rPr>
          <w:sz w:val="16"/>
          <w:szCs w:val="16"/>
          <w:lang w:val="de-AT"/>
        </w:rPr>
        <w:t xml:space="preserve"> </w:t>
      </w:r>
      <w:proofErr w:type="spellStart"/>
      <w:r w:rsidRPr="00E75233">
        <w:rPr>
          <w:sz w:val="16"/>
          <w:szCs w:val="16"/>
          <w:lang w:val="de-AT"/>
        </w:rPr>
        <w:t>projekta</w:t>
      </w:r>
      <w:proofErr w:type="spellEnd"/>
      <w:r w:rsidRPr="00E75233">
        <w:rPr>
          <w:sz w:val="16"/>
          <w:szCs w:val="16"/>
          <w:lang w:val="de-AT"/>
        </w:rPr>
        <w:t xml:space="preserve"> “</w:t>
      </w:r>
      <w:proofErr w:type="spellStart"/>
      <w:r w:rsidRPr="00E75233">
        <w:rPr>
          <w:sz w:val="16"/>
          <w:szCs w:val="16"/>
          <w:lang w:val="de-AT"/>
        </w:rPr>
        <w:t>Međusobno</w:t>
      </w:r>
      <w:proofErr w:type="spellEnd"/>
      <w:r w:rsidRPr="00E75233">
        <w:rPr>
          <w:sz w:val="16"/>
          <w:szCs w:val="16"/>
          <w:lang w:val="de-AT"/>
        </w:rPr>
        <w:t xml:space="preserve"> </w:t>
      </w:r>
      <w:proofErr w:type="spellStart"/>
      <w:r w:rsidRPr="00E75233">
        <w:rPr>
          <w:sz w:val="16"/>
          <w:szCs w:val="16"/>
          <w:lang w:val="de-AT"/>
        </w:rPr>
        <w:t>povezivanje</w:t>
      </w:r>
      <w:proofErr w:type="spellEnd"/>
      <w:r w:rsidRPr="00E75233">
        <w:rPr>
          <w:sz w:val="16"/>
          <w:szCs w:val="16"/>
          <w:lang w:val="de-AT"/>
        </w:rPr>
        <w:t xml:space="preserve"> u </w:t>
      </w:r>
      <w:proofErr w:type="spellStart"/>
      <w:r w:rsidRPr="00E75233">
        <w:rPr>
          <w:sz w:val="16"/>
          <w:szCs w:val="16"/>
          <w:lang w:val="de-AT"/>
        </w:rPr>
        <w:t>upravljanju</w:t>
      </w:r>
      <w:proofErr w:type="spellEnd"/>
      <w:r w:rsidRPr="00E75233">
        <w:rPr>
          <w:sz w:val="16"/>
          <w:szCs w:val="16"/>
          <w:lang w:val="de-AT"/>
        </w:rPr>
        <w:t xml:space="preserve"> </w:t>
      </w:r>
      <w:proofErr w:type="spellStart"/>
      <w:r w:rsidRPr="00E75233">
        <w:rPr>
          <w:sz w:val="16"/>
          <w:szCs w:val="16"/>
          <w:lang w:val="de-AT"/>
        </w:rPr>
        <w:t>rizicima</w:t>
      </w:r>
      <w:proofErr w:type="spellEnd"/>
      <w:r w:rsidRPr="00E75233">
        <w:rPr>
          <w:sz w:val="16"/>
          <w:szCs w:val="16"/>
          <w:lang w:val="de-AT"/>
        </w:rPr>
        <w:t xml:space="preserve"> </w:t>
      </w:r>
      <w:proofErr w:type="spellStart"/>
      <w:r w:rsidRPr="00E75233">
        <w:rPr>
          <w:sz w:val="16"/>
          <w:szCs w:val="16"/>
          <w:lang w:val="de-AT"/>
        </w:rPr>
        <w:t>od</w:t>
      </w:r>
      <w:proofErr w:type="spellEnd"/>
      <w:r w:rsidRPr="00E75233">
        <w:rPr>
          <w:sz w:val="16"/>
          <w:szCs w:val="16"/>
          <w:lang w:val="de-AT"/>
        </w:rPr>
        <w:t xml:space="preserve"> </w:t>
      </w:r>
      <w:proofErr w:type="spellStart"/>
      <w:r w:rsidRPr="00E75233">
        <w:rPr>
          <w:sz w:val="16"/>
          <w:szCs w:val="16"/>
          <w:lang w:val="de-AT"/>
        </w:rPr>
        <w:t>katastrofa</w:t>
      </w:r>
      <w:proofErr w:type="spellEnd"/>
      <w:r w:rsidRPr="00E75233">
        <w:rPr>
          <w:sz w:val="16"/>
          <w:szCs w:val="16"/>
          <w:lang w:val="de-AT"/>
        </w:rPr>
        <w:t xml:space="preserve"> u </w:t>
      </w:r>
      <w:proofErr w:type="spellStart"/>
      <w:r w:rsidRPr="00E75233">
        <w:rPr>
          <w:sz w:val="16"/>
          <w:szCs w:val="16"/>
          <w:lang w:val="de-AT"/>
        </w:rPr>
        <w:t>BiH</w:t>
      </w:r>
      <w:proofErr w:type="spellEnd"/>
      <w:r w:rsidRPr="00E75233">
        <w:rPr>
          <w:sz w:val="16"/>
          <w:szCs w:val="16"/>
          <w:lang w:val="de-AT"/>
        </w:rPr>
        <w:t xml:space="preserve">” </w:t>
      </w:r>
      <w:proofErr w:type="spellStart"/>
      <w:r w:rsidRPr="00E75233">
        <w:rPr>
          <w:sz w:val="16"/>
          <w:szCs w:val="16"/>
          <w:lang w:val="de-AT"/>
        </w:rPr>
        <w:t>koji</w:t>
      </w:r>
      <w:proofErr w:type="spellEnd"/>
      <w:r w:rsidRPr="00E75233">
        <w:rPr>
          <w:sz w:val="16"/>
          <w:szCs w:val="16"/>
          <w:lang w:val="de-AT"/>
        </w:rPr>
        <w:t xml:space="preserve"> je u 2018. </w:t>
      </w:r>
      <w:proofErr w:type="spellStart"/>
      <w:r w:rsidRPr="00E75233">
        <w:rPr>
          <w:sz w:val="16"/>
          <w:szCs w:val="16"/>
          <w:lang w:val="de-AT"/>
        </w:rPr>
        <w:t>godini</w:t>
      </w:r>
      <w:proofErr w:type="spellEnd"/>
      <w:r w:rsidRPr="00E75233">
        <w:rPr>
          <w:sz w:val="16"/>
          <w:szCs w:val="16"/>
          <w:lang w:val="de-AT"/>
        </w:rPr>
        <w:t xml:space="preserve"> </w:t>
      </w:r>
      <w:proofErr w:type="spellStart"/>
      <w:r w:rsidRPr="00E75233">
        <w:rPr>
          <w:sz w:val="16"/>
          <w:szCs w:val="16"/>
          <w:lang w:val="de-AT"/>
        </w:rPr>
        <w:t>realizirao</w:t>
      </w:r>
      <w:proofErr w:type="spellEnd"/>
      <w:r w:rsidRPr="00E75233">
        <w:rPr>
          <w:sz w:val="16"/>
          <w:szCs w:val="16"/>
          <w:lang w:val="de-AT"/>
        </w:rPr>
        <w:t xml:space="preserve"> UNDP.</w:t>
      </w:r>
    </w:p>
  </w:footnote>
  <w:footnote w:id="42">
    <w:p w14:paraId="5AB68B12" w14:textId="77777777" w:rsidR="00E93F8E" w:rsidRPr="00227DB7" w:rsidRDefault="00E93F8E" w:rsidP="001B1DCF">
      <w:pPr>
        <w:pStyle w:val="FootnoteText"/>
        <w:rPr>
          <w:sz w:val="16"/>
          <w:szCs w:val="16"/>
          <w:lang w:val="hr-HR"/>
        </w:rPr>
      </w:pPr>
      <w:r w:rsidRPr="00227DB7">
        <w:rPr>
          <w:rStyle w:val="FootnoteReference"/>
          <w:sz w:val="16"/>
          <w:szCs w:val="16"/>
        </w:rPr>
        <w:footnoteRef/>
      </w:r>
      <w:r w:rsidRPr="00227DB7">
        <w:rPr>
          <w:sz w:val="16"/>
          <w:szCs w:val="16"/>
          <w:lang w:val="hr-HR"/>
        </w:rPr>
        <w:t xml:space="preserve"> </w:t>
      </w:r>
      <w:hyperlink r:id="rId24" w:history="1">
        <w:r w:rsidRPr="00227DB7">
          <w:rPr>
            <w:color w:val="0000FF"/>
            <w:sz w:val="16"/>
            <w:szCs w:val="16"/>
            <w:u w:val="single"/>
            <w:lang w:val="hr-HR"/>
          </w:rPr>
          <w:t>https://www.fhmzbih.gov.ba/latinica/index.php</w:t>
        </w:r>
      </w:hyperlink>
    </w:p>
  </w:footnote>
  <w:footnote w:id="43">
    <w:p w14:paraId="28020503" w14:textId="77777777" w:rsidR="00E93F8E" w:rsidRPr="00227DB7" w:rsidRDefault="00E93F8E" w:rsidP="001B1DCF">
      <w:pPr>
        <w:pStyle w:val="FootnoteText"/>
        <w:rPr>
          <w:lang w:val="hr-HR"/>
        </w:rPr>
      </w:pPr>
      <w:r w:rsidRPr="00227DB7">
        <w:rPr>
          <w:rStyle w:val="FootnoteReference"/>
          <w:sz w:val="16"/>
          <w:szCs w:val="16"/>
        </w:rPr>
        <w:footnoteRef/>
      </w:r>
      <w:r w:rsidRPr="00227DB7">
        <w:rPr>
          <w:sz w:val="16"/>
          <w:szCs w:val="16"/>
          <w:lang w:val="hr-HR"/>
        </w:rPr>
        <w:t xml:space="preserve"> </w:t>
      </w:r>
      <w:hyperlink r:id="rId25" w:history="1">
        <w:r w:rsidRPr="00227DB7">
          <w:rPr>
            <w:color w:val="0000FF"/>
            <w:sz w:val="16"/>
            <w:szCs w:val="16"/>
            <w:u w:val="single"/>
            <w:lang w:val="hr-HR"/>
          </w:rPr>
          <w:t>https://www.ba.undp.org/content/bosnia_and_herzegovina/bs/home/library/energija-i-okolis/sncbih-2013.html</w:t>
        </w:r>
      </w:hyperlink>
    </w:p>
  </w:footnote>
  <w:footnote w:id="44">
    <w:p w14:paraId="3A3FFFF9" w14:textId="77777777" w:rsidR="00E93F8E" w:rsidRPr="0023096B" w:rsidRDefault="00E93F8E" w:rsidP="00601354">
      <w:pPr>
        <w:pStyle w:val="FootnoteText"/>
        <w:rPr>
          <w:lang w:val="hr-HR"/>
        </w:rPr>
      </w:pPr>
      <w:r>
        <w:rPr>
          <w:rStyle w:val="FootnoteReference"/>
        </w:rPr>
        <w:footnoteRef/>
      </w:r>
      <w:r w:rsidRPr="0023096B">
        <w:rPr>
          <w:lang w:val="hr-HR"/>
        </w:rPr>
        <w:t xml:space="preserve"> </w:t>
      </w:r>
      <w:hyperlink r:id="rId26" w:history="1">
        <w:r w:rsidRPr="00227DB7">
          <w:rPr>
            <w:color w:val="0000FF"/>
            <w:sz w:val="16"/>
            <w:szCs w:val="16"/>
            <w:u w:val="single"/>
            <w:lang w:val="hr-HR"/>
          </w:rPr>
          <w:t>https://www.ba.undp.org/content/bosnia_and_herzegovina/bs/home/library/energija-i-okolis/tre_i-nacionalni-izvjetaj-bih.html</w:t>
        </w:r>
      </w:hyperlink>
    </w:p>
  </w:footnote>
  <w:footnote w:id="45">
    <w:p w14:paraId="444BD0F8" w14:textId="77777777" w:rsidR="00E93F8E" w:rsidRPr="004A406B" w:rsidRDefault="00E93F8E" w:rsidP="00601354">
      <w:pPr>
        <w:pStyle w:val="FootnoteText"/>
        <w:jc w:val="left"/>
        <w:rPr>
          <w:sz w:val="16"/>
          <w:szCs w:val="16"/>
          <w:lang w:val="hr-HR"/>
        </w:rPr>
      </w:pPr>
      <w:r w:rsidRPr="004A406B">
        <w:rPr>
          <w:rStyle w:val="FootnoteReference"/>
          <w:sz w:val="16"/>
          <w:szCs w:val="16"/>
        </w:rPr>
        <w:footnoteRef/>
      </w:r>
      <w:r>
        <w:rPr>
          <w:sz w:val="16"/>
          <w:szCs w:val="16"/>
          <w:lang w:val="hr-HR"/>
        </w:rPr>
        <w:t xml:space="preserve"> </w:t>
      </w:r>
      <w:r w:rsidRPr="004A406B">
        <w:rPr>
          <w:sz w:val="16"/>
          <w:szCs w:val="16"/>
          <w:lang w:val="hr-HR"/>
        </w:rPr>
        <w:t>Klimatski atlas Bosne i Hercegovine</w:t>
      </w:r>
      <w:r>
        <w:rPr>
          <w:sz w:val="16"/>
          <w:szCs w:val="16"/>
          <w:lang w:val="hr-HR"/>
        </w:rPr>
        <w:t xml:space="preserve">, </w:t>
      </w:r>
      <w:r w:rsidRPr="004A406B">
        <w:rPr>
          <w:sz w:val="16"/>
          <w:szCs w:val="16"/>
          <w:lang w:val="hr-HR"/>
        </w:rPr>
        <w:t xml:space="preserve">Temperature i padavine </w:t>
      </w:r>
      <w:r>
        <w:rPr>
          <w:sz w:val="16"/>
          <w:szCs w:val="16"/>
          <w:lang w:val="hr-HR"/>
        </w:rPr>
        <w:t>(</w:t>
      </w:r>
      <w:r w:rsidRPr="004A406B">
        <w:rPr>
          <w:sz w:val="16"/>
          <w:szCs w:val="16"/>
          <w:lang w:val="hr-HR"/>
        </w:rPr>
        <w:t>1961-1990, 2001-2030, 2071-2100)</w:t>
      </w:r>
      <w:r>
        <w:rPr>
          <w:sz w:val="16"/>
          <w:szCs w:val="16"/>
          <w:lang w:val="hr-HR"/>
        </w:rPr>
        <w:t xml:space="preserve">, Bajić D., </w:t>
      </w:r>
      <w:proofErr w:type="spellStart"/>
      <w:r>
        <w:rPr>
          <w:sz w:val="16"/>
          <w:szCs w:val="16"/>
          <w:lang w:val="hr-HR"/>
        </w:rPr>
        <w:t>Trbić</w:t>
      </w:r>
      <w:proofErr w:type="spellEnd"/>
      <w:r>
        <w:rPr>
          <w:sz w:val="16"/>
          <w:szCs w:val="16"/>
          <w:lang w:val="hr-HR"/>
        </w:rPr>
        <w:t xml:space="preserve"> G., </w:t>
      </w:r>
      <w:hyperlink r:id="rId27" w:history="1">
        <w:r w:rsidRPr="002662E2">
          <w:rPr>
            <w:rStyle w:val="Hyperlink"/>
            <w:sz w:val="16"/>
            <w:szCs w:val="16"/>
            <w:lang w:val="hr-HR"/>
          </w:rPr>
          <w:t>http://www.unfccc.ba/klimatski_atlas/klimatski_atlas.pdf</w:t>
        </w:r>
      </w:hyperlink>
    </w:p>
  </w:footnote>
  <w:footnote w:id="46">
    <w:p w14:paraId="08F4918D" w14:textId="77777777" w:rsidR="00E93F8E" w:rsidRPr="00871E81" w:rsidRDefault="00E93F8E" w:rsidP="007D358D">
      <w:pPr>
        <w:pStyle w:val="FootnoteText"/>
        <w:rPr>
          <w:sz w:val="16"/>
          <w:szCs w:val="16"/>
          <w:lang w:val="hr-HR"/>
        </w:rPr>
      </w:pPr>
      <w:r w:rsidRPr="00871E81">
        <w:rPr>
          <w:rStyle w:val="FootnoteReference"/>
          <w:sz w:val="16"/>
          <w:szCs w:val="16"/>
        </w:rPr>
        <w:footnoteRef/>
      </w:r>
      <w:r w:rsidRPr="00871E81">
        <w:rPr>
          <w:sz w:val="16"/>
          <w:szCs w:val="16"/>
          <w:lang w:val="hr-HR"/>
        </w:rPr>
        <w:t xml:space="preserve"> U ovom Popisu su zastupljeni slijedeći periodi izgradnje stambenih zgrada: do 1945, od 1946 do 1960, od 1961 do 1970, od 1971 do 1980, od 1981 do 1990, od 1991 do 2000, od 2001 do 2010, i od 2011 i poslije</w:t>
      </w:r>
    </w:p>
  </w:footnote>
  <w:footnote w:id="47">
    <w:p w14:paraId="2980738A" w14:textId="77777777" w:rsidR="00E93F8E" w:rsidRPr="00871E81" w:rsidRDefault="00E93F8E" w:rsidP="007D358D">
      <w:pPr>
        <w:pStyle w:val="FootnoteText"/>
        <w:rPr>
          <w:sz w:val="16"/>
          <w:szCs w:val="16"/>
          <w:lang w:val="hr-HR"/>
        </w:rPr>
      </w:pPr>
      <w:r w:rsidRPr="00871E81">
        <w:rPr>
          <w:rStyle w:val="FootnoteReference"/>
          <w:sz w:val="16"/>
          <w:szCs w:val="16"/>
        </w:rPr>
        <w:footnoteRef/>
      </w:r>
      <w:r w:rsidRPr="00871E81">
        <w:rPr>
          <w:sz w:val="16"/>
          <w:szCs w:val="16"/>
          <w:lang w:val="hr-HR"/>
        </w:rPr>
        <w:t xml:space="preserve"> Tipologijom stambenih zgrada  određeno je </w:t>
      </w:r>
      <w:r w:rsidRPr="00871E81">
        <w:rPr>
          <w:b/>
          <w:bCs/>
          <w:sz w:val="16"/>
          <w:szCs w:val="16"/>
          <w:lang w:val="hr-HR"/>
        </w:rPr>
        <w:t>ukupno 29 tipova stambenih zgrada zastupljenih u Bosni i Hercegovini</w:t>
      </w:r>
      <w:r w:rsidRPr="00871E81">
        <w:rPr>
          <w:sz w:val="16"/>
          <w:szCs w:val="16"/>
          <w:lang w:val="hr-HR"/>
        </w:rPr>
        <w:t xml:space="preserve">, koji su određeni prema urbanističko-arhitektonskim parametrima i periodima njihove izgradnje (do 1919, od 1919 do 1945, od 1945 do 1960, od 1961 do 1970, od 1971 do 1980, od 1981 do 1991, od 1992 do 2014). Na osnovu urbanističko-arhitektonskih parametara svi tipovi stambenih zgrada su svrstani u dvije kategorije individualnog stanovanja (slobodnostojeće kuće i kuće u nizu) i četiri kategorije kolektivnog stanovanja (manje stambene zgrade, stambene zgrade u nizu /gradskom bloku, veliki stambeni blokovi /stambene lamele, i neboderi). </w:t>
      </w:r>
    </w:p>
  </w:footnote>
  <w:footnote w:id="48">
    <w:p w14:paraId="50A4AEB9" w14:textId="77777777" w:rsidR="00E93F8E" w:rsidRDefault="00E93F8E" w:rsidP="00E316EF">
      <w:pPr>
        <w:pStyle w:val="FootnoteText"/>
        <w:rPr>
          <w:lang w:val="hr-HR"/>
        </w:rPr>
      </w:pPr>
      <w:r>
        <w:rPr>
          <w:rStyle w:val="FootnoteReference"/>
          <w:sz w:val="16"/>
          <w:szCs w:val="16"/>
        </w:rPr>
        <w:footnoteRef/>
      </w:r>
      <w:r>
        <w:rPr>
          <w:sz w:val="16"/>
          <w:szCs w:val="16"/>
          <w:lang w:val="hr-HR"/>
        </w:rPr>
        <w:t xml:space="preserve"> Negativni predznak označava povećanje korištenja ovog energenta u odnosu na baznu godinu.</w:t>
      </w:r>
    </w:p>
  </w:footnote>
  <w:footnote w:id="49">
    <w:p w14:paraId="58CFC2AD" w14:textId="58245CC0" w:rsidR="00E93F8E" w:rsidRDefault="00E93F8E" w:rsidP="00E316EF">
      <w:pPr>
        <w:pStyle w:val="FootnoteText"/>
        <w:rPr>
          <w:sz w:val="16"/>
          <w:szCs w:val="16"/>
          <w:lang w:val="hr-HR"/>
        </w:rPr>
      </w:pPr>
      <w:r>
        <w:rPr>
          <w:rStyle w:val="FootnoteReference"/>
          <w:sz w:val="16"/>
          <w:szCs w:val="16"/>
        </w:rPr>
        <w:footnoteRef/>
      </w:r>
      <w:r>
        <w:rPr>
          <w:sz w:val="16"/>
          <w:szCs w:val="16"/>
          <w:lang w:val="hr-HR"/>
        </w:rPr>
        <w:t xml:space="preserve"> Ibid. </w:t>
      </w:r>
    </w:p>
  </w:footnote>
  <w:footnote w:id="50">
    <w:p w14:paraId="333C1910" w14:textId="77777777" w:rsidR="00E93F8E" w:rsidRDefault="00E93F8E" w:rsidP="00E316EF">
      <w:pPr>
        <w:pStyle w:val="FootnoteText"/>
        <w:rPr>
          <w:sz w:val="16"/>
          <w:szCs w:val="16"/>
          <w:lang w:val="hr-HR"/>
        </w:rPr>
      </w:pPr>
      <w:r>
        <w:rPr>
          <w:rStyle w:val="FootnoteReference"/>
          <w:sz w:val="16"/>
          <w:szCs w:val="16"/>
        </w:rPr>
        <w:footnoteRef/>
      </w:r>
      <w:r>
        <w:rPr>
          <w:sz w:val="16"/>
          <w:szCs w:val="16"/>
          <w:lang w:val="hr-HR"/>
        </w:rPr>
        <w:t xml:space="preserve"> Negativni predznak označava povećanje korištenja ovog energenta u odnosu na baznu godinu. </w:t>
      </w:r>
    </w:p>
  </w:footnote>
  <w:footnote w:id="51">
    <w:p w14:paraId="683AD16E" w14:textId="77777777" w:rsidR="00E93F8E" w:rsidRPr="000B05BF" w:rsidRDefault="00E93F8E" w:rsidP="006B6DCC">
      <w:pPr>
        <w:pStyle w:val="FootnoteText"/>
        <w:rPr>
          <w:sz w:val="16"/>
          <w:lang w:val="hr-HR"/>
        </w:rPr>
      </w:pPr>
      <w:r w:rsidRPr="000B05BF">
        <w:rPr>
          <w:rStyle w:val="FootnoteReference"/>
          <w:sz w:val="16"/>
        </w:rPr>
        <w:footnoteRef/>
      </w:r>
      <w:r w:rsidRPr="003B6977">
        <w:rPr>
          <w:sz w:val="16"/>
          <w:lang w:val="hr-HR"/>
        </w:rPr>
        <w:t xml:space="preserve"> Negativni predznak označava povećanje korištenja ovog energenta u odnosu na baznu godinu.</w:t>
      </w:r>
    </w:p>
  </w:footnote>
  <w:footnote w:id="52">
    <w:p w14:paraId="1698701D" w14:textId="77777777" w:rsidR="00E93F8E" w:rsidRPr="00D94C3E" w:rsidRDefault="00E93F8E" w:rsidP="001E1452">
      <w:pPr>
        <w:pStyle w:val="FootnoteText"/>
        <w:rPr>
          <w:sz w:val="16"/>
          <w:szCs w:val="16"/>
          <w:lang w:val="hr-HR"/>
        </w:rPr>
      </w:pPr>
      <w:r w:rsidRPr="00D94C3E">
        <w:rPr>
          <w:rStyle w:val="FootnoteReference"/>
          <w:sz w:val="16"/>
          <w:szCs w:val="16"/>
        </w:rPr>
        <w:footnoteRef/>
      </w:r>
      <w:r w:rsidRPr="00D94C3E">
        <w:rPr>
          <w:sz w:val="16"/>
          <w:szCs w:val="16"/>
          <w:lang w:val="hr-HR"/>
        </w:rPr>
        <w:t xml:space="preserve"> </w:t>
      </w:r>
      <w:hyperlink r:id="rId28" w:history="1">
        <w:r w:rsidRPr="00D94C3E">
          <w:rPr>
            <w:color w:val="0000FF"/>
            <w:sz w:val="16"/>
            <w:szCs w:val="16"/>
            <w:u w:val="single"/>
            <w:lang w:val="hr-HR"/>
          </w:rPr>
          <w:t>https://fzofbih.org.ba/wp-content/uploads/2019/10/Pravilnik-o-ISEE.pdf</w:t>
        </w:r>
      </w:hyperlink>
    </w:p>
  </w:footnote>
  <w:footnote w:id="53">
    <w:p w14:paraId="71BE2F59" w14:textId="77777777" w:rsidR="00E93F8E" w:rsidRPr="00D91BC9" w:rsidRDefault="00E93F8E" w:rsidP="001E1452">
      <w:pPr>
        <w:pStyle w:val="FootnoteText"/>
        <w:rPr>
          <w:sz w:val="16"/>
          <w:szCs w:val="16"/>
          <w:lang w:val="hr-HR"/>
        </w:rPr>
      </w:pPr>
      <w:r w:rsidRPr="00D91BC9">
        <w:rPr>
          <w:rStyle w:val="FootnoteReference"/>
          <w:sz w:val="16"/>
          <w:szCs w:val="16"/>
        </w:rPr>
        <w:footnoteRef/>
      </w:r>
      <w:r w:rsidRPr="00D91BC9">
        <w:rPr>
          <w:sz w:val="16"/>
          <w:szCs w:val="16"/>
          <w:lang w:val="hr-HR"/>
        </w:rPr>
        <w:t xml:space="preserve"> </w:t>
      </w:r>
      <w:r w:rsidRPr="00D91BC9">
        <w:rPr>
          <w:rFonts w:cstheme="minorHAnsi"/>
          <w:sz w:val="16"/>
          <w:szCs w:val="16"/>
          <w:lang w:val="hr-HR"/>
        </w:rPr>
        <w:t>Mjera se odnosi na pojedinačno grijanje prostorija i centralno grijanje zgrade</w:t>
      </w:r>
      <w:r>
        <w:rPr>
          <w:rFonts w:cstheme="minorHAnsi"/>
          <w:sz w:val="16"/>
          <w:szCs w:val="16"/>
          <w:lang w:val="hr-HR"/>
        </w:rPr>
        <w:t>.</w:t>
      </w:r>
    </w:p>
  </w:footnote>
  <w:footnote w:id="54">
    <w:p w14:paraId="51ED9513" w14:textId="1DFBE3A6" w:rsidR="00E93F8E" w:rsidRPr="00A91AFF" w:rsidRDefault="00E93F8E">
      <w:pPr>
        <w:pStyle w:val="FootnoteText"/>
        <w:rPr>
          <w:sz w:val="16"/>
          <w:szCs w:val="16"/>
          <w:lang w:val="hr-HR"/>
        </w:rPr>
      </w:pPr>
      <w:r w:rsidRPr="00A91AFF">
        <w:rPr>
          <w:rStyle w:val="FootnoteReference"/>
          <w:sz w:val="16"/>
          <w:szCs w:val="16"/>
        </w:rPr>
        <w:footnoteRef/>
      </w:r>
      <w:r w:rsidRPr="00A91AFF">
        <w:rPr>
          <w:sz w:val="16"/>
          <w:szCs w:val="16"/>
          <w:lang w:val="hr-HR"/>
        </w:rPr>
        <w:t xml:space="preserve"> </w:t>
      </w:r>
      <w:r w:rsidRPr="00A91AFF">
        <w:rPr>
          <w:rFonts w:ascii="Calibri" w:eastAsia="Calibri" w:hAnsi="Calibri" w:cs="Arial"/>
          <w:sz w:val="16"/>
          <w:szCs w:val="16"/>
          <w:lang w:val="hr-BA"/>
        </w:rPr>
        <w:t>Prikazana investicija uključuje troškove nabavke i montaže opreme za frekventnu regulaciju rada pumpi, ali ne uključuje investicije u rekonstrukciju samih cjevovoda koje su sastavni dio konkretne mjere predviđene u dijelu ovog plana koji se odnosi na mjere prilagođavanja klimatskim promjenama</w:t>
      </w:r>
    </w:p>
  </w:footnote>
  <w:footnote w:id="55">
    <w:p w14:paraId="353253E3" w14:textId="77777777" w:rsidR="00E93F8E" w:rsidRPr="00D4160C" w:rsidRDefault="00E93F8E" w:rsidP="00A91AFF">
      <w:pPr>
        <w:pStyle w:val="FootnoteText"/>
        <w:rPr>
          <w:sz w:val="16"/>
          <w:szCs w:val="16"/>
          <w:lang w:val="hr-HR"/>
        </w:rPr>
      </w:pPr>
      <w:r w:rsidRPr="00D4160C">
        <w:rPr>
          <w:rStyle w:val="FootnoteReference"/>
          <w:sz w:val="16"/>
          <w:szCs w:val="16"/>
        </w:rPr>
        <w:footnoteRef/>
      </w:r>
      <w:r w:rsidRPr="007F4D22">
        <w:rPr>
          <w:sz w:val="16"/>
          <w:szCs w:val="16"/>
          <w:lang w:val="hr-HR"/>
        </w:rPr>
        <w:t xml:space="preserve"> Neto sadašnja vrijednost (engl. </w:t>
      </w:r>
      <w:r w:rsidRPr="00A91AFF">
        <w:rPr>
          <w:i/>
          <w:iCs/>
          <w:sz w:val="16"/>
          <w:szCs w:val="16"/>
        </w:rPr>
        <w:t>Net Present Value – NPV</w:t>
      </w:r>
      <w:r w:rsidRPr="00D4160C">
        <w:rPr>
          <w:sz w:val="16"/>
          <w:szCs w:val="16"/>
        </w:rPr>
        <w:t xml:space="preserve">) </w:t>
      </w:r>
      <w:proofErr w:type="spellStart"/>
      <w:r w:rsidRPr="00D4160C">
        <w:rPr>
          <w:sz w:val="16"/>
          <w:szCs w:val="16"/>
        </w:rPr>
        <w:t>i</w:t>
      </w:r>
      <w:proofErr w:type="spellEnd"/>
      <w:r w:rsidRPr="00D4160C">
        <w:rPr>
          <w:sz w:val="16"/>
          <w:szCs w:val="16"/>
        </w:rPr>
        <w:t xml:space="preserve"> period </w:t>
      </w:r>
      <w:proofErr w:type="spellStart"/>
      <w:r w:rsidRPr="00D4160C">
        <w:rPr>
          <w:sz w:val="16"/>
          <w:szCs w:val="16"/>
        </w:rPr>
        <w:t>povrata</w:t>
      </w:r>
      <w:proofErr w:type="spellEnd"/>
      <w:r w:rsidRPr="00D4160C">
        <w:rPr>
          <w:sz w:val="16"/>
          <w:szCs w:val="16"/>
        </w:rPr>
        <w:t xml:space="preserve"> </w:t>
      </w:r>
      <w:proofErr w:type="spellStart"/>
      <w:r w:rsidRPr="00D4160C">
        <w:rPr>
          <w:sz w:val="16"/>
          <w:szCs w:val="16"/>
        </w:rPr>
        <w:t>investicije</w:t>
      </w:r>
      <w:proofErr w:type="spellEnd"/>
    </w:p>
  </w:footnote>
  <w:footnote w:id="56">
    <w:p w14:paraId="66C90381" w14:textId="782AC52E" w:rsidR="00E93F8E" w:rsidRPr="00B828CF" w:rsidRDefault="00E93F8E" w:rsidP="00A91AFF">
      <w:pPr>
        <w:pStyle w:val="FootnoteText"/>
        <w:rPr>
          <w:lang w:val="hr-HR"/>
        </w:rPr>
      </w:pPr>
      <w:r>
        <w:rPr>
          <w:rStyle w:val="FootnoteReference"/>
        </w:rPr>
        <w:footnoteRef/>
      </w:r>
      <w:r w:rsidRPr="001E1F84">
        <w:rPr>
          <w:lang w:val="hr-HR"/>
        </w:rPr>
        <w:t xml:space="preserve"> </w:t>
      </w:r>
      <w:r w:rsidRPr="00B828CF">
        <w:rPr>
          <w:sz w:val="16"/>
          <w:lang w:val="hr-HR"/>
        </w:rPr>
        <w:t xml:space="preserve">Sa izuzetkom mjere SG-1 </w:t>
      </w:r>
      <w:r>
        <w:rPr>
          <w:sz w:val="16"/>
          <w:lang w:val="hr-HR"/>
        </w:rPr>
        <w:t>„</w:t>
      </w:r>
      <w:r w:rsidRPr="00B828CF">
        <w:rPr>
          <w:sz w:val="16"/>
          <w:lang w:val="hr-HR"/>
        </w:rPr>
        <w:t xml:space="preserve">Nabavka </w:t>
      </w:r>
      <w:r>
        <w:rPr>
          <w:sz w:val="16"/>
          <w:lang w:val="hr-HR"/>
        </w:rPr>
        <w:t xml:space="preserve">električnih </w:t>
      </w:r>
      <w:r w:rsidRPr="00B828CF">
        <w:rPr>
          <w:sz w:val="16"/>
          <w:lang w:val="hr-HR"/>
        </w:rPr>
        <w:t xml:space="preserve">vozila u vlasništvu Općine sa smanjenom emisijom stakleničkih </w:t>
      </w:r>
      <w:r>
        <w:rPr>
          <w:sz w:val="16"/>
          <w:lang w:val="hr-HR"/>
        </w:rPr>
        <w:t>gasova“</w:t>
      </w:r>
      <w:r w:rsidRPr="00B828CF">
        <w:rPr>
          <w:sz w:val="16"/>
          <w:lang w:val="hr-HR"/>
        </w:rPr>
        <w:t xml:space="preserve"> koja </w:t>
      </w:r>
      <w:r>
        <w:rPr>
          <w:sz w:val="16"/>
          <w:lang w:val="hr-HR"/>
        </w:rPr>
        <w:t>ima negativnu neto sadašnju vrijednost i period povrata od 50 godina.</w:t>
      </w:r>
    </w:p>
  </w:footnote>
  <w:footnote w:id="57">
    <w:p w14:paraId="4898561D" w14:textId="5B4DBC3B" w:rsidR="00E93F8E" w:rsidRPr="008C01CA" w:rsidRDefault="00E93F8E" w:rsidP="00A91AFF">
      <w:pPr>
        <w:pStyle w:val="FootnoteText"/>
        <w:rPr>
          <w:lang w:val="hr-HR"/>
        </w:rPr>
      </w:pPr>
      <w:r>
        <w:rPr>
          <w:rStyle w:val="FootnoteReference"/>
        </w:rPr>
        <w:footnoteRef/>
      </w:r>
      <w:r w:rsidRPr="001E1F84">
        <w:rPr>
          <w:lang w:val="hr-HR"/>
        </w:rPr>
        <w:t xml:space="preserve"> </w:t>
      </w:r>
      <w:r w:rsidRPr="008C01CA">
        <w:rPr>
          <w:sz w:val="16"/>
          <w:lang w:val="hr-HR"/>
        </w:rPr>
        <w:t xml:space="preserve">Na dijagramu nisu </w:t>
      </w:r>
      <w:proofErr w:type="spellStart"/>
      <w:r w:rsidRPr="008C01CA">
        <w:rPr>
          <w:sz w:val="16"/>
          <w:lang w:val="hr-HR"/>
        </w:rPr>
        <w:t>predstavljenje</w:t>
      </w:r>
      <w:proofErr w:type="spellEnd"/>
      <w:r w:rsidRPr="008C01CA">
        <w:rPr>
          <w:sz w:val="16"/>
          <w:lang w:val="hr-HR"/>
        </w:rPr>
        <w:t xml:space="preserve"> mjere za k</w:t>
      </w:r>
      <w:r>
        <w:rPr>
          <w:sz w:val="16"/>
          <w:lang w:val="hr-HR"/>
        </w:rPr>
        <w:t>o</w:t>
      </w:r>
      <w:r w:rsidRPr="008C01CA">
        <w:rPr>
          <w:sz w:val="16"/>
          <w:lang w:val="hr-HR"/>
        </w:rPr>
        <w:t>je nisu predviđena finan</w:t>
      </w:r>
      <w:r>
        <w:rPr>
          <w:sz w:val="16"/>
          <w:lang w:val="hr-HR"/>
        </w:rPr>
        <w:t>cij</w:t>
      </w:r>
      <w:r w:rsidRPr="008C01CA">
        <w:rPr>
          <w:sz w:val="16"/>
          <w:lang w:val="hr-HR"/>
        </w:rPr>
        <w:t>ska sredstva, kao ni međus</w:t>
      </w:r>
      <w:r>
        <w:rPr>
          <w:sz w:val="16"/>
          <w:lang w:val="hr-HR"/>
        </w:rPr>
        <w:t>ektorske i</w:t>
      </w:r>
      <w:r w:rsidRPr="008C01CA">
        <w:rPr>
          <w:sz w:val="16"/>
          <w:lang w:val="hr-HR"/>
        </w:rPr>
        <w:t xml:space="preserve"> eduka</w:t>
      </w:r>
      <w:r>
        <w:rPr>
          <w:sz w:val="16"/>
          <w:lang w:val="hr-HR"/>
        </w:rPr>
        <w:t>tivno</w:t>
      </w:r>
      <w:r w:rsidRPr="008C01CA">
        <w:rPr>
          <w:sz w:val="16"/>
          <w:lang w:val="hr-HR"/>
        </w:rPr>
        <w:t>-promotivne mjere</w:t>
      </w:r>
    </w:p>
  </w:footnote>
  <w:footnote w:id="58">
    <w:p w14:paraId="1F026E45" w14:textId="77777777" w:rsidR="00E93F8E" w:rsidRPr="001653A3" w:rsidRDefault="00E93F8E" w:rsidP="00871AF1">
      <w:pPr>
        <w:pStyle w:val="FootnoteText"/>
        <w:jc w:val="left"/>
        <w:rPr>
          <w:sz w:val="16"/>
          <w:szCs w:val="16"/>
          <w:lang w:val="hr-HR"/>
        </w:rPr>
      </w:pPr>
      <w:r w:rsidRPr="001653A3">
        <w:rPr>
          <w:rStyle w:val="FootnoteReference"/>
          <w:sz w:val="16"/>
          <w:szCs w:val="16"/>
        </w:rPr>
        <w:footnoteRef/>
      </w:r>
      <w:r w:rsidRPr="001653A3">
        <w:rPr>
          <w:sz w:val="16"/>
          <w:szCs w:val="16"/>
          <w:lang w:val="hr-HR"/>
        </w:rPr>
        <w:t xml:space="preserve"> </w:t>
      </w:r>
      <w:r w:rsidRPr="001653A3">
        <w:rPr>
          <w:i/>
          <w:iCs/>
          <w:sz w:val="16"/>
          <w:szCs w:val="16"/>
          <w:lang w:val="hr-HR"/>
        </w:rPr>
        <w:t>Prvi nacionalni izvještaj Bosne i Hercegovine u skladu sa Okvirnom konvencijom Ujedinjenih nacija o klimatskim promjenama</w:t>
      </w:r>
      <w:r w:rsidRPr="001653A3">
        <w:rPr>
          <w:sz w:val="16"/>
          <w:szCs w:val="16"/>
          <w:lang w:val="hr-HR"/>
        </w:rPr>
        <w:t xml:space="preserve">: </w:t>
      </w:r>
      <w:hyperlink r:id="rId29" w:history="1">
        <w:r w:rsidRPr="001653A3">
          <w:rPr>
            <w:rStyle w:val="Hyperlink"/>
            <w:sz w:val="16"/>
            <w:szCs w:val="16"/>
            <w:lang w:val="hr-HR"/>
          </w:rPr>
          <w:t>http://www.unfccc.ba/site/pages/prviNI.php</w:t>
        </w:r>
      </w:hyperlink>
    </w:p>
    <w:p w14:paraId="3B4D038A" w14:textId="1C21DF6B" w:rsidR="00E93F8E" w:rsidRPr="001653A3" w:rsidRDefault="00E93F8E" w:rsidP="00871AF1">
      <w:pPr>
        <w:pStyle w:val="FootnoteText"/>
        <w:jc w:val="left"/>
        <w:rPr>
          <w:sz w:val="16"/>
          <w:szCs w:val="16"/>
          <w:lang w:val="hr-HR"/>
        </w:rPr>
      </w:pPr>
      <w:r w:rsidRPr="001653A3">
        <w:rPr>
          <w:i/>
          <w:iCs/>
          <w:sz w:val="16"/>
          <w:szCs w:val="16"/>
          <w:lang w:val="hr-HR"/>
        </w:rPr>
        <w:t>Drugi nacionalni izvještaj Bosne i Hercegovine u skladu s</w:t>
      </w:r>
      <w:r>
        <w:rPr>
          <w:i/>
          <w:iCs/>
          <w:sz w:val="16"/>
          <w:szCs w:val="16"/>
          <w:lang w:val="hr-HR"/>
        </w:rPr>
        <w:t>a</w:t>
      </w:r>
      <w:r w:rsidRPr="001653A3">
        <w:rPr>
          <w:i/>
          <w:iCs/>
          <w:sz w:val="16"/>
          <w:szCs w:val="16"/>
          <w:lang w:val="hr-HR"/>
        </w:rPr>
        <w:t xml:space="preserve"> Okvirnom konvencijom Ujedinjenih nacija</w:t>
      </w:r>
      <w:r w:rsidRPr="001653A3">
        <w:rPr>
          <w:sz w:val="16"/>
          <w:szCs w:val="16"/>
          <w:lang w:val="hr-HR"/>
        </w:rPr>
        <w:t xml:space="preserve">: </w:t>
      </w:r>
      <w:hyperlink r:id="rId30" w:history="1">
        <w:r w:rsidRPr="001653A3">
          <w:rPr>
            <w:rStyle w:val="Hyperlink"/>
            <w:sz w:val="16"/>
            <w:szCs w:val="16"/>
            <w:lang w:val="hr-HR"/>
          </w:rPr>
          <w:t>http://www.unfccc.ba/site/pages/drugiNI.php</w:t>
        </w:r>
      </w:hyperlink>
    </w:p>
    <w:p w14:paraId="148DA0FF" w14:textId="5A84BFDF" w:rsidR="00E93F8E" w:rsidRPr="001653A3" w:rsidRDefault="00E93F8E" w:rsidP="00871AF1">
      <w:pPr>
        <w:pStyle w:val="FootnoteText"/>
        <w:jc w:val="left"/>
        <w:rPr>
          <w:sz w:val="16"/>
          <w:szCs w:val="16"/>
          <w:lang w:val="hr-HR"/>
        </w:rPr>
      </w:pPr>
      <w:r w:rsidRPr="001653A3">
        <w:rPr>
          <w:i/>
          <w:iCs/>
          <w:sz w:val="16"/>
          <w:szCs w:val="16"/>
          <w:lang w:val="hr-HR"/>
        </w:rPr>
        <w:t>Treći nacionalni izvještaj i Drugi dvogodišnji izvještaj o emisiji stakleničkih plinova BiH u skladu s</w:t>
      </w:r>
      <w:r>
        <w:rPr>
          <w:i/>
          <w:iCs/>
          <w:sz w:val="16"/>
          <w:szCs w:val="16"/>
          <w:lang w:val="hr-HR"/>
        </w:rPr>
        <w:t>a</w:t>
      </w:r>
      <w:r w:rsidRPr="001653A3">
        <w:rPr>
          <w:i/>
          <w:iCs/>
          <w:sz w:val="16"/>
          <w:szCs w:val="16"/>
          <w:lang w:val="hr-HR"/>
        </w:rPr>
        <w:t xml:space="preserve"> Okvirnom konvencijom Ujedinjenih nacija</w:t>
      </w:r>
      <w:r w:rsidRPr="001653A3">
        <w:rPr>
          <w:sz w:val="16"/>
          <w:szCs w:val="16"/>
          <w:lang w:val="hr-HR"/>
        </w:rPr>
        <w:t xml:space="preserve">: </w:t>
      </w:r>
      <w:hyperlink r:id="rId31" w:history="1">
        <w:r w:rsidRPr="001653A3">
          <w:rPr>
            <w:color w:val="0000FF"/>
            <w:sz w:val="16"/>
            <w:szCs w:val="16"/>
            <w:u w:val="single"/>
            <w:lang w:val="hr-HR"/>
          </w:rPr>
          <w:t>http://www.unfccc.ba/site/pages/treciNI.php</w:t>
        </w:r>
      </w:hyperlink>
    </w:p>
  </w:footnote>
  <w:footnote w:id="59">
    <w:p w14:paraId="186624A4" w14:textId="77777777" w:rsidR="00E93F8E" w:rsidRPr="001653A3" w:rsidRDefault="00E93F8E" w:rsidP="00871AF1">
      <w:pPr>
        <w:pStyle w:val="FootnoteText"/>
        <w:rPr>
          <w:sz w:val="16"/>
          <w:szCs w:val="16"/>
          <w:lang w:val="hr-HR"/>
        </w:rPr>
      </w:pPr>
      <w:r w:rsidRPr="001653A3">
        <w:rPr>
          <w:rStyle w:val="FootnoteReference"/>
          <w:sz w:val="16"/>
          <w:szCs w:val="16"/>
        </w:rPr>
        <w:footnoteRef/>
      </w:r>
      <w:r w:rsidRPr="001653A3">
        <w:rPr>
          <w:sz w:val="16"/>
          <w:szCs w:val="16"/>
          <w:lang w:val="hr-HR"/>
        </w:rPr>
        <w:t xml:space="preserve"> </w:t>
      </w:r>
      <w:r w:rsidRPr="00CA7C27">
        <w:rPr>
          <w:i/>
          <w:iCs/>
          <w:sz w:val="16"/>
          <w:szCs w:val="16"/>
          <w:lang w:val="hr-HR"/>
        </w:rPr>
        <w:t xml:space="preserve">United Nations Framework </w:t>
      </w:r>
      <w:proofErr w:type="spellStart"/>
      <w:r w:rsidRPr="00CA7C27">
        <w:rPr>
          <w:i/>
          <w:iCs/>
          <w:sz w:val="16"/>
          <w:szCs w:val="16"/>
          <w:lang w:val="hr-HR"/>
        </w:rPr>
        <w:t>Convention</w:t>
      </w:r>
      <w:proofErr w:type="spellEnd"/>
      <w:r w:rsidRPr="00CA7C27">
        <w:rPr>
          <w:i/>
          <w:iCs/>
          <w:sz w:val="16"/>
          <w:szCs w:val="16"/>
          <w:lang w:val="hr-HR"/>
        </w:rPr>
        <w:t xml:space="preserve"> on </w:t>
      </w:r>
      <w:proofErr w:type="spellStart"/>
      <w:r w:rsidRPr="00CA7C27">
        <w:rPr>
          <w:i/>
          <w:iCs/>
          <w:sz w:val="16"/>
          <w:szCs w:val="16"/>
          <w:lang w:val="hr-HR"/>
        </w:rPr>
        <w:t>Climate</w:t>
      </w:r>
      <w:proofErr w:type="spellEnd"/>
      <w:r w:rsidRPr="00CA7C27">
        <w:rPr>
          <w:i/>
          <w:iCs/>
          <w:sz w:val="16"/>
          <w:szCs w:val="16"/>
          <w:lang w:val="hr-HR"/>
        </w:rPr>
        <w:t xml:space="preserve"> </w:t>
      </w:r>
      <w:proofErr w:type="spellStart"/>
      <w:r w:rsidRPr="00CA7C27">
        <w:rPr>
          <w:i/>
          <w:iCs/>
          <w:sz w:val="16"/>
          <w:szCs w:val="16"/>
          <w:lang w:val="hr-HR"/>
        </w:rPr>
        <w:t>Change</w:t>
      </w:r>
      <w:proofErr w:type="spellEnd"/>
      <w:r w:rsidRPr="00CA7C27">
        <w:rPr>
          <w:i/>
          <w:iCs/>
          <w:sz w:val="16"/>
          <w:szCs w:val="16"/>
          <w:lang w:val="hr-HR"/>
        </w:rPr>
        <w:t xml:space="preserve"> – UNFCCC</w:t>
      </w:r>
      <w:r w:rsidRPr="001653A3">
        <w:rPr>
          <w:sz w:val="16"/>
          <w:szCs w:val="16"/>
          <w:lang w:val="hr-HR"/>
        </w:rPr>
        <w:t xml:space="preserve"> (engl.) </w:t>
      </w:r>
      <w:hyperlink r:id="rId32" w:history="1">
        <w:r w:rsidRPr="001653A3">
          <w:rPr>
            <w:color w:val="0000FF"/>
            <w:sz w:val="16"/>
            <w:szCs w:val="16"/>
            <w:u w:val="single"/>
            <w:lang w:val="hr-HR"/>
          </w:rPr>
          <w:t>https://unfccc.int/process-and-meetings/the-convention/history-of-the-convention/convention-documents</w:t>
        </w:r>
      </w:hyperlink>
    </w:p>
  </w:footnote>
  <w:footnote w:id="60">
    <w:p w14:paraId="21985E6E" w14:textId="77777777" w:rsidR="00E93F8E" w:rsidRPr="001653A3" w:rsidRDefault="00E93F8E" w:rsidP="00871AF1">
      <w:pPr>
        <w:pStyle w:val="Caption"/>
        <w:spacing w:after="0"/>
        <w:rPr>
          <w:rFonts w:ascii="Calibri" w:eastAsia="Calibri" w:hAnsi="Calibri" w:cs="Times New Roman"/>
          <w:sz w:val="16"/>
          <w:szCs w:val="16"/>
          <w:lang w:val="hr-BA"/>
        </w:rPr>
      </w:pPr>
      <w:r w:rsidRPr="001653A3">
        <w:rPr>
          <w:rStyle w:val="FootnoteReference"/>
          <w:sz w:val="16"/>
          <w:szCs w:val="16"/>
        </w:rPr>
        <w:footnoteRef/>
      </w:r>
      <w:r w:rsidRPr="001653A3">
        <w:rPr>
          <w:sz w:val="16"/>
          <w:szCs w:val="16"/>
          <w:lang w:val="hr-HR"/>
        </w:rPr>
        <w:t xml:space="preserve"> </w:t>
      </w:r>
      <w:r w:rsidRPr="001653A3">
        <w:rPr>
          <w:rFonts w:ascii="Calibri" w:eastAsia="Calibri" w:hAnsi="Calibri" w:cs="Times New Roman"/>
          <w:b w:val="0"/>
          <w:bCs/>
          <w:sz w:val="16"/>
          <w:szCs w:val="16"/>
          <w:lang w:val="hr-BA"/>
        </w:rPr>
        <w:t>Izvor</w:t>
      </w:r>
      <w:r w:rsidRPr="001653A3">
        <w:rPr>
          <w:rFonts w:ascii="Calibri" w:eastAsia="Calibri" w:hAnsi="Calibri" w:cs="Times New Roman"/>
          <w:b w:val="0"/>
          <w:bCs/>
          <w:i w:val="0"/>
          <w:sz w:val="16"/>
          <w:szCs w:val="16"/>
          <w:lang w:val="hr-BA"/>
        </w:rPr>
        <w:t xml:space="preserve">: </w:t>
      </w:r>
      <w:r w:rsidRPr="001653A3">
        <w:rPr>
          <w:rFonts w:ascii="Calibri" w:eastAsia="Calibri" w:hAnsi="Calibri" w:cs="Times New Roman"/>
          <w:b w:val="0"/>
          <w:bCs/>
          <w:sz w:val="16"/>
          <w:szCs w:val="16"/>
          <w:lang w:val="hr-BA"/>
        </w:rPr>
        <w:t>Drugi nacionalni izvještaj Bosne i Hercegovine u skladu sa okvirnom konvencijom Ujedinjenih nacija.</w:t>
      </w:r>
    </w:p>
    <w:p w14:paraId="6D6B53F0" w14:textId="77777777" w:rsidR="00E93F8E" w:rsidRPr="002257C5" w:rsidRDefault="00E93F8E" w:rsidP="00871AF1">
      <w:pPr>
        <w:pStyle w:val="FootnoteText"/>
        <w:rPr>
          <w:lang w:val="hr-BA"/>
        </w:rPr>
      </w:pPr>
    </w:p>
  </w:footnote>
  <w:footnote w:id="61">
    <w:p w14:paraId="497FFDF2" w14:textId="730E6C11" w:rsidR="00E93F8E" w:rsidRPr="00526683" w:rsidRDefault="00E93F8E" w:rsidP="00871AF1">
      <w:pPr>
        <w:pStyle w:val="CommentText"/>
        <w:spacing w:after="0"/>
        <w:rPr>
          <w:sz w:val="16"/>
          <w:szCs w:val="16"/>
          <w:lang w:val="bs-Latn-BA"/>
        </w:rPr>
      </w:pPr>
      <w:r w:rsidRPr="00526683">
        <w:rPr>
          <w:rStyle w:val="FootnoteReference"/>
          <w:sz w:val="16"/>
          <w:szCs w:val="16"/>
        </w:rPr>
        <w:footnoteRef/>
      </w:r>
      <w:r w:rsidRPr="00526683">
        <w:rPr>
          <w:sz w:val="16"/>
          <w:szCs w:val="16"/>
        </w:rPr>
        <w:t xml:space="preserve"> </w:t>
      </w:r>
      <w:r w:rsidRPr="00526683">
        <w:rPr>
          <w:i/>
          <w:iCs/>
          <w:sz w:val="16"/>
          <w:szCs w:val="16"/>
        </w:rPr>
        <w:t xml:space="preserve">Odgovor sistema zaštite i spašavanja Tuzlanskog kantona na poplave u 2014. godini i mjere za poboljšanje stanja, Kantonalna uprava civilne zaštite, </w:t>
      </w:r>
      <w:r w:rsidRPr="00526683">
        <w:rPr>
          <w:sz w:val="16"/>
          <w:szCs w:val="16"/>
        </w:rPr>
        <w:t>2015</w:t>
      </w:r>
      <w:r w:rsidRPr="00526683">
        <w:rPr>
          <w:i/>
          <w:iCs/>
          <w:sz w:val="16"/>
          <w:szCs w:val="16"/>
        </w:rPr>
        <w:t xml:space="preserve">, </w:t>
      </w:r>
      <w:hyperlink r:id="rId33" w:history="1">
        <w:r w:rsidRPr="00526683">
          <w:rPr>
            <w:color w:val="0000FF"/>
            <w:sz w:val="16"/>
            <w:szCs w:val="16"/>
            <w:u w:val="single"/>
          </w:rPr>
          <w:t>https://ba.boell.org/sites/default/files/brosura_final_pdf.pdf</w:t>
        </w:r>
      </w:hyperlink>
    </w:p>
  </w:footnote>
  <w:footnote w:id="62">
    <w:p w14:paraId="4E3E0C26" w14:textId="77777777" w:rsidR="00E93F8E" w:rsidRPr="00526683" w:rsidRDefault="00E93F8E" w:rsidP="00871AF1">
      <w:pPr>
        <w:pStyle w:val="FootnoteText"/>
        <w:rPr>
          <w:sz w:val="16"/>
          <w:szCs w:val="16"/>
          <w:lang w:val="bs-Latn-BA"/>
        </w:rPr>
      </w:pPr>
      <w:r w:rsidRPr="00526683">
        <w:rPr>
          <w:rStyle w:val="FootnoteReference"/>
          <w:sz w:val="16"/>
          <w:szCs w:val="16"/>
        </w:rPr>
        <w:footnoteRef/>
      </w:r>
      <w:r w:rsidRPr="00526683">
        <w:rPr>
          <w:sz w:val="16"/>
          <w:szCs w:val="16"/>
          <w:lang w:val="bs-Latn-BA"/>
        </w:rPr>
        <w:t xml:space="preserve"> </w:t>
      </w:r>
      <w:r w:rsidRPr="00526683">
        <w:rPr>
          <w:sz w:val="16"/>
          <w:szCs w:val="16"/>
          <w:lang w:val="hr-HR"/>
        </w:rPr>
        <w:t xml:space="preserve">Bajić D, </w:t>
      </w:r>
      <w:proofErr w:type="spellStart"/>
      <w:r w:rsidRPr="00526683">
        <w:rPr>
          <w:sz w:val="16"/>
          <w:szCs w:val="16"/>
          <w:lang w:val="hr-HR"/>
        </w:rPr>
        <w:t>Trbić</w:t>
      </w:r>
      <w:proofErr w:type="spellEnd"/>
      <w:r w:rsidRPr="00526683">
        <w:rPr>
          <w:sz w:val="16"/>
          <w:szCs w:val="16"/>
          <w:lang w:val="hr-HR"/>
        </w:rPr>
        <w:t xml:space="preserve"> G, Klimatski atlas Bosne i Hercegovine - temperature i padavine, Univerzitet u Banjoj Luci, Prirodno-matematički fakultet, 2016, </w:t>
      </w:r>
      <w:hyperlink r:id="rId34" w:history="1">
        <w:r w:rsidRPr="00526683">
          <w:rPr>
            <w:color w:val="0000FF"/>
            <w:sz w:val="16"/>
            <w:szCs w:val="16"/>
            <w:u w:val="single"/>
            <w:lang w:val="hr-HR"/>
          </w:rPr>
          <w:t>http://www.unfccc.ba/klimatski_atlas/index.html</w:t>
        </w:r>
      </w:hyperlink>
    </w:p>
  </w:footnote>
  <w:footnote w:id="63">
    <w:p w14:paraId="3D64E279" w14:textId="550FE996" w:rsidR="00E93F8E" w:rsidRPr="00F01DD2" w:rsidRDefault="00E93F8E" w:rsidP="00871AF1">
      <w:pPr>
        <w:pStyle w:val="FootnoteText"/>
        <w:rPr>
          <w:sz w:val="16"/>
          <w:szCs w:val="16"/>
          <w:lang w:val="hr-BA"/>
        </w:rPr>
      </w:pPr>
      <w:r w:rsidRPr="00526683">
        <w:rPr>
          <w:rStyle w:val="FootnoteReference"/>
          <w:sz w:val="16"/>
          <w:szCs w:val="16"/>
        </w:rPr>
        <w:footnoteRef/>
      </w:r>
      <w:r w:rsidRPr="00526683">
        <w:rPr>
          <w:sz w:val="16"/>
          <w:szCs w:val="16"/>
          <w:lang w:val="bs-Latn-BA"/>
        </w:rPr>
        <w:t xml:space="preserve"> </w:t>
      </w:r>
      <w:r w:rsidRPr="00526683">
        <w:rPr>
          <w:rFonts w:ascii="Calibri" w:eastAsia="Calibri" w:hAnsi="Calibri" w:cs="Times New Roman"/>
          <w:sz w:val="16"/>
          <w:szCs w:val="16"/>
          <w:lang w:val="hr-BA"/>
        </w:rPr>
        <w:t>Scenarij A1B</w:t>
      </w:r>
      <w:r>
        <w:rPr>
          <w:rFonts w:ascii="Calibri" w:eastAsia="Calibri" w:hAnsi="Calibri" w:cs="Times New Roman"/>
          <w:sz w:val="16"/>
          <w:szCs w:val="16"/>
          <w:lang w:val="hr-BA"/>
        </w:rPr>
        <w:t>, definiran u odnosu na koncentraciju stakleničkih gasova</w:t>
      </w:r>
      <w:r w:rsidRPr="00526683">
        <w:rPr>
          <w:rFonts w:ascii="Calibri" w:eastAsia="Calibri" w:hAnsi="Calibri" w:cs="Times New Roman"/>
          <w:sz w:val="16"/>
          <w:szCs w:val="16"/>
          <w:lang w:val="hr-BA"/>
        </w:rPr>
        <w:t xml:space="preserve">, </w:t>
      </w:r>
      <w:proofErr w:type="spellStart"/>
      <w:r w:rsidRPr="00526683">
        <w:rPr>
          <w:rFonts w:ascii="Calibri" w:eastAsia="Calibri" w:hAnsi="Calibri" w:cs="Times New Roman"/>
          <w:sz w:val="16"/>
          <w:szCs w:val="16"/>
          <w:lang w:val="hr-BA"/>
        </w:rPr>
        <w:t>okarakterisan</w:t>
      </w:r>
      <w:proofErr w:type="spellEnd"/>
      <w:r w:rsidRPr="00526683">
        <w:rPr>
          <w:rFonts w:ascii="Calibri" w:eastAsia="Calibri" w:hAnsi="Calibri" w:cs="Times New Roman"/>
          <w:sz w:val="16"/>
          <w:szCs w:val="16"/>
          <w:lang w:val="hr-BA"/>
        </w:rPr>
        <w:t xml:space="preserve"> kao “srednji” </w:t>
      </w:r>
      <w:proofErr w:type="spellStart"/>
      <w:r w:rsidRPr="00526683">
        <w:rPr>
          <w:rFonts w:ascii="Calibri" w:eastAsia="Calibri" w:hAnsi="Calibri" w:cs="Times New Roman"/>
          <w:sz w:val="16"/>
          <w:szCs w:val="16"/>
          <w:lang w:val="hr-BA"/>
        </w:rPr>
        <w:t>scenario</w:t>
      </w:r>
      <w:proofErr w:type="spellEnd"/>
      <w:r w:rsidRPr="00526683">
        <w:rPr>
          <w:rFonts w:ascii="Calibri" w:eastAsia="Calibri" w:hAnsi="Calibri" w:cs="Times New Roman"/>
          <w:sz w:val="16"/>
          <w:szCs w:val="16"/>
          <w:lang w:val="hr-BA"/>
        </w:rPr>
        <w:t xml:space="preserve">, definiran je specijalnim </w:t>
      </w:r>
      <w:r w:rsidRPr="00526683">
        <w:rPr>
          <w:sz w:val="16"/>
          <w:szCs w:val="16"/>
          <w:lang w:val="bs-Latn-BA"/>
        </w:rPr>
        <w:t xml:space="preserve">izveštajem Međuvladinog panela o klimatskim promjenama (IPCC) </w:t>
      </w:r>
      <w:r w:rsidRPr="00526683">
        <w:rPr>
          <w:rFonts w:ascii="Calibri" w:eastAsia="Calibri" w:hAnsi="Calibri" w:cs="Times New Roman"/>
          <w:sz w:val="16"/>
          <w:szCs w:val="16"/>
          <w:lang w:val="hr-BA"/>
        </w:rPr>
        <w:t xml:space="preserve"> o emisionim scenarijima (</w:t>
      </w:r>
      <w:proofErr w:type="spellStart"/>
      <w:r w:rsidRPr="00526683">
        <w:rPr>
          <w:rFonts w:ascii="Calibri" w:eastAsia="Calibri" w:hAnsi="Calibri" w:cs="Times New Roman"/>
          <w:sz w:val="16"/>
          <w:szCs w:val="16"/>
          <w:lang w:val="hr-BA"/>
        </w:rPr>
        <w:t>Nakicenovic</w:t>
      </w:r>
      <w:proofErr w:type="spellEnd"/>
      <w:r w:rsidRPr="00526683">
        <w:rPr>
          <w:rFonts w:ascii="Calibri" w:eastAsia="Calibri" w:hAnsi="Calibri" w:cs="Times New Roman"/>
          <w:sz w:val="16"/>
          <w:szCs w:val="16"/>
          <w:lang w:val="hr-BA"/>
        </w:rPr>
        <w:t xml:space="preserve"> </w:t>
      </w:r>
      <w:proofErr w:type="spellStart"/>
      <w:r w:rsidRPr="00526683">
        <w:rPr>
          <w:rFonts w:ascii="Calibri" w:eastAsia="Calibri" w:hAnsi="Calibri" w:cs="Times New Roman"/>
          <w:sz w:val="16"/>
          <w:szCs w:val="16"/>
          <w:lang w:val="hr-BA"/>
        </w:rPr>
        <w:t>and</w:t>
      </w:r>
      <w:proofErr w:type="spellEnd"/>
      <w:r w:rsidRPr="00526683">
        <w:rPr>
          <w:rFonts w:ascii="Calibri" w:eastAsia="Calibri" w:hAnsi="Calibri" w:cs="Times New Roman"/>
          <w:sz w:val="16"/>
          <w:szCs w:val="16"/>
          <w:lang w:val="hr-BA"/>
        </w:rPr>
        <w:t xml:space="preserve"> </w:t>
      </w:r>
      <w:proofErr w:type="spellStart"/>
      <w:r w:rsidRPr="00526683">
        <w:rPr>
          <w:rFonts w:ascii="Calibri" w:eastAsia="Calibri" w:hAnsi="Calibri" w:cs="Times New Roman"/>
          <w:sz w:val="16"/>
          <w:szCs w:val="16"/>
          <w:lang w:val="hr-BA"/>
        </w:rPr>
        <w:t>Swart</w:t>
      </w:r>
      <w:proofErr w:type="spellEnd"/>
      <w:r w:rsidRPr="00526683">
        <w:rPr>
          <w:rFonts w:ascii="Calibri" w:eastAsia="Calibri" w:hAnsi="Calibri" w:cs="Times New Roman"/>
          <w:sz w:val="16"/>
          <w:szCs w:val="16"/>
          <w:lang w:val="hr-BA"/>
        </w:rPr>
        <w:t>, 2000) u okviru ko</w:t>
      </w:r>
      <w:r>
        <w:rPr>
          <w:rFonts w:ascii="Calibri" w:eastAsia="Calibri" w:hAnsi="Calibri" w:cs="Times New Roman"/>
          <w:sz w:val="16"/>
          <w:szCs w:val="16"/>
          <w:lang w:val="hr-BA"/>
        </w:rPr>
        <w:t>jeg</w:t>
      </w:r>
      <w:r w:rsidRPr="00526683">
        <w:rPr>
          <w:rFonts w:ascii="Calibri" w:eastAsia="Calibri" w:hAnsi="Calibri" w:cs="Times New Roman"/>
          <w:sz w:val="16"/>
          <w:szCs w:val="16"/>
          <w:lang w:val="hr-BA"/>
        </w:rPr>
        <w:t xml:space="preserve"> su date moguće buduće emisije </w:t>
      </w:r>
      <w:r>
        <w:rPr>
          <w:rFonts w:ascii="Calibri" w:eastAsia="Calibri" w:hAnsi="Calibri" w:cs="Times New Roman"/>
          <w:sz w:val="16"/>
          <w:szCs w:val="16"/>
          <w:lang w:val="hr-BA"/>
        </w:rPr>
        <w:t xml:space="preserve">stakleničkih </w:t>
      </w:r>
      <w:r w:rsidRPr="00526683">
        <w:rPr>
          <w:rFonts w:ascii="Calibri" w:eastAsia="Calibri" w:hAnsi="Calibri" w:cs="Times New Roman"/>
          <w:sz w:val="16"/>
          <w:szCs w:val="16"/>
          <w:lang w:val="hr-BA"/>
        </w:rPr>
        <w:t>gasova kao posljedice budućeg tehnološkog, socijalnog i ekonomskog razvoja, zasnovanog na ljudskim</w:t>
      </w:r>
      <w:r w:rsidRPr="00F01DD2">
        <w:rPr>
          <w:rFonts w:ascii="Calibri" w:eastAsia="Calibri" w:hAnsi="Calibri" w:cs="Times New Roman"/>
          <w:sz w:val="16"/>
          <w:szCs w:val="16"/>
          <w:lang w:val="hr-BA"/>
        </w:rPr>
        <w:t xml:space="preserve"> aktivnostima. A1B pretpostavlja izbalansiranu mješavinu tehnologije i koriš</w:t>
      </w:r>
      <w:r>
        <w:rPr>
          <w:rFonts w:ascii="Calibri" w:eastAsia="Calibri" w:hAnsi="Calibri" w:cs="Times New Roman"/>
          <w:sz w:val="16"/>
          <w:szCs w:val="16"/>
          <w:lang w:val="hr-BA"/>
        </w:rPr>
        <w:t>t</w:t>
      </w:r>
      <w:r w:rsidRPr="00F01DD2">
        <w:rPr>
          <w:rFonts w:ascii="Calibri" w:eastAsia="Calibri" w:hAnsi="Calibri" w:cs="Times New Roman"/>
          <w:sz w:val="16"/>
          <w:szCs w:val="16"/>
          <w:lang w:val="hr-BA"/>
        </w:rPr>
        <w:t xml:space="preserve">enja osnovnih resursa, sa tehnološkim unapređenjima koja </w:t>
      </w:r>
      <w:proofErr w:type="spellStart"/>
      <w:r w:rsidRPr="00F01DD2">
        <w:rPr>
          <w:rFonts w:ascii="Calibri" w:eastAsia="Calibri" w:hAnsi="Calibri" w:cs="Times New Roman"/>
          <w:sz w:val="16"/>
          <w:szCs w:val="16"/>
          <w:lang w:val="hr-BA"/>
        </w:rPr>
        <w:t>omugućavaju</w:t>
      </w:r>
      <w:proofErr w:type="spellEnd"/>
      <w:r w:rsidRPr="00F01DD2">
        <w:rPr>
          <w:rFonts w:ascii="Calibri" w:eastAsia="Calibri" w:hAnsi="Calibri" w:cs="Times New Roman"/>
          <w:sz w:val="16"/>
          <w:szCs w:val="16"/>
          <w:lang w:val="hr-BA"/>
        </w:rPr>
        <w:t xml:space="preserve"> izbjegavanje koriš</w:t>
      </w:r>
      <w:r>
        <w:rPr>
          <w:rFonts w:ascii="Calibri" w:eastAsia="Calibri" w:hAnsi="Calibri" w:cs="Times New Roman"/>
          <w:sz w:val="16"/>
          <w:szCs w:val="16"/>
          <w:lang w:val="hr-BA"/>
        </w:rPr>
        <w:t>te</w:t>
      </w:r>
      <w:r w:rsidRPr="00F01DD2">
        <w:rPr>
          <w:rFonts w:ascii="Calibri" w:eastAsia="Calibri" w:hAnsi="Calibri" w:cs="Times New Roman"/>
          <w:sz w:val="16"/>
          <w:szCs w:val="16"/>
          <w:lang w:val="hr-BA"/>
        </w:rPr>
        <w:t xml:space="preserve">nja samo jednog izvora energije. Implikacije ovakvog mogućeg razvoja društva u budućnosti </w:t>
      </w:r>
      <w:proofErr w:type="spellStart"/>
      <w:r w:rsidRPr="00F01DD2">
        <w:rPr>
          <w:rFonts w:ascii="Calibri" w:eastAsia="Calibri" w:hAnsi="Calibri" w:cs="Times New Roman"/>
          <w:sz w:val="16"/>
          <w:szCs w:val="16"/>
          <w:lang w:val="hr-BA"/>
        </w:rPr>
        <w:t>odraziće</w:t>
      </w:r>
      <w:proofErr w:type="spellEnd"/>
      <w:r w:rsidRPr="00F01DD2">
        <w:rPr>
          <w:rFonts w:ascii="Calibri" w:eastAsia="Calibri" w:hAnsi="Calibri" w:cs="Times New Roman"/>
          <w:sz w:val="16"/>
          <w:szCs w:val="16"/>
          <w:lang w:val="hr-BA"/>
        </w:rPr>
        <w:t xml:space="preserve"> se na emisije stakleničkih gasova u opsegu od veoma intenzivne emisije do mogućnosti </w:t>
      </w:r>
      <w:proofErr w:type="spellStart"/>
      <w:r w:rsidRPr="00F01DD2">
        <w:rPr>
          <w:rFonts w:ascii="Calibri" w:eastAsia="Calibri" w:hAnsi="Calibri" w:cs="Times New Roman"/>
          <w:sz w:val="16"/>
          <w:szCs w:val="16"/>
          <w:lang w:val="hr-BA"/>
        </w:rPr>
        <w:t>dekarbonizacije</w:t>
      </w:r>
      <w:proofErr w:type="spellEnd"/>
      <w:r w:rsidRPr="00F01DD2">
        <w:rPr>
          <w:rFonts w:ascii="Calibri" w:eastAsia="Calibri" w:hAnsi="Calibri" w:cs="Times New Roman"/>
          <w:sz w:val="16"/>
          <w:szCs w:val="16"/>
          <w:lang w:val="hr-BA"/>
        </w:rPr>
        <w:t xml:space="preserve"> emisija.</w:t>
      </w:r>
    </w:p>
  </w:footnote>
  <w:footnote w:id="64">
    <w:p w14:paraId="62511F89" w14:textId="730AE19B" w:rsidR="00E93F8E" w:rsidRPr="00AE3D7C" w:rsidRDefault="00E93F8E" w:rsidP="00871AF1">
      <w:pPr>
        <w:pStyle w:val="FootnoteText"/>
        <w:rPr>
          <w:sz w:val="16"/>
          <w:szCs w:val="16"/>
        </w:rPr>
      </w:pPr>
      <w:r w:rsidRPr="00AE3D7C">
        <w:rPr>
          <w:rStyle w:val="FootnoteReference"/>
          <w:sz w:val="16"/>
          <w:szCs w:val="16"/>
        </w:rPr>
        <w:footnoteRef/>
      </w:r>
      <w:r w:rsidRPr="00AE3D7C">
        <w:rPr>
          <w:sz w:val="16"/>
          <w:szCs w:val="16"/>
        </w:rPr>
        <w:t xml:space="preserve"> </w:t>
      </w:r>
      <w:r w:rsidRPr="00AE3D7C">
        <w:rPr>
          <w:rFonts w:ascii="Calibri" w:eastAsia="Calibri" w:hAnsi="Calibri" w:cs="Times New Roman"/>
          <w:sz w:val="16"/>
          <w:szCs w:val="16"/>
          <w:lang w:val="hr-BA"/>
        </w:rPr>
        <w:t xml:space="preserve">Izvor: Rad </w:t>
      </w:r>
      <w:proofErr w:type="spellStart"/>
      <w:r w:rsidRPr="00AE3D7C">
        <w:rPr>
          <w:rFonts w:ascii="Calibri" w:eastAsia="Calibri" w:hAnsi="Calibri" w:cs="Times New Roman"/>
          <w:sz w:val="16"/>
          <w:szCs w:val="16"/>
          <w:lang w:val="hr-BA"/>
        </w:rPr>
        <w:t>ekspertskog</w:t>
      </w:r>
      <w:proofErr w:type="spellEnd"/>
      <w:r w:rsidRPr="00AE3D7C">
        <w:rPr>
          <w:rFonts w:ascii="Calibri" w:eastAsia="Calibri" w:hAnsi="Calibri" w:cs="Times New Roman"/>
          <w:sz w:val="16"/>
          <w:szCs w:val="16"/>
          <w:lang w:val="hr-BA"/>
        </w:rPr>
        <w:t xml:space="preserve"> tima na osnovu Klimatskog atlasa Bosne i Hercegovine - temperature i padavine</w:t>
      </w:r>
    </w:p>
  </w:footnote>
  <w:footnote w:id="65">
    <w:p w14:paraId="5D33B3F8" w14:textId="77777777" w:rsidR="00E93F8E" w:rsidRPr="00BE7CAA" w:rsidRDefault="00E93F8E" w:rsidP="00871AF1">
      <w:pPr>
        <w:pStyle w:val="FootnoteText"/>
        <w:rPr>
          <w:sz w:val="16"/>
          <w:szCs w:val="16"/>
        </w:rPr>
      </w:pPr>
      <w:r w:rsidRPr="00BE7CAA">
        <w:rPr>
          <w:rStyle w:val="FootnoteReference"/>
          <w:sz w:val="16"/>
          <w:szCs w:val="16"/>
        </w:rPr>
        <w:footnoteRef/>
      </w:r>
      <w:r w:rsidRPr="00BE7CAA">
        <w:rPr>
          <w:sz w:val="16"/>
          <w:szCs w:val="16"/>
        </w:rPr>
        <w:t xml:space="preserve"> </w:t>
      </w:r>
      <w:proofErr w:type="spellStart"/>
      <w:r w:rsidRPr="00BE7CAA">
        <w:rPr>
          <w:sz w:val="16"/>
          <w:szCs w:val="16"/>
        </w:rPr>
        <w:t>Strategija</w:t>
      </w:r>
      <w:proofErr w:type="spellEnd"/>
      <w:r w:rsidRPr="00BE7CAA">
        <w:rPr>
          <w:sz w:val="16"/>
          <w:szCs w:val="16"/>
        </w:rPr>
        <w:t xml:space="preserve"> </w:t>
      </w:r>
      <w:proofErr w:type="spellStart"/>
      <w:r w:rsidRPr="00BE7CAA">
        <w:rPr>
          <w:sz w:val="16"/>
          <w:szCs w:val="16"/>
        </w:rPr>
        <w:t>razvoja</w:t>
      </w:r>
      <w:proofErr w:type="spellEnd"/>
      <w:r w:rsidRPr="00BE7CAA">
        <w:rPr>
          <w:sz w:val="16"/>
          <w:szCs w:val="16"/>
        </w:rPr>
        <w:t xml:space="preserve"> </w:t>
      </w:r>
      <w:proofErr w:type="spellStart"/>
      <w:r w:rsidRPr="00BE7CAA">
        <w:rPr>
          <w:sz w:val="16"/>
          <w:szCs w:val="16"/>
        </w:rPr>
        <w:t>općine</w:t>
      </w:r>
      <w:proofErr w:type="spellEnd"/>
      <w:r w:rsidRPr="00BE7CAA">
        <w:rPr>
          <w:sz w:val="16"/>
          <w:szCs w:val="16"/>
        </w:rPr>
        <w:t xml:space="preserve"> </w:t>
      </w:r>
      <w:proofErr w:type="spellStart"/>
      <w:r w:rsidRPr="00BE7CAA">
        <w:rPr>
          <w:sz w:val="16"/>
          <w:szCs w:val="16"/>
        </w:rPr>
        <w:t>Doboj</w:t>
      </w:r>
      <w:proofErr w:type="spellEnd"/>
      <w:r w:rsidRPr="00BE7CAA">
        <w:rPr>
          <w:sz w:val="16"/>
          <w:szCs w:val="16"/>
        </w:rPr>
        <w:t xml:space="preserve"> </w:t>
      </w:r>
      <w:proofErr w:type="spellStart"/>
      <w:r w:rsidRPr="00BE7CAA">
        <w:rPr>
          <w:sz w:val="16"/>
          <w:szCs w:val="16"/>
        </w:rPr>
        <w:t>Istok</w:t>
      </w:r>
      <w:proofErr w:type="spellEnd"/>
      <w:r w:rsidRPr="00BE7CAA">
        <w:rPr>
          <w:sz w:val="16"/>
          <w:szCs w:val="16"/>
        </w:rPr>
        <w:t xml:space="preserve"> 2010-2020. </w:t>
      </w:r>
      <w:proofErr w:type="spellStart"/>
      <w:r w:rsidRPr="00BE7CAA">
        <w:rPr>
          <w:sz w:val="16"/>
          <w:szCs w:val="16"/>
        </w:rPr>
        <w:t>godina</w:t>
      </w:r>
      <w:proofErr w:type="spellEnd"/>
      <w:r w:rsidRPr="00BE7CAA">
        <w:rPr>
          <w:sz w:val="16"/>
          <w:szCs w:val="16"/>
        </w:rPr>
        <w:t xml:space="preserve">, </w:t>
      </w:r>
      <w:proofErr w:type="spellStart"/>
      <w:r w:rsidRPr="00BE7CAA">
        <w:rPr>
          <w:sz w:val="16"/>
          <w:szCs w:val="16"/>
        </w:rPr>
        <w:t>Općina</w:t>
      </w:r>
      <w:proofErr w:type="spellEnd"/>
      <w:r w:rsidRPr="00BE7CAA">
        <w:rPr>
          <w:sz w:val="16"/>
          <w:szCs w:val="16"/>
        </w:rPr>
        <w:t xml:space="preserve"> </w:t>
      </w:r>
      <w:proofErr w:type="spellStart"/>
      <w:r w:rsidRPr="00BE7CAA">
        <w:rPr>
          <w:sz w:val="16"/>
          <w:szCs w:val="16"/>
        </w:rPr>
        <w:t>Doboj</w:t>
      </w:r>
      <w:proofErr w:type="spellEnd"/>
      <w:r w:rsidRPr="00BE7CAA">
        <w:rPr>
          <w:sz w:val="16"/>
          <w:szCs w:val="16"/>
        </w:rPr>
        <w:t xml:space="preserve"> </w:t>
      </w:r>
      <w:proofErr w:type="spellStart"/>
      <w:r w:rsidRPr="00BE7CAA">
        <w:rPr>
          <w:sz w:val="16"/>
          <w:szCs w:val="16"/>
        </w:rPr>
        <w:t>Istok</w:t>
      </w:r>
      <w:proofErr w:type="spellEnd"/>
      <w:r w:rsidRPr="00BE7CAA">
        <w:rPr>
          <w:sz w:val="16"/>
          <w:szCs w:val="16"/>
        </w:rPr>
        <w:t>, str. 11-15.</w:t>
      </w:r>
    </w:p>
  </w:footnote>
  <w:footnote w:id="66">
    <w:p w14:paraId="238C0BD5" w14:textId="77777777" w:rsidR="00E93F8E" w:rsidRPr="00BE7CAA" w:rsidRDefault="00E93F8E" w:rsidP="00871AF1">
      <w:pPr>
        <w:pStyle w:val="FootnoteText"/>
        <w:rPr>
          <w:sz w:val="16"/>
          <w:szCs w:val="16"/>
          <w:lang w:val="hr-HR"/>
        </w:rPr>
      </w:pPr>
      <w:r w:rsidRPr="00BE7CAA">
        <w:rPr>
          <w:rStyle w:val="FootnoteReference"/>
          <w:sz w:val="16"/>
          <w:szCs w:val="16"/>
        </w:rPr>
        <w:footnoteRef/>
      </w:r>
      <w:r w:rsidRPr="00BE7CAA">
        <w:rPr>
          <w:sz w:val="16"/>
          <w:szCs w:val="16"/>
        </w:rPr>
        <w:t xml:space="preserve"> </w:t>
      </w:r>
      <w:r w:rsidRPr="00BE7CAA">
        <w:rPr>
          <w:sz w:val="16"/>
          <w:szCs w:val="16"/>
          <w:lang w:val="hr-HR"/>
        </w:rPr>
        <w:t>Navedene definicije preuzete su iz metodoloških dokumenata Sporazuma gradonačelnika za klimu i energiju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7E94E" w14:textId="77777777" w:rsidR="00E93F8E" w:rsidRPr="004B2AF2" w:rsidRDefault="00E93F8E" w:rsidP="004755C8">
    <w:pPr>
      <w:tabs>
        <w:tab w:val="left" w:pos="1728"/>
        <w:tab w:val="center" w:pos="4536"/>
        <w:tab w:val="right" w:pos="9072"/>
      </w:tabs>
      <w:spacing w:after="0" w:line="240" w:lineRule="auto"/>
      <w:jc w:val="center"/>
      <w:rPr>
        <w:rFonts w:ascii="Calibri" w:eastAsia="Calibri" w:hAnsi="Calibri" w:cs="Times New Roman"/>
        <w:lang w:val="bs-Latn-BA"/>
      </w:rPr>
    </w:pPr>
    <w:r w:rsidRPr="00685712">
      <w:rPr>
        <w:rFonts w:ascii="Calibri" w:eastAsia="Calibri" w:hAnsi="Calibri" w:cs="Times New Roman"/>
        <w:noProof/>
        <w:lang w:eastAsia="hr-HR"/>
      </w:rPr>
      <w:drawing>
        <wp:anchor distT="0" distB="0" distL="114300" distR="114300" simplePos="0" relativeHeight="251682304" behindDoc="1" locked="0" layoutInCell="1" allowOverlap="1" wp14:anchorId="32D709E6" wp14:editId="7EA38F32">
          <wp:simplePos x="0" y="0"/>
          <wp:positionH relativeFrom="column">
            <wp:posOffset>2838450</wp:posOffset>
          </wp:positionH>
          <wp:positionV relativeFrom="paragraph">
            <wp:posOffset>-230505</wp:posOffset>
          </wp:positionV>
          <wp:extent cx="469320" cy="576000"/>
          <wp:effectExtent l="0" t="0" r="6985" b="0"/>
          <wp:wrapTight wrapText="bothSides">
            <wp:wrapPolygon edited="0">
              <wp:start x="0" y="0"/>
              <wp:lineTo x="0" y="15003"/>
              <wp:lineTo x="7015" y="20719"/>
              <wp:lineTo x="14030" y="20719"/>
              <wp:lineTo x="21045" y="16432"/>
              <wp:lineTo x="21045" y="0"/>
              <wp:lineTo x="0" y="0"/>
            </wp:wrapPolygon>
          </wp:wrapTight>
          <wp:docPr id="257" name="Picture 257" descr="http://www.crwflags.com/fotw/images/b/ba)03-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wflags.com/fotw/images/b/ba)03-d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320" cy="576000"/>
                  </a:xfrm>
                  <a:prstGeom prst="rect">
                    <a:avLst/>
                  </a:prstGeom>
                  <a:noFill/>
                  <a:ln w="9525">
                    <a:noFill/>
                    <a:miter lim="800000"/>
                    <a:headEnd/>
                    <a:tailEnd/>
                  </a:ln>
                </pic:spPr>
              </pic:pic>
            </a:graphicData>
          </a:graphic>
        </wp:anchor>
      </w:drawing>
    </w:r>
    <w:r>
      <w:rPr>
        <w:noProof/>
        <w:lang w:eastAsia="hr-HR"/>
      </w:rPr>
      <w:drawing>
        <wp:anchor distT="0" distB="0" distL="114300" distR="114300" simplePos="0" relativeHeight="251675136" behindDoc="1" locked="0" layoutInCell="1" allowOverlap="1" wp14:anchorId="63B97EC7" wp14:editId="5E417DD2">
          <wp:simplePos x="0" y="0"/>
          <wp:positionH relativeFrom="column">
            <wp:posOffset>5603240</wp:posOffset>
          </wp:positionH>
          <wp:positionV relativeFrom="paragraph">
            <wp:posOffset>-260823</wp:posOffset>
          </wp:positionV>
          <wp:extent cx="260985" cy="605155"/>
          <wp:effectExtent l="0" t="0" r="5715" b="4445"/>
          <wp:wrapTight wrapText="bothSides">
            <wp:wrapPolygon edited="0">
              <wp:start x="0" y="0"/>
              <wp:lineTo x="0" y="21079"/>
              <wp:lineTo x="20496" y="21079"/>
              <wp:lineTo x="20496" y="0"/>
              <wp:lineTo x="0" y="0"/>
            </wp:wrapPolygon>
          </wp:wrapTight>
          <wp:docPr id="258" name="Slika 424" descr="UNDP%20logo%20png.png"/>
          <wp:cNvGraphicFramePr/>
          <a:graphic xmlns:a="http://schemas.openxmlformats.org/drawingml/2006/main">
            <a:graphicData uri="http://schemas.openxmlformats.org/drawingml/2006/picture">
              <pic:pic xmlns:pic="http://schemas.openxmlformats.org/drawingml/2006/picture">
                <pic:nvPicPr>
                  <pic:cNvPr id="13" name="Slika 424" descr="UNDP%20logo%20png.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60985" cy="605155"/>
                  </a:xfrm>
                  <a:prstGeom prst="rect">
                    <a:avLst/>
                  </a:prstGeom>
                  <a:ln>
                    <a:noFill/>
                  </a:ln>
                  <a:effectLst/>
                </pic:spPr>
              </pic:pic>
            </a:graphicData>
          </a:graphic>
          <wp14:sizeRelH relativeFrom="margin">
            <wp14:pctWidth>0</wp14:pctWidth>
          </wp14:sizeRelH>
        </wp:anchor>
      </w:drawing>
    </w:r>
    <w:r w:rsidRPr="004B2AF2">
      <w:rPr>
        <w:rFonts w:ascii="Calibri" w:eastAsia="Calibri" w:hAnsi="Calibri" w:cs="Times New Roman"/>
        <w:noProof/>
        <w:lang w:eastAsia="hr-HR"/>
      </w:rPr>
      <w:drawing>
        <wp:anchor distT="0" distB="0" distL="114300" distR="114300" simplePos="0" relativeHeight="251660800" behindDoc="1" locked="0" layoutInCell="1" allowOverlap="1" wp14:anchorId="1184BFDA" wp14:editId="2CC0CA84">
          <wp:simplePos x="0" y="0"/>
          <wp:positionH relativeFrom="column">
            <wp:posOffset>-20955</wp:posOffset>
          </wp:positionH>
          <wp:positionV relativeFrom="paragraph">
            <wp:posOffset>-173828</wp:posOffset>
          </wp:positionV>
          <wp:extent cx="662940" cy="473710"/>
          <wp:effectExtent l="0" t="0" r="3810" b="2540"/>
          <wp:wrapTight wrapText="bothSides">
            <wp:wrapPolygon edited="0">
              <wp:start x="0" y="0"/>
              <wp:lineTo x="0" y="20847"/>
              <wp:lineTo x="21103" y="20847"/>
              <wp:lineTo x="21103" y="0"/>
              <wp:lineTo x="0" y="0"/>
            </wp:wrapPolygon>
          </wp:wrapTight>
          <wp:docPr id="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pic:cNvPicPr>
                </pic:nvPicPr>
                <pic:blipFill rotWithShape="1">
                  <a:blip r:embed="rId3" cstate="print">
                    <a:extLst>
                      <a:ext uri="{28A0092B-C50C-407E-A947-70E740481C1C}">
                        <a14:useLocalDpi xmlns:a14="http://schemas.microsoft.com/office/drawing/2010/main" val="0"/>
                      </a:ext>
                    </a:extLst>
                  </a:blip>
                  <a:srcRect r="12416"/>
                  <a:stretch/>
                </pic:blipFill>
                <pic:spPr bwMode="auto">
                  <a:xfrm>
                    <a:off x="0" y="0"/>
                    <a:ext cx="66294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C9E3864" w14:textId="77777777" w:rsidR="00E93F8E" w:rsidRDefault="00E93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7235C" w14:textId="77777777" w:rsidR="00E93F8E" w:rsidRPr="004B2AF2" w:rsidRDefault="00E93F8E" w:rsidP="008459ED">
    <w:pPr>
      <w:tabs>
        <w:tab w:val="left" w:pos="1728"/>
        <w:tab w:val="center" w:pos="4536"/>
        <w:tab w:val="right" w:pos="9072"/>
      </w:tabs>
      <w:spacing w:after="0" w:line="240" w:lineRule="auto"/>
      <w:jc w:val="center"/>
      <w:rPr>
        <w:rFonts w:ascii="Calibri" w:eastAsia="Calibri" w:hAnsi="Calibri" w:cs="Times New Roman"/>
        <w:lang w:val="bs-Latn-BA"/>
      </w:rPr>
    </w:pPr>
    <w:r>
      <w:rPr>
        <w:noProof/>
        <w:lang w:eastAsia="hr-HR"/>
      </w:rPr>
      <w:drawing>
        <wp:anchor distT="0" distB="0" distL="114300" distR="114300" simplePos="0" relativeHeight="251689472" behindDoc="1" locked="0" layoutInCell="1" allowOverlap="1" wp14:anchorId="7B25E5E4" wp14:editId="77F16804">
          <wp:simplePos x="0" y="0"/>
          <wp:positionH relativeFrom="column">
            <wp:posOffset>5603240</wp:posOffset>
          </wp:positionH>
          <wp:positionV relativeFrom="paragraph">
            <wp:posOffset>-260823</wp:posOffset>
          </wp:positionV>
          <wp:extent cx="260985" cy="605155"/>
          <wp:effectExtent l="0" t="0" r="5715" b="4445"/>
          <wp:wrapTight wrapText="bothSides">
            <wp:wrapPolygon edited="0">
              <wp:start x="0" y="0"/>
              <wp:lineTo x="0" y="21079"/>
              <wp:lineTo x="20496" y="21079"/>
              <wp:lineTo x="20496" y="0"/>
              <wp:lineTo x="0" y="0"/>
            </wp:wrapPolygon>
          </wp:wrapTight>
          <wp:docPr id="261" name="Slika 424" descr="UNDP%20logo%20png.png"/>
          <wp:cNvGraphicFramePr/>
          <a:graphic xmlns:a="http://schemas.openxmlformats.org/drawingml/2006/main">
            <a:graphicData uri="http://schemas.openxmlformats.org/drawingml/2006/picture">
              <pic:pic xmlns:pic="http://schemas.openxmlformats.org/drawingml/2006/picture">
                <pic:nvPicPr>
                  <pic:cNvPr id="13" name="Slika 424" descr="UNDP%20logo%20png.pn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260985" cy="605155"/>
                  </a:xfrm>
                  <a:prstGeom prst="rect">
                    <a:avLst/>
                  </a:prstGeom>
                  <a:ln>
                    <a:noFill/>
                  </a:ln>
                  <a:effectLst/>
                </pic:spPr>
              </pic:pic>
            </a:graphicData>
          </a:graphic>
          <wp14:sizeRelH relativeFrom="margin">
            <wp14:pctWidth>0</wp14:pctWidth>
          </wp14:sizeRelH>
        </wp:anchor>
      </w:drawing>
    </w:r>
    <w:r w:rsidRPr="004B2AF2">
      <w:rPr>
        <w:rFonts w:ascii="Calibri" w:eastAsia="Calibri" w:hAnsi="Calibri" w:cs="Times New Roman"/>
        <w:noProof/>
        <w:lang w:eastAsia="hr-HR"/>
      </w:rPr>
      <w:drawing>
        <wp:anchor distT="0" distB="0" distL="114300" distR="114300" simplePos="0" relativeHeight="251667968" behindDoc="1" locked="0" layoutInCell="1" allowOverlap="1" wp14:anchorId="03305BF7" wp14:editId="7144C59B">
          <wp:simplePos x="0" y="0"/>
          <wp:positionH relativeFrom="column">
            <wp:posOffset>2748280</wp:posOffset>
          </wp:positionH>
          <wp:positionV relativeFrom="paragraph">
            <wp:posOffset>-256378</wp:posOffset>
          </wp:positionV>
          <wp:extent cx="419100" cy="568960"/>
          <wp:effectExtent l="0" t="0" r="0" b="2540"/>
          <wp:wrapTight wrapText="bothSides">
            <wp:wrapPolygon edited="0">
              <wp:start x="0" y="0"/>
              <wp:lineTo x="0" y="20973"/>
              <wp:lineTo x="20618" y="20973"/>
              <wp:lineTo x="20618" y="0"/>
              <wp:lineTo x="0" y="0"/>
            </wp:wrapPolygon>
          </wp:wrapTight>
          <wp:docPr id="262" name="Picture 262" descr="https://arsbih.gov.ba/wp-content/uploads/2014/07/tuzla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sbih.gov.ba/wp-content/uploads/2014/07/tuzlagr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AF2">
      <w:rPr>
        <w:rFonts w:ascii="Calibri" w:eastAsia="Calibri" w:hAnsi="Calibri" w:cs="Times New Roman"/>
        <w:noProof/>
        <w:lang w:eastAsia="hr-HR"/>
      </w:rPr>
      <w:drawing>
        <wp:anchor distT="0" distB="0" distL="114300" distR="114300" simplePos="0" relativeHeight="251652608" behindDoc="1" locked="0" layoutInCell="1" allowOverlap="1" wp14:anchorId="765DB1F6" wp14:editId="03811572">
          <wp:simplePos x="0" y="0"/>
          <wp:positionH relativeFrom="column">
            <wp:posOffset>-20955</wp:posOffset>
          </wp:positionH>
          <wp:positionV relativeFrom="paragraph">
            <wp:posOffset>-173828</wp:posOffset>
          </wp:positionV>
          <wp:extent cx="662940" cy="473710"/>
          <wp:effectExtent l="0" t="0" r="3810" b="2540"/>
          <wp:wrapTight wrapText="bothSides">
            <wp:wrapPolygon edited="0">
              <wp:start x="0" y="0"/>
              <wp:lineTo x="0" y="20847"/>
              <wp:lineTo x="21103" y="20847"/>
              <wp:lineTo x="21103" y="0"/>
              <wp:lineTo x="0" y="0"/>
            </wp:wrapPolygon>
          </wp:wrapTight>
          <wp:docPr id="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pic:cNvPicPr>
                </pic:nvPicPr>
                <pic:blipFill rotWithShape="1">
                  <a:blip r:embed="rId3" cstate="print">
                    <a:extLst>
                      <a:ext uri="{28A0092B-C50C-407E-A947-70E740481C1C}">
                        <a14:useLocalDpi xmlns:a14="http://schemas.microsoft.com/office/drawing/2010/main" val="0"/>
                      </a:ext>
                    </a:extLst>
                  </a:blip>
                  <a:srcRect r="12416"/>
                  <a:stretch/>
                </pic:blipFill>
                <pic:spPr bwMode="auto">
                  <a:xfrm>
                    <a:off x="0" y="0"/>
                    <a:ext cx="66294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5945E02" w14:textId="77777777" w:rsidR="00E93F8E" w:rsidRDefault="00E93F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CA5C" w14:textId="77777777" w:rsidR="00E93F8E" w:rsidRDefault="00E93F8E">
    <w:pPr>
      <w:pStyle w:val="Header"/>
    </w:pPr>
    <w:r w:rsidRPr="0071509F">
      <w:rPr>
        <w:noProof/>
        <w:lang w:eastAsia="hr-HR"/>
      </w:rPr>
      <w:drawing>
        <wp:anchor distT="0" distB="0" distL="114300" distR="114300" simplePos="0" relativeHeight="251696640" behindDoc="1" locked="0" layoutInCell="1" allowOverlap="1" wp14:anchorId="0A205942" wp14:editId="160CFE37">
          <wp:simplePos x="0" y="0"/>
          <wp:positionH relativeFrom="column">
            <wp:posOffset>131445</wp:posOffset>
          </wp:positionH>
          <wp:positionV relativeFrom="paragraph">
            <wp:posOffset>-20955</wp:posOffset>
          </wp:positionV>
          <wp:extent cx="662940" cy="473710"/>
          <wp:effectExtent l="0" t="0" r="3810" b="2540"/>
          <wp:wrapTight wrapText="bothSides">
            <wp:wrapPolygon edited="0">
              <wp:start x="0" y="0"/>
              <wp:lineTo x="0" y="20847"/>
              <wp:lineTo x="21103" y="20847"/>
              <wp:lineTo x="21103" y="0"/>
              <wp:lineTo x="0" y="0"/>
            </wp:wrapPolygon>
          </wp:wrapTight>
          <wp:docPr id="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pic:cNvPicPr>
                </pic:nvPicPr>
                <pic:blipFill rotWithShape="1">
                  <a:blip r:embed="rId1" cstate="print">
                    <a:extLst>
                      <a:ext uri="{28A0092B-C50C-407E-A947-70E740481C1C}">
                        <a14:useLocalDpi xmlns:a14="http://schemas.microsoft.com/office/drawing/2010/main" val="0"/>
                      </a:ext>
                    </a:extLst>
                  </a:blip>
                  <a:srcRect r="12416"/>
                  <a:stretch/>
                </pic:blipFill>
                <pic:spPr bwMode="auto">
                  <a:xfrm>
                    <a:off x="0" y="0"/>
                    <a:ext cx="66294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1509F">
      <w:rPr>
        <w:noProof/>
        <w:lang w:eastAsia="hr-HR"/>
      </w:rPr>
      <w:drawing>
        <wp:anchor distT="0" distB="0" distL="114300" distR="114300" simplePos="0" relativeHeight="251703808" behindDoc="1" locked="0" layoutInCell="1" allowOverlap="1" wp14:anchorId="0B81312A" wp14:editId="7647E009">
          <wp:simplePos x="0" y="0"/>
          <wp:positionH relativeFrom="column">
            <wp:posOffset>2900680</wp:posOffset>
          </wp:positionH>
          <wp:positionV relativeFrom="paragraph">
            <wp:posOffset>-103505</wp:posOffset>
          </wp:positionV>
          <wp:extent cx="419100" cy="568960"/>
          <wp:effectExtent l="0" t="0" r="0" b="2540"/>
          <wp:wrapTight wrapText="bothSides">
            <wp:wrapPolygon edited="0">
              <wp:start x="0" y="0"/>
              <wp:lineTo x="0" y="20973"/>
              <wp:lineTo x="20618" y="20973"/>
              <wp:lineTo x="20618" y="0"/>
              <wp:lineTo x="0" y="0"/>
            </wp:wrapPolygon>
          </wp:wrapTight>
          <wp:docPr id="266" name="Picture 266" descr="https://arsbih.gov.ba/wp-content/uploads/2014/07/tuzla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sbih.gov.ba/wp-content/uploads/2014/07/tuzlagr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09F">
      <w:rPr>
        <w:noProof/>
        <w:lang w:eastAsia="hr-HR"/>
      </w:rPr>
      <w:drawing>
        <wp:anchor distT="0" distB="0" distL="114300" distR="114300" simplePos="0" relativeHeight="251710976" behindDoc="1" locked="0" layoutInCell="1" allowOverlap="1" wp14:anchorId="3E6AB9EC" wp14:editId="1F6B67EE">
          <wp:simplePos x="0" y="0"/>
          <wp:positionH relativeFrom="column">
            <wp:posOffset>5755640</wp:posOffset>
          </wp:positionH>
          <wp:positionV relativeFrom="paragraph">
            <wp:posOffset>-107950</wp:posOffset>
          </wp:positionV>
          <wp:extent cx="260985" cy="605155"/>
          <wp:effectExtent l="0" t="0" r="5715" b="4445"/>
          <wp:wrapTight wrapText="bothSides">
            <wp:wrapPolygon edited="0">
              <wp:start x="0" y="0"/>
              <wp:lineTo x="0" y="21079"/>
              <wp:lineTo x="20496" y="21079"/>
              <wp:lineTo x="20496" y="0"/>
              <wp:lineTo x="0" y="0"/>
            </wp:wrapPolygon>
          </wp:wrapTight>
          <wp:docPr id="267" name="Slika 424" descr="UNDP%20logo%20png.png"/>
          <wp:cNvGraphicFramePr/>
          <a:graphic xmlns:a="http://schemas.openxmlformats.org/drawingml/2006/main">
            <a:graphicData uri="http://schemas.openxmlformats.org/drawingml/2006/picture">
              <pic:pic xmlns:pic="http://schemas.openxmlformats.org/drawingml/2006/picture">
                <pic:nvPicPr>
                  <pic:cNvPr id="13" name="Slika 424" descr="UNDP%20logo%20png.png"/>
                  <pic:cNvPicPr/>
                </pic:nvPicPr>
                <pic:blipFill>
                  <a:blip r:embed="rId3" cstate="screen">
                    <a:extLst>
                      <a:ext uri="{28A0092B-C50C-407E-A947-70E740481C1C}">
                        <a14:useLocalDpi xmlns:a14="http://schemas.microsoft.com/office/drawing/2010/main" val="0"/>
                      </a:ext>
                    </a:extLst>
                  </a:blip>
                  <a:stretch>
                    <a:fillRect/>
                  </a:stretch>
                </pic:blipFill>
                <pic:spPr>
                  <a:xfrm>
                    <a:off x="0" y="0"/>
                    <a:ext cx="260985" cy="605155"/>
                  </a:xfrm>
                  <a:prstGeom prst="rect">
                    <a:avLst/>
                  </a:prstGeom>
                  <a:ln>
                    <a:noFill/>
                  </a:ln>
                  <a:effectLst/>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A1A" w14:textId="31A41904" w:rsidR="00E93F8E" w:rsidRPr="004B2AF2" w:rsidRDefault="00E93F8E" w:rsidP="008459ED">
    <w:pPr>
      <w:tabs>
        <w:tab w:val="left" w:pos="1728"/>
        <w:tab w:val="center" w:pos="4536"/>
        <w:tab w:val="right" w:pos="9072"/>
      </w:tabs>
      <w:spacing w:after="0" w:line="240" w:lineRule="auto"/>
      <w:jc w:val="center"/>
      <w:rPr>
        <w:rFonts w:ascii="Calibri" w:eastAsia="Calibri" w:hAnsi="Calibri" w:cs="Times New Roman"/>
        <w:lang w:val="bs-Latn-BA"/>
      </w:rPr>
    </w:pPr>
    <w:r>
      <w:rPr>
        <w:noProof/>
        <w:lang w:eastAsia="hr-HR"/>
      </w:rPr>
      <w:drawing>
        <wp:anchor distT="0" distB="0" distL="114300" distR="114300" simplePos="0" relativeHeight="251624960" behindDoc="1" locked="0" layoutInCell="1" allowOverlap="1" wp14:anchorId="7EC95A0B" wp14:editId="663D6B47">
          <wp:simplePos x="0" y="0"/>
          <wp:positionH relativeFrom="column">
            <wp:posOffset>5603240</wp:posOffset>
          </wp:positionH>
          <wp:positionV relativeFrom="paragraph">
            <wp:posOffset>-260823</wp:posOffset>
          </wp:positionV>
          <wp:extent cx="260985" cy="605155"/>
          <wp:effectExtent l="0" t="0" r="5715" b="4445"/>
          <wp:wrapTight wrapText="bothSides">
            <wp:wrapPolygon edited="0">
              <wp:start x="0" y="0"/>
              <wp:lineTo x="0" y="21079"/>
              <wp:lineTo x="20496" y="21079"/>
              <wp:lineTo x="20496" y="0"/>
              <wp:lineTo x="0" y="0"/>
            </wp:wrapPolygon>
          </wp:wrapTight>
          <wp:docPr id="268" name="Slika 424" descr="UNDP%20logo%20png.png"/>
          <wp:cNvGraphicFramePr/>
          <a:graphic xmlns:a="http://schemas.openxmlformats.org/drawingml/2006/main">
            <a:graphicData uri="http://schemas.openxmlformats.org/drawingml/2006/picture">
              <pic:pic xmlns:pic="http://schemas.openxmlformats.org/drawingml/2006/picture">
                <pic:nvPicPr>
                  <pic:cNvPr id="13" name="Slika 424" descr="UNDP%20logo%20png.pn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260985" cy="605155"/>
                  </a:xfrm>
                  <a:prstGeom prst="rect">
                    <a:avLst/>
                  </a:prstGeom>
                  <a:ln>
                    <a:noFill/>
                  </a:ln>
                  <a:effectLst/>
                </pic:spPr>
              </pic:pic>
            </a:graphicData>
          </a:graphic>
          <wp14:sizeRelH relativeFrom="margin">
            <wp14:pctWidth>0</wp14:pctWidth>
          </wp14:sizeRelH>
        </wp:anchor>
      </w:drawing>
    </w:r>
    <w:r w:rsidRPr="004B2AF2">
      <w:rPr>
        <w:rFonts w:ascii="Calibri" w:eastAsia="Calibri" w:hAnsi="Calibri" w:cs="Times New Roman"/>
        <w:noProof/>
        <w:lang w:eastAsia="hr-HR"/>
      </w:rPr>
      <w:drawing>
        <wp:anchor distT="0" distB="0" distL="114300" distR="114300" simplePos="0" relativeHeight="251617792" behindDoc="1" locked="0" layoutInCell="1" allowOverlap="1" wp14:anchorId="0C055B4D" wp14:editId="5D496087">
          <wp:simplePos x="0" y="0"/>
          <wp:positionH relativeFrom="column">
            <wp:posOffset>2748280</wp:posOffset>
          </wp:positionH>
          <wp:positionV relativeFrom="paragraph">
            <wp:posOffset>-256378</wp:posOffset>
          </wp:positionV>
          <wp:extent cx="419100" cy="568960"/>
          <wp:effectExtent l="0" t="0" r="0" b="2540"/>
          <wp:wrapTight wrapText="bothSides">
            <wp:wrapPolygon edited="0">
              <wp:start x="0" y="0"/>
              <wp:lineTo x="0" y="20973"/>
              <wp:lineTo x="20618" y="20973"/>
              <wp:lineTo x="20618" y="0"/>
              <wp:lineTo x="0" y="0"/>
            </wp:wrapPolygon>
          </wp:wrapTight>
          <wp:docPr id="269" name="Picture 269" descr="https://arsbih.gov.ba/wp-content/uploads/2014/07/tuzla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sbih.gov.ba/wp-content/uploads/2014/07/tuzlagr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AF2">
      <w:rPr>
        <w:rFonts w:ascii="Calibri" w:eastAsia="Calibri" w:hAnsi="Calibri" w:cs="Times New Roman"/>
        <w:noProof/>
        <w:lang w:eastAsia="hr-HR"/>
      </w:rPr>
      <w:drawing>
        <wp:anchor distT="0" distB="0" distL="114300" distR="114300" simplePos="0" relativeHeight="251610624" behindDoc="1" locked="0" layoutInCell="1" allowOverlap="1" wp14:anchorId="55E33B85" wp14:editId="6308FDCC">
          <wp:simplePos x="0" y="0"/>
          <wp:positionH relativeFrom="column">
            <wp:posOffset>-20955</wp:posOffset>
          </wp:positionH>
          <wp:positionV relativeFrom="paragraph">
            <wp:posOffset>-173828</wp:posOffset>
          </wp:positionV>
          <wp:extent cx="662940" cy="473710"/>
          <wp:effectExtent l="0" t="0" r="3810" b="2540"/>
          <wp:wrapTight wrapText="bothSides">
            <wp:wrapPolygon edited="0">
              <wp:start x="0" y="0"/>
              <wp:lineTo x="0" y="20847"/>
              <wp:lineTo x="21103" y="20847"/>
              <wp:lineTo x="21103" y="0"/>
              <wp:lineTo x="0" y="0"/>
            </wp:wrapPolygon>
          </wp:wrapTight>
          <wp:docPr id="2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pic:cNvPicPr>
                </pic:nvPicPr>
                <pic:blipFill rotWithShape="1">
                  <a:blip r:embed="rId3" cstate="print">
                    <a:extLst>
                      <a:ext uri="{28A0092B-C50C-407E-A947-70E740481C1C}">
                        <a14:useLocalDpi xmlns:a14="http://schemas.microsoft.com/office/drawing/2010/main" val="0"/>
                      </a:ext>
                    </a:extLst>
                  </a:blip>
                  <a:srcRect r="12416"/>
                  <a:stretch/>
                </pic:blipFill>
                <pic:spPr bwMode="auto">
                  <a:xfrm>
                    <a:off x="0" y="0"/>
                    <a:ext cx="66294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871DCF" w14:textId="3418F891" w:rsidR="00E93F8E" w:rsidRDefault="00E93F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796E5" w14:textId="680BF1AC" w:rsidR="00E93F8E" w:rsidRDefault="00E93F8E">
    <w:pPr>
      <w:pStyle w:val="Header"/>
    </w:pPr>
    <w:r w:rsidRPr="0071509F">
      <w:rPr>
        <w:noProof/>
        <w:lang w:eastAsia="hr-HR"/>
      </w:rPr>
      <w:drawing>
        <wp:anchor distT="0" distB="0" distL="114300" distR="114300" simplePos="0" relativeHeight="251632128" behindDoc="1" locked="0" layoutInCell="1" allowOverlap="1" wp14:anchorId="2D433977" wp14:editId="6AFD6462">
          <wp:simplePos x="0" y="0"/>
          <wp:positionH relativeFrom="column">
            <wp:posOffset>131445</wp:posOffset>
          </wp:positionH>
          <wp:positionV relativeFrom="paragraph">
            <wp:posOffset>-20955</wp:posOffset>
          </wp:positionV>
          <wp:extent cx="662940" cy="473710"/>
          <wp:effectExtent l="0" t="0" r="3810" b="2540"/>
          <wp:wrapTight wrapText="bothSides">
            <wp:wrapPolygon edited="0">
              <wp:start x="0" y="0"/>
              <wp:lineTo x="0" y="20847"/>
              <wp:lineTo x="21103" y="20847"/>
              <wp:lineTo x="21103" y="0"/>
              <wp:lineTo x="0" y="0"/>
            </wp:wrapPolygon>
          </wp:wrapTight>
          <wp:docPr id="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pic:cNvPicPr>
                    <a:picLocks noChangeAspect="1"/>
                  </pic:cNvPicPr>
                </pic:nvPicPr>
                <pic:blipFill rotWithShape="1">
                  <a:blip r:embed="rId1" cstate="print">
                    <a:extLst>
                      <a:ext uri="{28A0092B-C50C-407E-A947-70E740481C1C}">
                        <a14:useLocalDpi xmlns:a14="http://schemas.microsoft.com/office/drawing/2010/main" val="0"/>
                      </a:ext>
                    </a:extLst>
                  </a:blip>
                  <a:srcRect r="12416"/>
                  <a:stretch/>
                </pic:blipFill>
                <pic:spPr bwMode="auto">
                  <a:xfrm>
                    <a:off x="0" y="0"/>
                    <a:ext cx="662940"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1509F">
      <w:rPr>
        <w:noProof/>
        <w:lang w:eastAsia="hr-HR"/>
      </w:rPr>
      <w:drawing>
        <wp:anchor distT="0" distB="0" distL="114300" distR="114300" simplePos="0" relativeHeight="251639296" behindDoc="1" locked="0" layoutInCell="1" allowOverlap="1" wp14:anchorId="30856C55" wp14:editId="1600E550">
          <wp:simplePos x="0" y="0"/>
          <wp:positionH relativeFrom="column">
            <wp:posOffset>2900680</wp:posOffset>
          </wp:positionH>
          <wp:positionV relativeFrom="paragraph">
            <wp:posOffset>-103505</wp:posOffset>
          </wp:positionV>
          <wp:extent cx="419100" cy="568960"/>
          <wp:effectExtent l="0" t="0" r="0" b="2540"/>
          <wp:wrapTight wrapText="bothSides">
            <wp:wrapPolygon edited="0">
              <wp:start x="0" y="0"/>
              <wp:lineTo x="0" y="20973"/>
              <wp:lineTo x="20618" y="20973"/>
              <wp:lineTo x="20618" y="0"/>
              <wp:lineTo x="0" y="0"/>
            </wp:wrapPolygon>
          </wp:wrapTight>
          <wp:docPr id="272" name="Picture 272" descr="https://arsbih.gov.ba/wp-content/uploads/2014/07/tuzla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sbih.gov.ba/wp-content/uploads/2014/07/tuzlagr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09F">
      <w:rPr>
        <w:noProof/>
        <w:lang w:eastAsia="hr-HR"/>
      </w:rPr>
      <w:drawing>
        <wp:anchor distT="0" distB="0" distL="114300" distR="114300" simplePos="0" relativeHeight="251646464" behindDoc="1" locked="0" layoutInCell="1" allowOverlap="1" wp14:anchorId="6910FE3C" wp14:editId="3B69DC25">
          <wp:simplePos x="0" y="0"/>
          <wp:positionH relativeFrom="column">
            <wp:posOffset>5755640</wp:posOffset>
          </wp:positionH>
          <wp:positionV relativeFrom="paragraph">
            <wp:posOffset>-107950</wp:posOffset>
          </wp:positionV>
          <wp:extent cx="260985" cy="605155"/>
          <wp:effectExtent l="0" t="0" r="5715" b="4445"/>
          <wp:wrapTight wrapText="bothSides">
            <wp:wrapPolygon edited="0">
              <wp:start x="0" y="0"/>
              <wp:lineTo x="0" y="21079"/>
              <wp:lineTo x="20496" y="21079"/>
              <wp:lineTo x="20496" y="0"/>
              <wp:lineTo x="0" y="0"/>
            </wp:wrapPolygon>
          </wp:wrapTight>
          <wp:docPr id="273" name="Slika 424" descr="UNDP%20logo%20png.png"/>
          <wp:cNvGraphicFramePr/>
          <a:graphic xmlns:a="http://schemas.openxmlformats.org/drawingml/2006/main">
            <a:graphicData uri="http://schemas.openxmlformats.org/drawingml/2006/picture">
              <pic:pic xmlns:pic="http://schemas.openxmlformats.org/drawingml/2006/picture">
                <pic:nvPicPr>
                  <pic:cNvPr id="13" name="Slika 424" descr="UNDP%20logo%20png.png"/>
                  <pic:cNvPicPr/>
                </pic:nvPicPr>
                <pic:blipFill>
                  <a:blip r:embed="rId3" cstate="screen">
                    <a:extLst>
                      <a:ext uri="{28A0092B-C50C-407E-A947-70E740481C1C}">
                        <a14:useLocalDpi xmlns:a14="http://schemas.microsoft.com/office/drawing/2010/main" val="0"/>
                      </a:ext>
                    </a:extLst>
                  </a:blip>
                  <a:stretch>
                    <a:fillRect/>
                  </a:stretch>
                </pic:blipFill>
                <pic:spPr>
                  <a:xfrm>
                    <a:off x="0" y="0"/>
                    <a:ext cx="260985" cy="605155"/>
                  </a:xfrm>
                  <a:prstGeom prst="rect">
                    <a:avLst/>
                  </a:prstGeom>
                  <a:ln>
                    <a:noFill/>
                  </a:ln>
                  <a:effec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7AE81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22091"/>
    <w:multiLevelType w:val="hybridMultilevel"/>
    <w:tmpl w:val="0540A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EE65A1"/>
    <w:multiLevelType w:val="multilevel"/>
    <w:tmpl w:val="BC7C82BA"/>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62638F"/>
    <w:multiLevelType w:val="hybridMultilevel"/>
    <w:tmpl w:val="875A1CD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5A53D0E"/>
    <w:multiLevelType w:val="hybridMultilevel"/>
    <w:tmpl w:val="DC88D1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826710"/>
    <w:multiLevelType w:val="hybridMultilevel"/>
    <w:tmpl w:val="E4807F22"/>
    <w:lvl w:ilvl="0" w:tplc="041A0001">
      <w:start w:val="1"/>
      <w:numFmt w:val="bullet"/>
      <w:lvlText w:val=""/>
      <w:lvlJc w:val="left"/>
      <w:pPr>
        <w:ind w:left="644" w:hanging="360"/>
      </w:pPr>
      <w:rPr>
        <w:rFonts w:ascii="Symbol" w:hAnsi="Symbol" w:hint="default"/>
      </w:rPr>
    </w:lvl>
    <w:lvl w:ilvl="1" w:tplc="08090001">
      <w:start w:val="1"/>
      <w:numFmt w:val="bullet"/>
      <w:lvlText w:val=""/>
      <w:lvlJc w:val="left"/>
      <w:pPr>
        <w:ind w:left="3884" w:hanging="360"/>
      </w:pPr>
      <w:rPr>
        <w:rFonts w:ascii="Symbol" w:hAnsi="Symbol" w:hint="default"/>
      </w:rPr>
    </w:lvl>
    <w:lvl w:ilvl="2" w:tplc="08090005" w:tentative="1">
      <w:start w:val="1"/>
      <w:numFmt w:val="bullet"/>
      <w:lvlText w:val=""/>
      <w:lvlJc w:val="left"/>
      <w:pPr>
        <w:ind w:left="4604" w:hanging="360"/>
      </w:pPr>
      <w:rPr>
        <w:rFonts w:ascii="Wingdings" w:hAnsi="Wingdings" w:hint="default"/>
      </w:rPr>
    </w:lvl>
    <w:lvl w:ilvl="3" w:tplc="08090001" w:tentative="1">
      <w:start w:val="1"/>
      <w:numFmt w:val="bullet"/>
      <w:lvlText w:val=""/>
      <w:lvlJc w:val="left"/>
      <w:pPr>
        <w:ind w:left="5324" w:hanging="360"/>
      </w:pPr>
      <w:rPr>
        <w:rFonts w:ascii="Symbol" w:hAnsi="Symbol" w:hint="default"/>
      </w:rPr>
    </w:lvl>
    <w:lvl w:ilvl="4" w:tplc="08090003" w:tentative="1">
      <w:start w:val="1"/>
      <w:numFmt w:val="bullet"/>
      <w:lvlText w:val="o"/>
      <w:lvlJc w:val="left"/>
      <w:pPr>
        <w:ind w:left="6044" w:hanging="360"/>
      </w:pPr>
      <w:rPr>
        <w:rFonts w:ascii="Courier New" w:hAnsi="Courier New" w:cs="Courier New" w:hint="default"/>
      </w:rPr>
    </w:lvl>
    <w:lvl w:ilvl="5" w:tplc="08090005" w:tentative="1">
      <w:start w:val="1"/>
      <w:numFmt w:val="bullet"/>
      <w:lvlText w:val=""/>
      <w:lvlJc w:val="left"/>
      <w:pPr>
        <w:ind w:left="6764" w:hanging="360"/>
      </w:pPr>
      <w:rPr>
        <w:rFonts w:ascii="Wingdings" w:hAnsi="Wingdings" w:hint="default"/>
      </w:rPr>
    </w:lvl>
    <w:lvl w:ilvl="6" w:tplc="08090001" w:tentative="1">
      <w:start w:val="1"/>
      <w:numFmt w:val="bullet"/>
      <w:lvlText w:val=""/>
      <w:lvlJc w:val="left"/>
      <w:pPr>
        <w:ind w:left="7484" w:hanging="360"/>
      </w:pPr>
      <w:rPr>
        <w:rFonts w:ascii="Symbol" w:hAnsi="Symbol" w:hint="default"/>
      </w:rPr>
    </w:lvl>
    <w:lvl w:ilvl="7" w:tplc="08090003" w:tentative="1">
      <w:start w:val="1"/>
      <w:numFmt w:val="bullet"/>
      <w:lvlText w:val="o"/>
      <w:lvlJc w:val="left"/>
      <w:pPr>
        <w:ind w:left="8204" w:hanging="360"/>
      </w:pPr>
      <w:rPr>
        <w:rFonts w:ascii="Courier New" w:hAnsi="Courier New" w:cs="Courier New" w:hint="default"/>
      </w:rPr>
    </w:lvl>
    <w:lvl w:ilvl="8" w:tplc="08090005" w:tentative="1">
      <w:start w:val="1"/>
      <w:numFmt w:val="bullet"/>
      <w:lvlText w:val=""/>
      <w:lvlJc w:val="left"/>
      <w:pPr>
        <w:ind w:left="8924" w:hanging="360"/>
      </w:pPr>
      <w:rPr>
        <w:rFonts w:ascii="Wingdings" w:hAnsi="Wingdings" w:hint="default"/>
      </w:rPr>
    </w:lvl>
  </w:abstractNum>
  <w:abstractNum w:abstractNumId="6" w15:restartNumberingAfterBreak="0">
    <w:nsid w:val="0B9A382C"/>
    <w:multiLevelType w:val="hybridMultilevel"/>
    <w:tmpl w:val="82C651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EC41B8E"/>
    <w:multiLevelType w:val="hybridMultilevel"/>
    <w:tmpl w:val="7CA40E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63A5533"/>
    <w:multiLevelType w:val="hybridMultilevel"/>
    <w:tmpl w:val="2B4C4F9A"/>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42B78"/>
    <w:multiLevelType w:val="hybridMultilevel"/>
    <w:tmpl w:val="13921538"/>
    <w:lvl w:ilvl="0" w:tplc="85CC6D9A">
      <w:start w:val="1"/>
      <w:numFmt w:val="ordinal"/>
      <w:pStyle w:val="21"/>
      <w:lvlText w:val="1.%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1C4A38"/>
    <w:multiLevelType w:val="hybridMultilevel"/>
    <w:tmpl w:val="B4DE2B7C"/>
    <w:lvl w:ilvl="0" w:tplc="08090001">
      <w:start w:val="1"/>
      <w:numFmt w:val="bullet"/>
      <w:lvlText w:val=""/>
      <w:lvlJc w:val="left"/>
      <w:pPr>
        <w:ind w:left="766" w:hanging="360"/>
      </w:pPr>
      <w:rPr>
        <w:rFonts w:ascii="Symbol" w:hAnsi="Symbol"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1" w15:restartNumberingAfterBreak="0">
    <w:nsid w:val="1AA61AD7"/>
    <w:multiLevelType w:val="hybridMultilevel"/>
    <w:tmpl w:val="E41EFCCA"/>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046EA"/>
    <w:multiLevelType w:val="multilevel"/>
    <w:tmpl w:val="5EAA3B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1F791864"/>
    <w:multiLevelType w:val="hybridMultilevel"/>
    <w:tmpl w:val="F16079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726525"/>
    <w:multiLevelType w:val="hybridMultilevel"/>
    <w:tmpl w:val="077216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C42327"/>
    <w:multiLevelType w:val="hybridMultilevel"/>
    <w:tmpl w:val="EAD22470"/>
    <w:lvl w:ilvl="0" w:tplc="48FAF82E">
      <w:start w:val="1"/>
      <w:numFmt w:val="lowerRoman"/>
      <w:lvlText w:val="%1."/>
      <w:lvlJc w:val="right"/>
      <w:pPr>
        <w:ind w:left="360" w:hanging="360"/>
      </w:pPr>
      <w:rPr>
        <w:i w:val="0"/>
        <w:iCs/>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6055A4E"/>
    <w:multiLevelType w:val="hybridMultilevel"/>
    <w:tmpl w:val="65803D20"/>
    <w:lvl w:ilvl="0" w:tplc="0809001B">
      <w:start w:val="1"/>
      <w:numFmt w:val="lowerRoman"/>
      <w:lvlText w:val="%1."/>
      <w:lvlJc w:val="right"/>
      <w:pPr>
        <w:ind w:left="720" w:hanging="360"/>
      </w:pPr>
    </w:lvl>
    <w:lvl w:ilvl="1" w:tplc="A09CE9B2">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6221EF6"/>
    <w:multiLevelType w:val="multilevel"/>
    <w:tmpl w:val="1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D02059"/>
    <w:multiLevelType w:val="hybridMultilevel"/>
    <w:tmpl w:val="51CA0E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28DA001E"/>
    <w:multiLevelType w:val="hybridMultilevel"/>
    <w:tmpl w:val="3DAAFE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751D88"/>
    <w:multiLevelType w:val="hybridMultilevel"/>
    <w:tmpl w:val="301E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3D6E88"/>
    <w:multiLevelType w:val="hybridMultilevel"/>
    <w:tmpl w:val="36D057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3676CE"/>
    <w:multiLevelType w:val="hybridMultilevel"/>
    <w:tmpl w:val="420C1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E7B4DD2"/>
    <w:multiLevelType w:val="hybridMultilevel"/>
    <w:tmpl w:val="7D92A8BA"/>
    <w:lvl w:ilvl="0" w:tplc="0809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10B3A72"/>
    <w:multiLevelType w:val="hybridMultilevel"/>
    <w:tmpl w:val="7DB859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A34F72"/>
    <w:multiLevelType w:val="hybridMultilevel"/>
    <w:tmpl w:val="2F263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F526AA"/>
    <w:multiLevelType w:val="hybridMultilevel"/>
    <w:tmpl w:val="E1DC5054"/>
    <w:lvl w:ilvl="0" w:tplc="04090001">
      <w:start w:val="1"/>
      <w:numFmt w:val="bullet"/>
      <w:lvlText w:val=""/>
      <w:lvlJc w:val="left"/>
      <w:pPr>
        <w:ind w:left="764" w:hanging="360"/>
      </w:pPr>
      <w:rPr>
        <w:rFonts w:ascii="Symbol" w:hAnsi="Symbol" w:cs="Symbol" w:hint="default"/>
      </w:rPr>
    </w:lvl>
    <w:lvl w:ilvl="1" w:tplc="04090001">
      <w:start w:val="1"/>
      <w:numFmt w:val="bullet"/>
      <w:lvlText w:val=""/>
      <w:lvlJc w:val="left"/>
      <w:pPr>
        <w:ind w:left="1484" w:hanging="360"/>
      </w:pPr>
      <w:rPr>
        <w:rFonts w:ascii="Symbol" w:hAnsi="Symbol" w:hint="default"/>
      </w:rPr>
    </w:lvl>
    <w:lvl w:ilvl="2" w:tplc="04090005">
      <w:start w:val="1"/>
      <w:numFmt w:val="bullet"/>
      <w:lvlText w:val=""/>
      <w:lvlJc w:val="left"/>
      <w:pPr>
        <w:ind w:left="2204" w:hanging="360"/>
      </w:pPr>
      <w:rPr>
        <w:rFonts w:ascii="Wingdings" w:hAnsi="Wingdings" w:cs="Wingdings" w:hint="default"/>
      </w:rPr>
    </w:lvl>
    <w:lvl w:ilvl="3" w:tplc="04090001">
      <w:start w:val="1"/>
      <w:numFmt w:val="bullet"/>
      <w:lvlText w:val=""/>
      <w:lvlJc w:val="left"/>
      <w:pPr>
        <w:ind w:left="2924" w:hanging="360"/>
      </w:pPr>
      <w:rPr>
        <w:rFonts w:ascii="Symbol" w:hAnsi="Symbol" w:cs="Symbol" w:hint="default"/>
      </w:rPr>
    </w:lvl>
    <w:lvl w:ilvl="4" w:tplc="04090003">
      <w:start w:val="1"/>
      <w:numFmt w:val="bullet"/>
      <w:lvlText w:val="o"/>
      <w:lvlJc w:val="left"/>
      <w:pPr>
        <w:ind w:left="3644" w:hanging="360"/>
      </w:pPr>
      <w:rPr>
        <w:rFonts w:ascii="Courier New" w:hAnsi="Courier New" w:cs="Courier New" w:hint="default"/>
      </w:rPr>
    </w:lvl>
    <w:lvl w:ilvl="5" w:tplc="04090005">
      <w:start w:val="1"/>
      <w:numFmt w:val="bullet"/>
      <w:lvlText w:val=""/>
      <w:lvlJc w:val="left"/>
      <w:pPr>
        <w:ind w:left="4364" w:hanging="360"/>
      </w:pPr>
      <w:rPr>
        <w:rFonts w:ascii="Wingdings" w:hAnsi="Wingdings" w:cs="Wingdings" w:hint="default"/>
      </w:rPr>
    </w:lvl>
    <w:lvl w:ilvl="6" w:tplc="04090001">
      <w:start w:val="1"/>
      <w:numFmt w:val="bullet"/>
      <w:lvlText w:val=""/>
      <w:lvlJc w:val="left"/>
      <w:pPr>
        <w:ind w:left="5084" w:hanging="360"/>
      </w:pPr>
      <w:rPr>
        <w:rFonts w:ascii="Symbol" w:hAnsi="Symbol" w:cs="Symbol" w:hint="default"/>
      </w:rPr>
    </w:lvl>
    <w:lvl w:ilvl="7" w:tplc="04090003">
      <w:start w:val="1"/>
      <w:numFmt w:val="bullet"/>
      <w:lvlText w:val="o"/>
      <w:lvlJc w:val="left"/>
      <w:pPr>
        <w:ind w:left="5804" w:hanging="360"/>
      </w:pPr>
      <w:rPr>
        <w:rFonts w:ascii="Courier New" w:hAnsi="Courier New" w:cs="Courier New" w:hint="default"/>
      </w:rPr>
    </w:lvl>
    <w:lvl w:ilvl="8" w:tplc="04090005">
      <w:start w:val="1"/>
      <w:numFmt w:val="bullet"/>
      <w:lvlText w:val=""/>
      <w:lvlJc w:val="left"/>
      <w:pPr>
        <w:ind w:left="6524" w:hanging="360"/>
      </w:pPr>
      <w:rPr>
        <w:rFonts w:ascii="Wingdings" w:hAnsi="Wingdings" w:cs="Wingdings" w:hint="default"/>
      </w:rPr>
    </w:lvl>
  </w:abstractNum>
  <w:abstractNum w:abstractNumId="27" w15:restartNumberingAfterBreak="0">
    <w:nsid w:val="33AA2E7E"/>
    <w:multiLevelType w:val="hybridMultilevel"/>
    <w:tmpl w:val="4DC62B06"/>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C3015C"/>
    <w:multiLevelType w:val="multilevel"/>
    <w:tmpl w:val="1B68A3D2"/>
    <w:lvl w:ilvl="0">
      <w:start w:val="1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3F04D28"/>
    <w:multiLevelType w:val="hybridMultilevel"/>
    <w:tmpl w:val="98CC515C"/>
    <w:lvl w:ilvl="0" w:tplc="0809001B">
      <w:start w:val="1"/>
      <w:numFmt w:val="lowerRoman"/>
      <w:lvlText w:val="%1."/>
      <w:lvlJc w:val="righ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34142D98"/>
    <w:multiLevelType w:val="hybridMultilevel"/>
    <w:tmpl w:val="AABC81C8"/>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4F024B0"/>
    <w:multiLevelType w:val="hybridMultilevel"/>
    <w:tmpl w:val="E620E504"/>
    <w:lvl w:ilvl="0" w:tplc="041A0001">
      <w:start w:val="1"/>
      <w:numFmt w:val="bullet"/>
      <w:lvlText w:val=""/>
      <w:lvlJc w:val="left"/>
      <w:pPr>
        <w:ind w:left="786" w:hanging="360"/>
      </w:pPr>
      <w:rPr>
        <w:rFonts w:ascii="Symbol" w:hAnsi="Symbol" w:hint="default"/>
      </w:rPr>
    </w:lvl>
    <w:lvl w:ilvl="1" w:tplc="041A0003">
      <w:start w:val="1"/>
      <w:numFmt w:val="bullet"/>
      <w:lvlText w:val="o"/>
      <w:lvlJc w:val="left"/>
      <w:pPr>
        <w:ind w:left="1506" w:hanging="360"/>
      </w:pPr>
      <w:rPr>
        <w:rFonts w:ascii="Courier New" w:hAnsi="Courier New" w:cs="Courier New" w:hint="default"/>
      </w:rPr>
    </w:lvl>
    <w:lvl w:ilvl="2" w:tplc="041A0005">
      <w:start w:val="1"/>
      <w:numFmt w:val="bullet"/>
      <w:lvlText w:val=""/>
      <w:lvlJc w:val="left"/>
      <w:pPr>
        <w:ind w:left="2226" w:hanging="360"/>
      </w:pPr>
      <w:rPr>
        <w:rFonts w:ascii="Wingdings" w:hAnsi="Wingdings" w:hint="default"/>
      </w:rPr>
    </w:lvl>
    <w:lvl w:ilvl="3" w:tplc="041A0001">
      <w:start w:val="1"/>
      <w:numFmt w:val="bullet"/>
      <w:lvlText w:val=""/>
      <w:lvlJc w:val="left"/>
      <w:pPr>
        <w:ind w:left="2946" w:hanging="360"/>
      </w:pPr>
      <w:rPr>
        <w:rFonts w:ascii="Symbol" w:hAnsi="Symbol" w:hint="default"/>
      </w:rPr>
    </w:lvl>
    <w:lvl w:ilvl="4" w:tplc="041A0003">
      <w:start w:val="1"/>
      <w:numFmt w:val="bullet"/>
      <w:lvlText w:val="o"/>
      <w:lvlJc w:val="left"/>
      <w:pPr>
        <w:ind w:left="3666" w:hanging="360"/>
      </w:pPr>
      <w:rPr>
        <w:rFonts w:ascii="Courier New" w:hAnsi="Courier New" w:cs="Courier New" w:hint="default"/>
      </w:rPr>
    </w:lvl>
    <w:lvl w:ilvl="5" w:tplc="041A0005">
      <w:start w:val="1"/>
      <w:numFmt w:val="bullet"/>
      <w:lvlText w:val=""/>
      <w:lvlJc w:val="left"/>
      <w:pPr>
        <w:ind w:left="4386" w:hanging="360"/>
      </w:pPr>
      <w:rPr>
        <w:rFonts w:ascii="Wingdings" w:hAnsi="Wingdings" w:hint="default"/>
      </w:rPr>
    </w:lvl>
    <w:lvl w:ilvl="6" w:tplc="041A0001">
      <w:start w:val="1"/>
      <w:numFmt w:val="bullet"/>
      <w:lvlText w:val=""/>
      <w:lvlJc w:val="left"/>
      <w:pPr>
        <w:ind w:left="5106" w:hanging="360"/>
      </w:pPr>
      <w:rPr>
        <w:rFonts w:ascii="Symbol" w:hAnsi="Symbol" w:hint="default"/>
      </w:rPr>
    </w:lvl>
    <w:lvl w:ilvl="7" w:tplc="041A0003">
      <w:start w:val="1"/>
      <w:numFmt w:val="bullet"/>
      <w:lvlText w:val="o"/>
      <w:lvlJc w:val="left"/>
      <w:pPr>
        <w:ind w:left="5826" w:hanging="360"/>
      </w:pPr>
      <w:rPr>
        <w:rFonts w:ascii="Courier New" w:hAnsi="Courier New" w:cs="Courier New" w:hint="default"/>
      </w:rPr>
    </w:lvl>
    <w:lvl w:ilvl="8" w:tplc="041A0005">
      <w:start w:val="1"/>
      <w:numFmt w:val="bullet"/>
      <w:lvlText w:val=""/>
      <w:lvlJc w:val="left"/>
      <w:pPr>
        <w:ind w:left="6546" w:hanging="360"/>
      </w:pPr>
      <w:rPr>
        <w:rFonts w:ascii="Wingdings" w:hAnsi="Wingdings" w:hint="default"/>
      </w:rPr>
    </w:lvl>
  </w:abstractNum>
  <w:abstractNum w:abstractNumId="32" w15:restartNumberingAfterBreak="0">
    <w:nsid w:val="3641119E"/>
    <w:multiLevelType w:val="hybridMultilevel"/>
    <w:tmpl w:val="14C8A6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CA70E7"/>
    <w:multiLevelType w:val="hybridMultilevel"/>
    <w:tmpl w:val="37B0CAD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15:restartNumberingAfterBreak="0">
    <w:nsid w:val="39A94CB5"/>
    <w:multiLevelType w:val="hybridMultilevel"/>
    <w:tmpl w:val="DEE69BAE"/>
    <w:lvl w:ilvl="0" w:tplc="0809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B1E1BA9"/>
    <w:multiLevelType w:val="hybridMultilevel"/>
    <w:tmpl w:val="D4707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0B103DD"/>
    <w:multiLevelType w:val="hybridMultilevel"/>
    <w:tmpl w:val="C834E6BC"/>
    <w:lvl w:ilvl="0" w:tplc="9F1A20FC">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7" w15:restartNumberingAfterBreak="0">
    <w:nsid w:val="410A5E8E"/>
    <w:multiLevelType w:val="hybridMultilevel"/>
    <w:tmpl w:val="8F72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2B5769"/>
    <w:multiLevelType w:val="hybridMultilevel"/>
    <w:tmpl w:val="631CC5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2A45D20"/>
    <w:multiLevelType w:val="multilevel"/>
    <w:tmpl w:val="C52A5584"/>
    <w:lvl w:ilvl="0">
      <w:start w:val="1"/>
      <w:numFmt w:val="decimal"/>
      <w:pStyle w:val="Heading1"/>
      <w:lvlText w:val="%1"/>
      <w:lvlJc w:val="left"/>
      <w:pPr>
        <w:ind w:left="432" w:hanging="432"/>
      </w:pPr>
      <w:rPr>
        <w:b/>
        <w:bCs w:val="0"/>
        <w:i w:val="0"/>
        <w:color w:val="auto"/>
        <w:sz w:val="28"/>
        <w:szCs w:val="2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i w:val="0"/>
        <w:color w:val="auto"/>
      </w:rPr>
    </w:lvl>
    <w:lvl w:ilvl="3">
      <w:start w:val="1"/>
      <w:numFmt w:val="decimal"/>
      <w:pStyle w:val="Heading4"/>
      <w:lvlText w:val="%1.%2.%3.%4"/>
      <w:lvlJc w:val="left"/>
      <w:pPr>
        <w:ind w:left="864" w:hanging="864"/>
      </w:pPr>
      <w:rPr>
        <w:lang w:val="hr-HR"/>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47E4C12"/>
    <w:multiLevelType w:val="hybridMultilevel"/>
    <w:tmpl w:val="1C6A63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9A1D40"/>
    <w:multiLevelType w:val="hybridMultilevel"/>
    <w:tmpl w:val="AB324B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B082F9B"/>
    <w:multiLevelType w:val="hybridMultilevel"/>
    <w:tmpl w:val="32A41C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3B1F6E"/>
    <w:multiLevelType w:val="hybridMultilevel"/>
    <w:tmpl w:val="4DC62B06"/>
    <w:lvl w:ilvl="0" w:tplc="0809001B">
      <w:start w:val="1"/>
      <w:numFmt w:val="lowerRoman"/>
      <w:lvlText w:val="%1."/>
      <w:lvlJc w:val="righ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E83423A"/>
    <w:multiLevelType w:val="hybridMultilevel"/>
    <w:tmpl w:val="91F879E8"/>
    <w:lvl w:ilvl="0" w:tplc="0809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5" w15:restartNumberingAfterBreak="0">
    <w:nsid w:val="51C663AE"/>
    <w:multiLevelType w:val="hybridMultilevel"/>
    <w:tmpl w:val="D0B0A01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1F563B1"/>
    <w:multiLevelType w:val="hybridMultilevel"/>
    <w:tmpl w:val="923A3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2C4483"/>
    <w:multiLevelType w:val="hybridMultilevel"/>
    <w:tmpl w:val="05AE522C"/>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66A6E84"/>
    <w:multiLevelType w:val="hybridMultilevel"/>
    <w:tmpl w:val="F998DA86"/>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6D147EF"/>
    <w:multiLevelType w:val="hybridMultilevel"/>
    <w:tmpl w:val="A02AF1F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922529"/>
    <w:multiLevelType w:val="hybridMultilevel"/>
    <w:tmpl w:val="AEDE0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8C2495D"/>
    <w:multiLevelType w:val="hybridMultilevel"/>
    <w:tmpl w:val="51FEE2C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363B99"/>
    <w:multiLevelType w:val="multilevel"/>
    <w:tmpl w:val="041A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53" w15:restartNumberingAfterBreak="0">
    <w:nsid w:val="5EF47B48"/>
    <w:multiLevelType w:val="hybridMultilevel"/>
    <w:tmpl w:val="7DB859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476AAD"/>
    <w:multiLevelType w:val="hybridMultilevel"/>
    <w:tmpl w:val="84DC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CE6037"/>
    <w:multiLevelType w:val="hybridMultilevel"/>
    <w:tmpl w:val="DC88D1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93D1059"/>
    <w:multiLevelType w:val="multilevel"/>
    <w:tmpl w:val="1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9996F58"/>
    <w:multiLevelType w:val="hybridMultilevel"/>
    <w:tmpl w:val="B1C42710"/>
    <w:lvl w:ilvl="0" w:tplc="08090019">
      <w:start w:val="1"/>
      <w:numFmt w:val="lowerLetter"/>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58" w15:restartNumberingAfterBreak="0">
    <w:nsid w:val="6AF80BAB"/>
    <w:multiLevelType w:val="hybridMultilevel"/>
    <w:tmpl w:val="F2BCB33E"/>
    <w:lvl w:ilvl="0" w:tplc="08090019">
      <w:start w:val="1"/>
      <w:numFmt w:val="lowerLetter"/>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6BC535F8"/>
    <w:multiLevelType w:val="multilevel"/>
    <w:tmpl w:val="45D44168"/>
    <w:lvl w:ilvl="0">
      <w:start w:val="9"/>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60" w15:restartNumberingAfterBreak="0">
    <w:nsid w:val="700E2591"/>
    <w:multiLevelType w:val="multilevel"/>
    <w:tmpl w:val="EA36A47A"/>
    <w:styleLink w:val="WWOutlineListStyle4"/>
    <w:lvl w:ilvl="0">
      <w:start w:val="1"/>
      <w:numFmt w:val="decimal"/>
      <w:lvlText w:val="%1."/>
      <w:lvlJc w:val="left"/>
      <w:pPr>
        <w:ind w:left="284" w:hanging="284"/>
      </w:pPr>
      <w:rPr>
        <w:rFonts w:cs="Times New Roman"/>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284" w:hanging="284"/>
      </w:pPr>
      <w:rPr>
        <w:rFonts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284" w:hanging="284"/>
      </w:pPr>
    </w:lvl>
    <w:lvl w:ilvl="4">
      <w:start w:val="1"/>
      <w:numFmt w:val="decimal"/>
      <w:lvlText w:val="%1.%2.%3.%4.%5."/>
      <w:lvlJc w:val="left"/>
      <w:pPr>
        <w:ind w:left="284" w:hanging="284"/>
      </w:pPr>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61" w15:restartNumberingAfterBreak="0">
    <w:nsid w:val="71867D5B"/>
    <w:multiLevelType w:val="hybridMultilevel"/>
    <w:tmpl w:val="C200F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72230AA8"/>
    <w:multiLevelType w:val="hybridMultilevel"/>
    <w:tmpl w:val="198464BC"/>
    <w:lvl w:ilvl="0" w:tplc="08090001">
      <w:start w:val="1"/>
      <w:numFmt w:val="bullet"/>
      <w:lvlText w:val=""/>
      <w:lvlJc w:val="left"/>
      <w:pPr>
        <w:ind w:left="360" w:hanging="360"/>
      </w:pPr>
      <w:rPr>
        <w:rFonts w:ascii="Symbol" w:hAnsi="Symbol"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15:restartNumberingAfterBreak="0">
    <w:nsid w:val="72242970"/>
    <w:multiLevelType w:val="hybridMultilevel"/>
    <w:tmpl w:val="7EF61EAC"/>
    <w:lvl w:ilvl="0" w:tplc="F280C90C">
      <w:start w:val="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722F3F90"/>
    <w:multiLevelType w:val="hybridMultilevel"/>
    <w:tmpl w:val="6E4A8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52611BA"/>
    <w:multiLevelType w:val="hybridMultilevel"/>
    <w:tmpl w:val="8C22568A"/>
    <w:lvl w:ilvl="0" w:tplc="0809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6" w15:restartNumberingAfterBreak="0">
    <w:nsid w:val="76AD189A"/>
    <w:multiLevelType w:val="hybridMultilevel"/>
    <w:tmpl w:val="DEE69BAE"/>
    <w:lvl w:ilvl="0" w:tplc="0809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8BA443F"/>
    <w:multiLevelType w:val="hybridMultilevel"/>
    <w:tmpl w:val="EF6ED64E"/>
    <w:lvl w:ilvl="0" w:tplc="9F1A20FC">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8" w15:restartNumberingAfterBreak="0">
    <w:nsid w:val="7C120CC9"/>
    <w:multiLevelType w:val="hybridMultilevel"/>
    <w:tmpl w:val="241EF2AC"/>
    <w:lvl w:ilvl="0" w:tplc="141A0003">
      <w:start w:val="1"/>
      <w:numFmt w:val="bullet"/>
      <w:lvlText w:val="o"/>
      <w:lvlJc w:val="left"/>
      <w:pPr>
        <w:ind w:left="720" w:hanging="360"/>
      </w:pPr>
      <w:rPr>
        <w:rFonts w:ascii="Courier New" w:hAnsi="Courier New" w:cs="Courier New"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69" w15:restartNumberingAfterBreak="0">
    <w:nsid w:val="7C773A63"/>
    <w:multiLevelType w:val="hybridMultilevel"/>
    <w:tmpl w:val="3F4841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924A4D"/>
    <w:multiLevelType w:val="hybridMultilevel"/>
    <w:tmpl w:val="3DA42044"/>
    <w:lvl w:ilvl="0" w:tplc="095432B0">
      <w:start w:val="1"/>
      <w:numFmt w:val="decimal"/>
      <w:lvlText w:val="%1."/>
      <w:lvlJc w:val="left"/>
      <w:pPr>
        <w:ind w:left="1070" w:hanging="710"/>
      </w:pPr>
    </w:lvl>
    <w:lvl w:ilvl="1" w:tplc="B05E77D0">
      <w:start w:val="1"/>
      <w:numFmt w:val="bullet"/>
      <w:lvlText w:val="-"/>
      <w:lvlJc w:val="left"/>
      <w:pPr>
        <w:ind w:left="1440" w:hanging="360"/>
      </w:pPr>
      <w:rPr>
        <w:rFonts w:ascii="Calibri" w:eastAsia="Calibri" w:hAnsi="Calibri" w:cs="Calibri" w:hint="default"/>
      </w:r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71" w15:restartNumberingAfterBreak="0">
    <w:nsid w:val="7CB32DC3"/>
    <w:multiLevelType w:val="hybridMultilevel"/>
    <w:tmpl w:val="2B4C4F9A"/>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D0A4176"/>
    <w:multiLevelType w:val="hybridMultilevel"/>
    <w:tmpl w:val="BFA25B6C"/>
    <w:lvl w:ilvl="0" w:tplc="041A0001">
      <w:start w:val="1"/>
      <w:numFmt w:val="bullet"/>
      <w:lvlText w:val=""/>
      <w:lvlJc w:val="left"/>
      <w:pPr>
        <w:ind w:left="360" w:hanging="360"/>
      </w:pPr>
      <w:rPr>
        <w:rFonts w:ascii="Symbol" w:hAnsi="Symbol" w:hint="default"/>
        <w:color w:val="auto"/>
      </w:rPr>
    </w:lvl>
    <w:lvl w:ilvl="1" w:tplc="101A0003">
      <w:start w:val="1"/>
      <w:numFmt w:val="bullet"/>
      <w:lvlText w:val="o"/>
      <w:lvlJc w:val="left"/>
      <w:pPr>
        <w:ind w:left="1080" w:hanging="360"/>
      </w:pPr>
      <w:rPr>
        <w:rFonts w:ascii="Courier New" w:hAnsi="Courier New" w:cs="Courier New" w:hint="default"/>
      </w:rPr>
    </w:lvl>
    <w:lvl w:ilvl="2" w:tplc="101A0005">
      <w:start w:val="1"/>
      <w:numFmt w:val="bullet"/>
      <w:lvlText w:val=""/>
      <w:lvlJc w:val="left"/>
      <w:pPr>
        <w:ind w:left="1800" w:hanging="360"/>
      </w:pPr>
      <w:rPr>
        <w:rFonts w:ascii="Wingdings" w:hAnsi="Wingdings" w:hint="default"/>
      </w:rPr>
    </w:lvl>
    <w:lvl w:ilvl="3" w:tplc="101A0001">
      <w:start w:val="1"/>
      <w:numFmt w:val="bullet"/>
      <w:lvlText w:val=""/>
      <w:lvlJc w:val="left"/>
      <w:pPr>
        <w:ind w:left="2520" w:hanging="360"/>
      </w:pPr>
      <w:rPr>
        <w:rFonts w:ascii="Symbol" w:hAnsi="Symbol" w:hint="default"/>
      </w:rPr>
    </w:lvl>
    <w:lvl w:ilvl="4" w:tplc="101A0003">
      <w:start w:val="1"/>
      <w:numFmt w:val="bullet"/>
      <w:lvlText w:val="o"/>
      <w:lvlJc w:val="left"/>
      <w:pPr>
        <w:ind w:left="3240" w:hanging="360"/>
      </w:pPr>
      <w:rPr>
        <w:rFonts w:ascii="Courier New" w:hAnsi="Courier New" w:cs="Courier New" w:hint="default"/>
      </w:rPr>
    </w:lvl>
    <w:lvl w:ilvl="5" w:tplc="101A0005">
      <w:start w:val="1"/>
      <w:numFmt w:val="bullet"/>
      <w:lvlText w:val=""/>
      <w:lvlJc w:val="left"/>
      <w:pPr>
        <w:ind w:left="3960" w:hanging="360"/>
      </w:pPr>
      <w:rPr>
        <w:rFonts w:ascii="Wingdings" w:hAnsi="Wingdings" w:hint="default"/>
      </w:rPr>
    </w:lvl>
    <w:lvl w:ilvl="6" w:tplc="101A0001">
      <w:start w:val="1"/>
      <w:numFmt w:val="bullet"/>
      <w:lvlText w:val=""/>
      <w:lvlJc w:val="left"/>
      <w:pPr>
        <w:ind w:left="4680" w:hanging="360"/>
      </w:pPr>
      <w:rPr>
        <w:rFonts w:ascii="Symbol" w:hAnsi="Symbol" w:hint="default"/>
      </w:rPr>
    </w:lvl>
    <w:lvl w:ilvl="7" w:tplc="101A0003">
      <w:start w:val="1"/>
      <w:numFmt w:val="bullet"/>
      <w:lvlText w:val="o"/>
      <w:lvlJc w:val="left"/>
      <w:pPr>
        <w:ind w:left="5400" w:hanging="360"/>
      </w:pPr>
      <w:rPr>
        <w:rFonts w:ascii="Courier New" w:hAnsi="Courier New" w:cs="Courier New" w:hint="default"/>
      </w:rPr>
    </w:lvl>
    <w:lvl w:ilvl="8" w:tplc="101A0005">
      <w:start w:val="1"/>
      <w:numFmt w:val="bullet"/>
      <w:lvlText w:val=""/>
      <w:lvlJc w:val="left"/>
      <w:pPr>
        <w:ind w:left="6120" w:hanging="360"/>
      </w:pPr>
      <w:rPr>
        <w:rFonts w:ascii="Wingdings" w:hAnsi="Wingdings" w:hint="default"/>
      </w:rPr>
    </w:lvl>
  </w:abstractNum>
  <w:abstractNum w:abstractNumId="73" w15:restartNumberingAfterBreak="0">
    <w:nsid w:val="7D5C00DD"/>
    <w:multiLevelType w:val="hybridMultilevel"/>
    <w:tmpl w:val="97924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B12269"/>
    <w:multiLevelType w:val="hybridMultilevel"/>
    <w:tmpl w:val="7A4AFC14"/>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8D27CF"/>
    <w:multiLevelType w:val="hybridMultilevel"/>
    <w:tmpl w:val="D70C9C58"/>
    <w:lvl w:ilvl="0" w:tplc="04090001">
      <w:start w:val="1"/>
      <w:numFmt w:val="bullet"/>
      <w:lvlText w:val=""/>
      <w:lvlJc w:val="left"/>
      <w:pPr>
        <w:ind w:left="1484" w:hanging="360"/>
      </w:pPr>
      <w:rPr>
        <w:rFonts w:ascii="Symbol" w:hAnsi="Symbol" w:hint="default"/>
      </w:rPr>
    </w:lvl>
    <w:lvl w:ilvl="1" w:tplc="101A0003">
      <w:start w:val="1"/>
      <w:numFmt w:val="bullet"/>
      <w:lvlText w:val="o"/>
      <w:lvlJc w:val="left"/>
      <w:pPr>
        <w:ind w:left="2204" w:hanging="360"/>
      </w:pPr>
      <w:rPr>
        <w:rFonts w:ascii="Courier New" w:hAnsi="Courier New" w:cs="Courier New" w:hint="default"/>
      </w:rPr>
    </w:lvl>
    <w:lvl w:ilvl="2" w:tplc="101A0005">
      <w:start w:val="1"/>
      <w:numFmt w:val="bullet"/>
      <w:lvlText w:val=""/>
      <w:lvlJc w:val="left"/>
      <w:pPr>
        <w:ind w:left="2924" w:hanging="360"/>
      </w:pPr>
      <w:rPr>
        <w:rFonts w:ascii="Wingdings" w:hAnsi="Wingdings" w:hint="default"/>
      </w:rPr>
    </w:lvl>
    <w:lvl w:ilvl="3" w:tplc="101A0001">
      <w:start w:val="1"/>
      <w:numFmt w:val="bullet"/>
      <w:lvlText w:val=""/>
      <w:lvlJc w:val="left"/>
      <w:pPr>
        <w:ind w:left="3644" w:hanging="360"/>
      </w:pPr>
      <w:rPr>
        <w:rFonts w:ascii="Symbol" w:hAnsi="Symbol" w:hint="default"/>
      </w:rPr>
    </w:lvl>
    <w:lvl w:ilvl="4" w:tplc="101A0003">
      <w:start w:val="1"/>
      <w:numFmt w:val="bullet"/>
      <w:lvlText w:val="o"/>
      <w:lvlJc w:val="left"/>
      <w:pPr>
        <w:ind w:left="4364" w:hanging="360"/>
      </w:pPr>
      <w:rPr>
        <w:rFonts w:ascii="Courier New" w:hAnsi="Courier New" w:cs="Courier New" w:hint="default"/>
      </w:rPr>
    </w:lvl>
    <w:lvl w:ilvl="5" w:tplc="101A0005">
      <w:start w:val="1"/>
      <w:numFmt w:val="bullet"/>
      <w:lvlText w:val=""/>
      <w:lvlJc w:val="left"/>
      <w:pPr>
        <w:ind w:left="5084" w:hanging="360"/>
      </w:pPr>
      <w:rPr>
        <w:rFonts w:ascii="Wingdings" w:hAnsi="Wingdings" w:hint="default"/>
      </w:rPr>
    </w:lvl>
    <w:lvl w:ilvl="6" w:tplc="101A0001">
      <w:start w:val="1"/>
      <w:numFmt w:val="bullet"/>
      <w:lvlText w:val=""/>
      <w:lvlJc w:val="left"/>
      <w:pPr>
        <w:ind w:left="5804" w:hanging="360"/>
      </w:pPr>
      <w:rPr>
        <w:rFonts w:ascii="Symbol" w:hAnsi="Symbol" w:hint="default"/>
      </w:rPr>
    </w:lvl>
    <w:lvl w:ilvl="7" w:tplc="101A0003">
      <w:start w:val="1"/>
      <w:numFmt w:val="bullet"/>
      <w:lvlText w:val="o"/>
      <w:lvlJc w:val="left"/>
      <w:pPr>
        <w:ind w:left="6524" w:hanging="360"/>
      </w:pPr>
      <w:rPr>
        <w:rFonts w:ascii="Courier New" w:hAnsi="Courier New" w:cs="Courier New" w:hint="default"/>
      </w:rPr>
    </w:lvl>
    <w:lvl w:ilvl="8" w:tplc="101A0005">
      <w:start w:val="1"/>
      <w:numFmt w:val="bullet"/>
      <w:lvlText w:val=""/>
      <w:lvlJc w:val="left"/>
      <w:pPr>
        <w:ind w:left="7244" w:hanging="360"/>
      </w:pPr>
      <w:rPr>
        <w:rFonts w:ascii="Wingdings" w:hAnsi="Wingdings" w:hint="default"/>
      </w:rPr>
    </w:lvl>
  </w:abstractNum>
  <w:num w:numId="1">
    <w:abstractNumId w:val="39"/>
  </w:num>
  <w:num w:numId="2">
    <w:abstractNumId w:val="2"/>
  </w:num>
  <w:num w:numId="3">
    <w:abstractNumId w:val="12"/>
  </w:num>
  <w:num w:numId="4">
    <w:abstractNumId w:val="47"/>
  </w:num>
  <w:num w:numId="5">
    <w:abstractNumId w:val="35"/>
  </w:num>
  <w:num w:numId="6">
    <w:abstractNumId w:val="50"/>
  </w:num>
  <w:num w:numId="7">
    <w:abstractNumId w:val="38"/>
  </w:num>
  <w:num w:numId="8">
    <w:abstractNumId w:val="39"/>
  </w:num>
  <w:num w:numId="9">
    <w:abstractNumId w:val="7"/>
  </w:num>
  <w:num w:numId="10">
    <w:abstractNumId w:val="56"/>
  </w:num>
  <w:num w:numId="11">
    <w:abstractNumId w:val="17"/>
  </w:num>
  <w:num w:numId="12">
    <w:abstractNumId w:val="67"/>
  </w:num>
  <w:num w:numId="13">
    <w:abstractNumId w:val="36"/>
  </w:num>
  <w:num w:numId="14">
    <w:abstractNumId w:val="59"/>
  </w:num>
  <w:num w:numId="15">
    <w:abstractNumId w:val="9"/>
  </w:num>
  <w:num w:numId="16">
    <w:abstractNumId w:val="60"/>
  </w:num>
  <w:num w:numId="17">
    <w:abstractNumId w:val="52"/>
  </w:num>
  <w:num w:numId="18">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num>
  <w:num w:numId="20">
    <w:abstractNumId w:val="63"/>
  </w:num>
  <w:num w:numId="21">
    <w:abstractNumId w:val="28"/>
  </w:num>
  <w:num w:numId="22">
    <w:abstractNumId w:val="33"/>
  </w:num>
  <w:num w:numId="23">
    <w:abstractNumId w:val="26"/>
  </w:num>
  <w:num w:numId="24">
    <w:abstractNumId w:val="75"/>
  </w:num>
  <w:num w:numId="25">
    <w:abstractNumId w:val="31"/>
  </w:num>
  <w:num w:numId="26">
    <w:abstractNumId w:val="13"/>
  </w:num>
  <w:num w:numId="27">
    <w:abstractNumId w:val="3"/>
  </w:num>
  <w:num w:numId="28">
    <w:abstractNumId w:val="61"/>
  </w:num>
  <w:num w:numId="29">
    <w:abstractNumId w:val="6"/>
  </w:num>
  <w:num w:numId="30">
    <w:abstractNumId w:val="43"/>
  </w:num>
  <w:num w:numId="31">
    <w:abstractNumId w:val="30"/>
  </w:num>
  <w:num w:numId="32">
    <w:abstractNumId w:val="16"/>
  </w:num>
  <w:num w:numId="33">
    <w:abstractNumId w:val="42"/>
  </w:num>
  <w:num w:numId="34">
    <w:abstractNumId w:val="41"/>
  </w:num>
  <w:num w:numId="35">
    <w:abstractNumId w:val="57"/>
  </w:num>
  <w:num w:numId="36">
    <w:abstractNumId w:val="32"/>
  </w:num>
  <w:num w:numId="37">
    <w:abstractNumId w:val="21"/>
  </w:num>
  <w:num w:numId="38">
    <w:abstractNumId w:val="19"/>
  </w:num>
  <w:num w:numId="39">
    <w:abstractNumId w:val="48"/>
  </w:num>
  <w:num w:numId="40">
    <w:abstractNumId w:val="72"/>
  </w:num>
  <w:num w:numId="41">
    <w:abstractNumId w:val="1"/>
  </w:num>
  <w:num w:numId="42">
    <w:abstractNumId w:val="27"/>
  </w:num>
  <w:num w:numId="43">
    <w:abstractNumId w:val="65"/>
  </w:num>
  <w:num w:numId="44">
    <w:abstractNumId w:val="71"/>
  </w:num>
  <w:num w:numId="45">
    <w:abstractNumId w:val="46"/>
  </w:num>
  <w:num w:numId="46">
    <w:abstractNumId w:val="8"/>
  </w:num>
  <w:num w:numId="47">
    <w:abstractNumId w:val="11"/>
  </w:num>
  <w:num w:numId="48">
    <w:abstractNumId w:val="49"/>
  </w:num>
  <w:num w:numId="49">
    <w:abstractNumId w:val="74"/>
  </w:num>
  <w:num w:numId="50">
    <w:abstractNumId w:val="51"/>
  </w:num>
  <w:num w:numId="51">
    <w:abstractNumId w:val="55"/>
  </w:num>
  <w:num w:numId="52">
    <w:abstractNumId w:val="18"/>
  </w:num>
  <w:num w:numId="53">
    <w:abstractNumId w:val="54"/>
  </w:num>
  <w:num w:numId="54">
    <w:abstractNumId w:val="69"/>
  </w:num>
  <w:num w:numId="55">
    <w:abstractNumId w:val="10"/>
  </w:num>
  <w:num w:numId="56">
    <w:abstractNumId w:val="44"/>
  </w:num>
  <w:num w:numId="57">
    <w:abstractNumId w:val="25"/>
  </w:num>
  <w:num w:numId="58">
    <w:abstractNumId w:val="40"/>
  </w:num>
  <w:num w:numId="59">
    <w:abstractNumId w:val="45"/>
  </w:num>
  <w:num w:numId="60">
    <w:abstractNumId w:val="37"/>
  </w:num>
  <w:num w:numId="61">
    <w:abstractNumId w:val="53"/>
  </w:num>
  <w:num w:numId="62">
    <w:abstractNumId w:val="20"/>
  </w:num>
  <w:num w:numId="63">
    <w:abstractNumId w:val="22"/>
  </w:num>
  <w:num w:numId="64">
    <w:abstractNumId w:val="29"/>
  </w:num>
  <w:num w:numId="65">
    <w:abstractNumId w:val="64"/>
  </w:num>
  <w:num w:numId="66">
    <w:abstractNumId w:val="23"/>
  </w:num>
  <w:num w:numId="67">
    <w:abstractNumId w:val="15"/>
  </w:num>
  <w:num w:numId="68">
    <w:abstractNumId w:val="5"/>
  </w:num>
  <w:num w:numId="69">
    <w:abstractNumId w:val="24"/>
  </w:num>
  <w:num w:numId="70">
    <w:abstractNumId w:val="66"/>
  </w:num>
  <w:num w:numId="71">
    <w:abstractNumId w:val="73"/>
  </w:num>
  <w:num w:numId="72">
    <w:abstractNumId w:val="0"/>
  </w:num>
  <w:num w:numId="73">
    <w:abstractNumId w:val="47"/>
  </w:num>
  <w:num w:numId="74">
    <w:abstractNumId w:val="58"/>
  </w:num>
  <w:num w:numId="7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39"/>
    <w:lvlOverride w:ilvl="0">
      <w:startOverride w:val="7"/>
    </w:lvlOverride>
    <w:lvlOverride w:ilvl="1">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grammar="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F2E"/>
    <w:rsid w:val="000000AB"/>
    <w:rsid w:val="000007A3"/>
    <w:rsid w:val="00000D6D"/>
    <w:rsid w:val="000012C7"/>
    <w:rsid w:val="00002CAE"/>
    <w:rsid w:val="0000500E"/>
    <w:rsid w:val="00005C6D"/>
    <w:rsid w:val="00006275"/>
    <w:rsid w:val="0000641C"/>
    <w:rsid w:val="00006744"/>
    <w:rsid w:val="00010776"/>
    <w:rsid w:val="00010D1B"/>
    <w:rsid w:val="0001154E"/>
    <w:rsid w:val="00011940"/>
    <w:rsid w:val="00011EA6"/>
    <w:rsid w:val="000130F1"/>
    <w:rsid w:val="00013100"/>
    <w:rsid w:val="0001575A"/>
    <w:rsid w:val="00016453"/>
    <w:rsid w:val="00017224"/>
    <w:rsid w:val="00017C17"/>
    <w:rsid w:val="00017D2A"/>
    <w:rsid w:val="00020B14"/>
    <w:rsid w:val="0002287A"/>
    <w:rsid w:val="0002294D"/>
    <w:rsid w:val="00023219"/>
    <w:rsid w:val="00023EAA"/>
    <w:rsid w:val="0002417F"/>
    <w:rsid w:val="00024625"/>
    <w:rsid w:val="00025EB7"/>
    <w:rsid w:val="000264D3"/>
    <w:rsid w:val="000266A6"/>
    <w:rsid w:val="00030B1D"/>
    <w:rsid w:val="00031D4D"/>
    <w:rsid w:val="00032BBE"/>
    <w:rsid w:val="000334F0"/>
    <w:rsid w:val="00033CDD"/>
    <w:rsid w:val="00034263"/>
    <w:rsid w:val="00034B85"/>
    <w:rsid w:val="00035068"/>
    <w:rsid w:val="0003533F"/>
    <w:rsid w:val="00035D10"/>
    <w:rsid w:val="000415A0"/>
    <w:rsid w:val="0004255B"/>
    <w:rsid w:val="00042A17"/>
    <w:rsid w:val="00042FCF"/>
    <w:rsid w:val="00044255"/>
    <w:rsid w:val="0004541F"/>
    <w:rsid w:val="000476A5"/>
    <w:rsid w:val="00050194"/>
    <w:rsid w:val="00051527"/>
    <w:rsid w:val="00054299"/>
    <w:rsid w:val="0005447D"/>
    <w:rsid w:val="00054A3F"/>
    <w:rsid w:val="000552A8"/>
    <w:rsid w:val="000558F2"/>
    <w:rsid w:val="00055F13"/>
    <w:rsid w:val="000569E6"/>
    <w:rsid w:val="00056BF6"/>
    <w:rsid w:val="000573DE"/>
    <w:rsid w:val="0006009F"/>
    <w:rsid w:val="00060E68"/>
    <w:rsid w:val="00061B36"/>
    <w:rsid w:val="00062051"/>
    <w:rsid w:val="00062854"/>
    <w:rsid w:val="00064211"/>
    <w:rsid w:val="000655FB"/>
    <w:rsid w:val="000657CC"/>
    <w:rsid w:val="00066DE4"/>
    <w:rsid w:val="00066E5D"/>
    <w:rsid w:val="00070163"/>
    <w:rsid w:val="000704A9"/>
    <w:rsid w:val="000725C3"/>
    <w:rsid w:val="00073AFA"/>
    <w:rsid w:val="000749A9"/>
    <w:rsid w:val="00074F3D"/>
    <w:rsid w:val="00075426"/>
    <w:rsid w:val="00075CB8"/>
    <w:rsid w:val="00075E3E"/>
    <w:rsid w:val="0007714A"/>
    <w:rsid w:val="00077276"/>
    <w:rsid w:val="00077672"/>
    <w:rsid w:val="00077FBA"/>
    <w:rsid w:val="00082637"/>
    <w:rsid w:val="00082BF6"/>
    <w:rsid w:val="00083B1C"/>
    <w:rsid w:val="00087CEA"/>
    <w:rsid w:val="00090AFD"/>
    <w:rsid w:val="00090DB7"/>
    <w:rsid w:val="000915DE"/>
    <w:rsid w:val="00093B47"/>
    <w:rsid w:val="00093B78"/>
    <w:rsid w:val="000940D5"/>
    <w:rsid w:val="000943A1"/>
    <w:rsid w:val="00094946"/>
    <w:rsid w:val="00094D96"/>
    <w:rsid w:val="00097F58"/>
    <w:rsid w:val="000A0060"/>
    <w:rsid w:val="000A254A"/>
    <w:rsid w:val="000A2FB2"/>
    <w:rsid w:val="000A50DA"/>
    <w:rsid w:val="000A627D"/>
    <w:rsid w:val="000A6A8A"/>
    <w:rsid w:val="000A72D0"/>
    <w:rsid w:val="000A7DF1"/>
    <w:rsid w:val="000B11FD"/>
    <w:rsid w:val="000B162A"/>
    <w:rsid w:val="000B1FBA"/>
    <w:rsid w:val="000B2043"/>
    <w:rsid w:val="000B2B4F"/>
    <w:rsid w:val="000B2CA4"/>
    <w:rsid w:val="000B2E73"/>
    <w:rsid w:val="000B4881"/>
    <w:rsid w:val="000B5FA8"/>
    <w:rsid w:val="000B70CD"/>
    <w:rsid w:val="000B7E2C"/>
    <w:rsid w:val="000B7FA8"/>
    <w:rsid w:val="000C0704"/>
    <w:rsid w:val="000C0A0C"/>
    <w:rsid w:val="000C42C0"/>
    <w:rsid w:val="000C6A32"/>
    <w:rsid w:val="000D18A3"/>
    <w:rsid w:val="000D336C"/>
    <w:rsid w:val="000D4A1A"/>
    <w:rsid w:val="000D4E55"/>
    <w:rsid w:val="000D5EF2"/>
    <w:rsid w:val="000D637D"/>
    <w:rsid w:val="000D648F"/>
    <w:rsid w:val="000D6B43"/>
    <w:rsid w:val="000D705F"/>
    <w:rsid w:val="000D7EA0"/>
    <w:rsid w:val="000E07C1"/>
    <w:rsid w:val="000E1E52"/>
    <w:rsid w:val="000E288F"/>
    <w:rsid w:val="000E2A24"/>
    <w:rsid w:val="000E3238"/>
    <w:rsid w:val="000E391B"/>
    <w:rsid w:val="000E4745"/>
    <w:rsid w:val="000E49E5"/>
    <w:rsid w:val="000E579A"/>
    <w:rsid w:val="000E6065"/>
    <w:rsid w:val="000E6D6D"/>
    <w:rsid w:val="000E6F0E"/>
    <w:rsid w:val="000E7552"/>
    <w:rsid w:val="000F0262"/>
    <w:rsid w:val="000F100A"/>
    <w:rsid w:val="000F18D7"/>
    <w:rsid w:val="000F1C4A"/>
    <w:rsid w:val="000F322A"/>
    <w:rsid w:val="000F385F"/>
    <w:rsid w:val="000F4580"/>
    <w:rsid w:val="000F5814"/>
    <w:rsid w:val="000F5CAD"/>
    <w:rsid w:val="000F6226"/>
    <w:rsid w:val="000F695A"/>
    <w:rsid w:val="000F69D0"/>
    <w:rsid w:val="000F6A55"/>
    <w:rsid w:val="000F6DF7"/>
    <w:rsid w:val="001000EA"/>
    <w:rsid w:val="0010104D"/>
    <w:rsid w:val="00102120"/>
    <w:rsid w:val="00102B48"/>
    <w:rsid w:val="00104321"/>
    <w:rsid w:val="0010491F"/>
    <w:rsid w:val="001050E3"/>
    <w:rsid w:val="0010657A"/>
    <w:rsid w:val="00107885"/>
    <w:rsid w:val="0011201A"/>
    <w:rsid w:val="00112A73"/>
    <w:rsid w:val="00112E38"/>
    <w:rsid w:val="00113552"/>
    <w:rsid w:val="00113628"/>
    <w:rsid w:val="00113C4B"/>
    <w:rsid w:val="0011440D"/>
    <w:rsid w:val="00117527"/>
    <w:rsid w:val="00117643"/>
    <w:rsid w:val="00117967"/>
    <w:rsid w:val="00120BFC"/>
    <w:rsid w:val="00122384"/>
    <w:rsid w:val="00122679"/>
    <w:rsid w:val="00123009"/>
    <w:rsid w:val="0012352F"/>
    <w:rsid w:val="00124832"/>
    <w:rsid w:val="00125E71"/>
    <w:rsid w:val="00126C06"/>
    <w:rsid w:val="001273D0"/>
    <w:rsid w:val="00127BBC"/>
    <w:rsid w:val="00131479"/>
    <w:rsid w:val="00131487"/>
    <w:rsid w:val="001321DA"/>
    <w:rsid w:val="00133D05"/>
    <w:rsid w:val="00133E66"/>
    <w:rsid w:val="0013574A"/>
    <w:rsid w:val="00135A14"/>
    <w:rsid w:val="00136DCB"/>
    <w:rsid w:val="00136E62"/>
    <w:rsid w:val="0013754B"/>
    <w:rsid w:val="0013784F"/>
    <w:rsid w:val="001378BD"/>
    <w:rsid w:val="001407CC"/>
    <w:rsid w:val="00142562"/>
    <w:rsid w:val="00143D67"/>
    <w:rsid w:val="00145DD9"/>
    <w:rsid w:val="00147BC9"/>
    <w:rsid w:val="0015005E"/>
    <w:rsid w:val="001506AC"/>
    <w:rsid w:val="00150DAB"/>
    <w:rsid w:val="00150FCA"/>
    <w:rsid w:val="0015114B"/>
    <w:rsid w:val="001514A3"/>
    <w:rsid w:val="001514D7"/>
    <w:rsid w:val="0015209B"/>
    <w:rsid w:val="00152135"/>
    <w:rsid w:val="00152C48"/>
    <w:rsid w:val="001532F0"/>
    <w:rsid w:val="00153376"/>
    <w:rsid w:val="0015400C"/>
    <w:rsid w:val="001542A9"/>
    <w:rsid w:val="00154572"/>
    <w:rsid w:val="00155A7D"/>
    <w:rsid w:val="00155FF9"/>
    <w:rsid w:val="00156DA9"/>
    <w:rsid w:val="00157221"/>
    <w:rsid w:val="001574FD"/>
    <w:rsid w:val="00160CE6"/>
    <w:rsid w:val="00160F81"/>
    <w:rsid w:val="001615A5"/>
    <w:rsid w:val="00163A60"/>
    <w:rsid w:val="00164318"/>
    <w:rsid w:val="0016452C"/>
    <w:rsid w:val="001653A3"/>
    <w:rsid w:val="00165BAA"/>
    <w:rsid w:val="00166FFB"/>
    <w:rsid w:val="001673C6"/>
    <w:rsid w:val="00167713"/>
    <w:rsid w:val="0017099F"/>
    <w:rsid w:val="00170BFC"/>
    <w:rsid w:val="00170C51"/>
    <w:rsid w:val="00171396"/>
    <w:rsid w:val="00171D5C"/>
    <w:rsid w:val="0017202F"/>
    <w:rsid w:val="001734E1"/>
    <w:rsid w:val="00173500"/>
    <w:rsid w:val="001744C0"/>
    <w:rsid w:val="00175592"/>
    <w:rsid w:val="00175C8A"/>
    <w:rsid w:val="001779DE"/>
    <w:rsid w:val="001803F5"/>
    <w:rsid w:val="00180A07"/>
    <w:rsid w:val="00182E0E"/>
    <w:rsid w:val="00183F1A"/>
    <w:rsid w:val="00184DB5"/>
    <w:rsid w:val="00184E00"/>
    <w:rsid w:val="00185DB4"/>
    <w:rsid w:val="00186B24"/>
    <w:rsid w:val="00187C3F"/>
    <w:rsid w:val="00187E92"/>
    <w:rsid w:val="00187F40"/>
    <w:rsid w:val="00190E52"/>
    <w:rsid w:val="001917A4"/>
    <w:rsid w:val="001925EE"/>
    <w:rsid w:val="001941E6"/>
    <w:rsid w:val="001948FB"/>
    <w:rsid w:val="00194ABC"/>
    <w:rsid w:val="001953CB"/>
    <w:rsid w:val="0019606D"/>
    <w:rsid w:val="00196F6A"/>
    <w:rsid w:val="001A0069"/>
    <w:rsid w:val="001A099D"/>
    <w:rsid w:val="001A0B74"/>
    <w:rsid w:val="001A0E63"/>
    <w:rsid w:val="001A132C"/>
    <w:rsid w:val="001A1736"/>
    <w:rsid w:val="001A1FF3"/>
    <w:rsid w:val="001A2596"/>
    <w:rsid w:val="001A364D"/>
    <w:rsid w:val="001A42B2"/>
    <w:rsid w:val="001A4952"/>
    <w:rsid w:val="001A56AF"/>
    <w:rsid w:val="001A68AA"/>
    <w:rsid w:val="001A6E1A"/>
    <w:rsid w:val="001A716A"/>
    <w:rsid w:val="001A7609"/>
    <w:rsid w:val="001A7AB8"/>
    <w:rsid w:val="001B10DB"/>
    <w:rsid w:val="001B12C3"/>
    <w:rsid w:val="001B1DCF"/>
    <w:rsid w:val="001B2BDA"/>
    <w:rsid w:val="001B2BE4"/>
    <w:rsid w:val="001B2D2C"/>
    <w:rsid w:val="001B2E71"/>
    <w:rsid w:val="001B3167"/>
    <w:rsid w:val="001B5D71"/>
    <w:rsid w:val="001C0694"/>
    <w:rsid w:val="001C093E"/>
    <w:rsid w:val="001C0B9A"/>
    <w:rsid w:val="001C1FE9"/>
    <w:rsid w:val="001C23EB"/>
    <w:rsid w:val="001C32B6"/>
    <w:rsid w:val="001C3361"/>
    <w:rsid w:val="001C3705"/>
    <w:rsid w:val="001C4D09"/>
    <w:rsid w:val="001C5143"/>
    <w:rsid w:val="001C533E"/>
    <w:rsid w:val="001C599A"/>
    <w:rsid w:val="001C61B6"/>
    <w:rsid w:val="001C6B42"/>
    <w:rsid w:val="001D2434"/>
    <w:rsid w:val="001D2713"/>
    <w:rsid w:val="001D508A"/>
    <w:rsid w:val="001D5630"/>
    <w:rsid w:val="001D6839"/>
    <w:rsid w:val="001E074D"/>
    <w:rsid w:val="001E10B2"/>
    <w:rsid w:val="001E1452"/>
    <w:rsid w:val="001E17A4"/>
    <w:rsid w:val="001E1F84"/>
    <w:rsid w:val="001E32E2"/>
    <w:rsid w:val="001E335F"/>
    <w:rsid w:val="001E556C"/>
    <w:rsid w:val="001E629E"/>
    <w:rsid w:val="001E63DA"/>
    <w:rsid w:val="001E7744"/>
    <w:rsid w:val="001F0F73"/>
    <w:rsid w:val="001F1CE9"/>
    <w:rsid w:val="001F1FDC"/>
    <w:rsid w:val="001F298B"/>
    <w:rsid w:val="001F37E7"/>
    <w:rsid w:val="001F6E20"/>
    <w:rsid w:val="001F72E6"/>
    <w:rsid w:val="001F7669"/>
    <w:rsid w:val="0020000B"/>
    <w:rsid w:val="00200E81"/>
    <w:rsid w:val="00201302"/>
    <w:rsid w:val="00201A3A"/>
    <w:rsid w:val="00201FBE"/>
    <w:rsid w:val="002027D6"/>
    <w:rsid w:val="00202874"/>
    <w:rsid w:val="002028AB"/>
    <w:rsid w:val="002032B2"/>
    <w:rsid w:val="00203407"/>
    <w:rsid w:val="00203C27"/>
    <w:rsid w:val="00204C2E"/>
    <w:rsid w:val="00205184"/>
    <w:rsid w:val="00206427"/>
    <w:rsid w:val="00206C97"/>
    <w:rsid w:val="00207A5E"/>
    <w:rsid w:val="002102A4"/>
    <w:rsid w:val="00210504"/>
    <w:rsid w:val="00210955"/>
    <w:rsid w:val="00210E3D"/>
    <w:rsid w:val="00213475"/>
    <w:rsid w:val="00213DB4"/>
    <w:rsid w:val="002149B5"/>
    <w:rsid w:val="00214FE5"/>
    <w:rsid w:val="0021541C"/>
    <w:rsid w:val="002161FB"/>
    <w:rsid w:val="00216910"/>
    <w:rsid w:val="00216E6F"/>
    <w:rsid w:val="00217103"/>
    <w:rsid w:val="0021746F"/>
    <w:rsid w:val="00217F81"/>
    <w:rsid w:val="00221735"/>
    <w:rsid w:val="00221915"/>
    <w:rsid w:val="00221FBC"/>
    <w:rsid w:val="00222960"/>
    <w:rsid w:val="00222AEC"/>
    <w:rsid w:val="00222D85"/>
    <w:rsid w:val="0022500D"/>
    <w:rsid w:val="002257C5"/>
    <w:rsid w:val="00225D68"/>
    <w:rsid w:val="0022639E"/>
    <w:rsid w:val="002268F9"/>
    <w:rsid w:val="00227DB7"/>
    <w:rsid w:val="002303A8"/>
    <w:rsid w:val="002306AB"/>
    <w:rsid w:val="0023096B"/>
    <w:rsid w:val="002312ED"/>
    <w:rsid w:val="002336CC"/>
    <w:rsid w:val="0023402F"/>
    <w:rsid w:val="002345A3"/>
    <w:rsid w:val="00235449"/>
    <w:rsid w:val="00235D53"/>
    <w:rsid w:val="00236925"/>
    <w:rsid w:val="00236BB1"/>
    <w:rsid w:val="00237139"/>
    <w:rsid w:val="002372C3"/>
    <w:rsid w:val="00237419"/>
    <w:rsid w:val="0023795C"/>
    <w:rsid w:val="00237AF7"/>
    <w:rsid w:val="00237BF1"/>
    <w:rsid w:val="00240E3D"/>
    <w:rsid w:val="002430E3"/>
    <w:rsid w:val="0024340B"/>
    <w:rsid w:val="00245121"/>
    <w:rsid w:val="0024559A"/>
    <w:rsid w:val="002459D7"/>
    <w:rsid w:val="00247136"/>
    <w:rsid w:val="0024777A"/>
    <w:rsid w:val="0025029B"/>
    <w:rsid w:val="00251F55"/>
    <w:rsid w:val="0025305F"/>
    <w:rsid w:val="00254CE4"/>
    <w:rsid w:val="0025589E"/>
    <w:rsid w:val="002578A0"/>
    <w:rsid w:val="00263325"/>
    <w:rsid w:val="002644EA"/>
    <w:rsid w:val="002645C2"/>
    <w:rsid w:val="002706AC"/>
    <w:rsid w:val="002706F3"/>
    <w:rsid w:val="00270D78"/>
    <w:rsid w:val="00271B6E"/>
    <w:rsid w:val="00271FAC"/>
    <w:rsid w:val="0027243E"/>
    <w:rsid w:val="0027257E"/>
    <w:rsid w:val="0027404C"/>
    <w:rsid w:val="00275021"/>
    <w:rsid w:val="002750BF"/>
    <w:rsid w:val="002751B9"/>
    <w:rsid w:val="002754F4"/>
    <w:rsid w:val="00277127"/>
    <w:rsid w:val="00281B52"/>
    <w:rsid w:val="00282521"/>
    <w:rsid w:val="002857E8"/>
    <w:rsid w:val="00285973"/>
    <w:rsid w:val="002870AE"/>
    <w:rsid w:val="00287746"/>
    <w:rsid w:val="00287A45"/>
    <w:rsid w:val="002907DA"/>
    <w:rsid w:val="002907E0"/>
    <w:rsid w:val="00290AEA"/>
    <w:rsid w:val="0029100A"/>
    <w:rsid w:val="002917B0"/>
    <w:rsid w:val="002917BE"/>
    <w:rsid w:val="002923D8"/>
    <w:rsid w:val="00292FC0"/>
    <w:rsid w:val="002937DE"/>
    <w:rsid w:val="00294231"/>
    <w:rsid w:val="00296A38"/>
    <w:rsid w:val="002A1441"/>
    <w:rsid w:val="002A1EE0"/>
    <w:rsid w:val="002A25B8"/>
    <w:rsid w:val="002A3192"/>
    <w:rsid w:val="002A3F28"/>
    <w:rsid w:val="002A4B06"/>
    <w:rsid w:val="002A545C"/>
    <w:rsid w:val="002A5D7A"/>
    <w:rsid w:val="002A6CAB"/>
    <w:rsid w:val="002A71CB"/>
    <w:rsid w:val="002A71E2"/>
    <w:rsid w:val="002A73F5"/>
    <w:rsid w:val="002A7979"/>
    <w:rsid w:val="002B0521"/>
    <w:rsid w:val="002B191C"/>
    <w:rsid w:val="002B33BE"/>
    <w:rsid w:val="002B3A94"/>
    <w:rsid w:val="002B3D44"/>
    <w:rsid w:val="002B40B4"/>
    <w:rsid w:val="002B54EE"/>
    <w:rsid w:val="002B690C"/>
    <w:rsid w:val="002B7977"/>
    <w:rsid w:val="002C0D6C"/>
    <w:rsid w:val="002C1495"/>
    <w:rsid w:val="002C1E5B"/>
    <w:rsid w:val="002C297E"/>
    <w:rsid w:val="002C2EF2"/>
    <w:rsid w:val="002C6444"/>
    <w:rsid w:val="002C76C3"/>
    <w:rsid w:val="002C7A8E"/>
    <w:rsid w:val="002D0156"/>
    <w:rsid w:val="002D2F62"/>
    <w:rsid w:val="002D4227"/>
    <w:rsid w:val="002D660A"/>
    <w:rsid w:val="002D6759"/>
    <w:rsid w:val="002E0533"/>
    <w:rsid w:val="002E0C84"/>
    <w:rsid w:val="002E168D"/>
    <w:rsid w:val="002E43BF"/>
    <w:rsid w:val="002E4ACD"/>
    <w:rsid w:val="002E5203"/>
    <w:rsid w:val="002E6724"/>
    <w:rsid w:val="002E69B5"/>
    <w:rsid w:val="002E6E4F"/>
    <w:rsid w:val="002F165B"/>
    <w:rsid w:val="002F1668"/>
    <w:rsid w:val="002F25C8"/>
    <w:rsid w:val="002F2960"/>
    <w:rsid w:val="002F2DBD"/>
    <w:rsid w:val="002F3CD4"/>
    <w:rsid w:val="002F4899"/>
    <w:rsid w:val="002F48FA"/>
    <w:rsid w:val="002F554D"/>
    <w:rsid w:val="002F56CD"/>
    <w:rsid w:val="002F6253"/>
    <w:rsid w:val="002F7691"/>
    <w:rsid w:val="002F7776"/>
    <w:rsid w:val="00300C5C"/>
    <w:rsid w:val="003013E5"/>
    <w:rsid w:val="003026E2"/>
    <w:rsid w:val="00305435"/>
    <w:rsid w:val="00306790"/>
    <w:rsid w:val="00306DA5"/>
    <w:rsid w:val="00307DC5"/>
    <w:rsid w:val="00310329"/>
    <w:rsid w:val="0031058A"/>
    <w:rsid w:val="00311E21"/>
    <w:rsid w:val="003143B8"/>
    <w:rsid w:val="00314F1B"/>
    <w:rsid w:val="00315B08"/>
    <w:rsid w:val="0031649F"/>
    <w:rsid w:val="00316AEC"/>
    <w:rsid w:val="00316F97"/>
    <w:rsid w:val="003175A9"/>
    <w:rsid w:val="0031795E"/>
    <w:rsid w:val="00322E96"/>
    <w:rsid w:val="0032301B"/>
    <w:rsid w:val="00324130"/>
    <w:rsid w:val="00324D1E"/>
    <w:rsid w:val="003252CA"/>
    <w:rsid w:val="003257FE"/>
    <w:rsid w:val="00325C05"/>
    <w:rsid w:val="003260D4"/>
    <w:rsid w:val="00326C72"/>
    <w:rsid w:val="00327822"/>
    <w:rsid w:val="003278F4"/>
    <w:rsid w:val="00327A6A"/>
    <w:rsid w:val="003323FE"/>
    <w:rsid w:val="00332477"/>
    <w:rsid w:val="0033289F"/>
    <w:rsid w:val="00333162"/>
    <w:rsid w:val="003337EB"/>
    <w:rsid w:val="00333EC2"/>
    <w:rsid w:val="00335E58"/>
    <w:rsid w:val="00335FC3"/>
    <w:rsid w:val="003372CF"/>
    <w:rsid w:val="00337344"/>
    <w:rsid w:val="003377AB"/>
    <w:rsid w:val="003405BB"/>
    <w:rsid w:val="003416EF"/>
    <w:rsid w:val="0034292E"/>
    <w:rsid w:val="00342BA3"/>
    <w:rsid w:val="00342E43"/>
    <w:rsid w:val="003430EF"/>
    <w:rsid w:val="003436C6"/>
    <w:rsid w:val="00343EC5"/>
    <w:rsid w:val="00344449"/>
    <w:rsid w:val="00344C6D"/>
    <w:rsid w:val="00345273"/>
    <w:rsid w:val="003453FF"/>
    <w:rsid w:val="00345B60"/>
    <w:rsid w:val="003460FA"/>
    <w:rsid w:val="00346A31"/>
    <w:rsid w:val="00347E18"/>
    <w:rsid w:val="00350C81"/>
    <w:rsid w:val="003511F1"/>
    <w:rsid w:val="0035129D"/>
    <w:rsid w:val="003522A1"/>
    <w:rsid w:val="00352FAC"/>
    <w:rsid w:val="003530E2"/>
    <w:rsid w:val="00353A04"/>
    <w:rsid w:val="00353D2E"/>
    <w:rsid w:val="003558D7"/>
    <w:rsid w:val="003561C4"/>
    <w:rsid w:val="00356FEF"/>
    <w:rsid w:val="003574A3"/>
    <w:rsid w:val="00357EB6"/>
    <w:rsid w:val="00360D4C"/>
    <w:rsid w:val="00360F97"/>
    <w:rsid w:val="00361ED3"/>
    <w:rsid w:val="00362DFB"/>
    <w:rsid w:val="00363141"/>
    <w:rsid w:val="00365E15"/>
    <w:rsid w:val="003669AC"/>
    <w:rsid w:val="00366C42"/>
    <w:rsid w:val="00366FD6"/>
    <w:rsid w:val="00367835"/>
    <w:rsid w:val="00370D5D"/>
    <w:rsid w:val="0037137C"/>
    <w:rsid w:val="00371BCE"/>
    <w:rsid w:val="0037441D"/>
    <w:rsid w:val="00374B06"/>
    <w:rsid w:val="00374CFE"/>
    <w:rsid w:val="00374F18"/>
    <w:rsid w:val="00375212"/>
    <w:rsid w:val="003756B9"/>
    <w:rsid w:val="003765B1"/>
    <w:rsid w:val="00376D74"/>
    <w:rsid w:val="00377195"/>
    <w:rsid w:val="00377615"/>
    <w:rsid w:val="003802C0"/>
    <w:rsid w:val="00380AAE"/>
    <w:rsid w:val="00380FCA"/>
    <w:rsid w:val="0038145F"/>
    <w:rsid w:val="003817C7"/>
    <w:rsid w:val="003825B0"/>
    <w:rsid w:val="0038281C"/>
    <w:rsid w:val="003829C7"/>
    <w:rsid w:val="003832C7"/>
    <w:rsid w:val="00383986"/>
    <w:rsid w:val="00384336"/>
    <w:rsid w:val="00385193"/>
    <w:rsid w:val="00386116"/>
    <w:rsid w:val="003867D2"/>
    <w:rsid w:val="00386ACF"/>
    <w:rsid w:val="00386E85"/>
    <w:rsid w:val="003877C9"/>
    <w:rsid w:val="003879B9"/>
    <w:rsid w:val="00390A88"/>
    <w:rsid w:val="00390B4E"/>
    <w:rsid w:val="0039110F"/>
    <w:rsid w:val="00393FC2"/>
    <w:rsid w:val="00394412"/>
    <w:rsid w:val="003945AC"/>
    <w:rsid w:val="00394826"/>
    <w:rsid w:val="0039496D"/>
    <w:rsid w:val="003951D3"/>
    <w:rsid w:val="00395F90"/>
    <w:rsid w:val="00396A0B"/>
    <w:rsid w:val="00396A7B"/>
    <w:rsid w:val="00396C1D"/>
    <w:rsid w:val="003A0889"/>
    <w:rsid w:val="003A0B39"/>
    <w:rsid w:val="003A2E79"/>
    <w:rsid w:val="003A422F"/>
    <w:rsid w:val="003A5E22"/>
    <w:rsid w:val="003A633A"/>
    <w:rsid w:val="003A7799"/>
    <w:rsid w:val="003A7C97"/>
    <w:rsid w:val="003A7CCF"/>
    <w:rsid w:val="003B0615"/>
    <w:rsid w:val="003B1EC6"/>
    <w:rsid w:val="003B2C84"/>
    <w:rsid w:val="003B49F7"/>
    <w:rsid w:val="003B59FA"/>
    <w:rsid w:val="003B601F"/>
    <w:rsid w:val="003B648E"/>
    <w:rsid w:val="003B64C4"/>
    <w:rsid w:val="003B6977"/>
    <w:rsid w:val="003C121B"/>
    <w:rsid w:val="003C182A"/>
    <w:rsid w:val="003C24FE"/>
    <w:rsid w:val="003C29F8"/>
    <w:rsid w:val="003C2D2E"/>
    <w:rsid w:val="003C3005"/>
    <w:rsid w:val="003C3948"/>
    <w:rsid w:val="003C457D"/>
    <w:rsid w:val="003C4D53"/>
    <w:rsid w:val="003C5FF2"/>
    <w:rsid w:val="003C651B"/>
    <w:rsid w:val="003C6A8E"/>
    <w:rsid w:val="003C6CD5"/>
    <w:rsid w:val="003C7277"/>
    <w:rsid w:val="003C7559"/>
    <w:rsid w:val="003D215D"/>
    <w:rsid w:val="003D24ED"/>
    <w:rsid w:val="003D2AF6"/>
    <w:rsid w:val="003D5F2B"/>
    <w:rsid w:val="003D5F60"/>
    <w:rsid w:val="003D5FD9"/>
    <w:rsid w:val="003D6A18"/>
    <w:rsid w:val="003D730A"/>
    <w:rsid w:val="003E018A"/>
    <w:rsid w:val="003E0C55"/>
    <w:rsid w:val="003E19EA"/>
    <w:rsid w:val="003E2F07"/>
    <w:rsid w:val="003E324D"/>
    <w:rsid w:val="003E367C"/>
    <w:rsid w:val="003E5454"/>
    <w:rsid w:val="003E59A3"/>
    <w:rsid w:val="003F02A7"/>
    <w:rsid w:val="003F25B8"/>
    <w:rsid w:val="003F2BEF"/>
    <w:rsid w:val="003F3927"/>
    <w:rsid w:val="003F3E79"/>
    <w:rsid w:val="003F4F6D"/>
    <w:rsid w:val="003F5A7C"/>
    <w:rsid w:val="00400334"/>
    <w:rsid w:val="00400CB5"/>
    <w:rsid w:val="00401234"/>
    <w:rsid w:val="00401C26"/>
    <w:rsid w:val="004051B1"/>
    <w:rsid w:val="004059B1"/>
    <w:rsid w:val="004105BD"/>
    <w:rsid w:val="00410B8E"/>
    <w:rsid w:val="00412640"/>
    <w:rsid w:val="00412989"/>
    <w:rsid w:val="0041410D"/>
    <w:rsid w:val="00414E00"/>
    <w:rsid w:val="0041595D"/>
    <w:rsid w:val="00415B53"/>
    <w:rsid w:val="00415F0C"/>
    <w:rsid w:val="004172B0"/>
    <w:rsid w:val="004172B8"/>
    <w:rsid w:val="0042026A"/>
    <w:rsid w:val="00420924"/>
    <w:rsid w:val="00420BC1"/>
    <w:rsid w:val="00421220"/>
    <w:rsid w:val="0042146D"/>
    <w:rsid w:val="00421670"/>
    <w:rsid w:val="00421F12"/>
    <w:rsid w:val="004223CA"/>
    <w:rsid w:val="00422C15"/>
    <w:rsid w:val="00423257"/>
    <w:rsid w:val="004234AE"/>
    <w:rsid w:val="00423765"/>
    <w:rsid w:val="00423856"/>
    <w:rsid w:val="00426489"/>
    <w:rsid w:val="00426BF7"/>
    <w:rsid w:val="00427391"/>
    <w:rsid w:val="0042763F"/>
    <w:rsid w:val="00427DD0"/>
    <w:rsid w:val="00427FDD"/>
    <w:rsid w:val="00430152"/>
    <w:rsid w:val="0043047F"/>
    <w:rsid w:val="00431057"/>
    <w:rsid w:val="0043172C"/>
    <w:rsid w:val="00432671"/>
    <w:rsid w:val="00434629"/>
    <w:rsid w:val="004352C7"/>
    <w:rsid w:val="0043616F"/>
    <w:rsid w:val="0043674B"/>
    <w:rsid w:val="004368B8"/>
    <w:rsid w:val="00437AF0"/>
    <w:rsid w:val="004410A1"/>
    <w:rsid w:val="0044159A"/>
    <w:rsid w:val="004416D0"/>
    <w:rsid w:val="00442A0E"/>
    <w:rsid w:val="0044339B"/>
    <w:rsid w:val="00443E2D"/>
    <w:rsid w:val="00445931"/>
    <w:rsid w:val="0044644B"/>
    <w:rsid w:val="004471EB"/>
    <w:rsid w:val="0044780F"/>
    <w:rsid w:val="00447DEF"/>
    <w:rsid w:val="00447F32"/>
    <w:rsid w:val="004509A6"/>
    <w:rsid w:val="00450B59"/>
    <w:rsid w:val="004515E4"/>
    <w:rsid w:val="004517C6"/>
    <w:rsid w:val="00452D22"/>
    <w:rsid w:val="004534A6"/>
    <w:rsid w:val="00453513"/>
    <w:rsid w:val="004539F6"/>
    <w:rsid w:val="004561C3"/>
    <w:rsid w:val="00457651"/>
    <w:rsid w:val="00461697"/>
    <w:rsid w:val="00461984"/>
    <w:rsid w:val="00462009"/>
    <w:rsid w:val="00462BC0"/>
    <w:rsid w:val="00462EDC"/>
    <w:rsid w:val="00462F96"/>
    <w:rsid w:val="004639AC"/>
    <w:rsid w:val="00463E08"/>
    <w:rsid w:val="00465387"/>
    <w:rsid w:val="0046584B"/>
    <w:rsid w:val="00465B7B"/>
    <w:rsid w:val="00466D00"/>
    <w:rsid w:val="0046765E"/>
    <w:rsid w:val="00467FD6"/>
    <w:rsid w:val="004707BC"/>
    <w:rsid w:val="0047080A"/>
    <w:rsid w:val="00471805"/>
    <w:rsid w:val="00471FCB"/>
    <w:rsid w:val="004738F4"/>
    <w:rsid w:val="00473A0B"/>
    <w:rsid w:val="00474566"/>
    <w:rsid w:val="00474580"/>
    <w:rsid w:val="00474C68"/>
    <w:rsid w:val="0047518F"/>
    <w:rsid w:val="004755C8"/>
    <w:rsid w:val="00476C05"/>
    <w:rsid w:val="0047776A"/>
    <w:rsid w:val="004801C6"/>
    <w:rsid w:val="00480382"/>
    <w:rsid w:val="004805A9"/>
    <w:rsid w:val="004806AC"/>
    <w:rsid w:val="00480D1C"/>
    <w:rsid w:val="004811A9"/>
    <w:rsid w:val="00481835"/>
    <w:rsid w:val="00482C59"/>
    <w:rsid w:val="00483FF1"/>
    <w:rsid w:val="0048424C"/>
    <w:rsid w:val="0048552D"/>
    <w:rsid w:val="00485DF0"/>
    <w:rsid w:val="004866D5"/>
    <w:rsid w:val="00486B1C"/>
    <w:rsid w:val="0048752C"/>
    <w:rsid w:val="00490625"/>
    <w:rsid w:val="004922A2"/>
    <w:rsid w:val="00492C23"/>
    <w:rsid w:val="004934D9"/>
    <w:rsid w:val="004946EB"/>
    <w:rsid w:val="00494D67"/>
    <w:rsid w:val="00494F76"/>
    <w:rsid w:val="0049508B"/>
    <w:rsid w:val="00496A3D"/>
    <w:rsid w:val="00497E56"/>
    <w:rsid w:val="004A3A6A"/>
    <w:rsid w:val="004A3FE5"/>
    <w:rsid w:val="004A406B"/>
    <w:rsid w:val="004A456E"/>
    <w:rsid w:val="004A4B10"/>
    <w:rsid w:val="004A63AA"/>
    <w:rsid w:val="004A70BC"/>
    <w:rsid w:val="004A7807"/>
    <w:rsid w:val="004B06E6"/>
    <w:rsid w:val="004B0B3F"/>
    <w:rsid w:val="004B0C98"/>
    <w:rsid w:val="004B0F20"/>
    <w:rsid w:val="004B1E20"/>
    <w:rsid w:val="004B29B4"/>
    <w:rsid w:val="004B2AF2"/>
    <w:rsid w:val="004B2DF7"/>
    <w:rsid w:val="004B302F"/>
    <w:rsid w:val="004B3881"/>
    <w:rsid w:val="004B7313"/>
    <w:rsid w:val="004B7C35"/>
    <w:rsid w:val="004B7C8E"/>
    <w:rsid w:val="004B7DAC"/>
    <w:rsid w:val="004C06F3"/>
    <w:rsid w:val="004C0940"/>
    <w:rsid w:val="004C1942"/>
    <w:rsid w:val="004C2824"/>
    <w:rsid w:val="004C351D"/>
    <w:rsid w:val="004C37A1"/>
    <w:rsid w:val="004C40E9"/>
    <w:rsid w:val="004C6486"/>
    <w:rsid w:val="004C722D"/>
    <w:rsid w:val="004D0B86"/>
    <w:rsid w:val="004D1615"/>
    <w:rsid w:val="004D1F4E"/>
    <w:rsid w:val="004D29C7"/>
    <w:rsid w:val="004D3345"/>
    <w:rsid w:val="004D4287"/>
    <w:rsid w:val="004D6FE7"/>
    <w:rsid w:val="004E1CE4"/>
    <w:rsid w:val="004E1D1F"/>
    <w:rsid w:val="004E20E8"/>
    <w:rsid w:val="004E3F74"/>
    <w:rsid w:val="004E3F8C"/>
    <w:rsid w:val="004E446B"/>
    <w:rsid w:val="004E5C75"/>
    <w:rsid w:val="004E6F58"/>
    <w:rsid w:val="004E783B"/>
    <w:rsid w:val="004F0260"/>
    <w:rsid w:val="004F0261"/>
    <w:rsid w:val="004F128B"/>
    <w:rsid w:val="004F1C88"/>
    <w:rsid w:val="004F24CA"/>
    <w:rsid w:val="004F3F86"/>
    <w:rsid w:val="004F496E"/>
    <w:rsid w:val="004F5626"/>
    <w:rsid w:val="004F5C05"/>
    <w:rsid w:val="004F5E02"/>
    <w:rsid w:val="004F73FA"/>
    <w:rsid w:val="00500DF6"/>
    <w:rsid w:val="00501209"/>
    <w:rsid w:val="005013A9"/>
    <w:rsid w:val="00501D61"/>
    <w:rsid w:val="00502BEF"/>
    <w:rsid w:val="00503F2E"/>
    <w:rsid w:val="00503FD3"/>
    <w:rsid w:val="00504BE3"/>
    <w:rsid w:val="00505BD6"/>
    <w:rsid w:val="00507575"/>
    <w:rsid w:val="0051178B"/>
    <w:rsid w:val="005117AA"/>
    <w:rsid w:val="00511A96"/>
    <w:rsid w:val="00512C7C"/>
    <w:rsid w:val="00513A29"/>
    <w:rsid w:val="00514569"/>
    <w:rsid w:val="00515927"/>
    <w:rsid w:val="00517C2B"/>
    <w:rsid w:val="005200D2"/>
    <w:rsid w:val="0052028A"/>
    <w:rsid w:val="005214C2"/>
    <w:rsid w:val="00522638"/>
    <w:rsid w:val="0052346A"/>
    <w:rsid w:val="0052645F"/>
    <w:rsid w:val="00526683"/>
    <w:rsid w:val="00526A18"/>
    <w:rsid w:val="00527E35"/>
    <w:rsid w:val="00530619"/>
    <w:rsid w:val="0053086E"/>
    <w:rsid w:val="00532E1A"/>
    <w:rsid w:val="0053304D"/>
    <w:rsid w:val="00534C68"/>
    <w:rsid w:val="00537866"/>
    <w:rsid w:val="00537F64"/>
    <w:rsid w:val="00541D40"/>
    <w:rsid w:val="00542343"/>
    <w:rsid w:val="0054275B"/>
    <w:rsid w:val="00544B98"/>
    <w:rsid w:val="00545747"/>
    <w:rsid w:val="00545FAC"/>
    <w:rsid w:val="0054605A"/>
    <w:rsid w:val="005467A8"/>
    <w:rsid w:val="00547C6E"/>
    <w:rsid w:val="00550400"/>
    <w:rsid w:val="005528BE"/>
    <w:rsid w:val="005530E2"/>
    <w:rsid w:val="005531C6"/>
    <w:rsid w:val="005548F2"/>
    <w:rsid w:val="00554D55"/>
    <w:rsid w:val="005566CB"/>
    <w:rsid w:val="00556C5F"/>
    <w:rsid w:val="00557028"/>
    <w:rsid w:val="005614DB"/>
    <w:rsid w:val="0056184B"/>
    <w:rsid w:val="0056185F"/>
    <w:rsid w:val="00562B40"/>
    <w:rsid w:val="0056506A"/>
    <w:rsid w:val="00565E07"/>
    <w:rsid w:val="0056707E"/>
    <w:rsid w:val="005711F0"/>
    <w:rsid w:val="005712B8"/>
    <w:rsid w:val="00572DBA"/>
    <w:rsid w:val="005735AC"/>
    <w:rsid w:val="0057402B"/>
    <w:rsid w:val="005749B6"/>
    <w:rsid w:val="00574C3B"/>
    <w:rsid w:val="00576331"/>
    <w:rsid w:val="005803C0"/>
    <w:rsid w:val="00580458"/>
    <w:rsid w:val="00581305"/>
    <w:rsid w:val="00583F32"/>
    <w:rsid w:val="00584F39"/>
    <w:rsid w:val="00585E88"/>
    <w:rsid w:val="0058631C"/>
    <w:rsid w:val="005875DA"/>
    <w:rsid w:val="005877D2"/>
    <w:rsid w:val="005877FD"/>
    <w:rsid w:val="0059006D"/>
    <w:rsid w:val="00590E27"/>
    <w:rsid w:val="00591361"/>
    <w:rsid w:val="00591B63"/>
    <w:rsid w:val="00593506"/>
    <w:rsid w:val="0059543B"/>
    <w:rsid w:val="00597630"/>
    <w:rsid w:val="00597681"/>
    <w:rsid w:val="005A01CB"/>
    <w:rsid w:val="005A0866"/>
    <w:rsid w:val="005A0B17"/>
    <w:rsid w:val="005A1254"/>
    <w:rsid w:val="005A15CF"/>
    <w:rsid w:val="005A26C4"/>
    <w:rsid w:val="005A2CBC"/>
    <w:rsid w:val="005A36E1"/>
    <w:rsid w:val="005A3CB9"/>
    <w:rsid w:val="005A47E7"/>
    <w:rsid w:val="005A5C40"/>
    <w:rsid w:val="005A7FC5"/>
    <w:rsid w:val="005B0625"/>
    <w:rsid w:val="005B134D"/>
    <w:rsid w:val="005B2DD8"/>
    <w:rsid w:val="005B41D3"/>
    <w:rsid w:val="005B4953"/>
    <w:rsid w:val="005B4989"/>
    <w:rsid w:val="005C0116"/>
    <w:rsid w:val="005C01EF"/>
    <w:rsid w:val="005C09EF"/>
    <w:rsid w:val="005C37AE"/>
    <w:rsid w:val="005C3E5A"/>
    <w:rsid w:val="005C411F"/>
    <w:rsid w:val="005C489C"/>
    <w:rsid w:val="005C4A2F"/>
    <w:rsid w:val="005C52A4"/>
    <w:rsid w:val="005C5C99"/>
    <w:rsid w:val="005C62C4"/>
    <w:rsid w:val="005D0B1A"/>
    <w:rsid w:val="005D0BA6"/>
    <w:rsid w:val="005D2DFE"/>
    <w:rsid w:val="005D2F8F"/>
    <w:rsid w:val="005D32D2"/>
    <w:rsid w:val="005D37C9"/>
    <w:rsid w:val="005D43FC"/>
    <w:rsid w:val="005D46FC"/>
    <w:rsid w:val="005D4A5A"/>
    <w:rsid w:val="005D5389"/>
    <w:rsid w:val="005D566F"/>
    <w:rsid w:val="005D5FFD"/>
    <w:rsid w:val="005D6881"/>
    <w:rsid w:val="005D6E8B"/>
    <w:rsid w:val="005E0B5F"/>
    <w:rsid w:val="005E151A"/>
    <w:rsid w:val="005E173A"/>
    <w:rsid w:val="005E215D"/>
    <w:rsid w:val="005E2AD3"/>
    <w:rsid w:val="005E2CA6"/>
    <w:rsid w:val="005E3829"/>
    <w:rsid w:val="005E5035"/>
    <w:rsid w:val="005E6E16"/>
    <w:rsid w:val="005E7C05"/>
    <w:rsid w:val="005E7D16"/>
    <w:rsid w:val="005F0BEA"/>
    <w:rsid w:val="005F1D9B"/>
    <w:rsid w:val="005F2216"/>
    <w:rsid w:val="005F3EBC"/>
    <w:rsid w:val="005F51CC"/>
    <w:rsid w:val="005F55D1"/>
    <w:rsid w:val="005F590C"/>
    <w:rsid w:val="005F5B11"/>
    <w:rsid w:val="005F605E"/>
    <w:rsid w:val="005F61D7"/>
    <w:rsid w:val="005F642E"/>
    <w:rsid w:val="005F685C"/>
    <w:rsid w:val="005F68EB"/>
    <w:rsid w:val="005F7355"/>
    <w:rsid w:val="005F76D8"/>
    <w:rsid w:val="005F7AE4"/>
    <w:rsid w:val="00601354"/>
    <w:rsid w:val="00602317"/>
    <w:rsid w:val="00602AF3"/>
    <w:rsid w:val="00604315"/>
    <w:rsid w:val="006044F1"/>
    <w:rsid w:val="0060455F"/>
    <w:rsid w:val="00604F2E"/>
    <w:rsid w:val="006054D0"/>
    <w:rsid w:val="00605F7D"/>
    <w:rsid w:val="0060663E"/>
    <w:rsid w:val="00606711"/>
    <w:rsid w:val="006108DC"/>
    <w:rsid w:val="006111F5"/>
    <w:rsid w:val="0061147A"/>
    <w:rsid w:val="00611FF1"/>
    <w:rsid w:val="006124A6"/>
    <w:rsid w:val="00613297"/>
    <w:rsid w:val="006159FD"/>
    <w:rsid w:val="006166E6"/>
    <w:rsid w:val="00616706"/>
    <w:rsid w:val="0061729B"/>
    <w:rsid w:val="00617C4F"/>
    <w:rsid w:val="00617F64"/>
    <w:rsid w:val="00620114"/>
    <w:rsid w:val="006203A8"/>
    <w:rsid w:val="00620A15"/>
    <w:rsid w:val="00620E05"/>
    <w:rsid w:val="0062115B"/>
    <w:rsid w:val="006213DB"/>
    <w:rsid w:val="00621955"/>
    <w:rsid w:val="00621EB3"/>
    <w:rsid w:val="0062212D"/>
    <w:rsid w:val="006236BE"/>
    <w:rsid w:val="00623E75"/>
    <w:rsid w:val="00624214"/>
    <w:rsid w:val="006247BE"/>
    <w:rsid w:val="006253C2"/>
    <w:rsid w:val="00625C00"/>
    <w:rsid w:val="00626FEC"/>
    <w:rsid w:val="006277B4"/>
    <w:rsid w:val="00627CA9"/>
    <w:rsid w:val="006303DE"/>
    <w:rsid w:val="006309B6"/>
    <w:rsid w:val="00633219"/>
    <w:rsid w:val="006336F3"/>
    <w:rsid w:val="00634D3B"/>
    <w:rsid w:val="00634F24"/>
    <w:rsid w:val="006357EE"/>
    <w:rsid w:val="00636CE0"/>
    <w:rsid w:val="00636EAE"/>
    <w:rsid w:val="00636FF7"/>
    <w:rsid w:val="00637425"/>
    <w:rsid w:val="00637B78"/>
    <w:rsid w:val="00637D5F"/>
    <w:rsid w:val="00640A62"/>
    <w:rsid w:val="0064231B"/>
    <w:rsid w:val="00644098"/>
    <w:rsid w:val="006451FF"/>
    <w:rsid w:val="00647AA5"/>
    <w:rsid w:val="006507F0"/>
    <w:rsid w:val="006514A6"/>
    <w:rsid w:val="006515DD"/>
    <w:rsid w:val="0065180A"/>
    <w:rsid w:val="00651B50"/>
    <w:rsid w:val="00651E80"/>
    <w:rsid w:val="00652220"/>
    <w:rsid w:val="00652C97"/>
    <w:rsid w:val="0065313F"/>
    <w:rsid w:val="0065423F"/>
    <w:rsid w:val="00656509"/>
    <w:rsid w:val="00657801"/>
    <w:rsid w:val="00657CF2"/>
    <w:rsid w:val="00657F81"/>
    <w:rsid w:val="00660925"/>
    <w:rsid w:val="0066123E"/>
    <w:rsid w:val="00661529"/>
    <w:rsid w:val="0066158F"/>
    <w:rsid w:val="00664F26"/>
    <w:rsid w:val="00665600"/>
    <w:rsid w:val="00665D37"/>
    <w:rsid w:val="00665F9A"/>
    <w:rsid w:val="00666BD6"/>
    <w:rsid w:val="00666E0A"/>
    <w:rsid w:val="00667002"/>
    <w:rsid w:val="00667361"/>
    <w:rsid w:val="00671A47"/>
    <w:rsid w:val="00672219"/>
    <w:rsid w:val="006730D7"/>
    <w:rsid w:val="0067371A"/>
    <w:rsid w:val="00674778"/>
    <w:rsid w:val="00676AD7"/>
    <w:rsid w:val="006770EB"/>
    <w:rsid w:val="006822BD"/>
    <w:rsid w:val="0068250E"/>
    <w:rsid w:val="00684463"/>
    <w:rsid w:val="00684DCD"/>
    <w:rsid w:val="00685375"/>
    <w:rsid w:val="00685712"/>
    <w:rsid w:val="006867FF"/>
    <w:rsid w:val="0068746E"/>
    <w:rsid w:val="00687C4B"/>
    <w:rsid w:val="00692FF6"/>
    <w:rsid w:val="00693361"/>
    <w:rsid w:val="006945BA"/>
    <w:rsid w:val="00695634"/>
    <w:rsid w:val="0069637D"/>
    <w:rsid w:val="00696AF3"/>
    <w:rsid w:val="006971AE"/>
    <w:rsid w:val="006A018C"/>
    <w:rsid w:val="006A1FD6"/>
    <w:rsid w:val="006A2738"/>
    <w:rsid w:val="006A3A7B"/>
    <w:rsid w:val="006A4280"/>
    <w:rsid w:val="006A4FA2"/>
    <w:rsid w:val="006A58DF"/>
    <w:rsid w:val="006A77FE"/>
    <w:rsid w:val="006B1516"/>
    <w:rsid w:val="006B21EB"/>
    <w:rsid w:val="006B52DC"/>
    <w:rsid w:val="006B5863"/>
    <w:rsid w:val="006B6080"/>
    <w:rsid w:val="006B6DCC"/>
    <w:rsid w:val="006B7223"/>
    <w:rsid w:val="006B771A"/>
    <w:rsid w:val="006B7B92"/>
    <w:rsid w:val="006C1CBC"/>
    <w:rsid w:val="006C29D5"/>
    <w:rsid w:val="006C66DD"/>
    <w:rsid w:val="006C73AC"/>
    <w:rsid w:val="006D20B5"/>
    <w:rsid w:val="006D2190"/>
    <w:rsid w:val="006D2807"/>
    <w:rsid w:val="006D2C60"/>
    <w:rsid w:val="006D40CE"/>
    <w:rsid w:val="006D6AE8"/>
    <w:rsid w:val="006D7B26"/>
    <w:rsid w:val="006E0857"/>
    <w:rsid w:val="006E2A06"/>
    <w:rsid w:val="006E3E74"/>
    <w:rsid w:val="006E3FEF"/>
    <w:rsid w:val="006E443D"/>
    <w:rsid w:val="006E475E"/>
    <w:rsid w:val="006E47D8"/>
    <w:rsid w:val="006E6056"/>
    <w:rsid w:val="006E6559"/>
    <w:rsid w:val="006E6886"/>
    <w:rsid w:val="006E6B17"/>
    <w:rsid w:val="006E7222"/>
    <w:rsid w:val="006E7719"/>
    <w:rsid w:val="006F011A"/>
    <w:rsid w:val="006F05E1"/>
    <w:rsid w:val="006F1F51"/>
    <w:rsid w:val="006F2323"/>
    <w:rsid w:val="006F2E24"/>
    <w:rsid w:val="006F3CF3"/>
    <w:rsid w:val="006F3F07"/>
    <w:rsid w:val="006F6A16"/>
    <w:rsid w:val="0070173C"/>
    <w:rsid w:val="00701D71"/>
    <w:rsid w:val="00701E03"/>
    <w:rsid w:val="0070209D"/>
    <w:rsid w:val="00702A8E"/>
    <w:rsid w:val="0070375D"/>
    <w:rsid w:val="0070414A"/>
    <w:rsid w:val="0070565C"/>
    <w:rsid w:val="007067BE"/>
    <w:rsid w:val="007074D9"/>
    <w:rsid w:val="00707665"/>
    <w:rsid w:val="00707AF9"/>
    <w:rsid w:val="007104A2"/>
    <w:rsid w:val="007109F1"/>
    <w:rsid w:val="0071101C"/>
    <w:rsid w:val="007123B4"/>
    <w:rsid w:val="007128F1"/>
    <w:rsid w:val="0071373C"/>
    <w:rsid w:val="00713791"/>
    <w:rsid w:val="00714C6E"/>
    <w:rsid w:val="00714F38"/>
    <w:rsid w:val="0071509F"/>
    <w:rsid w:val="00715169"/>
    <w:rsid w:val="0071621C"/>
    <w:rsid w:val="007162E7"/>
    <w:rsid w:val="007165D4"/>
    <w:rsid w:val="00716F63"/>
    <w:rsid w:val="0071747A"/>
    <w:rsid w:val="0071765F"/>
    <w:rsid w:val="00717A79"/>
    <w:rsid w:val="00720801"/>
    <w:rsid w:val="007209C3"/>
    <w:rsid w:val="00721AFF"/>
    <w:rsid w:val="00722844"/>
    <w:rsid w:val="0072398C"/>
    <w:rsid w:val="0072445E"/>
    <w:rsid w:val="007246B6"/>
    <w:rsid w:val="007249E6"/>
    <w:rsid w:val="00726293"/>
    <w:rsid w:val="007268DE"/>
    <w:rsid w:val="00726A53"/>
    <w:rsid w:val="00727336"/>
    <w:rsid w:val="00727A78"/>
    <w:rsid w:val="007301A2"/>
    <w:rsid w:val="00731575"/>
    <w:rsid w:val="00732130"/>
    <w:rsid w:val="00732188"/>
    <w:rsid w:val="0073262C"/>
    <w:rsid w:val="00732A15"/>
    <w:rsid w:val="0073427B"/>
    <w:rsid w:val="00735061"/>
    <w:rsid w:val="0073670B"/>
    <w:rsid w:val="007379FA"/>
    <w:rsid w:val="00737B97"/>
    <w:rsid w:val="0074047C"/>
    <w:rsid w:val="00741D5F"/>
    <w:rsid w:val="00741FAC"/>
    <w:rsid w:val="007422FE"/>
    <w:rsid w:val="007426D1"/>
    <w:rsid w:val="00742795"/>
    <w:rsid w:val="007439D3"/>
    <w:rsid w:val="00744496"/>
    <w:rsid w:val="007444D7"/>
    <w:rsid w:val="007446DF"/>
    <w:rsid w:val="007449F9"/>
    <w:rsid w:val="00744F48"/>
    <w:rsid w:val="007457E7"/>
    <w:rsid w:val="007501AF"/>
    <w:rsid w:val="007505E7"/>
    <w:rsid w:val="00750BC0"/>
    <w:rsid w:val="00751A67"/>
    <w:rsid w:val="00751E3A"/>
    <w:rsid w:val="007533AD"/>
    <w:rsid w:val="00753D78"/>
    <w:rsid w:val="007547D1"/>
    <w:rsid w:val="00755BC0"/>
    <w:rsid w:val="00756096"/>
    <w:rsid w:val="00757F53"/>
    <w:rsid w:val="00760567"/>
    <w:rsid w:val="0076097E"/>
    <w:rsid w:val="00760B38"/>
    <w:rsid w:val="00760CC7"/>
    <w:rsid w:val="00761067"/>
    <w:rsid w:val="00762791"/>
    <w:rsid w:val="007629CA"/>
    <w:rsid w:val="007632EA"/>
    <w:rsid w:val="00763661"/>
    <w:rsid w:val="00763EEB"/>
    <w:rsid w:val="00765416"/>
    <w:rsid w:val="00765602"/>
    <w:rsid w:val="0076565B"/>
    <w:rsid w:val="007662CD"/>
    <w:rsid w:val="00767E59"/>
    <w:rsid w:val="00767F57"/>
    <w:rsid w:val="0077133D"/>
    <w:rsid w:val="00772E3D"/>
    <w:rsid w:val="00772E7B"/>
    <w:rsid w:val="007742DE"/>
    <w:rsid w:val="00775772"/>
    <w:rsid w:val="00775A07"/>
    <w:rsid w:val="00775B80"/>
    <w:rsid w:val="0077654C"/>
    <w:rsid w:val="00776991"/>
    <w:rsid w:val="00777A30"/>
    <w:rsid w:val="00777ADD"/>
    <w:rsid w:val="007807C4"/>
    <w:rsid w:val="00780839"/>
    <w:rsid w:val="0078187C"/>
    <w:rsid w:val="0078192B"/>
    <w:rsid w:val="00782816"/>
    <w:rsid w:val="007830CA"/>
    <w:rsid w:val="0078316D"/>
    <w:rsid w:val="00783D1B"/>
    <w:rsid w:val="00783EFF"/>
    <w:rsid w:val="00785105"/>
    <w:rsid w:val="00785FF2"/>
    <w:rsid w:val="0078614E"/>
    <w:rsid w:val="00786594"/>
    <w:rsid w:val="0078663E"/>
    <w:rsid w:val="00786B29"/>
    <w:rsid w:val="00786CCC"/>
    <w:rsid w:val="00787F75"/>
    <w:rsid w:val="0079075F"/>
    <w:rsid w:val="007914FD"/>
    <w:rsid w:val="00791A9A"/>
    <w:rsid w:val="00792275"/>
    <w:rsid w:val="00792969"/>
    <w:rsid w:val="007929EF"/>
    <w:rsid w:val="007947C1"/>
    <w:rsid w:val="00794A54"/>
    <w:rsid w:val="0079558F"/>
    <w:rsid w:val="0079562C"/>
    <w:rsid w:val="007959FB"/>
    <w:rsid w:val="00795C0D"/>
    <w:rsid w:val="00796AFB"/>
    <w:rsid w:val="00797C71"/>
    <w:rsid w:val="00797CD5"/>
    <w:rsid w:val="007A102D"/>
    <w:rsid w:val="007A1538"/>
    <w:rsid w:val="007A211C"/>
    <w:rsid w:val="007A3175"/>
    <w:rsid w:val="007A47BC"/>
    <w:rsid w:val="007A674F"/>
    <w:rsid w:val="007A74D4"/>
    <w:rsid w:val="007A79B9"/>
    <w:rsid w:val="007B0CB9"/>
    <w:rsid w:val="007B4B63"/>
    <w:rsid w:val="007B5F53"/>
    <w:rsid w:val="007B69E9"/>
    <w:rsid w:val="007B6D34"/>
    <w:rsid w:val="007C01B6"/>
    <w:rsid w:val="007C040C"/>
    <w:rsid w:val="007C0529"/>
    <w:rsid w:val="007C066D"/>
    <w:rsid w:val="007C0BC5"/>
    <w:rsid w:val="007C1D00"/>
    <w:rsid w:val="007C2035"/>
    <w:rsid w:val="007C24BF"/>
    <w:rsid w:val="007C3C5E"/>
    <w:rsid w:val="007C3D2B"/>
    <w:rsid w:val="007C42DD"/>
    <w:rsid w:val="007C4435"/>
    <w:rsid w:val="007C5CBB"/>
    <w:rsid w:val="007C6683"/>
    <w:rsid w:val="007C668B"/>
    <w:rsid w:val="007D0A94"/>
    <w:rsid w:val="007D23E8"/>
    <w:rsid w:val="007D2E09"/>
    <w:rsid w:val="007D358D"/>
    <w:rsid w:val="007D45AE"/>
    <w:rsid w:val="007D47DA"/>
    <w:rsid w:val="007D5AA2"/>
    <w:rsid w:val="007D5E20"/>
    <w:rsid w:val="007E0E3E"/>
    <w:rsid w:val="007E14A3"/>
    <w:rsid w:val="007E1997"/>
    <w:rsid w:val="007E1E4C"/>
    <w:rsid w:val="007E2637"/>
    <w:rsid w:val="007E26A5"/>
    <w:rsid w:val="007E551B"/>
    <w:rsid w:val="007E6DB6"/>
    <w:rsid w:val="007E7779"/>
    <w:rsid w:val="007E7F87"/>
    <w:rsid w:val="007F054A"/>
    <w:rsid w:val="007F05CD"/>
    <w:rsid w:val="007F18C5"/>
    <w:rsid w:val="007F1D67"/>
    <w:rsid w:val="007F2862"/>
    <w:rsid w:val="007F3048"/>
    <w:rsid w:val="007F364E"/>
    <w:rsid w:val="007F371F"/>
    <w:rsid w:val="007F3FF5"/>
    <w:rsid w:val="007F4902"/>
    <w:rsid w:val="007F4D22"/>
    <w:rsid w:val="007F4EB8"/>
    <w:rsid w:val="007F6E63"/>
    <w:rsid w:val="007F73E4"/>
    <w:rsid w:val="007F7E9D"/>
    <w:rsid w:val="0080059A"/>
    <w:rsid w:val="00800B67"/>
    <w:rsid w:val="0080172D"/>
    <w:rsid w:val="0080182B"/>
    <w:rsid w:val="00802111"/>
    <w:rsid w:val="008021F5"/>
    <w:rsid w:val="00803E12"/>
    <w:rsid w:val="008041DF"/>
    <w:rsid w:val="00806C7E"/>
    <w:rsid w:val="008073C0"/>
    <w:rsid w:val="0081033F"/>
    <w:rsid w:val="00810ED7"/>
    <w:rsid w:val="008115D6"/>
    <w:rsid w:val="00811830"/>
    <w:rsid w:val="0081362D"/>
    <w:rsid w:val="008140B2"/>
    <w:rsid w:val="00814580"/>
    <w:rsid w:val="00814649"/>
    <w:rsid w:val="0081471D"/>
    <w:rsid w:val="00814B52"/>
    <w:rsid w:val="00814B5C"/>
    <w:rsid w:val="00815654"/>
    <w:rsid w:val="008158C6"/>
    <w:rsid w:val="00816A0A"/>
    <w:rsid w:val="00816F62"/>
    <w:rsid w:val="0082048A"/>
    <w:rsid w:val="00820890"/>
    <w:rsid w:val="0082176C"/>
    <w:rsid w:val="00821C32"/>
    <w:rsid w:val="00821CE8"/>
    <w:rsid w:val="00821EA1"/>
    <w:rsid w:val="008220C5"/>
    <w:rsid w:val="00822FA9"/>
    <w:rsid w:val="008248D8"/>
    <w:rsid w:val="008269A0"/>
    <w:rsid w:val="00827388"/>
    <w:rsid w:val="00827BA9"/>
    <w:rsid w:val="008302D8"/>
    <w:rsid w:val="008302EF"/>
    <w:rsid w:val="00830458"/>
    <w:rsid w:val="00831650"/>
    <w:rsid w:val="00831CBE"/>
    <w:rsid w:val="0083251C"/>
    <w:rsid w:val="0083274E"/>
    <w:rsid w:val="00832EA6"/>
    <w:rsid w:val="008339D1"/>
    <w:rsid w:val="00833E70"/>
    <w:rsid w:val="00834500"/>
    <w:rsid w:val="00836913"/>
    <w:rsid w:val="008369D6"/>
    <w:rsid w:val="008372A3"/>
    <w:rsid w:val="00840F2C"/>
    <w:rsid w:val="0084108B"/>
    <w:rsid w:val="00841699"/>
    <w:rsid w:val="008428AE"/>
    <w:rsid w:val="008430B7"/>
    <w:rsid w:val="00844E6F"/>
    <w:rsid w:val="008459ED"/>
    <w:rsid w:val="00845CED"/>
    <w:rsid w:val="0084609D"/>
    <w:rsid w:val="00846A77"/>
    <w:rsid w:val="0084796A"/>
    <w:rsid w:val="008507AF"/>
    <w:rsid w:val="008514B1"/>
    <w:rsid w:val="00852231"/>
    <w:rsid w:val="00853A8B"/>
    <w:rsid w:val="00854985"/>
    <w:rsid w:val="00854FE6"/>
    <w:rsid w:val="00855DD5"/>
    <w:rsid w:val="0085625F"/>
    <w:rsid w:val="008602DB"/>
    <w:rsid w:val="008605BE"/>
    <w:rsid w:val="00860A76"/>
    <w:rsid w:val="00860D3C"/>
    <w:rsid w:val="00861171"/>
    <w:rsid w:val="0086194D"/>
    <w:rsid w:val="008622D7"/>
    <w:rsid w:val="008627FE"/>
    <w:rsid w:val="00863417"/>
    <w:rsid w:val="0086385F"/>
    <w:rsid w:val="00864E64"/>
    <w:rsid w:val="008665C3"/>
    <w:rsid w:val="00866D7C"/>
    <w:rsid w:val="00867FC2"/>
    <w:rsid w:val="00870E57"/>
    <w:rsid w:val="00871104"/>
    <w:rsid w:val="00871AA4"/>
    <w:rsid w:val="00871AF1"/>
    <w:rsid w:val="00871E81"/>
    <w:rsid w:val="0087206D"/>
    <w:rsid w:val="00872BAD"/>
    <w:rsid w:val="00872C4B"/>
    <w:rsid w:val="008733CC"/>
    <w:rsid w:val="00874E09"/>
    <w:rsid w:val="00874F28"/>
    <w:rsid w:val="008776BF"/>
    <w:rsid w:val="00882A77"/>
    <w:rsid w:val="00882E86"/>
    <w:rsid w:val="0088335A"/>
    <w:rsid w:val="00885020"/>
    <w:rsid w:val="00885243"/>
    <w:rsid w:val="0088693A"/>
    <w:rsid w:val="00886BF6"/>
    <w:rsid w:val="00886C12"/>
    <w:rsid w:val="0088749A"/>
    <w:rsid w:val="00893F59"/>
    <w:rsid w:val="008943F5"/>
    <w:rsid w:val="00894601"/>
    <w:rsid w:val="00895A69"/>
    <w:rsid w:val="0089698F"/>
    <w:rsid w:val="008971DC"/>
    <w:rsid w:val="00897232"/>
    <w:rsid w:val="008A264A"/>
    <w:rsid w:val="008A28B6"/>
    <w:rsid w:val="008A2E89"/>
    <w:rsid w:val="008A45FB"/>
    <w:rsid w:val="008A4EFC"/>
    <w:rsid w:val="008A61C9"/>
    <w:rsid w:val="008A672C"/>
    <w:rsid w:val="008A6E07"/>
    <w:rsid w:val="008B24D7"/>
    <w:rsid w:val="008B438B"/>
    <w:rsid w:val="008B4BF2"/>
    <w:rsid w:val="008B57C8"/>
    <w:rsid w:val="008B58DB"/>
    <w:rsid w:val="008B5FDE"/>
    <w:rsid w:val="008B65AE"/>
    <w:rsid w:val="008B6975"/>
    <w:rsid w:val="008B6E28"/>
    <w:rsid w:val="008B74AA"/>
    <w:rsid w:val="008B7940"/>
    <w:rsid w:val="008C011B"/>
    <w:rsid w:val="008C01CA"/>
    <w:rsid w:val="008C1A14"/>
    <w:rsid w:val="008C3C02"/>
    <w:rsid w:val="008C570D"/>
    <w:rsid w:val="008C5910"/>
    <w:rsid w:val="008C5C3A"/>
    <w:rsid w:val="008C66B6"/>
    <w:rsid w:val="008C6B78"/>
    <w:rsid w:val="008C7B91"/>
    <w:rsid w:val="008D01EC"/>
    <w:rsid w:val="008D04FB"/>
    <w:rsid w:val="008D18EF"/>
    <w:rsid w:val="008D2285"/>
    <w:rsid w:val="008D2835"/>
    <w:rsid w:val="008D2C48"/>
    <w:rsid w:val="008D2CDE"/>
    <w:rsid w:val="008D341D"/>
    <w:rsid w:val="008D4B2B"/>
    <w:rsid w:val="008D4C50"/>
    <w:rsid w:val="008D5230"/>
    <w:rsid w:val="008D5282"/>
    <w:rsid w:val="008D5829"/>
    <w:rsid w:val="008D6798"/>
    <w:rsid w:val="008D6A4C"/>
    <w:rsid w:val="008E0755"/>
    <w:rsid w:val="008E097F"/>
    <w:rsid w:val="008E0AFB"/>
    <w:rsid w:val="008E2E6F"/>
    <w:rsid w:val="008E48F1"/>
    <w:rsid w:val="008E652B"/>
    <w:rsid w:val="008E6929"/>
    <w:rsid w:val="008F0913"/>
    <w:rsid w:val="008F151A"/>
    <w:rsid w:val="008F2492"/>
    <w:rsid w:val="008F3710"/>
    <w:rsid w:val="008F3FA0"/>
    <w:rsid w:val="008F4B19"/>
    <w:rsid w:val="008F4E3B"/>
    <w:rsid w:val="008F54F6"/>
    <w:rsid w:val="008F5885"/>
    <w:rsid w:val="008F5D40"/>
    <w:rsid w:val="008F6034"/>
    <w:rsid w:val="008F65B1"/>
    <w:rsid w:val="008F6FA0"/>
    <w:rsid w:val="008F7091"/>
    <w:rsid w:val="00901258"/>
    <w:rsid w:val="009018A2"/>
    <w:rsid w:val="009033FA"/>
    <w:rsid w:val="00903928"/>
    <w:rsid w:val="00903CC1"/>
    <w:rsid w:val="00904441"/>
    <w:rsid w:val="0090453F"/>
    <w:rsid w:val="00907A59"/>
    <w:rsid w:val="009106EF"/>
    <w:rsid w:val="00911DDF"/>
    <w:rsid w:val="0091226C"/>
    <w:rsid w:val="0091313A"/>
    <w:rsid w:val="00913F18"/>
    <w:rsid w:val="0091549E"/>
    <w:rsid w:val="00916125"/>
    <w:rsid w:val="00916BCE"/>
    <w:rsid w:val="00916D85"/>
    <w:rsid w:val="00917ABD"/>
    <w:rsid w:val="00917C65"/>
    <w:rsid w:val="00917D62"/>
    <w:rsid w:val="009207F5"/>
    <w:rsid w:val="009208BD"/>
    <w:rsid w:val="00921404"/>
    <w:rsid w:val="0092170B"/>
    <w:rsid w:val="00921ED8"/>
    <w:rsid w:val="00922529"/>
    <w:rsid w:val="009236E3"/>
    <w:rsid w:val="00925030"/>
    <w:rsid w:val="009254FC"/>
    <w:rsid w:val="00925663"/>
    <w:rsid w:val="009271EA"/>
    <w:rsid w:val="009300EB"/>
    <w:rsid w:val="009302F6"/>
    <w:rsid w:val="00930559"/>
    <w:rsid w:val="009306B7"/>
    <w:rsid w:val="00930FDE"/>
    <w:rsid w:val="00931658"/>
    <w:rsid w:val="00933B73"/>
    <w:rsid w:val="00940AFD"/>
    <w:rsid w:val="00941966"/>
    <w:rsid w:val="0094258F"/>
    <w:rsid w:val="00942A79"/>
    <w:rsid w:val="00942C27"/>
    <w:rsid w:val="0094335F"/>
    <w:rsid w:val="00943E44"/>
    <w:rsid w:val="009456B7"/>
    <w:rsid w:val="00945B4B"/>
    <w:rsid w:val="009460C5"/>
    <w:rsid w:val="009467D8"/>
    <w:rsid w:val="009469E0"/>
    <w:rsid w:val="00946C13"/>
    <w:rsid w:val="00946E5E"/>
    <w:rsid w:val="009474BD"/>
    <w:rsid w:val="0094772C"/>
    <w:rsid w:val="00947D33"/>
    <w:rsid w:val="0095049C"/>
    <w:rsid w:val="00950840"/>
    <w:rsid w:val="00952BA9"/>
    <w:rsid w:val="00953007"/>
    <w:rsid w:val="009534CD"/>
    <w:rsid w:val="009539B2"/>
    <w:rsid w:val="0095409F"/>
    <w:rsid w:val="0095435C"/>
    <w:rsid w:val="00954835"/>
    <w:rsid w:val="0095565C"/>
    <w:rsid w:val="00956045"/>
    <w:rsid w:val="009568F8"/>
    <w:rsid w:val="00957454"/>
    <w:rsid w:val="0095760B"/>
    <w:rsid w:val="00960E3A"/>
    <w:rsid w:val="00960E3C"/>
    <w:rsid w:val="009614A9"/>
    <w:rsid w:val="00961A5F"/>
    <w:rsid w:val="00961D2D"/>
    <w:rsid w:val="00962547"/>
    <w:rsid w:val="009626D7"/>
    <w:rsid w:val="009639D3"/>
    <w:rsid w:val="009640B6"/>
    <w:rsid w:val="00965633"/>
    <w:rsid w:val="00965DD3"/>
    <w:rsid w:val="00966763"/>
    <w:rsid w:val="00967564"/>
    <w:rsid w:val="00967CDC"/>
    <w:rsid w:val="00970301"/>
    <w:rsid w:val="0097063A"/>
    <w:rsid w:val="0097122A"/>
    <w:rsid w:val="009718BF"/>
    <w:rsid w:val="0097191C"/>
    <w:rsid w:val="00972288"/>
    <w:rsid w:val="00973FAF"/>
    <w:rsid w:val="0097461C"/>
    <w:rsid w:val="00974886"/>
    <w:rsid w:val="00974CEE"/>
    <w:rsid w:val="0097543F"/>
    <w:rsid w:val="0097581E"/>
    <w:rsid w:val="00975AFC"/>
    <w:rsid w:val="00976BDE"/>
    <w:rsid w:val="009808C8"/>
    <w:rsid w:val="00980B00"/>
    <w:rsid w:val="009811FA"/>
    <w:rsid w:val="00981854"/>
    <w:rsid w:val="009826CC"/>
    <w:rsid w:val="00982E53"/>
    <w:rsid w:val="0098374B"/>
    <w:rsid w:val="00983FE9"/>
    <w:rsid w:val="00984065"/>
    <w:rsid w:val="009840D8"/>
    <w:rsid w:val="00984A78"/>
    <w:rsid w:val="00985D68"/>
    <w:rsid w:val="00986431"/>
    <w:rsid w:val="0098674C"/>
    <w:rsid w:val="009877CF"/>
    <w:rsid w:val="00991518"/>
    <w:rsid w:val="009922FC"/>
    <w:rsid w:val="0099297D"/>
    <w:rsid w:val="00992B56"/>
    <w:rsid w:val="00992E54"/>
    <w:rsid w:val="00992F40"/>
    <w:rsid w:val="00992F46"/>
    <w:rsid w:val="0099328A"/>
    <w:rsid w:val="00996FE5"/>
    <w:rsid w:val="0099779B"/>
    <w:rsid w:val="00997F48"/>
    <w:rsid w:val="009A0373"/>
    <w:rsid w:val="009A07A4"/>
    <w:rsid w:val="009A1938"/>
    <w:rsid w:val="009A204C"/>
    <w:rsid w:val="009A3FEE"/>
    <w:rsid w:val="009A60C5"/>
    <w:rsid w:val="009A641D"/>
    <w:rsid w:val="009A6DAD"/>
    <w:rsid w:val="009A7E89"/>
    <w:rsid w:val="009B0A57"/>
    <w:rsid w:val="009B4371"/>
    <w:rsid w:val="009B44CD"/>
    <w:rsid w:val="009B5684"/>
    <w:rsid w:val="009B6448"/>
    <w:rsid w:val="009C029F"/>
    <w:rsid w:val="009C0F99"/>
    <w:rsid w:val="009C1ECF"/>
    <w:rsid w:val="009C2236"/>
    <w:rsid w:val="009C4791"/>
    <w:rsid w:val="009C58FE"/>
    <w:rsid w:val="009C64B8"/>
    <w:rsid w:val="009C7B43"/>
    <w:rsid w:val="009C7F8D"/>
    <w:rsid w:val="009D0FBC"/>
    <w:rsid w:val="009D1D20"/>
    <w:rsid w:val="009D1EA8"/>
    <w:rsid w:val="009D21A9"/>
    <w:rsid w:val="009D232D"/>
    <w:rsid w:val="009D2978"/>
    <w:rsid w:val="009D397B"/>
    <w:rsid w:val="009D4247"/>
    <w:rsid w:val="009D6568"/>
    <w:rsid w:val="009D683B"/>
    <w:rsid w:val="009E0AB4"/>
    <w:rsid w:val="009E1A17"/>
    <w:rsid w:val="009E20CD"/>
    <w:rsid w:val="009E24F9"/>
    <w:rsid w:val="009E2BA2"/>
    <w:rsid w:val="009E3795"/>
    <w:rsid w:val="009E3D5D"/>
    <w:rsid w:val="009E4096"/>
    <w:rsid w:val="009E547E"/>
    <w:rsid w:val="009F2605"/>
    <w:rsid w:val="009F2839"/>
    <w:rsid w:val="009F3EB2"/>
    <w:rsid w:val="009F415D"/>
    <w:rsid w:val="009F476B"/>
    <w:rsid w:val="009F5B9A"/>
    <w:rsid w:val="009F5D0A"/>
    <w:rsid w:val="009F6400"/>
    <w:rsid w:val="009F65EE"/>
    <w:rsid w:val="009F6ECB"/>
    <w:rsid w:val="009F7144"/>
    <w:rsid w:val="00A00807"/>
    <w:rsid w:val="00A018F8"/>
    <w:rsid w:val="00A02DA7"/>
    <w:rsid w:val="00A04368"/>
    <w:rsid w:val="00A05DF0"/>
    <w:rsid w:val="00A06420"/>
    <w:rsid w:val="00A06FFF"/>
    <w:rsid w:val="00A0747C"/>
    <w:rsid w:val="00A07A7D"/>
    <w:rsid w:val="00A1349A"/>
    <w:rsid w:val="00A13778"/>
    <w:rsid w:val="00A1627C"/>
    <w:rsid w:val="00A172C4"/>
    <w:rsid w:val="00A17396"/>
    <w:rsid w:val="00A17BEB"/>
    <w:rsid w:val="00A20581"/>
    <w:rsid w:val="00A21085"/>
    <w:rsid w:val="00A218F3"/>
    <w:rsid w:val="00A22369"/>
    <w:rsid w:val="00A22572"/>
    <w:rsid w:val="00A22A5A"/>
    <w:rsid w:val="00A23574"/>
    <w:rsid w:val="00A23782"/>
    <w:rsid w:val="00A2379A"/>
    <w:rsid w:val="00A23DA3"/>
    <w:rsid w:val="00A23E44"/>
    <w:rsid w:val="00A24B35"/>
    <w:rsid w:val="00A2683F"/>
    <w:rsid w:val="00A269E0"/>
    <w:rsid w:val="00A273BE"/>
    <w:rsid w:val="00A30305"/>
    <w:rsid w:val="00A316D8"/>
    <w:rsid w:val="00A31ACD"/>
    <w:rsid w:val="00A32880"/>
    <w:rsid w:val="00A32C48"/>
    <w:rsid w:val="00A336A6"/>
    <w:rsid w:val="00A33D42"/>
    <w:rsid w:val="00A34258"/>
    <w:rsid w:val="00A36C85"/>
    <w:rsid w:val="00A41B97"/>
    <w:rsid w:val="00A4325D"/>
    <w:rsid w:val="00A449AE"/>
    <w:rsid w:val="00A44CB1"/>
    <w:rsid w:val="00A451FC"/>
    <w:rsid w:val="00A45FCF"/>
    <w:rsid w:val="00A504DB"/>
    <w:rsid w:val="00A50BDE"/>
    <w:rsid w:val="00A51540"/>
    <w:rsid w:val="00A51590"/>
    <w:rsid w:val="00A51F2A"/>
    <w:rsid w:val="00A52955"/>
    <w:rsid w:val="00A531AB"/>
    <w:rsid w:val="00A5344A"/>
    <w:rsid w:val="00A5354B"/>
    <w:rsid w:val="00A53738"/>
    <w:rsid w:val="00A53961"/>
    <w:rsid w:val="00A554F6"/>
    <w:rsid w:val="00A56A68"/>
    <w:rsid w:val="00A5786D"/>
    <w:rsid w:val="00A60B9D"/>
    <w:rsid w:val="00A61FD1"/>
    <w:rsid w:val="00A621C4"/>
    <w:rsid w:val="00A6467D"/>
    <w:rsid w:val="00A64FB0"/>
    <w:rsid w:val="00A657A7"/>
    <w:rsid w:val="00A65ED0"/>
    <w:rsid w:val="00A670AB"/>
    <w:rsid w:val="00A677C6"/>
    <w:rsid w:val="00A67E50"/>
    <w:rsid w:val="00A70653"/>
    <w:rsid w:val="00A7266F"/>
    <w:rsid w:val="00A72E70"/>
    <w:rsid w:val="00A72E88"/>
    <w:rsid w:val="00A73950"/>
    <w:rsid w:val="00A73B9B"/>
    <w:rsid w:val="00A74010"/>
    <w:rsid w:val="00A74200"/>
    <w:rsid w:val="00A74514"/>
    <w:rsid w:val="00A74ED5"/>
    <w:rsid w:val="00A763AB"/>
    <w:rsid w:val="00A77749"/>
    <w:rsid w:val="00A77A87"/>
    <w:rsid w:val="00A80B79"/>
    <w:rsid w:val="00A81256"/>
    <w:rsid w:val="00A83611"/>
    <w:rsid w:val="00A83649"/>
    <w:rsid w:val="00A83BCC"/>
    <w:rsid w:val="00A83CE1"/>
    <w:rsid w:val="00A83E8B"/>
    <w:rsid w:val="00A840C8"/>
    <w:rsid w:val="00A84758"/>
    <w:rsid w:val="00A8479A"/>
    <w:rsid w:val="00A869B7"/>
    <w:rsid w:val="00A90CC1"/>
    <w:rsid w:val="00A90E02"/>
    <w:rsid w:val="00A91114"/>
    <w:rsid w:val="00A911E6"/>
    <w:rsid w:val="00A91564"/>
    <w:rsid w:val="00A91AFF"/>
    <w:rsid w:val="00A91B38"/>
    <w:rsid w:val="00A929E5"/>
    <w:rsid w:val="00A92FCF"/>
    <w:rsid w:val="00A93FD1"/>
    <w:rsid w:val="00A9533A"/>
    <w:rsid w:val="00A95859"/>
    <w:rsid w:val="00A9714E"/>
    <w:rsid w:val="00AA12F3"/>
    <w:rsid w:val="00AA20F2"/>
    <w:rsid w:val="00AA30CA"/>
    <w:rsid w:val="00AA311A"/>
    <w:rsid w:val="00AA4446"/>
    <w:rsid w:val="00AA467C"/>
    <w:rsid w:val="00AA472A"/>
    <w:rsid w:val="00AA58DA"/>
    <w:rsid w:val="00AA590E"/>
    <w:rsid w:val="00AA59FB"/>
    <w:rsid w:val="00AA5E1D"/>
    <w:rsid w:val="00AB00F8"/>
    <w:rsid w:val="00AB0999"/>
    <w:rsid w:val="00AB099B"/>
    <w:rsid w:val="00AB0F2D"/>
    <w:rsid w:val="00AB1621"/>
    <w:rsid w:val="00AB1888"/>
    <w:rsid w:val="00AB1DBB"/>
    <w:rsid w:val="00AB2531"/>
    <w:rsid w:val="00AB34EB"/>
    <w:rsid w:val="00AB7179"/>
    <w:rsid w:val="00AB75C2"/>
    <w:rsid w:val="00AB7669"/>
    <w:rsid w:val="00AC19DC"/>
    <w:rsid w:val="00AC1C66"/>
    <w:rsid w:val="00AC1FE4"/>
    <w:rsid w:val="00AC25F1"/>
    <w:rsid w:val="00AC2C7F"/>
    <w:rsid w:val="00AC4564"/>
    <w:rsid w:val="00AC5836"/>
    <w:rsid w:val="00AC5CD6"/>
    <w:rsid w:val="00AC63B3"/>
    <w:rsid w:val="00AC63E4"/>
    <w:rsid w:val="00AC7E36"/>
    <w:rsid w:val="00AD0C62"/>
    <w:rsid w:val="00AD25EF"/>
    <w:rsid w:val="00AD2EE9"/>
    <w:rsid w:val="00AD4B5E"/>
    <w:rsid w:val="00AD4D09"/>
    <w:rsid w:val="00AD7149"/>
    <w:rsid w:val="00AE0162"/>
    <w:rsid w:val="00AE0F77"/>
    <w:rsid w:val="00AE1604"/>
    <w:rsid w:val="00AE1D95"/>
    <w:rsid w:val="00AE21FE"/>
    <w:rsid w:val="00AE27E1"/>
    <w:rsid w:val="00AE3D7C"/>
    <w:rsid w:val="00AE4A27"/>
    <w:rsid w:val="00AE5FAB"/>
    <w:rsid w:val="00AE6E51"/>
    <w:rsid w:val="00AE7756"/>
    <w:rsid w:val="00AF0F97"/>
    <w:rsid w:val="00AF131B"/>
    <w:rsid w:val="00AF29AE"/>
    <w:rsid w:val="00AF2F2C"/>
    <w:rsid w:val="00AF4775"/>
    <w:rsid w:val="00AF4E8E"/>
    <w:rsid w:val="00AF52FE"/>
    <w:rsid w:val="00AF70A5"/>
    <w:rsid w:val="00B01101"/>
    <w:rsid w:val="00B0143D"/>
    <w:rsid w:val="00B02B51"/>
    <w:rsid w:val="00B02C02"/>
    <w:rsid w:val="00B0321F"/>
    <w:rsid w:val="00B0327E"/>
    <w:rsid w:val="00B03B5C"/>
    <w:rsid w:val="00B04955"/>
    <w:rsid w:val="00B05145"/>
    <w:rsid w:val="00B05CC0"/>
    <w:rsid w:val="00B0685D"/>
    <w:rsid w:val="00B06F14"/>
    <w:rsid w:val="00B075C6"/>
    <w:rsid w:val="00B1083E"/>
    <w:rsid w:val="00B10FF8"/>
    <w:rsid w:val="00B11D01"/>
    <w:rsid w:val="00B11FD4"/>
    <w:rsid w:val="00B138B4"/>
    <w:rsid w:val="00B141D9"/>
    <w:rsid w:val="00B1456D"/>
    <w:rsid w:val="00B15ADD"/>
    <w:rsid w:val="00B16822"/>
    <w:rsid w:val="00B16C3E"/>
    <w:rsid w:val="00B16D1E"/>
    <w:rsid w:val="00B16FC3"/>
    <w:rsid w:val="00B1713A"/>
    <w:rsid w:val="00B17835"/>
    <w:rsid w:val="00B20128"/>
    <w:rsid w:val="00B21D91"/>
    <w:rsid w:val="00B225A9"/>
    <w:rsid w:val="00B22ACF"/>
    <w:rsid w:val="00B23187"/>
    <w:rsid w:val="00B238D9"/>
    <w:rsid w:val="00B24E80"/>
    <w:rsid w:val="00B24F68"/>
    <w:rsid w:val="00B26D16"/>
    <w:rsid w:val="00B27653"/>
    <w:rsid w:val="00B27680"/>
    <w:rsid w:val="00B30844"/>
    <w:rsid w:val="00B31A49"/>
    <w:rsid w:val="00B31A80"/>
    <w:rsid w:val="00B3442D"/>
    <w:rsid w:val="00B35DDB"/>
    <w:rsid w:val="00B36108"/>
    <w:rsid w:val="00B36466"/>
    <w:rsid w:val="00B3682B"/>
    <w:rsid w:val="00B36919"/>
    <w:rsid w:val="00B36A6F"/>
    <w:rsid w:val="00B36D40"/>
    <w:rsid w:val="00B377D9"/>
    <w:rsid w:val="00B421F8"/>
    <w:rsid w:val="00B42294"/>
    <w:rsid w:val="00B436E8"/>
    <w:rsid w:val="00B44870"/>
    <w:rsid w:val="00B4494C"/>
    <w:rsid w:val="00B44E45"/>
    <w:rsid w:val="00B457A7"/>
    <w:rsid w:val="00B459B2"/>
    <w:rsid w:val="00B5097E"/>
    <w:rsid w:val="00B53190"/>
    <w:rsid w:val="00B53B43"/>
    <w:rsid w:val="00B5422A"/>
    <w:rsid w:val="00B5614D"/>
    <w:rsid w:val="00B572D5"/>
    <w:rsid w:val="00B57A1B"/>
    <w:rsid w:val="00B607FE"/>
    <w:rsid w:val="00B61761"/>
    <w:rsid w:val="00B636DC"/>
    <w:rsid w:val="00B64ADD"/>
    <w:rsid w:val="00B658A6"/>
    <w:rsid w:val="00B665B3"/>
    <w:rsid w:val="00B66A14"/>
    <w:rsid w:val="00B6735B"/>
    <w:rsid w:val="00B6774D"/>
    <w:rsid w:val="00B67C33"/>
    <w:rsid w:val="00B7004F"/>
    <w:rsid w:val="00B7008A"/>
    <w:rsid w:val="00B723D6"/>
    <w:rsid w:val="00B731B2"/>
    <w:rsid w:val="00B73A01"/>
    <w:rsid w:val="00B73F7D"/>
    <w:rsid w:val="00B744ED"/>
    <w:rsid w:val="00B77460"/>
    <w:rsid w:val="00B777D0"/>
    <w:rsid w:val="00B77C6F"/>
    <w:rsid w:val="00B80047"/>
    <w:rsid w:val="00B82329"/>
    <w:rsid w:val="00B828CF"/>
    <w:rsid w:val="00B82EF9"/>
    <w:rsid w:val="00B837FD"/>
    <w:rsid w:val="00B84E24"/>
    <w:rsid w:val="00B85F4D"/>
    <w:rsid w:val="00B86240"/>
    <w:rsid w:val="00B868C4"/>
    <w:rsid w:val="00B87A90"/>
    <w:rsid w:val="00B87E0A"/>
    <w:rsid w:val="00B92273"/>
    <w:rsid w:val="00B93978"/>
    <w:rsid w:val="00B94662"/>
    <w:rsid w:val="00B96224"/>
    <w:rsid w:val="00B969E4"/>
    <w:rsid w:val="00B97459"/>
    <w:rsid w:val="00B97F71"/>
    <w:rsid w:val="00BA060D"/>
    <w:rsid w:val="00BA0E02"/>
    <w:rsid w:val="00BA1963"/>
    <w:rsid w:val="00BA1EF0"/>
    <w:rsid w:val="00BA230F"/>
    <w:rsid w:val="00BA2C39"/>
    <w:rsid w:val="00BA316A"/>
    <w:rsid w:val="00BA4726"/>
    <w:rsid w:val="00BA5279"/>
    <w:rsid w:val="00BA63AD"/>
    <w:rsid w:val="00BA6BCB"/>
    <w:rsid w:val="00BA7A83"/>
    <w:rsid w:val="00BB0010"/>
    <w:rsid w:val="00BB0601"/>
    <w:rsid w:val="00BB0E06"/>
    <w:rsid w:val="00BB1DB9"/>
    <w:rsid w:val="00BB4894"/>
    <w:rsid w:val="00BB4BC5"/>
    <w:rsid w:val="00BB4FCA"/>
    <w:rsid w:val="00BB69F4"/>
    <w:rsid w:val="00BB73CD"/>
    <w:rsid w:val="00BB73F8"/>
    <w:rsid w:val="00BB73FD"/>
    <w:rsid w:val="00BC0CDB"/>
    <w:rsid w:val="00BC0D43"/>
    <w:rsid w:val="00BC13E3"/>
    <w:rsid w:val="00BC177C"/>
    <w:rsid w:val="00BC2293"/>
    <w:rsid w:val="00BC2D78"/>
    <w:rsid w:val="00BC33C0"/>
    <w:rsid w:val="00BC3CAD"/>
    <w:rsid w:val="00BC42EF"/>
    <w:rsid w:val="00BC55E0"/>
    <w:rsid w:val="00BC57B1"/>
    <w:rsid w:val="00BC5B25"/>
    <w:rsid w:val="00BD13E4"/>
    <w:rsid w:val="00BD1401"/>
    <w:rsid w:val="00BD249B"/>
    <w:rsid w:val="00BD26FA"/>
    <w:rsid w:val="00BD27D2"/>
    <w:rsid w:val="00BD2E29"/>
    <w:rsid w:val="00BD341F"/>
    <w:rsid w:val="00BD3969"/>
    <w:rsid w:val="00BD3A06"/>
    <w:rsid w:val="00BD56E6"/>
    <w:rsid w:val="00BD6A7A"/>
    <w:rsid w:val="00BD6F49"/>
    <w:rsid w:val="00BD7E9C"/>
    <w:rsid w:val="00BE025F"/>
    <w:rsid w:val="00BE38BD"/>
    <w:rsid w:val="00BE485B"/>
    <w:rsid w:val="00BE4CF1"/>
    <w:rsid w:val="00BE687A"/>
    <w:rsid w:val="00BE7CAA"/>
    <w:rsid w:val="00BF1893"/>
    <w:rsid w:val="00BF1FE6"/>
    <w:rsid w:val="00BF228B"/>
    <w:rsid w:val="00BF322C"/>
    <w:rsid w:val="00BF46D0"/>
    <w:rsid w:val="00BF4D7D"/>
    <w:rsid w:val="00BF5725"/>
    <w:rsid w:val="00BF5E3B"/>
    <w:rsid w:val="00BF5ED4"/>
    <w:rsid w:val="00BF6C61"/>
    <w:rsid w:val="00BF6D79"/>
    <w:rsid w:val="00C00A81"/>
    <w:rsid w:val="00C00F79"/>
    <w:rsid w:val="00C06265"/>
    <w:rsid w:val="00C1162D"/>
    <w:rsid w:val="00C11744"/>
    <w:rsid w:val="00C11AFE"/>
    <w:rsid w:val="00C1278F"/>
    <w:rsid w:val="00C12D08"/>
    <w:rsid w:val="00C1385E"/>
    <w:rsid w:val="00C1393E"/>
    <w:rsid w:val="00C1518D"/>
    <w:rsid w:val="00C1697A"/>
    <w:rsid w:val="00C209F6"/>
    <w:rsid w:val="00C21672"/>
    <w:rsid w:val="00C21E43"/>
    <w:rsid w:val="00C22CBD"/>
    <w:rsid w:val="00C235B5"/>
    <w:rsid w:val="00C23BD9"/>
    <w:rsid w:val="00C23E3B"/>
    <w:rsid w:val="00C2430D"/>
    <w:rsid w:val="00C245CE"/>
    <w:rsid w:val="00C24890"/>
    <w:rsid w:val="00C24C15"/>
    <w:rsid w:val="00C25908"/>
    <w:rsid w:val="00C260F2"/>
    <w:rsid w:val="00C2630D"/>
    <w:rsid w:val="00C26479"/>
    <w:rsid w:val="00C275FD"/>
    <w:rsid w:val="00C302CE"/>
    <w:rsid w:val="00C303FE"/>
    <w:rsid w:val="00C30A3F"/>
    <w:rsid w:val="00C336EE"/>
    <w:rsid w:val="00C33AEE"/>
    <w:rsid w:val="00C3412C"/>
    <w:rsid w:val="00C34FBC"/>
    <w:rsid w:val="00C35F3B"/>
    <w:rsid w:val="00C36084"/>
    <w:rsid w:val="00C37192"/>
    <w:rsid w:val="00C37279"/>
    <w:rsid w:val="00C377B8"/>
    <w:rsid w:val="00C37CDE"/>
    <w:rsid w:val="00C41921"/>
    <w:rsid w:val="00C446D1"/>
    <w:rsid w:val="00C4563A"/>
    <w:rsid w:val="00C45E65"/>
    <w:rsid w:val="00C461AC"/>
    <w:rsid w:val="00C46631"/>
    <w:rsid w:val="00C511F0"/>
    <w:rsid w:val="00C51557"/>
    <w:rsid w:val="00C51960"/>
    <w:rsid w:val="00C53600"/>
    <w:rsid w:val="00C56742"/>
    <w:rsid w:val="00C576D6"/>
    <w:rsid w:val="00C57F9B"/>
    <w:rsid w:val="00C616B2"/>
    <w:rsid w:val="00C61CAF"/>
    <w:rsid w:val="00C62604"/>
    <w:rsid w:val="00C62D7F"/>
    <w:rsid w:val="00C6321F"/>
    <w:rsid w:val="00C6326C"/>
    <w:rsid w:val="00C649AD"/>
    <w:rsid w:val="00C6525B"/>
    <w:rsid w:val="00C65A9B"/>
    <w:rsid w:val="00C66D1F"/>
    <w:rsid w:val="00C679A9"/>
    <w:rsid w:val="00C70A3C"/>
    <w:rsid w:val="00C70E15"/>
    <w:rsid w:val="00C713E5"/>
    <w:rsid w:val="00C72002"/>
    <w:rsid w:val="00C72C63"/>
    <w:rsid w:val="00C73973"/>
    <w:rsid w:val="00C754E0"/>
    <w:rsid w:val="00C75DEA"/>
    <w:rsid w:val="00C76047"/>
    <w:rsid w:val="00C77E06"/>
    <w:rsid w:val="00C77F52"/>
    <w:rsid w:val="00C839FF"/>
    <w:rsid w:val="00C8451F"/>
    <w:rsid w:val="00C8504E"/>
    <w:rsid w:val="00C86A97"/>
    <w:rsid w:val="00C9026B"/>
    <w:rsid w:val="00C902F3"/>
    <w:rsid w:val="00C909AF"/>
    <w:rsid w:val="00C91857"/>
    <w:rsid w:val="00C92037"/>
    <w:rsid w:val="00C923B9"/>
    <w:rsid w:val="00C928A3"/>
    <w:rsid w:val="00C9310A"/>
    <w:rsid w:val="00C977F4"/>
    <w:rsid w:val="00C97F96"/>
    <w:rsid w:val="00CA08A4"/>
    <w:rsid w:val="00CA14BB"/>
    <w:rsid w:val="00CA1CB3"/>
    <w:rsid w:val="00CA2813"/>
    <w:rsid w:val="00CA4A10"/>
    <w:rsid w:val="00CA63E2"/>
    <w:rsid w:val="00CA649D"/>
    <w:rsid w:val="00CA6906"/>
    <w:rsid w:val="00CA729A"/>
    <w:rsid w:val="00CA7C27"/>
    <w:rsid w:val="00CA7E37"/>
    <w:rsid w:val="00CB2F44"/>
    <w:rsid w:val="00CB2F7C"/>
    <w:rsid w:val="00CB4426"/>
    <w:rsid w:val="00CB64A8"/>
    <w:rsid w:val="00CC02E6"/>
    <w:rsid w:val="00CC151C"/>
    <w:rsid w:val="00CC1831"/>
    <w:rsid w:val="00CC2CB8"/>
    <w:rsid w:val="00CC31F3"/>
    <w:rsid w:val="00CC566F"/>
    <w:rsid w:val="00CC5F87"/>
    <w:rsid w:val="00CD133F"/>
    <w:rsid w:val="00CD2784"/>
    <w:rsid w:val="00CD2AEE"/>
    <w:rsid w:val="00CD319E"/>
    <w:rsid w:val="00CD349A"/>
    <w:rsid w:val="00CD5326"/>
    <w:rsid w:val="00CD5565"/>
    <w:rsid w:val="00CD61B3"/>
    <w:rsid w:val="00CD6ED4"/>
    <w:rsid w:val="00CE105E"/>
    <w:rsid w:val="00CE1170"/>
    <w:rsid w:val="00CE1A17"/>
    <w:rsid w:val="00CE1EE3"/>
    <w:rsid w:val="00CE277B"/>
    <w:rsid w:val="00CE339A"/>
    <w:rsid w:val="00CE3E87"/>
    <w:rsid w:val="00CE45EB"/>
    <w:rsid w:val="00CE4D1E"/>
    <w:rsid w:val="00CE5FCA"/>
    <w:rsid w:val="00CE6E27"/>
    <w:rsid w:val="00CE767F"/>
    <w:rsid w:val="00CE7C5C"/>
    <w:rsid w:val="00CE7DF3"/>
    <w:rsid w:val="00CF04CF"/>
    <w:rsid w:val="00CF0668"/>
    <w:rsid w:val="00CF100D"/>
    <w:rsid w:val="00CF126F"/>
    <w:rsid w:val="00CF40C0"/>
    <w:rsid w:val="00CF4189"/>
    <w:rsid w:val="00CF5382"/>
    <w:rsid w:val="00CF6E35"/>
    <w:rsid w:val="00CF7035"/>
    <w:rsid w:val="00CF7238"/>
    <w:rsid w:val="00CF7E6B"/>
    <w:rsid w:val="00D00797"/>
    <w:rsid w:val="00D00BF6"/>
    <w:rsid w:val="00D0119B"/>
    <w:rsid w:val="00D01FBB"/>
    <w:rsid w:val="00D02CC9"/>
    <w:rsid w:val="00D0484B"/>
    <w:rsid w:val="00D05AD1"/>
    <w:rsid w:val="00D06AF5"/>
    <w:rsid w:val="00D11AAB"/>
    <w:rsid w:val="00D12DC5"/>
    <w:rsid w:val="00D13145"/>
    <w:rsid w:val="00D15A4B"/>
    <w:rsid w:val="00D16E3A"/>
    <w:rsid w:val="00D171EB"/>
    <w:rsid w:val="00D218B1"/>
    <w:rsid w:val="00D21BF6"/>
    <w:rsid w:val="00D22D5B"/>
    <w:rsid w:val="00D2346B"/>
    <w:rsid w:val="00D24873"/>
    <w:rsid w:val="00D25650"/>
    <w:rsid w:val="00D26144"/>
    <w:rsid w:val="00D2732B"/>
    <w:rsid w:val="00D31706"/>
    <w:rsid w:val="00D319CF"/>
    <w:rsid w:val="00D321F1"/>
    <w:rsid w:val="00D3252E"/>
    <w:rsid w:val="00D33622"/>
    <w:rsid w:val="00D35EA1"/>
    <w:rsid w:val="00D35F99"/>
    <w:rsid w:val="00D3682C"/>
    <w:rsid w:val="00D41191"/>
    <w:rsid w:val="00D4160C"/>
    <w:rsid w:val="00D42368"/>
    <w:rsid w:val="00D4241A"/>
    <w:rsid w:val="00D438EF"/>
    <w:rsid w:val="00D468C6"/>
    <w:rsid w:val="00D51FAE"/>
    <w:rsid w:val="00D5238D"/>
    <w:rsid w:val="00D53688"/>
    <w:rsid w:val="00D53C9C"/>
    <w:rsid w:val="00D54F74"/>
    <w:rsid w:val="00D56498"/>
    <w:rsid w:val="00D57820"/>
    <w:rsid w:val="00D57B6B"/>
    <w:rsid w:val="00D604DD"/>
    <w:rsid w:val="00D608B1"/>
    <w:rsid w:val="00D617CB"/>
    <w:rsid w:val="00D622F8"/>
    <w:rsid w:val="00D62F2C"/>
    <w:rsid w:val="00D639DC"/>
    <w:rsid w:val="00D64066"/>
    <w:rsid w:val="00D650CC"/>
    <w:rsid w:val="00D65C7D"/>
    <w:rsid w:val="00D6638D"/>
    <w:rsid w:val="00D6684D"/>
    <w:rsid w:val="00D67218"/>
    <w:rsid w:val="00D703E4"/>
    <w:rsid w:val="00D70910"/>
    <w:rsid w:val="00D71450"/>
    <w:rsid w:val="00D715B0"/>
    <w:rsid w:val="00D7196A"/>
    <w:rsid w:val="00D71CCD"/>
    <w:rsid w:val="00D71E63"/>
    <w:rsid w:val="00D726D9"/>
    <w:rsid w:val="00D73235"/>
    <w:rsid w:val="00D732D2"/>
    <w:rsid w:val="00D735BC"/>
    <w:rsid w:val="00D739E6"/>
    <w:rsid w:val="00D74513"/>
    <w:rsid w:val="00D745CF"/>
    <w:rsid w:val="00D753A4"/>
    <w:rsid w:val="00D758F5"/>
    <w:rsid w:val="00D75DCA"/>
    <w:rsid w:val="00D762A0"/>
    <w:rsid w:val="00D7664B"/>
    <w:rsid w:val="00D77877"/>
    <w:rsid w:val="00D77C46"/>
    <w:rsid w:val="00D800D1"/>
    <w:rsid w:val="00D80632"/>
    <w:rsid w:val="00D80900"/>
    <w:rsid w:val="00D81262"/>
    <w:rsid w:val="00D81656"/>
    <w:rsid w:val="00D82737"/>
    <w:rsid w:val="00D83C78"/>
    <w:rsid w:val="00D84AC0"/>
    <w:rsid w:val="00D84FA7"/>
    <w:rsid w:val="00D85319"/>
    <w:rsid w:val="00D85B44"/>
    <w:rsid w:val="00D85BC3"/>
    <w:rsid w:val="00D86319"/>
    <w:rsid w:val="00D87207"/>
    <w:rsid w:val="00D87221"/>
    <w:rsid w:val="00D87BB4"/>
    <w:rsid w:val="00D9004E"/>
    <w:rsid w:val="00D90340"/>
    <w:rsid w:val="00D905E6"/>
    <w:rsid w:val="00D90F6E"/>
    <w:rsid w:val="00D91BC9"/>
    <w:rsid w:val="00D91E10"/>
    <w:rsid w:val="00D922A3"/>
    <w:rsid w:val="00D92431"/>
    <w:rsid w:val="00D93032"/>
    <w:rsid w:val="00D93685"/>
    <w:rsid w:val="00D940A6"/>
    <w:rsid w:val="00D94C3E"/>
    <w:rsid w:val="00D975FF"/>
    <w:rsid w:val="00DA03ED"/>
    <w:rsid w:val="00DA1365"/>
    <w:rsid w:val="00DA13CF"/>
    <w:rsid w:val="00DA2DDA"/>
    <w:rsid w:val="00DA3064"/>
    <w:rsid w:val="00DA37DE"/>
    <w:rsid w:val="00DA5E13"/>
    <w:rsid w:val="00DA60BA"/>
    <w:rsid w:val="00DA68DA"/>
    <w:rsid w:val="00DB04A1"/>
    <w:rsid w:val="00DB05AF"/>
    <w:rsid w:val="00DB082C"/>
    <w:rsid w:val="00DB14BB"/>
    <w:rsid w:val="00DB174C"/>
    <w:rsid w:val="00DB2699"/>
    <w:rsid w:val="00DB2CCC"/>
    <w:rsid w:val="00DB2E91"/>
    <w:rsid w:val="00DB5331"/>
    <w:rsid w:val="00DB563E"/>
    <w:rsid w:val="00DB590E"/>
    <w:rsid w:val="00DB6B35"/>
    <w:rsid w:val="00DC04C7"/>
    <w:rsid w:val="00DC1119"/>
    <w:rsid w:val="00DC43E1"/>
    <w:rsid w:val="00DC4FBC"/>
    <w:rsid w:val="00DC4FD5"/>
    <w:rsid w:val="00DC50CC"/>
    <w:rsid w:val="00DC5965"/>
    <w:rsid w:val="00DC5F12"/>
    <w:rsid w:val="00DC741C"/>
    <w:rsid w:val="00DD0A38"/>
    <w:rsid w:val="00DD0B99"/>
    <w:rsid w:val="00DD13DB"/>
    <w:rsid w:val="00DD213C"/>
    <w:rsid w:val="00DD2AAE"/>
    <w:rsid w:val="00DD3210"/>
    <w:rsid w:val="00DD44DE"/>
    <w:rsid w:val="00DD5B4B"/>
    <w:rsid w:val="00DD680B"/>
    <w:rsid w:val="00DD753A"/>
    <w:rsid w:val="00DD7648"/>
    <w:rsid w:val="00DD786B"/>
    <w:rsid w:val="00DD7F3B"/>
    <w:rsid w:val="00DE10B9"/>
    <w:rsid w:val="00DE2305"/>
    <w:rsid w:val="00DE4BED"/>
    <w:rsid w:val="00DE4CB9"/>
    <w:rsid w:val="00DE556E"/>
    <w:rsid w:val="00DE6EB9"/>
    <w:rsid w:val="00DE78E0"/>
    <w:rsid w:val="00DF05C2"/>
    <w:rsid w:val="00DF0946"/>
    <w:rsid w:val="00DF0F08"/>
    <w:rsid w:val="00DF36F2"/>
    <w:rsid w:val="00DF384B"/>
    <w:rsid w:val="00DF450B"/>
    <w:rsid w:val="00DF46C9"/>
    <w:rsid w:val="00DF543E"/>
    <w:rsid w:val="00DF59FE"/>
    <w:rsid w:val="00DF5FE3"/>
    <w:rsid w:val="00E0136A"/>
    <w:rsid w:val="00E01BB8"/>
    <w:rsid w:val="00E02A88"/>
    <w:rsid w:val="00E03A67"/>
    <w:rsid w:val="00E04892"/>
    <w:rsid w:val="00E05836"/>
    <w:rsid w:val="00E05DE0"/>
    <w:rsid w:val="00E06E16"/>
    <w:rsid w:val="00E07A59"/>
    <w:rsid w:val="00E10924"/>
    <w:rsid w:val="00E111A4"/>
    <w:rsid w:val="00E11333"/>
    <w:rsid w:val="00E12444"/>
    <w:rsid w:val="00E12BB5"/>
    <w:rsid w:val="00E12E57"/>
    <w:rsid w:val="00E1447E"/>
    <w:rsid w:val="00E14FA9"/>
    <w:rsid w:val="00E159A6"/>
    <w:rsid w:val="00E160A5"/>
    <w:rsid w:val="00E16244"/>
    <w:rsid w:val="00E167B0"/>
    <w:rsid w:val="00E1686B"/>
    <w:rsid w:val="00E16A22"/>
    <w:rsid w:val="00E16F9A"/>
    <w:rsid w:val="00E17783"/>
    <w:rsid w:val="00E179CA"/>
    <w:rsid w:val="00E203F6"/>
    <w:rsid w:val="00E218C8"/>
    <w:rsid w:val="00E22D48"/>
    <w:rsid w:val="00E23914"/>
    <w:rsid w:val="00E24653"/>
    <w:rsid w:val="00E2614D"/>
    <w:rsid w:val="00E278F4"/>
    <w:rsid w:val="00E3088F"/>
    <w:rsid w:val="00E31565"/>
    <w:rsid w:val="00E316EF"/>
    <w:rsid w:val="00E329E7"/>
    <w:rsid w:val="00E33130"/>
    <w:rsid w:val="00E334A1"/>
    <w:rsid w:val="00E33B0E"/>
    <w:rsid w:val="00E33E05"/>
    <w:rsid w:val="00E348F4"/>
    <w:rsid w:val="00E3564F"/>
    <w:rsid w:val="00E37824"/>
    <w:rsid w:val="00E37E67"/>
    <w:rsid w:val="00E409F0"/>
    <w:rsid w:val="00E41034"/>
    <w:rsid w:val="00E416FA"/>
    <w:rsid w:val="00E41743"/>
    <w:rsid w:val="00E41CC7"/>
    <w:rsid w:val="00E43969"/>
    <w:rsid w:val="00E4399D"/>
    <w:rsid w:val="00E45478"/>
    <w:rsid w:val="00E45997"/>
    <w:rsid w:val="00E46072"/>
    <w:rsid w:val="00E463DA"/>
    <w:rsid w:val="00E47A0E"/>
    <w:rsid w:val="00E50085"/>
    <w:rsid w:val="00E50263"/>
    <w:rsid w:val="00E50F19"/>
    <w:rsid w:val="00E55EBB"/>
    <w:rsid w:val="00E55F83"/>
    <w:rsid w:val="00E57218"/>
    <w:rsid w:val="00E57942"/>
    <w:rsid w:val="00E60355"/>
    <w:rsid w:val="00E60723"/>
    <w:rsid w:val="00E60B1A"/>
    <w:rsid w:val="00E62B67"/>
    <w:rsid w:val="00E637AA"/>
    <w:rsid w:val="00E6469D"/>
    <w:rsid w:val="00E65AA6"/>
    <w:rsid w:val="00E66A61"/>
    <w:rsid w:val="00E7038D"/>
    <w:rsid w:val="00E704FA"/>
    <w:rsid w:val="00E71270"/>
    <w:rsid w:val="00E7209E"/>
    <w:rsid w:val="00E75233"/>
    <w:rsid w:val="00E809B2"/>
    <w:rsid w:val="00E80C8C"/>
    <w:rsid w:val="00E8117E"/>
    <w:rsid w:val="00E81ABC"/>
    <w:rsid w:val="00E84567"/>
    <w:rsid w:val="00E846C5"/>
    <w:rsid w:val="00E855F7"/>
    <w:rsid w:val="00E85855"/>
    <w:rsid w:val="00E91A17"/>
    <w:rsid w:val="00E91C91"/>
    <w:rsid w:val="00E939B5"/>
    <w:rsid w:val="00E93D59"/>
    <w:rsid w:val="00E93F8E"/>
    <w:rsid w:val="00E94C34"/>
    <w:rsid w:val="00E955F1"/>
    <w:rsid w:val="00E957D9"/>
    <w:rsid w:val="00E95F57"/>
    <w:rsid w:val="00E97AE0"/>
    <w:rsid w:val="00EA0FE0"/>
    <w:rsid w:val="00EA1EAC"/>
    <w:rsid w:val="00EA3BE9"/>
    <w:rsid w:val="00EA3FAF"/>
    <w:rsid w:val="00EA5F36"/>
    <w:rsid w:val="00EA5FE3"/>
    <w:rsid w:val="00EA64A8"/>
    <w:rsid w:val="00EA669D"/>
    <w:rsid w:val="00EB0CB3"/>
    <w:rsid w:val="00EB1463"/>
    <w:rsid w:val="00EB1E80"/>
    <w:rsid w:val="00EB3F56"/>
    <w:rsid w:val="00EB41DA"/>
    <w:rsid w:val="00EB5129"/>
    <w:rsid w:val="00EB558C"/>
    <w:rsid w:val="00EB6212"/>
    <w:rsid w:val="00EB66FB"/>
    <w:rsid w:val="00EB6A1C"/>
    <w:rsid w:val="00EB6F54"/>
    <w:rsid w:val="00EB7B97"/>
    <w:rsid w:val="00EC1F06"/>
    <w:rsid w:val="00EC1FF1"/>
    <w:rsid w:val="00EC3070"/>
    <w:rsid w:val="00EC37F2"/>
    <w:rsid w:val="00EC46BC"/>
    <w:rsid w:val="00EC4D74"/>
    <w:rsid w:val="00EC6802"/>
    <w:rsid w:val="00EC7119"/>
    <w:rsid w:val="00EC79E0"/>
    <w:rsid w:val="00ED0770"/>
    <w:rsid w:val="00ED0DA4"/>
    <w:rsid w:val="00ED34C4"/>
    <w:rsid w:val="00ED3FC6"/>
    <w:rsid w:val="00ED4808"/>
    <w:rsid w:val="00ED50AE"/>
    <w:rsid w:val="00ED69C7"/>
    <w:rsid w:val="00ED6C4B"/>
    <w:rsid w:val="00ED7102"/>
    <w:rsid w:val="00ED7641"/>
    <w:rsid w:val="00ED7AB7"/>
    <w:rsid w:val="00ED7EC8"/>
    <w:rsid w:val="00EE2442"/>
    <w:rsid w:val="00EE37EF"/>
    <w:rsid w:val="00EE5008"/>
    <w:rsid w:val="00EE5EDE"/>
    <w:rsid w:val="00EE6C40"/>
    <w:rsid w:val="00EE6F5E"/>
    <w:rsid w:val="00EE7113"/>
    <w:rsid w:val="00EE79F5"/>
    <w:rsid w:val="00EF06A5"/>
    <w:rsid w:val="00EF29A7"/>
    <w:rsid w:val="00EF2A49"/>
    <w:rsid w:val="00EF3062"/>
    <w:rsid w:val="00EF31C0"/>
    <w:rsid w:val="00EF39D4"/>
    <w:rsid w:val="00EF5645"/>
    <w:rsid w:val="00EF6B5C"/>
    <w:rsid w:val="00F011AF"/>
    <w:rsid w:val="00F01DD2"/>
    <w:rsid w:val="00F03825"/>
    <w:rsid w:val="00F03E50"/>
    <w:rsid w:val="00F05ECF"/>
    <w:rsid w:val="00F061F5"/>
    <w:rsid w:val="00F070CE"/>
    <w:rsid w:val="00F07364"/>
    <w:rsid w:val="00F07472"/>
    <w:rsid w:val="00F10E86"/>
    <w:rsid w:val="00F11856"/>
    <w:rsid w:val="00F12DB4"/>
    <w:rsid w:val="00F13047"/>
    <w:rsid w:val="00F13887"/>
    <w:rsid w:val="00F14C49"/>
    <w:rsid w:val="00F14C8A"/>
    <w:rsid w:val="00F15335"/>
    <w:rsid w:val="00F15832"/>
    <w:rsid w:val="00F15B7D"/>
    <w:rsid w:val="00F16AE3"/>
    <w:rsid w:val="00F172F7"/>
    <w:rsid w:val="00F20E31"/>
    <w:rsid w:val="00F246FC"/>
    <w:rsid w:val="00F265D1"/>
    <w:rsid w:val="00F26F31"/>
    <w:rsid w:val="00F272B3"/>
    <w:rsid w:val="00F3092F"/>
    <w:rsid w:val="00F32913"/>
    <w:rsid w:val="00F33E9F"/>
    <w:rsid w:val="00F34F83"/>
    <w:rsid w:val="00F3531B"/>
    <w:rsid w:val="00F355F7"/>
    <w:rsid w:val="00F377C5"/>
    <w:rsid w:val="00F4078E"/>
    <w:rsid w:val="00F41E9B"/>
    <w:rsid w:val="00F43E42"/>
    <w:rsid w:val="00F44943"/>
    <w:rsid w:val="00F44AEB"/>
    <w:rsid w:val="00F44F23"/>
    <w:rsid w:val="00F46459"/>
    <w:rsid w:val="00F46A6C"/>
    <w:rsid w:val="00F47159"/>
    <w:rsid w:val="00F47292"/>
    <w:rsid w:val="00F475A5"/>
    <w:rsid w:val="00F47F2F"/>
    <w:rsid w:val="00F503FD"/>
    <w:rsid w:val="00F506B0"/>
    <w:rsid w:val="00F50FDA"/>
    <w:rsid w:val="00F51533"/>
    <w:rsid w:val="00F52F9D"/>
    <w:rsid w:val="00F57264"/>
    <w:rsid w:val="00F60453"/>
    <w:rsid w:val="00F6191B"/>
    <w:rsid w:val="00F63EA6"/>
    <w:rsid w:val="00F64592"/>
    <w:rsid w:val="00F64EAC"/>
    <w:rsid w:val="00F66305"/>
    <w:rsid w:val="00F6642E"/>
    <w:rsid w:val="00F66F07"/>
    <w:rsid w:val="00F67AC3"/>
    <w:rsid w:val="00F67D0F"/>
    <w:rsid w:val="00F707D9"/>
    <w:rsid w:val="00F70BEB"/>
    <w:rsid w:val="00F71614"/>
    <w:rsid w:val="00F718D4"/>
    <w:rsid w:val="00F7194C"/>
    <w:rsid w:val="00F7243E"/>
    <w:rsid w:val="00F73736"/>
    <w:rsid w:val="00F73902"/>
    <w:rsid w:val="00F73EA0"/>
    <w:rsid w:val="00F73F74"/>
    <w:rsid w:val="00F740DB"/>
    <w:rsid w:val="00F74CDB"/>
    <w:rsid w:val="00F764DA"/>
    <w:rsid w:val="00F770B6"/>
    <w:rsid w:val="00F770B8"/>
    <w:rsid w:val="00F77710"/>
    <w:rsid w:val="00F77C6A"/>
    <w:rsid w:val="00F77D39"/>
    <w:rsid w:val="00F807D6"/>
    <w:rsid w:val="00F80EF3"/>
    <w:rsid w:val="00F814BA"/>
    <w:rsid w:val="00F82188"/>
    <w:rsid w:val="00F82760"/>
    <w:rsid w:val="00F82850"/>
    <w:rsid w:val="00F83FDA"/>
    <w:rsid w:val="00F846BE"/>
    <w:rsid w:val="00F84847"/>
    <w:rsid w:val="00F85153"/>
    <w:rsid w:val="00F86A7E"/>
    <w:rsid w:val="00F86ADD"/>
    <w:rsid w:val="00F904DB"/>
    <w:rsid w:val="00F91BC5"/>
    <w:rsid w:val="00F93323"/>
    <w:rsid w:val="00F93EB7"/>
    <w:rsid w:val="00F94CFA"/>
    <w:rsid w:val="00F95E7E"/>
    <w:rsid w:val="00F95F36"/>
    <w:rsid w:val="00F964E7"/>
    <w:rsid w:val="00F96F38"/>
    <w:rsid w:val="00F96FFA"/>
    <w:rsid w:val="00FA0980"/>
    <w:rsid w:val="00FA24D1"/>
    <w:rsid w:val="00FA64C3"/>
    <w:rsid w:val="00FA65AC"/>
    <w:rsid w:val="00FA65E1"/>
    <w:rsid w:val="00FA7445"/>
    <w:rsid w:val="00FA76D2"/>
    <w:rsid w:val="00FA7D8C"/>
    <w:rsid w:val="00FB083B"/>
    <w:rsid w:val="00FB52D2"/>
    <w:rsid w:val="00FB622C"/>
    <w:rsid w:val="00FB6702"/>
    <w:rsid w:val="00FB6AED"/>
    <w:rsid w:val="00FB7107"/>
    <w:rsid w:val="00FC010F"/>
    <w:rsid w:val="00FC0635"/>
    <w:rsid w:val="00FC1371"/>
    <w:rsid w:val="00FC2448"/>
    <w:rsid w:val="00FC2725"/>
    <w:rsid w:val="00FC2743"/>
    <w:rsid w:val="00FC4804"/>
    <w:rsid w:val="00FC654A"/>
    <w:rsid w:val="00FD1D5B"/>
    <w:rsid w:val="00FD26C4"/>
    <w:rsid w:val="00FD3378"/>
    <w:rsid w:val="00FD3BF1"/>
    <w:rsid w:val="00FD3D22"/>
    <w:rsid w:val="00FD4259"/>
    <w:rsid w:val="00FD5179"/>
    <w:rsid w:val="00FD517F"/>
    <w:rsid w:val="00FD6CEA"/>
    <w:rsid w:val="00FD70BD"/>
    <w:rsid w:val="00FE02E9"/>
    <w:rsid w:val="00FE0A40"/>
    <w:rsid w:val="00FE2409"/>
    <w:rsid w:val="00FE35BC"/>
    <w:rsid w:val="00FE4010"/>
    <w:rsid w:val="00FE594C"/>
    <w:rsid w:val="00FE5D44"/>
    <w:rsid w:val="00FE64F4"/>
    <w:rsid w:val="00FE6CAF"/>
    <w:rsid w:val="00FE74E2"/>
    <w:rsid w:val="00FF13B3"/>
    <w:rsid w:val="00FF2D5E"/>
    <w:rsid w:val="00FF2F26"/>
    <w:rsid w:val="00FF3841"/>
    <w:rsid w:val="00FF4373"/>
    <w:rsid w:val="00FF4A6E"/>
    <w:rsid w:val="00FF56A6"/>
    <w:rsid w:val="00FF5C2C"/>
    <w:rsid w:val="00FF5CCC"/>
    <w:rsid w:val="00FF63CA"/>
    <w:rsid w:val="00FF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0621472"/>
  <w15:docId w15:val="{EEA661F9-D68E-4C30-BC12-A0AEEFDB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BFC"/>
    <w:pPr>
      <w:spacing w:after="200" w:line="276" w:lineRule="auto"/>
      <w:jc w:val="both"/>
    </w:pPr>
    <w:rPr>
      <w:rFonts w:asciiTheme="minorHAnsi" w:eastAsiaTheme="minorHAnsi" w:hAnsiTheme="minorHAnsi" w:cstheme="minorBidi"/>
      <w:sz w:val="22"/>
      <w:szCs w:val="22"/>
      <w:lang w:val="hr-HR"/>
    </w:rPr>
  </w:style>
  <w:style w:type="paragraph" w:styleId="Heading1">
    <w:name w:val="heading 1"/>
    <w:aliases w:val="1. Glavni Podnaslovi"/>
    <w:basedOn w:val="Normal"/>
    <w:next w:val="Normal"/>
    <w:link w:val="Heading1Char"/>
    <w:uiPriority w:val="9"/>
    <w:qFormat/>
    <w:rsid w:val="00A80B79"/>
    <w:pPr>
      <w:keepNext/>
      <w:keepLines/>
      <w:numPr>
        <w:numId w:val="8"/>
      </w:numPr>
      <w:spacing w:before="100" w:beforeAutospacing="1" w:after="240"/>
      <w:outlineLvl w:val="0"/>
    </w:pPr>
    <w:rPr>
      <w:rFonts w:eastAsia="Times New Roman"/>
      <w:color w:val="2E74B5"/>
      <w:sz w:val="32"/>
      <w:szCs w:val="32"/>
      <w:lang w:val="x-none" w:eastAsia="x-none"/>
    </w:rPr>
  </w:style>
  <w:style w:type="paragraph" w:styleId="Heading2">
    <w:name w:val="heading 2"/>
    <w:basedOn w:val="Normal"/>
    <w:next w:val="Normal"/>
    <w:link w:val="Heading2Char"/>
    <w:uiPriority w:val="9"/>
    <w:unhideWhenUsed/>
    <w:qFormat/>
    <w:rsid w:val="003756B9"/>
    <w:pPr>
      <w:keepNext/>
      <w:keepLines/>
      <w:numPr>
        <w:ilvl w:val="1"/>
        <w:numId w:val="8"/>
      </w:numPr>
      <w:spacing w:before="280" w:after="360"/>
      <w:outlineLvl w:val="1"/>
    </w:pPr>
    <w:rPr>
      <w:rFonts w:eastAsia="Times New Roman"/>
      <w:color w:val="2E74B5"/>
      <w:sz w:val="26"/>
      <w:szCs w:val="26"/>
      <w:lang w:val="x-none" w:eastAsia="x-none"/>
    </w:rPr>
  </w:style>
  <w:style w:type="paragraph" w:styleId="Heading3">
    <w:name w:val="heading 3"/>
    <w:basedOn w:val="Normal"/>
    <w:next w:val="Normal"/>
    <w:link w:val="Heading3Char"/>
    <w:uiPriority w:val="9"/>
    <w:unhideWhenUsed/>
    <w:qFormat/>
    <w:rsid w:val="00122384"/>
    <w:pPr>
      <w:keepNext/>
      <w:keepLines/>
      <w:numPr>
        <w:ilvl w:val="2"/>
        <w:numId w:val="8"/>
      </w:numPr>
      <w:spacing w:before="360" w:after="240"/>
      <w:outlineLvl w:val="2"/>
    </w:pPr>
    <w:rPr>
      <w:rFonts w:eastAsia="Times New Roman"/>
      <w:color w:val="2E74B5"/>
      <w:szCs w:val="24"/>
      <w:lang w:val="x-none" w:eastAsia="x-none"/>
    </w:rPr>
  </w:style>
  <w:style w:type="paragraph" w:styleId="Heading4">
    <w:name w:val="heading 4"/>
    <w:basedOn w:val="Normal"/>
    <w:next w:val="Normal"/>
    <w:link w:val="Heading4Char"/>
    <w:uiPriority w:val="9"/>
    <w:unhideWhenUsed/>
    <w:qFormat/>
    <w:rsid w:val="00A80B79"/>
    <w:pPr>
      <w:keepNext/>
      <w:keepLines/>
      <w:numPr>
        <w:ilvl w:val="3"/>
        <w:numId w:val="8"/>
      </w:numPr>
      <w:spacing w:before="40" w:after="120"/>
      <w:outlineLvl w:val="3"/>
    </w:pPr>
    <w:rPr>
      <w:rFonts w:eastAsia="Times New Roman"/>
      <w:i/>
      <w:iCs/>
      <w:color w:val="2E74B5"/>
      <w:lang w:val="x-none" w:eastAsia="x-none"/>
    </w:rPr>
  </w:style>
  <w:style w:type="paragraph" w:styleId="Heading5">
    <w:name w:val="heading 5"/>
    <w:basedOn w:val="Normal"/>
    <w:next w:val="Normal"/>
    <w:link w:val="Heading5Char"/>
    <w:uiPriority w:val="9"/>
    <w:unhideWhenUsed/>
    <w:qFormat/>
    <w:rsid w:val="00A80B79"/>
    <w:pPr>
      <w:keepNext/>
      <w:keepLines/>
      <w:numPr>
        <w:ilvl w:val="4"/>
        <w:numId w:val="8"/>
      </w:numPr>
      <w:spacing w:before="120" w:after="120"/>
      <w:outlineLvl w:val="4"/>
    </w:pPr>
    <w:rPr>
      <w:rFonts w:ascii="Calibri Light" w:eastAsia="Times New Roman" w:hAnsi="Calibri Light"/>
      <w:color w:val="2E74B5"/>
      <w:lang w:val="x-none" w:eastAsia="x-none"/>
    </w:rPr>
  </w:style>
  <w:style w:type="paragraph" w:styleId="Heading6">
    <w:name w:val="heading 6"/>
    <w:aliases w:val="slike"/>
    <w:basedOn w:val="Normal"/>
    <w:next w:val="Normal"/>
    <w:link w:val="Heading6Char"/>
    <w:uiPriority w:val="9"/>
    <w:unhideWhenUsed/>
    <w:qFormat/>
    <w:rsid w:val="00A80B79"/>
    <w:pPr>
      <w:keepNext/>
      <w:keepLines/>
      <w:numPr>
        <w:ilvl w:val="5"/>
        <w:numId w:val="8"/>
      </w:numPr>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unhideWhenUsed/>
    <w:qFormat/>
    <w:rsid w:val="00A80B79"/>
    <w:pPr>
      <w:keepNext/>
      <w:keepLines/>
      <w:numPr>
        <w:ilvl w:val="6"/>
        <w:numId w:val="8"/>
      </w:numPr>
      <w:spacing w:before="40" w:after="0"/>
      <w:outlineLvl w:val="6"/>
    </w:pPr>
    <w:rPr>
      <w:rFonts w:ascii="Calibri Light" w:eastAsia="Times New Roman" w:hAnsi="Calibri Light"/>
      <w:i/>
      <w:iCs/>
      <w:color w:val="1F4D78"/>
      <w:lang w:val="x-none" w:eastAsia="x-none"/>
    </w:rPr>
  </w:style>
  <w:style w:type="paragraph" w:styleId="Heading8">
    <w:name w:val="heading 8"/>
    <w:aliases w:val="tablice"/>
    <w:basedOn w:val="Normal"/>
    <w:next w:val="Normal"/>
    <w:link w:val="Heading8Char"/>
    <w:uiPriority w:val="9"/>
    <w:unhideWhenUsed/>
    <w:qFormat/>
    <w:rsid w:val="00A80B79"/>
    <w:pPr>
      <w:keepNext/>
      <w:keepLines/>
      <w:numPr>
        <w:ilvl w:val="7"/>
        <w:numId w:val="8"/>
      </w:numPr>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unhideWhenUsed/>
    <w:qFormat/>
    <w:rsid w:val="00A80B79"/>
    <w:pPr>
      <w:keepNext/>
      <w:keepLines/>
      <w:numPr>
        <w:ilvl w:val="8"/>
        <w:numId w:val="3"/>
      </w:numPr>
      <w:spacing w:before="40" w:after="0"/>
      <w:ind w:left="1584" w:hanging="1584"/>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qFormat/>
    <w:rsid w:val="00A80B79"/>
    <w:pPr>
      <w:jc w:val="both"/>
    </w:pPr>
    <w:rPr>
      <w:rFonts w:eastAsia="Times New Roman"/>
      <w:sz w:val="22"/>
      <w:szCs w:val="24"/>
      <w:lang w:val="hr-HR" w:eastAsia="hr-HR"/>
    </w:rPr>
  </w:style>
  <w:style w:type="paragraph" w:customStyle="1" w:styleId="ColorfulList-Accent12">
    <w:name w:val="Colorful List - Accent 12"/>
    <w:aliases w:val="Bullets"/>
    <w:basedOn w:val="Normal"/>
    <w:qFormat/>
    <w:rsid w:val="00A80B79"/>
    <w:pPr>
      <w:ind w:left="720"/>
      <w:contextualSpacing/>
      <w:jc w:val="left"/>
    </w:pPr>
  </w:style>
  <w:style w:type="paragraph" w:customStyle="1" w:styleId="CaptionSlika">
    <w:name w:val="Caption Slika"/>
    <w:basedOn w:val="Caption"/>
    <w:qFormat/>
    <w:rsid w:val="0099779B"/>
    <w:pPr>
      <w:spacing w:before="60" w:after="160"/>
      <w:jc w:val="center"/>
    </w:pPr>
    <w:rPr>
      <w:rFonts w:eastAsia="Times New Roman"/>
      <w:b w:val="0"/>
      <w:bCs/>
      <w:iCs w:val="0"/>
      <w:sz w:val="18"/>
      <w:szCs w:val="20"/>
      <w:lang w:val="hr-HR" w:eastAsia="hr-HR"/>
    </w:rPr>
  </w:style>
  <w:style w:type="paragraph" w:styleId="Caption">
    <w:name w:val="caption"/>
    <w:aliases w:val="Caption Char Char Char Char Char,Caption Char Char Char,Caption_Tabela,2,Char1,Map,Tabelle,Beschriftung Char,Beschriftung Char1 Char,Beschriftung Char Char Char Char,Beschriftung Char Char1,Beschriftung Char1 Char Char Char Char,Beschriftung1"/>
    <w:basedOn w:val="Normal"/>
    <w:next w:val="Normal"/>
    <w:link w:val="CaptionChar"/>
    <w:uiPriority w:val="35"/>
    <w:unhideWhenUsed/>
    <w:qFormat/>
    <w:rsid w:val="00A80B79"/>
    <w:pPr>
      <w:spacing w:line="240" w:lineRule="auto"/>
      <w:jc w:val="left"/>
    </w:pPr>
    <w:rPr>
      <w:b/>
      <w:i/>
      <w:iCs/>
      <w:sz w:val="20"/>
      <w:szCs w:val="18"/>
      <w:lang w:val="x-none" w:eastAsia="x-none"/>
    </w:rPr>
  </w:style>
  <w:style w:type="paragraph" w:customStyle="1" w:styleId="TableText-Center">
    <w:name w:val="Table Text - Center"/>
    <w:basedOn w:val="Normal"/>
    <w:uiPriority w:val="99"/>
    <w:qFormat/>
    <w:rsid w:val="00A80B79"/>
    <w:pPr>
      <w:spacing w:before="40" w:after="40" w:line="240" w:lineRule="auto"/>
      <w:jc w:val="center"/>
    </w:pPr>
    <w:rPr>
      <w:rFonts w:ascii="Corbel" w:eastAsia="Corbel" w:hAnsi="Corbel"/>
      <w:color w:val="7F7F7F"/>
      <w:sz w:val="16"/>
      <w:szCs w:val="16"/>
      <w:lang w:val="en-US"/>
    </w:rPr>
  </w:style>
  <w:style w:type="character" w:customStyle="1" w:styleId="Heading1Char">
    <w:name w:val="Heading 1 Char"/>
    <w:aliases w:val="1. Glavni Podnaslovi Char"/>
    <w:link w:val="Heading1"/>
    <w:uiPriority w:val="9"/>
    <w:rsid w:val="00A80B79"/>
    <w:rPr>
      <w:rFonts w:asciiTheme="minorHAnsi" w:eastAsia="Times New Roman" w:hAnsiTheme="minorHAnsi" w:cstheme="minorBidi"/>
      <w:color w:val="2E74B5"/>
      <w:sz w:val="32"/>
      <w:szCs w:val="32"/>
      <w:lang w:val="x-none" w:eastAsia="x-none"/>
    </w:rPr>
  </w:style>
  <w:style w:type="character" w:customStyle="1" w:styleId="Heading2Char">
    <w:name w:val="Heading 2 Char"/>
    <w:link w:val="Heading2"/>
    <w:uiPriority w:val="9"/>
    <w:rsid w:val="003756B9"/>
    <w:rPr>
      <w:rFonts w:asciiTheme="minorHAnsi" w:eastAsia="Times New Roman" w:hAnsiTheme="minorHAnsi" w:cstheme="minorBidi"/>
      <w:color w:val="2E74B5"/>
      <w:sz w:val="26"/>
      <w:szCs w:val="26"/>
      <w:lang w:val="x-none" w:eastAsia="x-none"/>
    </w:rPr>
  </w:style>
  <w:style w:type="character" w:customStyle="1" w:styleId="Heading3Char">
    <w:name w:val="Heading 3 Char"/>
    <w:link w:val="Heading3"/>
    <w:uiPriority w:val="9"/>
    <w:rsid w:val="00122384"/>
    <w:rPr>
      <w:rFonts w:asciiTheme="minorHAnsi" w:eastAsia="Times New Roman" w:hAnsiTheme="minorHAnsi" w:cstheme="minorBidi"/>
      <w:color w:val="2E74B5"/>
      <w:sz w:val="22"/>
      <w:szCs w:val="24"/>
      <w:lang w:val="x-none" w:eastAsia="x-none"/>
    </w:rPr>
  </w:style>
  <w:style w:type="character" w:customStyle="1" w:styleId="Heading4Char">
    <w:name w:val="Heading 4 Char"/>
    <w:link w:val="Heading4"/>
    <w:uiPriority w:val="9"/>
    <w:rsid w:val="00A80B79"/>
    <w:rPr>
      <w:rFonts w:asciiTheme="minorHAnsi" w:eastAsia="Times New Roman" w:hAnsiTheme="minorHAnsi" w:cstheme="minorBidi"/>
      <w:i/>
      <w:iCs/>
      <w:color w:val="2E74B5"/>
      <w:sz w:val="22"/>
      <w:szCs w:val="22"/>
      <w:lang w:val="x-none" w:eastAsia="x-none"/>
    </w:rPr>
  </w:style>
  <w:style w:type="character" w:customStyle="1" w:styleId="Heading5Char">
    <w:name w:val="Heading 5 Char"/>
    <w:link w:val="Heading5"/>
    <w:uiPriority w:val="9"/>
    <w:rsid w:val="00A80B79"/>
    <w:rPr>
      <w:rFonts w:ascii="Calibri Light" w:eastAsia="Times New Roman" w:hAnsi="Calibri Light" w:cstheme="minorBidi"/>
      <w:color w:val="2E74B5"/>
      <w:sz w:val="22"/>
      <w:szCs w:val="22"/>
      <w:lang w:val="x-none" w:eastAsia="x-none"/>
    </w:rPr>
  </w:style>
  <w:style w:type="character" w:customStyle="1" w:styleId="Heading6Char">
    <w:name w:val="Heading 6 Char"/>
    <w:aliases w:val="slike Char"/>
    <w:link w:val="Heading6"/>
    <w:uiPriority w:val="9"/>
    <w:rsid w:val="00A80B79"/>
    <w:rPr>
      <w:rFonts w:ascii="Calibri Light" w:eastAsia="Times New Roman" w:hAnsi="Calibri Light" w:cstheme="minorBidi"/>
      <w:color w:val="1F4D78"/>
      <w:sz w:val="22"/>
      <w:szCs w:val="22"/>
      <w:lang w:val="x-none" w:eastAsia="x-none"/>
    </w:rPr>
  </w:style>
  <w:style w:type="character" w:customStyle="1" w:styleId="Heading7Char">
    <w:name w:val="Heading 7 Char"/>
    <w:link w:val="Heading7"/>
    <w:uiPriority w:val="9"/>
    <w:rsid w:val="00A80B79"/>
    <w:rPr>
      <w:rFonts w:ascii="Calibri Light" w:eastAsia="Times New Roman" w:hAnsi="Calibri Light" w:cstheme="minorBidi"/>
      <w:i/>
      <w:iCs/>
      <w:color w:val="1F4D78"/>
      <w:sz w:val="22"/>
      <w:szCs w:val="22"/>
      <w:lang w:val="x-none" w:eastAsia="x-none"/>
    </w:rPr>
  </w:style>
  <w:style w:type="character" w:customStyle="1" w:styleId="Heading8Char">
    <w:name w:val="Heading 8 Char"/>
    <w:aliases w:val="tablice Char"/>
    <w:link w:val="Heading8"/>
    <w:uiPriority w:val="9"/>
    <w:rsid w:val="00A80B79"/>
    <w:rPr>
      <w:rFonts w:ascii="Calibri Light" w:eastAsia="Times New Roman" w:hAnsi="Calibri Light" w:cstheme="minorBidi"/>
      <w:color w:val="272727"/>
      <w:sz w:val="21"/>
      <w:szCs w:val="21"/>
      <w:lang w:val="x-none" w:eastAsia="x-none"/>
    </w:rPr>
  </w:style>
  <w:style w:type="character" w:customStyle="1" w:styleId="Heading9Char">
    <w:name w:val="Heading 9 Char"/>
    <w:link w:val="Heading9"/>
    <w:uiPriority w:val="9"/>
    <w:rsid w:val="00A80B79"/>
    <w:rPr>
      <w:rFonts w:ascii="Calibri Light" w:eastAsia="Times New Roman" w:hAnsi="Calibri Light" w:cstheme="minorBidi"/>
      <w:i/>
      <w:iCs/>
      <w:color w:val="272727"/>
      <w:sz w:val="21"/>
      <w:szCs w:val="21"/>
      <w:lang w:val="x-none" w:eastAsia="x-none"/>
    </w:rPr>
  </w:style>
  <w:style w:type="paragraph" w:styleId="FootnoteText">
    <w:name w:val="footnote text"/>
    <w:aliases w:val="Nbpage Moens,Footnote Text Char Char Char,Fußnote,single space,footnote text,fn,Footnote text,FOOTNOTES,ft,ADB,ADB Char,single space Char Char,Fußnotentext Char,Footnote Text Char2 Char,Footno,Footnote,12pt,Geneva 9,Font: Geneva 9,f, Char"/>
    <w:basedOn w:val="Normal"/>
    <w:link w:val="FootnoteTextChar"/>
    <w:unhideWhenUsed/>
    <w:qFormat/>
    <w:rsid w:val="00A80B79"/>
    <w:pPr>
      <w:spacing w:after="0" w:line="240" w:lineRule="auto"/>
    </w:pPr>
    <w:rPr>
      <w:sz w:val="20"/>
      <w:szCs w:val="20"/>
      <w:lang w:val="en-US"/>
    </w:rPr>
  </w:style>
  <w:style w:type="character" w:customStyle="1" w:styleId="FootnoteTextChar">
    <w:name w:val="Footnote Text Char"/>
    <w:aliases w:val="Nbpage Moens Char,Footnote Text Char Char Char Char,Fußnote Char,single space Char,footnote text Char,fn Char,Footnote text Char,FOOTNOTES Char,ft Char,ADB Char1,ADB Char Char,single space Char Char Char,Fußnotentext Char Char,f Char"/>
    <w:link w:val="FootnoteText"/>
    <w:rsid w:val="00A80B79"/>
  </w:style>
  <w:style w:type="character" w:customStyle="1" w:styleId="CaptionChar">
    <w:name w:val="Caption Char"/>
    <w:aliases w:val="Caption Char Char Char Char Char Char,Caption Char Char Char Char,Caption_Tabela Char,2 Char,Char1 Char,Map Char,Tabelle Char,Beschriftung Char Char,Beschriftung Char1 Char Char,Beschriftung Char Char Char Char Char,Beschriftung1 Char"/>
    <w:link w:val="Caption"/>
    <w:uiPriority w:val="35"/>
    <w:rsid w:val="00A80B79"/>
    <w:rPr>
      <w:b/>
      <w:i/>
      <w:iCs/>
      <w:szCs w:val="18"/>
      <w:lang w:val="x-none" w:eastAsia="x-none"/>
    </w:rPr>
  </w:style>
  <w:style w:type="character" w:styleId="Strong">
    <w:name w:val="Strong"/>
    <w:qFormat/>
    <w:rsid w:val="00A80B79"/>
    <w:rPr>
      <w:b/>
      <w:bCs/>
    </w:rPr>
  </w:style>
  <w:style w:type="character" w:styleId="Emphasis">
    <w:name w:val="Emphasis"/>
    <w:qFormat/>
    <w:rsid w:val="00A80B79"/>
    <w:rPr>
      <w:i/>
      <w:iCs/>
    </w:rPr>
  </w:style>
  <w:style w:type="paragraph" w:styleId="NoSpacing">
    <w:name w:val="No Spacing"/>
    <w:link w:val="NoSpacingChar"/>
    <w:uiPriority w:val="1"/>
    <w:qFormat/>
    <w:rsid w:val="00A80B79"/>
    <w:rPr>
      <w:sz w:val="22"/>
      <w:szCs w:val="22"/>
    </w:rPr>
  </w:style>
  <w:style w:type="character" w:customStyle="1" w:styleId="NoSpacingChar">
    <w:name w:val="No Spacing Char"/>
    <w:link w:val="NoSpacing"/>
    <w:uiPriority w:val="1"/>
    <w:rsid w:val="00A80B79"/>
    <w:rPr>
      <w:sz w:val="22"/>
      <w:szCs w:val="22"/>
    </w:rPr>
  </w:style>
  <w:style w:type="paragraph" w:styleId="ListParagraph">
    <w:name w:val="List Paragraph"/>
    <w:aliases w:val="List_Paragraph,Multilevel para_II,List Paragraph1,Akapit z listą BS,Numbered para,List Paragraph (numbered (a)),References,List Paragraph nowy,Numbered List Paragraph,Bullet1,List Paragraph 1,IBL List Paragraph,Body,Normal 2 DC,En tête 1"/>
    <w:basedOn w:val="Normal"/>
    <w:link w:val="ListParagraphChar"/>
    <w:uiPriority w:val="34"/>
    <w:qFormat/>
    <w:rsid w:val="00A80B79"/>
    <w:pPr>
      <w:ind w:left="720"/>
      <w:contextualSpacing/>
    </w:pPr>
  </w:style>
  <w:style w:type="paragraph" w:styleId="Quote">
    <w:name w:val="Quote"/>
    <w:basedOn w:val="Normal"/>
    <w:next w:val="Normal"/>
    <w:link w:val="QuoteChar"/>
    <w:uiPriority w:val="29"/>
    <w:qFormat/>
    <w:rsid w:val="00A80B79"/>
    <w:pPr>
      <w:spacing w:before="200"/>
      <w:ind w:left="864" w:right="864"/>
      <w:jc w:val="center"/>
    </w:pPr>
    <w:rPr>
      <w:b/>
      <w:i/>
      <w:iCs/>
      <w:sz w:val="20"/>
      <w:szCs w:val="20"/>
      <w:lang w:val="en-US"/>
    </w:rPr>
  </w:style>
  <w:style w:type="character" w:customStyle="1" w:styleId="QuoteChar">
    <w:name w:val="Quote Char"/>
    <w:link w:val="Quote"/>
    <w:uiPriority w:val="29"/>
    <w:rsid w:val="00A80B79"/>
    <w:rPr>
      <w:b/>
      <w:i/>
      <w:iCs/>
    </w:rPr>
  </w:style>
  <w:style w:type="paragraph" w:styleId="TOCHeading">
    <w:name w:val="TOC Heading"/>
    <w:basedOn w:val="Heading1"/>
    <w:next w:val="Normal"/>
    <w:uiPriority w:val="39"/>
    <w:unhideWhenUsed/>
    <w:qFormat/>
    <w:rsid w:val="00A80B79"/>
    <w:pPr>
      <w:numPr>
        <w:numId w:val="2"/>
      </w:numPr>
      <w:outlineLvl w:val="9"/>
    </w:pPr>
  </w:style>
  <w:style w:type="character" w:styleId="Hyperlink">
    <w:name w:val="Hyperlink"/>
    <w:basedOn w:val="DefaultParagraphFont"/>
    <w:uiPriority w:val="99"/>
    <w:unhideWhenUsed/>
    <w:rsid w:val="00A17BEB"/>
    <w:rPr>
      <w:color w:val="0000FF"/>
      <w:u w:val="single"/>
    </w:rPr>
  </w:style>
  <w:style w:type="paragraph" w:styleId="TOC1">
    <w:name w:val="toc 1"/>
    <w:basedOn w:val="Normal"/>
    <w:next w:val="Normal"/>
    <w:autoRedefine/>
    <w:uiPriority w:val="39"/>
    <w:qFormat/>
    <w:rsid w:val="00A17BEB"/>
    <w:pPr>
      <w:tabs>
        <w:tab w:val="left" w:pos="440"/>
        <w:tab w:val="right" w:leader="dot" w:pos="9344"/>
      </w:tabs>
      <w:spacing w:before="120" w:after="240" w:line="300" w:lineRule="exact"/>
    </w:pPr>
    <w:rPr>
      <w:rFonts w:ascii="Calibri" w:eastAsia="Times New Roman" w:hAnsi="Calibri" w:cs="Arial"/>
      <w:b/>
      <w:bCs/>
      <w:caps/>
      <w:noProof/>
      <w:szCs w:val="24"/>
    </w:rPr>
  </w:style>
  <w:style w:type="paragraph" w:styleId="TOC2">
    <w:name w:val="toc 2"/>
    <w:basedOn w:val="Normal"/>
    <w:next w:val="Normal"/>
    <w:autoRedefine/>
    <w:uiPriority w:val="39"/>
    <w:qFormat/>
    <w:rsid w:val="00A17BEB"/>
    <w:pPr>
      <w:tabs>
        <w:tab w:val="left" w:pos="880"/>
        <w:tab w:val="right" w:leader="dot" w:pos="9356"/>
      </w:tabs>
      <w:spacing w:before="120" w:after="120" w:line="240" w:lineRule="auto"/>
      <w:ind w:left="221"/>
    </w:pPr>
    <w:rPr>
      <w:rFonts w:ascii="Calibri" w:eastAsia="Times New Roman" w:hAnsi="Calibri" w:cs="Times New Roman"/>
      <w:smallCaps/>
      <w:sz w:val="20"/>
      <w:szCs w:val="20"/>
    </w:rPr>
  </w:style>
  <w:style w:type="paragraph" w:styleId="TOC3">
    <w:name w:val="toc 3"/>
    <w:basedOn w:val="Normal"/>
    <w:next w:val="Normal"/>
    <w:autoRedefine/>
    <w:uiPriority w:val="39"/>
    <w:qFormat/>
    <w:rsid w:val="00A17BEB"/>
    <w:pPr>
      <w:tabs>
        <w:tab w:val="left" w:pos="1320"/>
        <w:tab w:val="right" w:leader="dot" w:pos="9356"/>
      </w:tabs>
      <w:spacing w:before="120" w:after="120" w:line="240" w:lineRule="auto"/>
      <w:ind w:left="442"/>
    </w:pPr>
    <w:rPr>
      <w:rFonts w:ascii="Calibri" w:eastAsia="Times New Roman" w:hAnsi="Calibri" w:cs="Times New Roman"/>
      <w:i/>
      <w:iCs/>
      <w:sz w:val="20"/>
      <w:szCs w:val="20"/>
    </w:rPr>
  </w:style>
  <w:style w:type="table" w:styleId="TableGrid">
    <w:name w:val="Table Grid"/>
    <w:basedOn w:val="TableNormal"/>
    <w:uiPriority w:val="39"/>
    <w:rsid w:val="00F20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24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2430D"/>
    <w:rPr>
      <w:rFonts w:ascii="Segoe UI" w:eastAsiaTheme="minorHAnsi" w:hAnsi="Segoe UI" w:cs="Segoe UI"/>
      <w:sz w:val="18"/>
      <w:szCs w:val="18"/>
      <w:lang w:val="hr-HR"/>
    </w:rPr>
  </w:style>
  <w:style w:type="character" w:styleId="CommentReference">
    <w:name w:val="annotation reference"/>
    <w:basedOn w:val="DefaultParagraphFont"/>
    <w:uiPriority w:val="99"/>
    <w:unhideWhenUsed/>
    <w:rsid w:val="00204C2E"/>
    <w:rPr>
      <w:sz w:val="16"/>
      <w:szCs w:val="16"/>
    </w:rPr>
  </w:style>
  <w:style w:type="paragraph" w:styleId="CommentText">
    <w:name w:val="annotation text"/>
    <w:basedOn w:val="Normal"/>
    <w:link w:val="CommentTextChar"/>
    <w:uiPriority w:val="99"/>
    <w:unhideWhenUsed/>
    <w:rsid w:val="00204C2E"/>
    <w:pPr>
      <w:spacing w:line="240" w:lineRule="auto"/>
    </w:pPr>
    <w:rPr>
      <w:sz w:val="20"/>
      <w:szCs w:val="20"/>
    </w:rPr>
  </w:style>
  <w:style w:type="character" w:customStyle="1" w:styleId="CommentTextChar">
    <w:name w:val="Comment Text Char"/>
    <w:basedOn w:val="DefaultParagraphFont"/>
    <w:link w:val="CommentText"/>
    <w:uiPriority w:val="99"/>
    <w:rsid w:val="00204C2E"/>
    <w:rPr>
      <w:rFonts w:asciiTheme="minorHAnsi" w:eastAsiaTheme="minorHAnsi" w:hAnsiTheme="minorHAnsi" w:cstheme="minorBidi"/>
      <w:lang w:val="hr-HR"/>
    </w:rPr>
  </w:style>
  <w:style w:type="paragraph" w:styleId="CommentSubject">
    <w:name w:val="annotation subject"/>
    <w:basedOn w:val="CommentText"/>
    <w:next w:val="CommentText"/>
    <w:link w:val="CommentSubjectChar"/>
    <w:uiPriority w:val="99"/>
    <w:semiHidden/>
    <w:unhideWhenUsed/>
    <w:rsid w:val="00204C2E"/>
    <w:rPr>
      <w:b/>
      <w:bCs/>
    </w:rPr>
  </w:style>
  <w:style w:type="character" w:customStyle="1" w:styleId="CommentSubjectChar">
    <w:name w:val="Comment Subject Char"/>
    <w:basedOn w:val="CommentTextChar"/>
    <w:link w:val="CommentSubject"/>
    <w:uiPriority w:val="99"/>
    <w:semiHidden/>
    <w:rsid w:val="00204C2E"/>
    <w:rPr>
      <w:rFonts w:asciiTheme="minorHAnsi" w:eastAsiaTheme="minorHAnsi" w:hAnsiTheme="minorHAnsi" w:cstheme="minorBidi"/>
      <w:b/>
      <w:bCs/>
      <w:lang w:val="hr-HR"/>
    </w:rPr>
  </w:style>
  <w:style w:type="paragraph" w:styleId="NormalWeb">
    <w:name w:val="Normal (Web)"/>
    <w:basedOn w:val="Normal"/>
    <w:link w:val="NormalWebChar"/>
    <w:uiPriority w:val="99"/>
    <w:unhideWhenUsed/>
    <w:rsid w:val="00020B14"/>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4B2A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2AF2"/>
    <w:rPr>
      <w:rFonts w:asciiTheme="minorHAnsi" w:eastAsiaTheme="minorHAnsi" w:hAnsiTheme="minorHAnsi" w:cstheme="minorBidi"/>
      <w:sz w:val="22"/>
      <w:szCs w:val="22"/>
      <w:lang w:val="hr-HR"/>
    </w:rPr>
  </w:style>
  <w:style w:type="paragraph" w:styleId="Footer">
    <w:name w:val="footer"/>
    <w:basedOn w:val="Normal"/>
    <w:link w:val="FooterChar"/>
    <w:uiPriority w:val="99"/>
    <w:unhideWhenUsed/>
    <w:rsid w:val="004B2A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2AF2"/>
    <w:rPr>
      <w:rFonts w:asciiTheme="minorHAnsi" w:eastAsiaTheme="minorHAnsi" w:hAnsiTheme="minorHAnsi" w:cstheme="minorBidi"/>
      <w:sz w:val="22"/>
      <w:szCs w:val="22"/>
      <w:lang w:val="hr-HR"/>
    </w:rPr>
  </w:style>
  <w:style w:type="paragraph" w:customStyle="1" w:styleId="Obinitekst1">
    <w:name w:val="Obični tekst1"/>
    <w:basedOn w:val="Normal"/>
    <w:rsid w:val="0078187C"/>
    <w:pPr>
      <w:spacing w:after="0" w:line="240" w:lineRule="auto"/>
      <w:jc w:val="center"/>
    </w:pPr>
    <w:rPr>
      <w:rFonts w:ascii="Arial" w:eastAsia="Times New Roman" w:hAnsi="Arial" w:cs="Times New Roman"/>
      <w:sz w:val="24"/>
      <w:szCs w:val="20"/>
      <w:lang w:val="en-GB"/>
    </w:rPr>
  </w:style>
  <w:style w:type="character" w:customStyle="1" w:styleId="ListParagraphChar">
    <w:name w:val="List Paragraph Char"/>
    <w:aliases w:val="List_Paragraph Char,Multilevel para_II Char,List Paragraph1 Char,Akapit z listą BS Char,Numbered para Char,List Paragraph (numbered (a)) Char,References Char,List Paragraph nowy Char,Numbered List Paragraph Char,Bullet1 Char"/>
    <w:basedOn w:val="DefaultParagraphFont"/>
    <w:link w:val="ListParagraph"/>
    <w:uiPriority w:val="34"/>
    <w:qFormat/>
    <w:rsid w:val="0078187C"/>
    <w:rPr>
      <w:rFonts w:asciiTheme="minorHAnsi" w:eastAsiaTheme="minorHAnsi" w:hAnsiTheme="minorHAnsi" w:cstheme="minorBidi"/>
      <w:sz w:val="22"/>
      <w:szCs w:val="22"/>
      <w:lang w:val="hr-HR"/>
    </w:rPr>
  </w:style>
  <w:style w:type="character" w:styleId="FootnoteReference">
    <w:name w:val="footnote reference"/>
    <w:basedOn w:val="DefaultParagraphFont"/>
    <w:unhideWhenUsed/>
    <w:rsid w:val="00732A15"/>
    <w:rPr>
      <w:vertAlign w:val="superscript"/>
    </w:rPr>
  </w:style>
  <w:style w:type="table" w:customStyle="1" w:styleId="GridTable5Dark-Accent11">
    <w:name w:val="Grid Table 5 Dark - Accent 11"/>
    <w:basedOn w:val="TableNormal"/>
    <w:next w:val="GridTable5Dark-Accent12"/>
    <w:uiPriority w:val="50"/>
    <w:rsid w:val="00732A15"/>
    <w:rPr>
      <w:sz w:val="22"/>
      <w:szCs w:val="22"/>
      <w:lang w:val="bs-Latn-B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
    <w:name w:val="Grid Table 5 Dark - Accent 12"/>
    <w:basedOn w:val="TableNormal"/>
    <w:uiPriority w:val="50"/>
    <w:rsid w:val="00732A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0">
    <w:name w:val="Grid Table 5 Dark - Accent 12"/>
    <w:basedOn w:val="TableNormal"/>
    <w:next w:val="GridTable5Dark-Accent12"/>
    <w:uiPriority w:val="50"/>
    <w:rsid w:val="00DD680B"/>
    <w:rPr>
      <w:sz w:val="22"/>
      <w:szCs w:val="22"/>
      <w:lang w:val="bs-Latn-B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1">
    <w:name w:val="No List1"/>
    <w:next w:val="NoList"/>
    <w:uiPriority w:val="99"/>
    <w:semiHidden/>
    <w:unhideWhenUsed/>
    <w:rsid w:val="00075426"/>
  </w:style>
  <w:style w:type="character" w:customStyle="1" w:styleId="FollowedHyperlink1">
    <w:name w:val="FollowedHyperlink1"/>
    <w:basedOn w:val="DefaultParagraphFont"/>
    <w:uiPriority w:val="99"/>
    <w:semiHidden/>
    <w:unhideWhenUsed/>
    <w:rsid w:val="00075426"/>
    <w:rPr>
      <w:color w:val="954F72"/>
      <w:u w:val="single"/>
    </w:rPr>
  </w:style>
  <w:style w:type="table" w:customStyle="1" w:styleId="GridTable5Dark-Accent13">
    <w:name w:val="Grid Table 5 Dark - Accent 13"/>
    <w:basedOn w:val="TableNormal"/>
    <w:next w:val="GridTable5Dark-Accent12"/>
    <w:uiPriority w:val="50"/>
    <w:rsid w:val="00075426"/>
    <w:rPr>
      <w:sz w:val="22"/>
      <w:szCs w:val="22"/>
      <w:lang w:val="bs-Latn-B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1">
    <w:name w:val="Grid Table 6 Colorful - Accent 11"/>
    <w:basedOn w:val="TableNormal"/>
    <w:uiPriority w:val="51"/>
    <w:rsid w:val="00075426"/>
    <w:rPr>
      <w:color w:val="2E74B5"/>
      <w:sz w:val="22"/>
      <w:szCs w:val="22"/>
      <w:lang w:val="bs-Latn-B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11">
    <w:name w:val="Živopisna tablica rešetke 6 - isticanje 11"/>
    <w:basedOn w:val="TableNormal"/>
    <w:uiPriority w:val="51"/>
    <w:rsid w:val="00075426"/>
    <w:rPr>
      <w:color w:val="2E74B5"/>
      <w:sz w:val="22"/>
      <w:szCs w:val="22"/>
      <w:lang w:val="bs-Latn-B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ezrazmaka">
    <w:name w:val="Bez razmaka"/>
    <w:qFormat/>
    <w:rsid w:val="00075426"/>
    <w:rPr>
      <w:sz w:val="22"/>
      <w:szCs w:val="22"/>
      <w:lang w:val="bs-Latn-BA"/>
    </w:rPr>
  </w:style>
  <w:style w:type="character" w:customStyle="1" w:styleId="BodyTextChar">
    <w:name w:val="Body Text Char"/>
    <w:aliases w:val="uvlaka 2 Char,uvlaka 3 Char"/>
    <w:basedOn w:val="DefaultParagraphFont"/>
    <w:link w:val="BodyText"/>
    <w:locked/>
    <w:rsid w:val="00075426"/>
    <w:rPr>
      <w:rFonts w:ascii="TimesRoman" w:hAnsi="TimesRoman"/>
      <w:spacing w:val="-3"/>
      <w:sz w:val="24"/>
      <w:szCs w:val="24"/>
      <w:lang w:val="en-GB"/>
    </w:rPr>
  </w:style>
  <w:style w:type="paragraph" w:styleId="BodyText">
    <w:name w:val="Body Text"/>
    <w:aliases w:val="uvlaka 2,uvlaka 3"/>
    <w:basedOn w:val="Normal"/>
    <w:link w:val="BodyTextChar"/>
    <w:unhideWhenUsed/>
    <w:rsid w:val="00075426"/>
    <w:pPr>
      <w:suppressAutoHyphens/>
      <w:spacing w:after="0" w:line="20" w:lineRule="atLeast"/>
    </w:pPr>
    <w:rPr>
      <w:rFonts w:ascii="TimesRoman" w:eastAsia="Calibri" w:hAnsi="TimesRoman" w:cs="Times New Roman"/>
      <w:spacing w:val="-3"/>
      <w:sz w:val="24"/>
      <w:szCs w:val="24"/>
      <w:lang w:val="en-GB"/>
    </w:rPr>
  </w:style>
  <w:style w:type="character" w:customStyle="1" w:styleId="BodyTextChar1">
    <w:name w:val="Body Text Char1"/>
    <w:basedOn w:val="DefaultParagraphFont"/>
    <w:uiPriority w:val="99"/>
    <w:semiHidden/>
    <w:rsid w:val="00075426"/>
    <w:rPr>
      <w:rFonts w:asciiTheme="minorHAnsi" w:eastAsiaTheme="minorHAnsi" w:hAnsiTheme="minorHAnsi" w:cstheme="minorBidi"/>
      <w:sz w:val="22"/>
      <w:szCs w:val="22"/>
      <w:lang w:val="hr-HR"/>
    </w:rPr>
  </w:style>
  <w:style w:type="character" w:customStyle="1" w:styleId="plavitext1">
    <w:name w:val="plavitext1"/>
    <w:basedOn w:val="DefaultParagraphFont"/>
    <w:rsid w:val="00075426"/>
    <w:rPr>
      <w:color w:val="00519D"/>
    </w:rPr>
  </w:style>
  <w:style w:type="paragraph" w:customStyle="1" w:styleId="21">
    <w:name w:val="21"/>
    <w:basedOn w:val="Normal"/>
    <w:next w:val="Normal"/>
    <w:uiPriority w:val="11"/>
    <w:rsid w:val="00075426"/>
    <w:pPr>
      <w:numPr>
        <w:numId w:val="15"/>
      </w:numPr>
    </w:pPr>
    <w:rPr>
      <w:rFonts w:eastAsia="Times New Roman" w:cs="Times New Roman"/>
      <w:b/>
      <w:iCs/>
      <w:sz w:val="28"/>
      <w:szCs w:val="24"/>
    </w:rPr>
  </w:style>
  <w:style w:type="table" w:customStyle="1" w:styleId="TableGrid1">
    <w:name w:val="Table Grid1"/>
    <w:basedOn w:val="TableNormal"/>
    <w:next w:val="TableGrid"/>
    <w:locked/>
    <w:rsid w:val="00075426"/>
    <w:rPr>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075426"/>
    <w:rPr>
      <w:rFonts w:ascii="Times New Roman" w:eastAsia="Times New Roman" w:hAnsi="Times New Roman"/>
      <w:sz w:val="24"/>
      <w:szCs w:val="24"/>
      <w:lang w:val="hr-HR" w:eastAsia="hr-HR"/>
    </w:rPr>
  </w:style>
  <w:style w:type="paragraph" w:styleId="BodyText3">
    <w:name w:val="Body Text 3"/>
    <w:basedOn w:val="Normal"/>
    <w:link w:val="BodyText3Char"/>
    <w:unhideWhenUsed/>
    <w:rsid w:val="0007542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dyText3Char">
    <w:name w:val="Body Text 3 Char"/>
    <w:basedOn w:val="DefaultParagraphFont"/>
    <w:link w:val="BodyText3"/>
    <w:rsid w:val="00075426"/>
    <w:rPr>
      <w:rFonts w:ascii="Times New Roman" w:eastAsia="Times New Roman" w:hAnsi="Times New Roman"/>
      <w:sz w:val="24"/>
      <w:szCs w:val="24"/>
      <w:lang w:val="hr-HR" w:eastAsia="hr-HR"/>
    </w:rPr>
  </w:style>
  <w:style w:type="paragraph" w:customStyle="1" w:styleId="Default">
    <w:name w:val="Default"/>
    <w:rsid w:val="00075426"/>
    <w:pPr>
      <w:autoSpaceDE w:val="0"/>
      <w:autoSpaceDN w:val="0"/>
      <w:adjustRightInd w:val="0"/>
    </w:pPr>
    <w:rPr>
      <w:rFonts w:ascii="Arial" w:eastAsia="Times New Roman" w:hAnsi="Arial" w:cs="Arial"/>
      <w:color w:val="000000"/>
      <w:sz w:val="24"/>
      <w:szCs w:val="24"/>
      <w:lang w:val="hr-HR" w:eastAsia="hr-HR"/>
    </w:rPr>
  </w:style>
  <w:style w:type="character" w:customStyle="1" w:styleId="italicen">
    <w:name w:val="italicen"/>
    <w:basedOn w:val="DefaultParagraphFont"/>
    <w:rsid w:val="00075426"/>
  </w:style>
  <w:style w:type="paragraph" w:customStyle="1" w:styleId="text">
    <w:name w:val="text"/>
    <w:basedOn w:val="Normal"/>
    <w:rsid w:val="0007542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kststudije">
    <w:name w:val="Tekst studije"/>
    <w:basedOn w:val="Normal"/>
    <w:link w:val="TekststudijeChar"/>
    <w:rsid w:val="00075426"/>
    <w:pPr>
      <w:spacing w:after="0" w:line="240" w:lineRule="auto"/>
    </w:pPr>
    <w:rPr>
      <w:rFonts w:ascii="Arial" w:eastAsia="Times New Roman" w:hAnsi="Arial" w:cs="Arial"/>
      <w:color w:val="000000"/>
      <w:szCs w:val="24"/>
      <w:lang w:eastAsia="hr-HR"/>
    </w:rPr>
  </w:style>
  <w:style w:type="character" w:customStyle="1" w:styleId="TekststudijeChar">
    <w:name w:val="Tekst studije Char"/>
    <w:basedOn w:val="DefaultParagraphFont"/>
    <w:link w:val="Tekststudije"/>
    <w:rsid w:val="00075426"/>
    <w:rPr>
      <w:rFonts w:ascii="Arial" w:eastAsia="Times New Roman" w:hAnsi="Arial" w:cs="Arial"/>
      <w:color w:val="000000"/>
      <w:sz w:val="22"/>
      <w:szCs w:val="24"/>
      <w:lang w:val="hr-HR" w:eastAsia="hr-HR"/>
    </w:rPr>
  </w:style>
  <w:style w:type="paragraph" w:customStyle="1" w:styleId="TEKST">
    <w:name w:val="TEKST"/>
    <w:rsid w:val="00075426"/>
    <w:pPr>
      <w:spacing w:after="120" w:line="276" w:lineRule="auto"/>
      <w:jc w:val="both"/>
    </w:pPr>
    <w:rPr>
      <w:rFonts w:ascii="Tahoma" w:eastAsia="Times New Roman" w:hAnsi="Tahoma"/>
      <w:snapToGrid w:val="0"/>
      <w:sz w:val="22"/>
      <w:szCs w:val="22"/>
      <w:lang w:val="hr-HR"/>
    </w:rPr>
  </w:style>
  <w:style w:type="paragraph" w:customStyle="1" w:styleId="CM54">
    <w:name w:val="CM54"/>
    <w:basedOn w:val="Normal"/>
    <w:next w:val="Normal"/>
    <w:rsid w:val="00075426"/>
    <w:pPr>
      <w:spacing w:after="0"/>
    </w:pPr>
    <w:rPr>
      <w:rFonts w:cs="Calibri"/>
      <w:color w:val="000000"/>
      <w:lang w:eastAsia="hr-HR"/>
    </w:rPr>
  </w:style>
  <w:style w:type="paragraph" w:customStyle="1" w:styleId="t-9-8">
    <w:name w:val="t-9-8"/>
    <w:basedOn w:val="Normal"/>
    <w:rsid w:val="00075426"/>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character" w:styleId="PageNumber">
    <w:name w:val="page number"/>
    <w:basedOn w:val="DefaultParagraphFont"/>
    <w:rsid w:val="00075426"/>
  </w:style>
  <w:style w:type="character" w:styleId="EndnoteReference">
    <w:name w:val="endnote reference"/>
    <w:basedOn w:val="DefaultParagraphFont"/>
    <w:rsid w:val="00075426"/>
    <w:rPr>
      <w:vertAlign w:val="superscript"/>
    </w:rPr>
  </w:style>
  <w:style w:type="paragraph" w:customStyle="1" w:styleId="HEADERFOOTER">
    <w:name w:val="HEADER/FOOTER"/>
    <w:basedOn w:val="Normal"/>
    <w:rsid w:val="00075426"/>
    <w:pPr>
      <w:spacing w:after="0" w:line="240" w:lineRule="auto"/>
    </w:pPr>
    <w:rPr>
      <w:rFonts w:ascii="Arial" w:eastAsia="MS Mincho" w:hAnsi="Arial" w:cs="Times New Roman"/>
      <w:sz w:val="16"/>
      <w:szCs w:val="24"/>
      <w:lang w:eastAsia="ja-JP"/>
    </w:rPr>
  </w:style>
  <w:style w:type="paragraph" w:customStyle="1" w:styleId="NASLOVSTUDIJE">
    <w:name w:val="NASLOV STUDIJE"/>
    <w:basedOn w:val="Normal"/>
    <w:rsid w:val="00075426"/>
    <w:pPr>
      <w:spacing w:after="0" w:line="240" w:lineRule="auto"/>
      <w:jc w:val="right"/>
    </w:pPr>
    <w:rPr>
      <w:rFonts w:ascii="Arial" w:eastAsia="MS Mincho" w:hAnsi="Arial" w:cs="Times New Roman"/>
      <w:b/>
      <w:bCs/>
      <w:sz w:val="32"/>
      <w:szCs w:val="20"/>
      <w:lang w:eastAsia="ja-JP"/>
    </w:rPr>
  </w:style>
  <w:style w:type="paragraph" w:customStyle="1" w:styleId="ZANASLOVNU">
    <w:name w:val="ZA NASLOVNU"/>
    <w:basedOn w:val="Normal"/>
    <w:rsid w:val="00075426"/>
    <w:pPr>
      <w:spacing w:after="0" w:line="240" w:lineRule="auto"/>
      <w:jc w:val="right"/>
    </w:pPr>
    <w:rPr>
      <w:rFonts w:ascii="Arial" w:eastAsia="MS Mincho" w:hAnsi="Arial" w:cs="Times New Roman"/>
      <w:b/>
      <w:bCs/>
      <w:sz w:val="24"/>
      <w:szCs w:val="20"/>
      <w:lang w:eastAsia="ja-JP"/>
    </w:rPr>
  </w:style>
  <w:style w:type="paragraph" w:styleId="EndnoteText">
    <w:name w:val="endnote text"/>
    <w:basedOn w:val="Normal"/>
    <w:link w:val="EndnoteTextChar"/>
    <w:rsid w:val="00075426"/>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rsid w:val="00075426"/>
    <w:rPr>
      <w:rFonts w:ascii="Arial" w:eastAsia="Times New Roman" w:hAnsi="Arial"/>
      <w:lang w:val="hr-HR"/>
    </w:rPr>
  </w:style>
  <w:style w:type="paragraph" w:styleId="TOC4">
    <w:name w:val="toc 4"/>
    <w:basedOn w:val="Normal"/>
    <w:next w:val="Normal"/>
    <w:autoRedefine/>
    <w:uiPriority w:val="39"/>
    <w:rsid w:val="00075426"/>
    <w:pPr>
      <w:spacing w:after="0" w:line="240" w:lineRule="auto"/>
      <w:ind w:left="660"/>
    </w:pPr>
    <w:rPr>
      <w:rFonts w:ascii="Calibri" w:eastAsia="Times New Roman" w:hAnsi="Calibri" w:cs="Times New Roman"/>
      <w:sz w:val="20"/>
      <w:szCs w:val="18"/>
    </w:rPr>
  </w:style>
  <w:style w:type="paragraph" w:styleId="TOC5">
    <w:name w:val="toc 5"/>
    <w:basedOn w:val="Normal"/>
    <w:next w:val="Normal"/>
    <w:autoRedefine/>
    <w:uiPriority w:val="39"/>
    <w:rsid w:val="00075426"/>
    <w:pPr>
      <w:spacing w:after="0" w:line="240" w:lineRule="auto"/>
      <w:ind w:left="880"/>
    </w:pPr>
    <w:rPr>
      <w:rFonts w:ascii="Calibri" w:eastAsia="Times New Roman" w:hAnsi="Calibri" w:cs="Times New Roman"/>
      <w:sz w:val="18"/>
      <w:szCs w:val="18"/>
    </w:rPr>
  </w:style>
  <w:style w:type="paragraph" w:styleId="TOC6">
    <w:name w:val="toc 6"/>
    <w:basedOn w:val="Normal"/>
    <w:next w:val="Normal"/>
    <w:autoRedefine/>
    <w:uiPriority w:val="39"/>
    <w:rsid w:val="00075426"/>
    <w:pPr>
      <w:spacing w:after="0" w:line="240" w:lineRule="auto"/>
      <w:ind w:left="1100"/>
    </w:pPr>
    <w:rPr>
      <w:rFonts w:ascii="Calibri" w:eastAsia="Times New Roman" w:hAnsi="Calibri" w:cs="Times New Roman"/>
      <w:sz w:val="18"/>
      <w:szCs w:val="18"/>
    </w:rPr>
  </w:style>
  <w:style w:type="paragraph" w:styleId="TOC7">
    <w:name w:val="toc 7"/>
    <w:basedOn w:val="Normal"/>
    <w:next w:val="Normal"/>
    <w:autoRedefine/>
    <w:uiPriority w:val="39"/>
    <w:rsid w:val="00075426"/>
    <w:pPr>
      <w:spacing w:after="0" w:line="240" w:lineRule="auto"/>
      <w:ind w:left="1320"/>
    </w:pPr>
    <w:rPr>
      <w:rFonts w:ascii="Calibri" w:eastAsia="Times New Roman" w:hAnsi="Calibri" w:cs="Times New Roman"/>
      <w:sz w:val="18"/>
      <w:szCs w:val="18"/>
    </w:rPr>
  </w:style>
  <w:style w:type="paragraph" w:styleId="TOC8">
    <w:name w:val="toc 8"/>
    <w:basedOn w:val="Normal"/>
    <w:next w:val="Normal"/>
    <w:autoRedefine/>
    <w:uiPriority w:val="39"/>
    <w:rsid w:val="00075426"/>
    <w:pPr>
      <w:spacing w:after="0" w:line="240" w:lineRule="auto"/>
      <w:ind w:left="1540"/>
    </w:pPr>
    <w:rPr>
      <w:rFonts w:ascii="Calibri" w:eastAsia="Times New Roman" w:hAnsi="Calibri" w:cs="Times New Roman"/>
      <w:sz w:val="18"/>
      <w:szCs w:val="18"/>
    </w:rPr>
  </w:style>
  <w:style w:type="paragraph" w:styleId="TOC9">
    <w:name w:val="toc 9"/>
    <w:basedOn w:val="Normal"/>
    <w:next w:val="Normal"/>
    <w:autoRedefine/>
    <w:uiPriority w:val="39"/>
    <w:rsid w:val="00075426"/>
    <w:pPr>
      <w:spacing w:after="0" w:line="240" w:lineRule="auto"/>
      <w:ind w:left="1760"/>
    </w:pPr>
    <w:rPr>
      <w:rFonts w:ascii="Calibri" w:eastAsia="Times New Roman" w:hAnsi="Calibri" w:cs="Times New Roman"/>
      <w:sz w:val="18"/>
      <w:szCs w:val="18"/>
    </w:rPr>
  </w:style>
  <w:style w:type="paragraph" w:styleId="TableofFigures">
    <w:name w:val="table of figures"/>
    <w:basedOn w:val="Normal"/>
    <w:next w:val="Normal"/>
    <w:uiPriority w:val="99"/>
    <w:rsid w:val="00075426"/>
    <w:pPr>
      <w:spacing w:after="0" w:line="240" w:lineRule="auto"/>
    </w:pPr>
    <w:rPr>
      <w:rFonts w:ascii="Calibri" w:eastAsia="Times New Roman" w:hAnsi="Calibri" w:cs="Times New Roman"/>
      <w:sz w:val="20"/>
      <w:szCs w:val="20"/>
    </w:rPr>
  </w:style>
  <w:style w:type="paragraph" w:styleId="Title">
    <w:name w:val="Title"/>
    <w:basedOn w:val="Normal"/>
    <w:link w:val="TitleChar"/>
    <w:rsid w:val="00075426"/>
    <w:pPr>
      <w:spacing w:before="240" w:after="60" w:line="280" w:lineRule="exact"/>
      <w:jc w:val="center"/>
      <w:outlineLvl w:val="0"/>
    </w:pPr>
    <w:rPr>
      <w:rFonts w:ascii="Arial" w:eastAsia="Calibri" w:hAnsi="Arial" w:cs="Arial"/>
      <w:b/>
      <w:bCs/>
      <w:kern w:val="28"/>
      <w:sz w:val="32"/>
      <w:szCs w:val="32"/>
      <w:lang w:eastAsia="ja-JP"/>
    </w:rPr>
  </w:style>
  <w:style w:type="character" w:customStyle="1" w:styleId="TitleChar">
    <w:name w:val="Title Char"/>
    <w:basedOn w:val="DefaultParagraphFont"/>
    <w:link w:val="Title"/>
    <w:rsid w:val="00075426"/>
    <w:rPr>
      <w:rFonts w:ascii="Arial" w:hAnsi="Arial" w:cs="Arial"/>
      <w:b/>
      <w:bCs/>
      <w:kern w:val="28"/>
      <w:sz w:val="32"/>
      <w:szCs w:val="32"/>
      <w:lang w:val="hr-HR" w:eastAsia="ja-JP"/>
    </w:rPr>
  </w:style>
  <w:style w:type="paragraph" w:customStyle="1" w:styleId="SlikaChar">
    <w:name w:val="Slika Char"/>
    <w:basedOn w:val="Normal"/>
    <w:link w:val="SlikaCharChar"/>
    <w:rsid w:val="00075426"/>
    <w:pPr>
      <w:spacing w:after="0" w:line="280" w:lineRule="exact"/>
      <w:jc w:val="center"/>
    </w:pPr>
    <w:rPr>
      <w:rFonts w:ascii="Arial" w:eastAsia="MS Mincho" w:hAnsi="Arial" w:cs="Arial"/>
      <w:i/>
      <w:iCs/>
      <w:lang w:eastAsia="ja-JP"/>
    </w:rPr>
  </w:style>
  <w:style w:type="character" w:customStyle="1" w:styleId="SlikaCharChar">
    <w:name w:val="Slika Char Char"/>
    <w:basedOn w:val="DefaultParagraphFont"/>
    <w:link w:val="SlikaChar"/>
    <w:rsid w:val="00075426"/>
    <w:rPr>
      <w:rFonts w:ascii="Arial" w:eastAsia="MS Mincho" w:hAnsi="Arial" w:cs="Arial"/>
      <w:i/>
      <w:iCs/>
      <w:sz w:val="22"/>
      <w:szCs w:val="22"/>
      <w:lang w:val="hr-HR" w:eastAsia="ja-JP"/>
    </w:rPr>
  </w:style>
  <w:style w:type="character" w:customStyle="1" w:styleId="UnresolvedMention1">
    <w:name w:val="Unresolved Mention1"/>
    <w:basedOn w:val="DefaultParagraphFont"/>
    <w:uiPriority w:val="99"/>
    <w:semiHidden/>
    <w:unhideWhenUsed/>
    <w:rsid w:val="00075426"/>
    <w:rPr>
      <w:color w:val="808080"/>
      <w:shd w:val="clear" w:color="auto" w:fill="E6E6E6"/>
    </w:rPr>
  </w:style>
  <w:style w:type="paragraph" w:styleId="HTMLPreformatted">
    <w:name w:val="HTML Preformatted"/>
    <w:basedOn w:val="Normal"/>
    <w:link w:val="HTMLPreformattedChar"/>
    <w:uiPriority w:val="99"/>
    <w:semiHidden/>
    <w:unhideWhenUsed/>
    <w:rsid w:val="00075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75426"/>
    <w:rPr>
      <w:rFonts w:ascii="Courier New" w:eastAsia="Times New Roman" w:hAnsi="Courier New" w:cs="Courier New"/>
    </w:rPr>
  </w:style>
  <w:style w:type="table" w:customStyle="1" w:styleId="Reetkatablice1">
    <w:name w:val="Rešetka tablice1"/>
    <w:basedOn w:val="TableNormal"/>
    <w:next w:val="TableGrid"/>
    <w:rsid w:val="00075426"/>
    <w:pPr>
      <w:jc w:val="both"/>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Right">
    <w:name w:val="Header Right"/>
    <w:basedOn w:val="Header"/>
    <w:uiPriority w:val="35"/>
    <w:rsid w:val="00075426"/>
    <w:pPr>
      <w:pBdr>
        <w:bottom w:val="dashed" w:sz="4" w:space="18" w:color="7F7F7F"/>
      </w:pBdr>
      <w:tabs>
        <w:tab w:val="clear" w:pos="4536"/>
        <w:tab w:val="clear" w:pos="9072"/>
        <w:tab w:val="center" w:pos="4320"/>
        <w:tab w:val="right" w:pos="8640"/>
      </w:tabs>
      <w:spacing w:after="200" w:line="276" w:lineRule="auto"/>
      <w:jc w:val="right"/>
    </w:pPr>
    <w:rPr>
      <w:rFonts w:eastAsia="Times New Roman"/>
      <w:color w:val="7F7F7F"/>
      <w:sz w:val="20"/>
      <w:szCs w:val="20"/>
      <w:lang w:eastAsia="ja-JP"/>
    </w:rPr>
  </w:style>
  <w:style w:type="paragraph" w:customStyle="1" w:styleId="1">
    <w:name w:val="1"/>
    <w:basedOn w:val="Heading1"/>
    <w:next w:val="Normal"/>
    <w:rsid w:val="00075426"/>
    <w:pPr>
      <w:numPr>
        <w:numId w:val="0"/>
      </w:numPr>
      <w:spacing w:before="480" w:beforeAutospacing="0" w:after="0"/>
      <w:jc w:val="left"/>
    </w:pPr>
    <w:rPr>
      <w:rFonts w:cs="Times New Roman"/>
      <w:b/>
      <w:bCs/>
      <w:color w:val="auto"/>
      <w:szCs w:val="28"/>
      <w:lang w:val="hr-HR" w:eastAsia="en-US"/>
    </w:rPr>
  </w:style>
  <w:style w:type="paragraph" w:styleId="ListContinue5">
    <w:name w:val="List Continue 5"/>
    <w:basedOn w:val="Normal"/>
    <w:uiPriority w:val="99"/>
    <w:unhideWhenUsed/>
    <w:rsid w:val="00075426"/>
    <w:pPr>
      <w:spacing w:after="120"/>
      <w:ind w:left="1415"/>
      <w:contextualSpacing/>
    </w:pPr>
  </w:style>
  <w:style w:type="numbering" w:customStyle="1" w:styleId="NoList11">
    <w:name w:val="No List11"/>
    <w:next w:val="NoList"/>
    <w:uiPriority w:val="99"/>
    <w:semiHidden/>
    <w:unhideWhenUsed/>
    <w:rsid w:val="00075426"/>
  </w:style>
  <w:style w:type="numbering" w:customStyle="1" w:styleId="NoList111">
    <w:name w:val="No List111"/>
    <w:next w:val="NoList"/>
    <w:uiPriority w:val="99"/>
    <w:semiHidden/>
    <w:unhideWhenUsed/>
    <w:rsid w:val="00075426"/>
  </w:style>
  <w:style w:type="table" w:customStyle="1" w:styleId="TableGrid11">
    <w:name w:val="Table Grid11"/>
    <w:basedOn w:val="TableNormal"/>
    <w:next w:val="TableGrid"/>
    <w:locke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075426"/>
  </w:style>
  <w:style w:type="table" w:customStyle="1" w:styleId="TableGrid2">
    <w:name w:val="Table Grid2"/>
    <w:basedOn w:val="TableNormal"/>
    <w:next w:val="TableGrid"/>
    <w:uiPriority w:val="39"/>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omakpopisa1">
    <w:name w:val="Odlomak popisa1"/>
    <w:basedOn w:val="Normal"/>
    <w:uiPriority w:val="99"/>
    <w:rsid w:val="00075426"/>
    <w:pPr>
      <w:ind w:left="720"/>
      <w:contextualSpacing/>
    </w:pPr>
    <w:rPr>
      <w:rFonts w:ascii="Calibri" w:eastAsia="Times New Roman" w:hAnsi="Calibri" w:cs="Times New Roman"/>
    </w:rPr>
  </w:style>
  <w:style w:type="character" w:styleId="HTMLCite">
    <w:name w:val="HTML Cite"/>
    <w:uiPriority w:val="99"/>
    <w:semiHidden/>
    <w:unhideWhenUsed/>
    <w:rsid w:val="00075426"/>
    <w:rPr>
      <w:i w:val="0"/>
      <w:iCs w:val="0"/>
      <w:color w:val="0E774A"/>
    </w:rPr>
  </w:style>
  <w:style w:type="numbering" w:customStyle="1" w:styleId="NoList3">
    <w:name w:val="No List3"/>
    <w:next w:val="NoList"/>
    <w:uiPriority w:val="99"/>
    <w:semiHidden/>
    <w:unhideWhenUsed/>
    <w:rsid w:val="00075426"/>
  </w:style>
  <w:style w:type="table" w:customStyle="1" w:styleId="TableGrid3">
    <w:name w:val="Table Grid3"/>
    <w:basedOn w:val="TableNormal"/>
    <w:next w:val="TableGrid"/>
    <w:uiPriority w:val="59"/>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075426"/>
  </w:style>
  <w:style w:type="character" w:customStyle="1" w:styleId="apple-style-span">
    <w:name w:val="apple-style-span"/>
    <w:rsid w:val="00075426"/>
  </w:style>
  <w:style w:type="table" w:styleId="LightShading-Accent2">
    <w:name w:val="Light Shading Accent 2"/>
    <w:basedOn w:val="TableNormal"/>
    <w:uiPriority w:val="60"/>
    <w:rsid w:val="00075426"/>
    <w:rPr>
      <w:color w:val="943634"/>
      <w:lang w:val="hr-HR"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4">
    <w:name w:val="No List4"/>
    <w:next w:val="NoList"/>
    <w:uiPriority w:val="99"/>
    <w:semiHidden/>
    <w:unhideWhenUsed/>
    <w:rsid w:val="00075426"/>
  </w:style>
  <w:style w:type="table" w:customStyle="1" w:styleId="TableGrid4">
    <w:name w:val="Table Grid4"/>
    <w:basedOn w:val="TableNormal"/>
    <w:next w:val="TableGri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studije0">
    <w:name w:val="Naslov studije"/>
    <w:basedOn w:val="Normal"/>
    <w:uiPriority w:val="99"/>
    <w:rsid w:val="00075426"/>
    <w:pPr>
      <w:spacing w:after="0" w:line="240" w:lineRule="auto"/>
    </w:pPr>
    <w:rPr>
      <w:rFonts w:ascii="Arial" w:eastAsia="Times New Roman" w:hAnsi="Arial" w:cs="Arial"/>
      <w:b/>
      <w:sz w:val="48"/>
      <w:szCs w:val="36"/>
      <w:lang w:eastAsia="hr-HR"/>
    </w:rPr>
  </w:style>
  <w:style w:type="character" w:customStyle="1" w:styleId="Heading6Char1">
    <w:name w:val="Heading 6 Char1"/>
    <w:aliases w:val="slike Char1"/>
    <w:basedOn w:val="DefaultParagraphFont"/>
    <w:uiPriority w:val="99"/>
    <w:semiHidden/>
    <w:rsid w:val="00075426"/>
    <w:rPr>
      <w:rFonts w:ascii="Cambria" w:eastAsia="Times New Roman" w:hAnsi="Cambria" w:cs="Times New Roman"/>
      <w:i/>
      <w:iCs/>
      <w:color w:val="243F60"/>
      <w:sz w:val="22"/>
      <w:szCs w:val="22"/>
      <w:lang w:eastAsia="en-US"/>
    </w:rPr>
  </w:style>
  <w:style w:type="table" w:customStyle="1" w:styleId="TableGrid5">
    <w:name w:val="Table Grid5"/>
    <w:basedOn w:val="TableNormal"/>
    <w:next w:val="TableGri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75426"/>
  </w:style>
  <w:style w:type="table" w:customStyle="1" w:styleId="TableGrid6">
    <w:name w:val="Table Grid6"/>
    <w:basedOn w:val="TableNormal"/>
    <w:next w:val="TableGrid"/>
    <w:uiPriority w:val="59"/>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075426"/>
  </w:style>
  <w:style w:type="table" w:customStyle="1" w:styleId="TableGrid7">
    <w:name w:val="Table Grid7"/>
    <w:basedOn w:val="TableNormal"/>
    <w:next w:val="TableGri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075426"/>
  </w:style>
  <w:style w:type="table" w:customStyle="1" w:styleId="TableGrid8">
    <w:name w:val="Table Grid8"/>
    <w:basedOn w:val="TableNormal"/>
    <w:next w:val="TableGrid"/>
    <w:rsid w:val="00075426"/>
    <w:pPr>
      <w:jc w:val="both"/>
    </w:pPr>
    <w:rPr>
      <w:sz w:val="22"/>
      <w:szCs w:val="22"/>
      <w:lang w:val="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075426"/>
    <w:rPr>
      <w:color w:val="808080"/>
    </w:rPr>
  </w:style>
  <w:style w:type="table" w:customStyle="1" w:styleId="TableGrid9">
    <w:name w:val="Table Grid9"/>
    <w:basedOn w:val="TableNormal"/>
    <w:next w:val="TableGri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075426"/>
  </w:style>
  <w:style w:type="table" w:customStyle="1" w:styleId="TableGrid10">
    <w:name w:val="Table Grid10"/>
    <w:basedOn w:val="TableNormal"/>
    <w:next w:val="TableGrid"/>
    <w:uiPriority w:val="59"/>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075426"/>
  </w:style>
  <w:style w:type="numbering" w:customStyle="1" w:styleId="NoList10">
    <w:name w:val="No List10"/>
    <w:next w:val="NoList"/>
    <w:uiPriority w:val="99"/>
    <w:semiHidden/>
    <w:unhideWhenUsed/>
    <w:rsid w:val="00075426"/>
  </w:style>
  <w:style w:type="table" w:customStyle="1" w:styleId="TableGrid12">
    <w:name w:val="Table Grid12"/>
    <w:basedOn w:val="TableNormal"/>
    <w:next w:val="TableGrid"/>
    <w:rsid w:val="00075426"/>
    <w:pPr>
      <w:jc w:val="both"/>
    </w:pPr>
    <w:rPr>
      <w:sz w:val="22"/>
      <w:szCs w:val="22"/>
      <w:lang w:val="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rsid w:val="00075426"/>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075426"/>
    <w:rPr>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4">
    <w:name w:val="WW_OutlineListStyle_4"/>
    <w:basedOn w:val="NoList"/>
    <w:rsid w:val="00075426"/>
    <w:pPr>
      <w:numPr>
        <w:numId w:val="16"/>
      </w:numPr>
    </w:pPr>
  </w:style>
  <w:style w:type="numbering" w:customStyle="1" w:styleId="NoList12">
    <w:name w:val="No List12"/>
    <w:next w:val="NoList"/>
    <w:uiPriority w:val="99"/>
    <w:semiHidden/>
    <w:unhideWhenUsed/>
    <w:rsid w:val="00075426"/>
  </w:style>
  <w:style w:type="table" w:customStyle="1" w:styleId="TableGrid14">
    <w:name w:val="Table Grid14"/>
    <w:basedOn w:val="TableNormal"/>
    <w:next w:val="TableGrid"/>
    <w:uiPriority w:val="99"/>
    <w:rsid w:val="00075426"/>
    <w:rPr>
      <w:rFonts w:cs="Calibri"/>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rsid w:val="00075426"/>
    <w:rPr>
      <w:b/>
      <w:bCs/>
      <w:i/>
      <w:iCs/>
      <w:color w:val="4F81BD"/>
    </w:rPr>
  </w:style>
  <w:style w:type="paragraph" w:customStyle="1" w:styleId="NASLOVPOGLAVLJA">
    <w:name w:val="NASLOV POGLAVLJA"/>
    <w:basedOn w:val="Normal"/>
    <w:rsid w:val="00075426"/>
    <w:pPr>
      <w:tabs>
        <w:tab w:val="left" w:pos="426"/>
      </w:tabs>
      <w:spacing w:after="240" w:line="240" w:lineRule="auto"/>
      <w:ind w:left="426" w:hanging="426"/>
    </w:pPr>
    <w:rPr>
      <w:rFonts w:ascii="Arial" w:eastAsia="Arial Unicode MS" w:hAnsi="Arial" w:cs="Times New Roman"/>
      <w:b/>
      <w:sz w:val="28"/>
      <w:szCs w:val="28"/>
      <w:lang w:eastAsia="ja-JP"/>
    </w:rPr>
  </w:style>
  <w:style w:type="character" w:customStyle="1" w:styleId="kurziv">
    <w:name w:val="kurziv"/>
    <w:rsid w:val="00075426"/>
  </w:style>
  <w:style w:type="paragraph" w:customStyle="1" w:styleId="Obinitekst2">
    <w:name w:val="Obični tekst2"/>
    <w:basedOn w:val="Normal"/>
    <w:rsid w:val="00075426"/>
    <w:pPr>
      <w:jc w:val="center"/>
    </w:pPr>
    <w:rPr>
      <w:rFonts w:ascii="Arial" w:eastAsia="Calibri" w:hAnsi="Arial" w:cs="Times New Roman"/>
      <w:szCs w:val="20"/>
      <w:lang w:val="en-GB"/>
    </w:rPr>
  </w:style>
  <w:style w:type="character" w:customStyle="1" w:styleId="Mention1">
    <w:name w:val="Mention1"/>
    <w:basedOn w:val="DefaultParagraphFont"/>
    <w:uiPriority w:val="99"/>
    <w:semiHidden/>
    <w:unhideWhenUsed/>
    <w:rsid w:val="00075426"/>
    <w:rPr>
      <w:color w:val="2B579A"/>
      <w:shd w:val="clear" w:color="auto" w:fill="E6E6E6"/>
    </w:rPr>
  </w:style>
  <w:style w:type="numbering" w:customStyle="1" w:styleId="NoList13">
    <w:name w:val="No List13"/>
    <w:next w:val="NoList"/>
    <w:semiHidden/>
    <w:rsid w:val="00075426"/>
  </w:style>
  <w:style w:type="character" w:customStyle="1" w:styleId="xclaimempty">
    <w:name w:val="xclaimempty"/>
    <w:basedOn w:val="DefaultParagraphFont"/>
    <w:rsid w:val="00075426"/>
  </w:style>
  <w:style w:type="character" w:customStyle="1" w:styleId="xclaimstyle">
    <w:name w:val="xclaimstyle"/>
    <w:basedOn w:val="DefaultParagraphFont"/>
    <w:rsid w:val="00075426"/>
  </w:style>
  <w:style w:type="character" w:customStyle="1" w:styleId="slikeCharChar">
    <w:name w:val="slike Char Char"/>
    <w:basedOn w:val="DefaultParagraphFont"/>
    <w:rsid w:val="00075426"/>
    <w:rPr>
      <w:rFonts w:ascii="Calibri" w:hAnsi="Calibri"/>
      <w:i/>
      <w:iCs/>
      <w:sz w:val="22"/>
      <w:szCs w:val="22"/>
      <w:lang w:val="hr-HR" w:eastAsia="en-US" w:bidi="ar-SA"/>
    </w:rPr>
  </w:style>
  <w:style w:type="character" w:customStyle="1" w:styleId="slikeprave">
    <w:name w:val="slike prave"/>
    <w:basedOn w:val="DefaultParagraphFont"/>
    <w:qFormat/>
    <w:rsid w:val="00075426"/>
    <w:rPr>
      <w:rFonts w:ascii="Calibri" w:hAnsi="Calibri"/>
      <w:b w:val="0"/>
      <w:bCs/>
      <w:i/>
      <w:sz w:val="22"/>
      <w:szCs w:val="22"/>
      <w:lang w:val="hr-HR" w:eastAsia="en-US" w:bidi="ar-SA"/>
    </w:rPr>
  </w:style>
  <w:style w:type="character" w:customStyle="1" w:styleId="tabliceCharChar">
    <w:name w:val="tablice Char Char"/>
    <w:basedOn w:val="DefaultParagraphFont"/>
    <w:rsid w:val="00075426"/>
    <w:rPr>
      <w:rFonts w:ascii="Calibri" w:hAnsi="Calibri"/>
      <w:i/>
      <w:sz w:val="22"/>
      <w:szCs w:val="22"/>
      <w:lang w:val="hr-HR" w:eastAsia="en-US" w:bidi="ar-SA"/>
    </w:rPr>
  </w:style>
  <w:style w:type="character" w:customStyle="1" w:styleId="CharChar5">
    <w:name w:val="Char Char5"/>
    <w:basedOn w:val="DefaultParagraphFont"/>
    <w:rsid w:val="00075426"/>
    <w:rPr>
      <w:rFonts w:ascii="Calibri" w:eastAsia="Calibri" w:hAnsi="Calibri"/>
      <w:i/>
      <w:sz w:val="22"/>
      <w:szCs w:val="22"/>
      <w:lang w:val="hr-HR" w:eastAsia="en-US" w:bidi="ar-SA"/>
    </w:rPr>
  </w:style>
  <w:style w:type="character" w:customStyle="1" w:styleId="CharChar17">
    <w:name w:val="Char Char17"/>
    <w:basedOn w:val="DefaultParagraphFont"/>
    <w:rsid w:val="00075426"/>
    <w:rPr>
      <w:rFonts w:ascii="Calibri" w:hAnsi="Calibri"/>
      <w:b w:val="0"/>
      <w:bCs/>
      <w:i/>
      <w:kern w:val="32"/>
      <w:sz w:val="24"/>
      <w:szCs w:val="24"/>
      <w:lang w:val="hr-HR" w:eastAsia="en-US" w:bidi="ar-SA"/>
    </w:rPr>
  </w:style>
  <w:style w:type="paragraph" w:styleId="BodyText2">
    <w:name w:val="Body Text 2"/>
    <w:basedOn w:val="Normal"/>
    <w:link w:val="BodyText2Char"/>
    <w:rsid w:val="00075426"/>
    <w:pPr>
      <w:spacing w:after="0" w:line="240" w:lineRule="auto"/>
    </w:pPr>
    <w:rPr>
      <w:rFonts w:ascii="Calibri" w:eastAsia="Calibri" w:hAnsi="Calibri" w:cs="Times New Roman"/>
      <w:sz w:val="18"/>
      <w:szCs w:val="18"/>
    </w:rPr>
  </w:style>
  <w:style w:type="character" w:customStyle="1" w:styleId="BodyText2Char">
    <w:name w:val="Body Text 2 Char"/>
    <w:basedOn w:val="DefaultParagraphFont"/>
    <w:link w:val="BodyText2"/>
    <w:rsid w:val="00075426"/>
    <w:rPr>
      <w:sz w:val="18"/>
      <w:szCs w:val="18"/>
      <w:lang w:val="hr-HR"/>
    </w:rPr>
  </w:style>
  <w:style w:type="paragraph" w:customStyle="1" w:styleId="Odlomakpopisa2">
    <w:name w:val="Odlomak popisa2"/>
    <w:basedOn w:val="Normal"/>
    <w:rsid w:val="00075426"/>
    <w:pPr>
      <w:ind w:left="720"/>
      <w:contextualSpacing/>
    </w:pPr>
    <w:rPr>
      <w:rFonts w:ascii="Calibri" w:eastAsia="Calibri" w:hAnsi="Calibri" w:cs="Times New Roman"/>
    </w:rPr>
  </w:style>
  <w:style w:type="character" w:customStyle="1" w:styleId="fontnaslov">
    <w:name w:val="fontnaslov"/>
    <w:basedOn w:val="DefaultParagraphFont"/>
    <w:rsid w:val="00075426"/>
  </w:style>
  <w:style w:type="paragraph" w:styleId="DocumentMap">
    <w:name w:val="Document Map"/>
    <w:basedOn w:val="Normal"/>
    <w:link w:val="DocumentMapChar"/>
    <w:semiHidden/>
    <w:unhideWhenUsed/>
    <w:rsid w:val="00075426"/>
    <w:rPr>
      <w:rFonts w:ascii="Tahoma" w:eastAsia="Calibri" w:hAnsi="Tahoma" w:cs="Tahoma"/>
      <w:sz w:val="16"/>
      <w:szCs w:val="16"/>
    </w:rPr>
  </w:style>
  <w:style w:type="character" w:customStyle="1" w:styleId="DocumentMapChar">
    <w:name w:val="Document Map Char"/>
    <w:basedOn w:val="DefaultParagraphFont"/>
    <w:link w:val="DocumentMap"/>
    <w:semiHidden/>
    <w:rsid w:val="00075426"/>
    <w:rPr>
      <w:rFonts w:ascii="Tahoma" w:hAnsi="Tahoma" w:cs="Tahoma"/>
      <w:sz w:val="16"/>
      <w:szCs w:val="16"/>
      <w:lang w:val="hr-HR"/>
    </w:rPr>
  </w:style>
  <w:style w:type="numbering" w:customStyle="1" w:styleId="NoList14">
    <w:name w:val="No List14"/>
    <w:next w:val="NoList"/>
    <w:semiHidden/>
    <w:rsid w:val="00075426"/>
  </w:style>
  <w:style w:type="character" w:customStyle="1" w:styleId="UnresolvedMention2">
    <w:name w:val="Unresolved Mention2"/>
    <w:basedOn w:val="DefaultParagraphFont"/>
    <w:uiPriority w:val="99"/>
    <w:semiHidden/>
    <w:unhideWhenUsed/>
    <w:rsid w:val="00075426"/>
    <w:rPr>
      <w:color w:val="808080"/>
      <w:shd w:val="clear" w:color="auto" w:fill="E6E6E6"/>
    </w:rPr>
  </w:style>
  <w:style w:type="paragraph" w:customStyle="1" w:styleId="Naslov11">
    <w:name w:val="Naslov 11"/>
    <w:basedOn w:val="Normal"/>
    <w:rsid w:val="00075426"/>
    <w:pPr>
      <w:numPr>
        <w:numId w:val="17"/>
      </w:numPr>
      <w:ind w:left="1080" w:hanging="360"/>
    </w:pPr>
  </w:style>
  <w:style w:type="paragraph" w:customStyle="1" w:styleId="Naslov21">
    <w:name w:val="Naslov 21"/>
    <w:basedOn w:val="Normal"/>
    <w:rsid w:val="00075426"/>
    <w:pPr>
      <w:numPr>
        <w:ilvl w:val="1"/>
        <w:numId w:val="17"/>
      </w:numPr>
      <w:ind w:left="1800" w:hanging="360"/>
    </w:pPr>
  </w:style>
  <w:style w:type="paragraph" w:customStyle="1" w:styleId="Naslov31">
    <w:name w:val="Naslov 31"/>
    <w:basedOn w:val="Normal"/>
    <w:rsid w:val="00075426"/>
    <w:pPr>
      <w:numPr>
        <w:ilvl w:val="2"/>
        <w:numId w:val="17"/>
      </w:numPr>
      <w:ind w:left="2520" w:hanging="360"/>
    </w:pPr>
  </w:style>
  <w:style w:type="paragraph" w:customStyle="1" w:styleId="Naslov41">
    <w:name w:val="Naslov 41"/>
    <w:basedOn w:val="Normal"/>
    <w:rsid w:val="00075426"/>
    <w:pPr>
      <w:numPr>
        <w:ilvl w:val="3"/>
        <w:numId w:val="17"/>
      </w:numPr>
      <w:ind w:left="3240" w:hanging="360"/>
    </w:pPr>
  </w:style>
  <w:style w:type="paragraph" w:customStyle="1" w:styleId="Naslov51">
    <w:name w:val="Naslov 51"/>
    <w:basedOn w:val="Normal"/>
    <w:rsid w:val="00075426"/>
    <w:pPr>
      <w:numPr>
        <w:ilvl w:val="4"/>
        <w:numId w:val="17"/>
      </w:numPr>
      <w:ind w:left="3960" w:hanging="360"/>
    </w:pPr>
  </w:style>
  <w:style w:type="paragraph" w:customStyle="1" w:styleId="Naslov61">
    <w:name w:val="Naslov 61"/>
    <w:basedOn w:val="Normal"/>
    <w:rsid w:val="00075426"/>
    <w:pPr>
      <w:numPr>
        <w:ilvl w:val="5"/>
        <w:numId w:val="17"/>
      </w:numPr>
      <w:ind w:left="4680" w:hanging="360"/>
    </w:pPr>
  </w:style>
  <w:style w:type="paragraph" w:customStyle="1" w:styleId="Naslov71">
    <w:name w:val="Naslov 71"/>
    <w:basedOn w:val="Normal"/>
    <w:rsid w:val="00075426"/>
    <w:pPr>
      <w:numPr>
        <w:ilvl w:val="6"/>
        <w:numId w:val="17"/>
      </w:numPr>
      <w:ind w:left="5400" w:hanging="360"/>
    </w:pPr>
  </w:style>
  <w:style w:type="paragraph" w:customStyle="1" w:styleId="Naslov81">
    <w:name w:val="Naslov 81"/>
    <w:basedOn w:val="Normal"/>
    <w:rsid w:val="00075426"/>
    <w:pPr>
      <w:numPr>
        <w:ilvl w:val="7"/>
        <w:numId w:val="17"/>
      </w:numPr>
      <w:ind w:left="6120" w:hanging="360"/>
    </w:pPr>
  </w:style>
  <w:style w:type="paragraph" w:customStyle="1" w:styleId="Naslov91">
    <w:name w:val="Naslov 91"/>
    <w:basedOn w:val="Normal"/>
    <w:rsid w:val="00075426"/>
    <w:pPr>
      <w:numPr>
        <w:ilvl w:val="8"/>
        <w:numId w:val="17"/>
      </w:numPr>
      <w:ind w:left="6840" w:hanging="360"/>
    </w:pPr>
  </w:style>
  <w:style w:type="paragraph" w:styleId="Revision">
    <w:name w:val="Revision"/>
    <w:hidden/>
    <w:uiPriority w:val="99"/>
    <w:semiHidden/>
    <w:rsid w:val="00075426"/>
    <w:rPr>
      <w:sz w:val="22"/>
      <w:szCs w:val="22"/>
      <w:lang w:val="hr-HR"/>
    </w:rPr>
  </w:style>
  <w:style w:type="paragraph" w:customStyle="1" w:styleId="paragraph">
    <w:name w:val="paragraph"/>
    <w:basedOn w:val="Normal"/>
    <w:rsid w:val="0007542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75426"/>
  </w:style>
  <w:style w:type="character" w:customStyle="1" w:styleId="spellingerror">
    <w:name w:val="spellingerror"/>
    <w:basedOn w:val="DefaultParagraphFont"/>
    <w:rsid w:val="00075426"/>
  </w:style>
  <w:style w:type="character" w:customStyle="1" w:styleId="eop">
    <w:name w:val="eop"/>
    <w:basedOn w:val="DefaultParagraphFont"/>
    <w:rsid w:val="00075426"/>
  </w:style>
  <w:style w:type="character" w:customStyle="1" w:styleId="UnresolvedMention3">
    <w:name w:val="Unresolved Mention3"/>
    <w:basedOn w:val="DefaultParagraphFont"/>
    <w:uiPriority w:val="99"/>
    <w:semiHidden/>
    <w:unhideWhenUsed/>
    <w:rsid w:val="00075426"/>
    <w:rPr>
      <w:color w:val="605E5C"/>
      <w:shd w:val="clear" w:color="auto" w:fill="E1DFDD"/>
    </w:rPr>
  </w:style>
  <w:style w:type="character" w:styleId="FollowedHyperlink">
    <w:name w:val="FollowedHyperlink"/>
    <w:basedOn w:val="DefaultParagraphFont"/>
    <w:uiPriority w:val="99"/>
    <w:semiHidden/>
    <w:unhideWhenUsed/>
    <w:rsid w:val="00075426"/>
    <w:rPr>
      <w:color w:val="954F72" w:themeColor="followedHyperlink"/>
      <w:u w:val="single"/>
    </w:rPr>
  </w:style>
  <w:style w:type="table" w:customStyle="1" w:styleId="TableGrid15">
    <w:name w:val="Table Grid15"/>
    <w:basedOn w:val="TableNormal"/>
    <w:next w:val="TableGrid"/>
    <w:uiPriority w:val="39"/>
    <w:rsid w:val="0051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BE025F"/>
    <w:rPr>
      <w:color w:val="605E5C"/>
      <w:shd w:val="clear" w:color="auto" w:fill="E1DFDD"/>
    </w:rPr>
  </w:style>
  <w:style w:type="character" w:customStyle="1" w:styleId="UnresolvedMention5">
    <w:name w:val="Unresolved Mention5"/>
    <w:basedOn w:val="DefaultParagraphFont"/>
    <w:uiPriority w:val="99"/>
    <w:semiHidden/>
    <w:unhideWhenUsed/>
    <w:rsid w:val="00814580"/>
    <w:rPr>
      <w:color w:val="605E5C"/>
      <w:shd w:val="clear" w:color="auto" w:fill="E1DFDD"/>
    </w:rPr>
  </w:style>
  <w:style w:type="character" w:customStyle="1" w:styleId="UnresolvedMention6">
    <w:name w:val="Unresolved Mention6"/>
    <w:basedOn w:val="DefaultParagraphFont"/>
    <w:uiPriority w:val="99"/>
    <w:semiHidden/>
    <w:unhideWhenUsed/>
    <w:rsid w:val="006E0857"/>
    <w:rPr>
      <w:color w:val="605E5C"/>
      <w:shd w:val="clear" w:color="auto" w:fill="E1DFDD"/>
    </w:rPr>
  </w:style>
  <w:style w:type="character" w:customStyle="1" w:styleId="UnresolvedMention7">
    <w:name w:val="Unresolved Mention7"/>
    <w:basedOn w:val="DefaultParagraphFont"/>
    <w:uiPriority w:val="99"/>
    <w:semiHidden/>
    <w:unhideWhenUsed/>
    <w:rsid w:val="009C4791"/>
    <w:rPr>
      <w:color w:val="605E5C"/>
      <w:shd w:val="clear" w:color="auto" w:fill="E1DFDD"/>
    </w:rPr>
  </w:style>
  <w:style w:type="character" w:customStyle="1" w:styleId="tlid-translation">
    <w:name w:val="tlid-translation"/>
    <w:basedOn w:val="DefaultParagraphFont"/>
    <w:rsid w:val="000F5CAD"/>
  </w:style>
  <w:style w:type="character" w:customStyle="1" w:styleId="UnresolvedMention8">
    <w:name w:val="Unresolved Mention8"/>
    <w:basedOn w:val="DefaultParagraphFont"/>
    <w:uiPriority w:val="99"/>
    <w:semiHidden/>
    <w:unhideWhenUsed/>
    <w:rsid w:val="002B7977"/>
    <w:rPr>
      <w:color w:val="605E5C"/>
      <w:shd w:val="clear" w:color="auto" w:fill="E1DFDD"/>
    </w:rPr>
  </w:style>
  <w:style w:type="table" w:customStyle="1" w:styleId="ListTable4-Accent11">
    <w:name w:val="List Table 4 - Accent 11"/>
    <w:basedOn w:val="TableNormal"/>
    <w:uiPriority w:val="49"/>
    <w:rsid w:val="00930FD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9">
    <w:name w:val="Unresolved Mention9"/>
    <w:basedOn w:val="DefaultParagraphFont"/>
    <w:uiPriority w:val="99"/>
    <w:semiHidden/>
    <w:unhideWhenUsed/>
    <w:rsid w:val="009B6448"/>
    <w:rPr>
      <w:color w:val="605E5C"/>
      <w:shd w:val="clear" w:color="auto" w:fill="E1DFDD"/>
    </w:rPr>
  </w:style>
  <w:style w:type="character" w:customStyle="1" w:styleId="UnresolvedMention10">
    <w:name w:val="Unresolved Mention10"/>
    <w:basedOn w:val="DefaultParagraphFont"/>
    <w:uiPriority w:val="99"/>
    <w:semiHidden/>
    <w:unhideWhenUsed/>
    <w:rsid w:val="008D18EF"/>
    <w:rPr>
      <w:color w:val="605E5C"/>
      <w:shd w:val="clear" w:color="auto" w:fill="E1DFDD"/>
    </w:rPr>
  </w:style>
  <w:style w:type="paragraph" w:styleId="TOAHeading">
    <w:name w:val="toa heading"/>
    <w:basedOn w:val="Normal"/>
    <w:next w:val="Normal"/>
    <w:link w:val="TOAHeadingChar"/>
    <w:uiPriority w:val="99"/>
    <w:semiHidden/>
    <w:unhideWhenUsed/>
    <w:rsid w:val="002907DA"/>
    <w:pPr>
      <w:spacing w:before="120"/>
    </w:pPr>
    <w:rPr>
      <w:rFonts w:asciiTheme="majorHAnsi" w:eastAsiaTheme="majorEastAsia" w:hAnsiTheme="majorHAnsi" w:cstheme="majorBidi"/>
      <w:bCs/>
      <w:sz w:val="20"/>
      <w:szCs w:val="24"/>
    </w:rPr>
  </w:style>
  <w:style w:type="paragraph" w:styleId="TableofAuthorities">
    <w:name w:val="table of authorities"/>
    <w:basedOn w:val="Normal"/>
    <w:next w:val="Normal"/>
    <w:uiPriority w:val="99"/>
    <w:semiHidden/>
    <w:unhideWhenUsed/>
    <w:rsid w:val="002907DA"/>
    <w:pPr>
      <w:spacing w:after="0"/>
      <w:ind w:left="220" w:hanging="220"/>
    </w:pPr>
    <w:rPr>
      <w:sz w:val="20"/>
    </w:rPr>
  </w:style>
  <w:style w:type="character" w:customStyle="1" w:styleId="TOAHeadingChar">
    <w:name w:val="TOA Heading Char"/>
    <w:basedOn w:val="DefaultParagraphFont"/>
    <w:link w:val="TOAHeading"/>
    <w:uiPriority w:val="99"/>
    <w:semiHidden/>
    <w:rsid w:val="002907DA"/>
    <w:rPr>
      <w:rFonts w:asciiTheme="majorHAnsi" w:eastAsiaTheme="majorEastAsia" w:hAnsiTheme="majorHAnsi" w:cstheme="majorBidi"/>
      <w:bCs/>
      <w:szCs w:val="24"/>
      <w:lang w:val="hr-HR"/>
    </w:rPr>
  </w:style>
  <w:style w:type="character" w:customStyle="1" w:styleId="UnresolvedMention11">
    <w:name w:val="Unresolved Mention11"/>
    <w:basedOn w:val="DefaultParagraphFont"/>
    <w:uiPriority w:val="99"/>
    <w:semiHidden/>
    <w:unhideWhenUsed/>
    <w:rsid w:val="00AB7179"/>
    <w:rPr>
      <w:color w:val="605E5C"/>
      <w:shd w:val="clear" w:color="auto" w:fill="E1DFDD"/>
    </w:rPr>
  </w:style>
  <w:style w:type="character" w:customStyle="1" w:styleId="UnresolvedMention12">
    <w:name w:val="Unresolved Mention12"/>
    <w:basedOn w:val="DefaultParagraphFont"/>
    <w:uiPriority w:val="99"/>
    <w:semiHidden/>
    <w:unhideWhenUsed/>
    <w:rsid w:val="00033CDD"/>
    <w:rPr>
      <w:color w:val="605E5C"/>
      <w:shd w:val="clear" w:color="auto" w:fill="E1DFDD"/>
    </w:rPr>
  </w:style>
  <w:style w:type="table" w:customStyle="1" w:styleId="GridTable4-Accent51">
    <w:name w:val="Grid Table 4 - Accent 51"/>
    <w:basedOn w:val="TableNormal"/>
    <w:uiPriority w:val="49"/>
    <w:rsid w:val="002C7A8E"/>
    <w:rPr>
      <w:rFonts w:asciiTheme="minorHAnsi" w:eastAsiaTheme="minorHAnsi" w:hAnsiTheme="minorHAnsi" w:cstheme="minorBidi"/>
      <w:sz w:val="22"/>
      <w:szCs w:val="22"/>
      <w:lang w:val="hr-H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3">
    <w:name w:val="Unresolved Mention13"/>
    <w:basedOn w:val="DefaultParagraphFont"/>
    <w:uiPriority w:val="99"/>
    <w:semiHidden/>
    <w:unhideWhenUsed/>
    <w:rsid w:val="00A9714E"/>
    <w:rPr>
      <w:color w:val="605E5C"/>
      <w:shd w:val="clear" w:color="auto" w:fill="E1DFDD"/>
    </w:rPr>
  </w:style>
  <w:style w:type="character" w:customStyle="1" w:styleId="UnresolvedMention14">
    <w:name w:val="Unresolved Mention14"/>
    <w:basedOn w:val="DefaultParagraphFont"/>
    <w:uiPriority w:val="99"/>
    <w:semiHidden/>
    <w:unhideWhenUsed/>
    <w:rsid w:val="003561C4"/>
    <w:rPr>
      <w:color w:val="605E5C"/>
      <w:shd w:val="clear" w:color="auto" w:fill="E1DFDD"/>
    </w:rPr>
  </w:style>
  <w:style w:type="character" w:customStyle="1" w:styleId="UnresolvedMention15">
    <w:name w:val="Unresolved Mention15"/>
    <w:basedOn w:val="DefaultParagraphFont"/>
    <w:uiPriority w:val="99"/>
    <w:semiHidden/>
    <w:unhideWhenUsed/>
    <w:rsid w:val="002F554D"/>
    <w:rPr>
      <w:color w:val="605E5C"/>
      <w:shd w:val="clear" w:color="auto" w:fill="E1DFDD"/>
    </w:rPr>
  </w:style>
  <w:style w:type="character" w:customStyle="1" w:styleId="UnresolvedMention16">
    <w:name w:val="Unresolved Mention16"/>
    <w:basedOn w:val="DefaultParagraphFont"/>
    <w:uiPriority w:val="99"/>
    <w:semiHidden/>
    <w:unhideWhenUsed/>
    <w:rsid w:val="00D56498"/>
    <w:rPr>
      <w:color w:val="605E5C"/>
      <w:shd w:val="clear" w:color="auto" w:fill="E1DFDD"/>
    </w:rPr>
  </w:style>
  <w:style w:type="character" w:customStyle="1" w:styleId="UnresolvedMention17">
    <w:name w:val="Unresolved Mention17"/>
    <w:basedOn w:val="DefaultParagraphFont"/>
    <w:uiPriority w:val="99"/>
    <w:semiHidden/>
    <w:unhideWhenUsed/>
    <w:rsid w:val="00461984"/>
    <w:rPr>
      <w:color w:val="605E5C"/>
      <w:shd w:val="clear" w:color="auto" w:fill="E1DFDD"/>
    </w:rPr>
  </w:style>
  <w:style w:type="character" w:customStyle="1" w:styleId="UnresolvedMention18">
    <w:name w:val="Unresolved Mention18"/>
    <w:basedOn w:val="DefaultParagraphFont"/>
    <w:uiPriority w:val="99"/>
    <w:semiHidden/>
    <w:unhideWhenUsed/>
    <w:rsid w:val="0042026A"/>
    <w:rPr>
      <w:color w:val="605E5C"/>
      <w:shd w:val="clear" w:color="auto" w:fill="E1DFDD"/>
    </w:rPr>
  </w:style>
  <w:style w:type="character" w:customStyle="1" w:styleId="UnresolvedMention19">
    <w:name w:val="Unresolved Mention19"/>
    <w:basedOn w:val="DefaultParagraphFont"/>
    <w:uiPriority w:val="99"/>
    <w:semiHidden/>
    <w:unhideWhenUsed/>
    <w:rsid w:val="008D04FB"/>
    <w:rPr>
      <w:color w:val="605E5C"/>
      <w:shd w:val="clear" w:color="auto" w:fill="E1DFDD"/>
    </w:rPr>
  </w:style>
  <w:style w:type="table" w:customStyle="1" w:styleId="GridTable5Dark-Accent14">
    <w:name w:val="Grid Table 5 Dark - Accent 14"/>
    <w:basedOn w:val="TableNormal"/>
    <w:uiPriority w:val="50"/>
    <w:rsid w:val="0063742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5Dark-Accent11">
    <w:name w:val="List Table 5 Dark - Accent 11"/>
    <w:basedOn w:val="TableNormal"/>
    <w:uiPriority w:val="50"/>
    <w:rsid w:val="00637425"/>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20">
    <w:name w:val="Unresolved Mention20"/>
    <w:basedOn w:val="DefaultParagraphFont"/>
    <w:uiPriority w:val="99"/>
    <w:semiHidden/>
    <w:unhideWhenUsed/>
    <w:rsid w:val="00365E15"/>
    <w:rPr>
      <w:color w:val="605E5C"/>
      <w:shd w:val="clear" w:color="auto" w:fill="E1DFDD"/>
    </w:rPr>
  </w:style>
  <w:style w:type="table" w:customStyle="1" w:styleId="TableGrid151">
    <w:name w:val="Table Grid151"/>
    <w:basedOn w:val="TableNormal"/>
    <w:next w:val="TableGrid"/>
    <w:uiPriority w:val="39"/>
    <w:rsid w:val="00171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D213C"/>
    <w:rPr>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5">
    <w:name w:val="Grid Table 5 Dark - Accent 15"/>
    <w:basedOn w:val="TableNormal"/>
    <w:uiPriority w:val="50"/>
    <w:rsid w:val="009818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5Dark-Accent12">
    <w:name w:val="List Table 5 Dark - Accent 12"/>
    <w:basedOn w:val="TableNormal"/>
    <w:uiPriority w:val="50"/>
    <w:rsid w:val="00981854"/>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3-Accent11">
    <w:name w:val="Grid Table 3 - Accent 11"/>
    <w:basedOn w:val="TableNormal"/>
    <w:uiPriority w:val="48"/>
    <w:rsid w:val="00981854"/>
    <w:rPr>
      <w:rFonts w:asciiTheme="minorHAnsi" w:eastAsiaTheme="minorHAnsi" w:hAnsiTheme="minorHAnsi" w:cstheme="minorBidi"/>
      <w:sz w:val="22"/>
      <w:szCs w:val="22"/>
      <w:lang w:val="bs-Latn-B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xl27">
    <w:name w:val="xl27"/>
    <w:basedOn w:val="Normal"/>
    <w:rsid w:val="00981854"/>
    <w:pPr>
      <w:spacing w:before="100" w:beforeAutospacing="1" w:after="100" w:afterAutospacing="1" w:line="240" w:lineRule="auto"/>
      <w:jc w:val="center"/>
    </w:pPr>
    <w:rPr>
      <w:rFonts w:ascii="Times New Roman" w:eastAsia="Arial Unicode MS" w:hAnsi="Times New Roman" w:cs="Times New Roman"/>
      <w:b/>
      <w:bCs/>
      <w:sz w:val="24"/>
      <w:szCs w:val="24"/>
      <w:lang w:val="en-US"/>
    </w:rPr>
  </w:style>
  <w:style w:type="table" w:customStyle="1" w:styleId="GridTable2-Accent11">
    <w:name w:val="Grid Table 2 - Accent 11"/>
    <w:basedOn w:val="TableNormal"/>
    <w:uiPriority w:val="47"/>
    <w:rsid w:val="00981854"/>
    <w:rPr>
      <w:rFonts w:asciiTheme="minorHAnsi" w:eastAsiaTheme="minorHAnsi" w:hAnsiTheme="minorHAnsi" w:cstheme="minorBidi"/>
      <w:sz w:val="22"/>
      <w:szCs w:val="22"/>
      <w:lang w:val="bs-Latn-B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Bullet">
    <w:name w:val="List Bullet"/>
    <w:basedOn w:val="Normal"/>
    <w:uiPriority w:val="99"/>
    <w:unhideWhenUsed/>
    <w:rsid w:val="00D33622"/>
    <w:pPr>
      <w:numPr>
        <w:numId w:val="72"/>
      </w:numPr>
      <w:contextualSpacing/>
    </w:pPr>
  </w:style>
  <w:style w:type="character" w:customStyle="1" w:styleId="UnresolvedMention21">
    <w:name w:val="Unresolved Mention21"/>
    <w:basedOn w:val="DefaultParagraphFont"/>
    <w:uiPriority w:val="99"/>
    <w:semiHidden/>
    <w:unhideWhenUsed/>
    <w:rsid w:val="008248D8"/>
    <w:rPr>
      <w:color w:val="605E5C"/>
      <w:shd w:val="clear" w:color="auto" w:fill="E1DFDD"/>
    </w:rPr>
  </w:style>
  <w:style w:type="character" w:customStyle="1" w:styleId="UnresolvedMention22">
    <w:name w:val="Unresolved Mention22"/>
    <w:basedOn w:val="DefaultParagraphFont"/>
    <w:uiPriority w:val="99"/>
    <w:semiHidden/>
    <w:unhideWhenUsed/>
    <w:rsid w:val="005711F0"/>
    <w:rPr>
      <w:color w:val="605E5C"/>
      <w:shd w:val="clear" w:color="auto" w:fill="E1DFDD"/>
    </w:rPr>
  </w:style>
  <w:style w:type="character" w:customStyle="1" w:styleId="UnresolvedMention23">
    <w:name w:val="Unresolved Mention23"/>
    <w:basedOn w:val="DefaultParagraphFont"/>
    <w:uiPriority w:val="99"/>
    <w:semiHidden/>
    <w:unhideWhenUsed/>
    <w:rsid w:val="00017C17"/>
    <w:rPr>
      <w:color w:val="605E5C"/>
      <w:shd w:val="clear" w:color="auto" w:fill="E1DFDD"/>
    </w:rPr>
  </w:style>
  <w:style w:type="table" w:customStyle="1" w:styleId="TableGrid1511">
    <w:name w:val="Table Grid1511"/>
    <w:basedOn w:val="TableNormal"/>
    <w:next w:val="TableGrid"/>
    <w:uiPriority w:val="39"/>
    <w:rsid w:val="007D3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1">
    <w:name w:val="Grid Table 5 Dark - Accent 121"/>
    <w:basedOn w:val="TableNormal"/>
    <w:uiPriority w:val="50"/>
    <w:rsid w:val="00871A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6">
    <w:name w:val="Grid Table 5 Dark - Accent 16"/>
    <w:basedOn w:val="TableNormal"/>
    <w:uiPriority w:val="50"/>
    <w:rsid w:val="00871AF1"/>
    <w:rPr>
      <w:rFonts w:asciiTheme="minorHAnsi" w:eastAsiaTheme="minorHAnsi" w:hAnsiTheme="minorHAnsi" w:cstheme="minorBidi"/>
      <w:sz w:val="22"/>
      <w:szCs w:val="22"/>
      <w:lang w:val="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2-Accent12">
    <w:name w:val="Grid Table 2 - Accent 12"/>
    <w:basedOn w:val="TableNormal"/>
    <w:uiPriority w:val="47"/>
    <w:rsid w:val="00871AF1"/>
    <w:rPr>
      <w:rFonts w:asciiTheme="minorHAnsi" w:eastAsiaTheme="minorHAnsi" w:hAnsiTheme="minorHAnsi" w:cstheme="minorBidi"/>
      <w:sz w:val="22"/>
      <w:szCs w:val="22"/>
      <w:lang w:val="bs-Latn-B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B66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6322">
      <w:bodyDiv w:val="1"/>
      <w:marLeft w:val="0"/>
      <w:marRight w:val="0"/>
      <w:marTop w:val="0"/>
      <w:marBottom w:val="0"/>
      <w:divBdr>
        <w:top w:val="none" w:sz="0" w:space="0" w:color="auto"/>
        <w:left w:val="none" w:sz="0" w:space="0" w:color="auto"/>
        <w:bottom w:val="none" w:sz="0" w:space="0" w:color="auto"/>
        <w:right w:val="none" w:sz="0" w:space="0" w:color="auto"/>
      </w:divBdr>
    </w:div>
    <w:div w:id="11299753">
      <w:bodyDiv w:val="1"/>
      <w:marLeft w:val="0"/>
      <w:marRight w:val="0"/>
      <w:marTop w:val="0"/>
      <w:marBottom w:val="0"/>
      <w:divBdr>
        <w:top w:val="none" w:sz="0" w:space="0" w:color="auto"/>
        <w:left w:val="none" w:sz="0" w:space="0" w:color="auto"/>
        <w:bottom w:val="none" w:sz="0" w:space="0" w:color="auto"/>
        <w:right w:val="none" w:sz="0" w:space="0" w:color="auto"/>
      </w:divBdr>
    </w:div>
    <w:div w:id="65420744">
      <w:bodyDiv w:val="1"/>
      <w:marLeft w:val="0"/>
      <w:marRight w:val="0"/>
      <w:marTop w:val="0"/>
      <w:marBottom w:val="0"/>
      <w:divBdr>
        <w:top w:val="none" w:sz="0" w:space="0" w:color="auto"/>
        <w:left w:val="none" w:sz="0" w:space="0" w:color="auto"/>
        <w:bottom w:val="none" w:sz="0" w:space="0" w:color="auto"/>
        <w:right w:val="none" w:sz="0" w:space="0" w:color="auto"/>
      </w:divBdr>
    </w:div>
    <w:div w:id="78798151">
      <w:bodyDiv w:val="1"/>
      <w:marLeft w:val="0"/>
      <w:marRight w:val="0"/>
      <w:marTop w:val="0"/>
      <w:marBottom w:val="0"/>
      <w:divBdr>
        <w:top w:val="none" w:sz="0" w:space="0" w:color="auto"/>
        <w:left w:val="none" w:sz="0" w:space="0" w:color="auto"/>
        <w:bottom w:val="none" w:sz="0" w:space="0" w:color="auto"/>
        <w:right w:val="none" w:sz="0" w:space="0" w:color="auto"/>
      </w:divBdr>
    </w:div>
    <w:div w:id="79110617">
      <w:bodyDiv w:val="1"/>
      <w:marLeft w:val="0"/>
      <w:marRight w:val="0"/>
      <w:marTop w:val="0"/>
      <w:marBottom w:val="0"/>
      <w:divBdr>
        <w:top w:val="none" w:sz="0" w:space="0" w:color="auto"/>
        <w:left w:val="none" w:sz="0" w:space="0" w:color="auto"/>
        <w:bottom w:val="none" w:sz="0" w:space="0" w:color="auto"/>
        <w:right w:val="none" w:sz="0" w:space="0" w:color="auto"/>
      </w:divBdr>
    </w:div>
    <w:div w:id="108554812">
      <w:bodyDiv w:val="1"/>
      <w:marLeft w:val="0"/>
      <w:marRight w:val="0"/>
      <w:marTop w:val="0"/>
      <w:marBottom w:val="0"/>
      <w:divBdr>
        <w:top w:val="none" w:sz="0" w:space="0" w:color="auto"/>
        <w:left w:val="none" w:sz="0" w:space="0" w:color="auto"/>
        <w:bottom w:val="none" w:sz="0" w:space="0" w:color="auto"/>
        <w:right w:val="none" w:sz="0" w:space="0" w:color="auto"/>
      </w:divBdr>
    </w:div>
    <w:div w:id="127403628">
      <w:bodyDiv w:val="1"/>
      <w:marLeft w:val="0"/>
      <w:marRight w:val="0"/>
      <w:marTop w:val="0"/>
      <w:marBottom w:val="0"/>
      <w:divBdr>
        <w:top w:val="none" w:sz="0" w:space="0" w:color="auto"/>
        <w:left w:val="none" w:sz="0" w:space="0" w:color="auto"/>
        <w:bottom w:val="none" w:sz="0" w:space="0" w:color="auto"/>
        <w:right w:val="none" w:sz="0" w:space="0" w:color="auto"/>
      </w:divBdr>
    </w:div>
    <w:div w:id="166866574">
      <w:bodyDiv w:val="1"/>
      <w:marLeft w:val="0"/>
      <w:marRight w:val="0"/>
      <w:marTop w:val="0"/>
      <w:marBottom w:val="0"/>
      <w:divBdr>
        <w:top w:val="none" w:sz="0" w:space="0" w:color="auto"/>
        <w:left w:val="none" w:sz="0" w:space="0" w:color="auto"/>
        <w:bottom w:val="none" w:sz="0" w:space="0" w:color="auto"/>
        <w:right w:val="none" w:sz="0" w:space="0" w:color="auto"/>
      </w:divBdr>
    </w:div>
    <w:div w:id="216749272">
      <w:bodyDiv w:val="1"/>
      <w:marLeft w:val="0"/>
      <w:marRight w:val="0"/>
      <w:marTop w:val="0"/>
      <w:marBottom w:val="0"/>
      <w:divBdr>
        <w:top w:val="none" w:sz="0" w:space="0" w:color="auto"/>
        <w:left w:val="none" w:sz="0" w:space="0" w:color="auto"/>
        <w:bottom w:val="none" w:sz="0" w:space="0" w:color="auto"/>
        <w:right w:val="none" w:sz="0" w:space="0" w:color="auto"/>
      </w:divBdr>
    </w:div>
    <w:div w:id="220989508">
      <w:bodyDiv w:val="1"/>
      <w:marLeft w:val="0"/>
      <w:marRight w:val="0"/>
      <w:marTop w:val="0"/>
      <w:marBottom w:val="0"/>
      <w:divBdr>
        <w:top w:val="none" w:sz="0" w:space="0" w:color="auto"/>
        <w:left w:val="none" w:sz="0" w:space="0" w:color="auto"/>
        <w:bottom w:val="none" w:sz="0" w:space="0" w:color="auto"/>
        <w:right w:val="none" w:sz="0" w:space="0" w:color="auto"/>
      </w:divBdr>
    </w:div>
    <w:div w:id="228810365">
      <w:bodyDiv w:val="1"/>
      <w:marLeft w:val="0"/>
      <w:marRight w:val="0"/>
      <w:marTop w:val="0"/>
      <w:marBottom w:val="0"/>
      <w:divBdr>
        <w:top w:val="none" w:sz="0" w:space="0" w:color="auto"/>
        <w:left w:val="none" w:sz="0" w:space="0" w:color="auto"/>
        <w:bottom w:val="none" w:sz="0" w:space="0" w:color="auto"/>
        <w:right w:val="none" w:sz="0" w:space="0" w:color="auto"/>
      </w:divBdr>
    </w:div>
    <w:div w:id="297761477">
      <w:bodyDiv w:val="1"/>
      <w:marLeft w:val="0"/>
      <w:marRight w:val="0"/>
      <w:marTop w:val="0"/>
      <w:marBottom w:val="0"/>
      <w:divBdr>
        <w:top w:val="none" w:sz="0" w:space="0" w:color="auto"/>
        <w:left w:val="none" w:sz="0" w:space="0" w:color="auto"/>
        <w:bottom w:val="none" w:sz="0" w:space="0" w:color="auto"/>
        <w:right w:val="none" w:sz="0" w:space="0" w:color="auto"/>
      </w:divBdr>
    </w:div>
    <w:div w:id="314649854">
      <w:bodyDiv w:val="1"/>
      <w:marLeft w:val="0"/>
      <w:marRight w:val="0"/>
      <w:marTop w:val="0"/>
      <w:marBottom w:val="0"/>
      <w:divBdr>
        <w:top w:val="none" w:sz="0" w:space="0" w:color="auto"/>
        <w:left w:val="none" w:sz="0" w:space="0" w:color="auto"/>
        <w:bottom w:val="none" w:sz="0" w:space="0" w:color="auto"/>
        <w:right w:val="none" w:sz="0" w:space="0" w:color="auto"/>
      </w:divBdr>
    </w:div>
    <w:div w:id="324407425">
      <w:bodyDiv w:val="1"/>
      <w:marLeft w:val="0"/>
      <w:marRight w:val="0"/>
      <w:marTop w:val="0"/>
      <w:marBottom w:val="0"/>
      <w:divBdr>
        <w:top w:val="none" w:sz="0" w:space="0" w:color="auto"/>
        <w:left w:val="none" w:sz="0" w:space="0" w:color="auto"/>
        <w:bottom w:val="none" w:sz="0" w:space="0" w:color="auto"/>
        <w:right w:val="none" w:sz="0" w:space="0" w:color="auto"/>
      </w:divBdr>
    </w:div>
    <w:div w:id="332073745">
      <w:bodyDiv w:val="1"/>
      <w:marLeft w:val="0"/>
      <w:marRight w:val="0"/>
      <w:marTop w:val="0"/>
      <w:marBottom w:val="0"/>
      <w:divBdr>
        <w:top w:val="none" w:sz="0" w:space="0" w:color="auto"/>
        <w:left w:val="none" w:sz="0" w:space="0" w:color="auto"/>
        <w:bottom w:val="none" w:sz="0" w:space="0" w:color="auto"/>
        <w:right w:val="none" w:sz="0" w:space="0" w:color="auto"/>
      </w:divBdr>
    </w:div>
    <w:div w:id="354843701">
      <w:bodyDiv w:val="1"/>
      <w:marLeft w:val="0"/>
      <w:marRight w:val="0"/>
      <w:marTop w:val="0"/>
      <w:marBottom w:val="0"/>
      <w:divBdr>
        <w:top w:val="none" w:sz="0" w:space="0" w:color="auto"/>
        <w:left w:val="none" w:sz="0" w:space="0" w:color="auto"/>
        <w:bottom w:val="none" w:sz="0" w:space="0" w:color="auto"/>
        <w:right w:val="none" w:sz="0" w:space="0" w:color="auto"/>
      </w:divBdr>
    </w:div>
    <w:div w:id="360710690">
      <w:bodyDiv w:val="1"/>
      <w:marLeft w:val="0"/>
      <w:marRight w:val="0"/>
      <w:marTop w:val="0"/>
      <w:marBottom w:val="0"/>
      <w:divBdr>
        <w:top w:val="none" w:sz="0" w:space="0" w:color="auto"/>
        <w:left w:val="none" w:sz="0" w:space="0" w:color="auto"/>
        <w:bottom w:val="none" w:sz="0" w:space="0" w:color="auto"/>
        <w:right w:val="none" w:sz="0" w:space="0" w:color="auto"/>
      </w:divBdr>
    </w:div>
    <w:div w:id="373773851">
      <w:bodyDiv w:val="1"/>
      <w:marLeft w:val="0"/>
      <w:marRight w:val="0"/>
      <w:marTop w:val="0"/>
      <w:marBottom w:val="0"/>
      <w:divBdr>
        <w:top w:val="none" w:sz="0" w:space="0" w:color="auto"/>
        <w:left w:val="none" w:sz="0" w:space="0" w:color="auto"/>
        <w:bottom w:val="none" w:sz="0" w:space="0" w:color="auto"/>
        <w:right w:val="none" w:sz="0" w:space="0" w:color="auto"/>
      </w:divBdr>
    </w:div>
    <w:div w:id="393091573">
      <w:bodyDiv w:val="1"/>
      <w:marLeft w:val="0"/>
      <w:marRight w:val="0"/>
      <w:marTop w:val="0"/>
      <w:marBottom w:val="0"/>
      <w:divBdr>
        <w:top w:val="none" w:sz="0" w:space="0" w:color="auto"/>
        <w:left w:val="none" w:sz="0" w:space="0" w:color="auto"/>
        <w:bottom w:val="none" w:sz="0" w:space="0" w:color="auto"/>
        <w:right w:val="none" w:sz="0" w:space="0" w:color="auto"/>
      </w:divBdr>
    </w:div>
    <w:div w:id="406198125">
      <w:bodyDiv w:val="1"/>
      <w:marLeft w:val="0"/>
      <w:marRight w:val="0"/>
      <w:marTop w:val="0"/>
      <w:marBottom w:val="0"/>
      <w:divBdr>
        <w:top w:val="none" w:sz="0" w:space="0" w:color="auto"/>
        <w:left w:val="none" w:sz="0" w:space="0" w:color="auto"/>
        <w:bottom w:val="none" w:sz="0" w:space="0" w:color="auto"/>
        <w:right w:val="none" w:sz="0" w:space="0" w:color="auto"/>
      </w:divBdr>
    </w:div>
    <w:div w:id="409666056">
      <w:bodyDiv w:val="1"/>
      <w:marLeft w:val="0"/>
      <w:marRight w:val="0"/>
      <w:marTop w:val="0"/>
      <w:marBottom w:val="0"/>
      <w:divBdr>
        <w:top w:val="none" w:sz="0" w:space="0" w:color="auto"/>
        <w:left w:val="none" w:sz="0" w:space="0" w:color="auto"/>
        <w:bottom w:val="none" w:sz="0" w:space="0" w:color="auto"/>
        <w:right w:val="none" w:sz="0" w:space="0" w:color="auto"/>
      </w:divBdr>
    </w:div>
    <w:div w:id="425344942">
      <w:bodyDiv w:val="1"/>
      <w:marLeft w:val="0"/>
      <w:marRight w:val="0"/>
      <w:marTop w:val="0"/>
      <w:marBottom w:val="0"/>
      <w:divBdr>
        <w:top w:val="none" w:sz="0" w:space="0" w:color="auto"/>
        <w:left w:val="none" w:sz="0" w:space="0" w:color="auto"/>
        <w:bottom w:val="none" w:sz="0" w:space="0" w:color="auto"/>
        <w:right w:val="none" w:sz="0" w:space="0" w:color="auto"/>
      </w:divBdr>
    </w:div>
    <w:div w:id="449786896">
      <w:bodyDiv w:val="1"/>
      <w:marLeft w:val="0"/>
      <w:marRight w:val="0"/>
      <w:marTop w:val="0"/>
      <w:marBottom w:val="0"/>
      <w:divBdr>
        <w:top w:val="none" w:sz="0" w:space="0" w:color="auto"/>
        <w:left w:val="none" w:sz="0" w:space="0" w:color="auto"/>
        <w:bottom w:val="none" w:sz="0" w:space="0" w:color="auto"/>
        <w:right w:val="none" w:sz="0" w:space="0" w:color="auto"/>
      </w:divBdr>
    </w:div>
    <w:div w:id="488717146">
      <w:bodyDiv w:val="1"/>
      <w:marLeft w:val="0"/>
      <w:marRight w:val="0"/>
      <w:marTop w:val="0"/>
      <w:marBottom w:val="0"/>
      <w:divBdr>
        <w:top w:val="none" w:sz="0" w:space="0" w:color="auto"/>
        <w:left w:val="none" w:sz="0" w:space="0" w:color="auto"/>
        <w:bottom w:val="none" w:sz="0" w:space="0" w:color="auto"/>
        <w:right w:val="none" w:sz="0" w:space="0" w:color="auto"/>
      </w:divBdr>
    </w:div>
    <w:div w:id="490560682">
      <w:bodyDiv w:val="1"/>
      <w:marLeft w:val="0"/>
      <w:marRight w:val="0"/>
      <w:marTop w:val="0"/>
      <w:marBottom w:val="0"/>
      <w:divBdr>
        <w:top w:val="none" w:sz="0" w:space="0" w:color="auto"/>
        <w:left w:val="none" w:sz="0" w:space="0" w:color="auto"/>
        <w:bottom w:val="none" w:sz="0" w:space="0" w:color="auto"/>
        <w:right w:val="none" w:sz="0" w:space="0" w:color="auto"/>
      </w:divBdr>
    </w:div>
    <w:div w:id="524173412">
      <w:bodyDiv w:val="1"/>
      <w:marLeft w:val="0"/>
      <w:marRight w:val="0"/>
      <w:marTop w:val="0"/>
      <w:marBottom w:val="0"/>
      <w:divBdr>
        <w:top w:val="none" w:sz="0" w:space="0" w:color="auto"/>
        <w:left w:val="none" w:sz="0" w:space="0" w:color="auto"/>
        <w:bottom w:val="none" w:sz="0" w:space="0" w:color="auto"/>
        <w:right w:val="none" w:sz="0" w:space="0" w:color="auto"/>
      </w:divBdr>
    </w:div>
    <w:div w:id="575627331">
      <w:bodyDiv w:val="1"/>
      <w:marLeft w:val="0"/>
      <w:marRight w:val="0"/>
      <w:marTop w:val="0"/>
      <w:marBottom w:val="0"/>
      <w:divBdr>
        <w:top w:val="none" w:sz="0" w:space="0" w:color="auto"/>
        <w:left w:val="none" w:sz="0" w:space="0" w:color="auto"/>
        <w:bottom w:val="none" w:sz="0" w:space="0" w:color="auto"/>
        <w:right w:val="none" w:sz="0" w:space="0" w:color="auto"/>
      </w:divBdr>
    </w:div>
    <w:div w:id="611744685">
      <w:bodyDiv w:val="1"/>
      <w:marLeft w:val="0"/>
      <w:marRight w:val="0"/>
      <w:marTop w:val="0"/>
      <w:marBottom w:val="0"/>
      <w:divBdr>
        <w:top w:val="none" w:sz="0" w:space="0" w:color="auto"/>
        <w:left w:val="none" w:sz="0" w:space="0" w:color="auto"/>
        <w:bottom w:val="none" w:sz="0" w:space="0" w:color="auto"/>
        <w:right w:val="none" w:sz="0" w:space="0" w:color="auto"/>
      </w:divBdr>
    </w:div>
    <w:div w:id="613444343">
      <w:bodyDiv w:val="1"/>
      <w:marLeft w:val="0"/>
      <w:marRight w:val="0"/>
      <w:marTop w:val="0"/>
      <w:marBottom w:val="0"/>
      <w:divBdr>
        <w:top w:val="none" w:sz="0" w:space="0" w:color="auto"/>
        <w:left w:val="none" w:sz="0" w:space="0" w:color="auto"/>
        <w:bottom w:val="none" w:sz="0" w:space="0" w:color="auto"/>
        <w:right w:val="none" w:sz="0" w:space="0" w:color="auto"/>
      </w:divBdr>
    </w:div>
    <w:div w:id="631446251">
      <w:bodyDiv w:val="1"/>
      <w:marLeft w:val="0"/>
      <w:marRight w:val="0"/>
      <w:marTop w:val="0"/>
      <w:marBottom w:val="0"/>
      <w:divBdr>
        <w:top w:val="none" w:sz="0" w:space="0" w:color="auto"/>
        <w:left w:val="none" w:sz="0" w:space="0" w:color="auto"/>
        <w:bottom w:val="none" w:sz="0" w:space="0" w:color="auto"/>
        <w:right w:val="none" w:sz="0" w:space="0" w:color="auto"/>
      </w:divBdr>
    </w:div>
    <w:div w:id="655959952">
      <w:bodyDiv w:val="1"/>
      <w:marLeft w:val="0"/>
      <w:marRight w:val="0"/>
      <w:marTop w:val="0"/>
      <w:marBottom w:val="0"/>
      <w:divBdr>
        <w:top w:val="none" w:sz="0" w:space="0" w:color="auto"/>
        <w:left w:val="none" w:sz="0" w:space="0" w:color="auto"/>
        <w:bottom w:val="none" w:sz="0" w:space="0" w:color="auto"/>
        <w:right w:val="none" w:sz="0" w:space="0" w:color="auto"/>
      </w:divBdr>
    </w:div>
    <w:div w:id="671686702">
      <w:bodyDiv w:val="1"/>
      <w:marLeft w:val="0"/>
      <w:marRight w:val="0"/>
      <w:marTop w:val="0"/>
      <w:marBottom w:val="0"/>
      <w:divBdr>
        <w:top w:val="none" w:sz="0" w:space="0" w:color="auto"/>
        <w:left w:val="none" w:sz="0" w:space="0" w:color="auto"/>
        <w:bottom w:val="none" w:sz="0" w:space="0" w:color="auto"/>
        <w:right w:val="none" w:sz="0" w:space="0" w:color="auto"/>
      </w:divBdr>
    </w:div>
    <w:div w:id="716665205">
      <w:bodyDiv w:val="1"/>
      <w:marLeft w:val="0"/>
      <w:marRight w:val="0"/>
      <w:marTop w:val="0"/>
      <w:marBottom w:val="0"/>
      <w:divBdr>
        <w:top w:val="none" w:sz="0" w:space="0" w:color="auto"/>
        <w:left w:val="none" w:sz="0" w:space="0" w:color="auto"/>
        <w:bottom w:val="none" w:sz="0" w:space="0" w:color="auto"/>
        <w:right w:val="none" w:sz="0" w:space="0" w:color="auto"/>
      </w:divBdr>
    </w:div>
    <w:div w:id="726302518">
      <w:bodyDiv w:val="1"/>
      <w:marLeft w:val="0"/>
      <w:marRight w:val="0"/>
      <w:marTop w:val="0"/>
      <w:marBottom w:val="0"/>
      <w:divBdr>
        <w:top w:val="none" w:sz="0" w:space="0" w:color="auto"/>
        <w:left w:val="none" w:sz="0" w:space="0" w:color="auto"/>
        <w:bottom w:val="none" w:sz="0" w:space="0" w:color="auto"/>
        <w:right w:val="none" w:sz="0" w:space="0" w:color="auto"/>
      </w:divBdr>
    </w:div>
    <w:div w:id="727068712">
      <w:bodyDiv w:val="1"/>
      <w:marLeft w:val="0"/>
      <w:marRight w:val="0"/>
      <w:marTop w:val="0"/>
      <w:marBottom w:val="0"/>
      <w:divBdr>
        <w:top w:val="none" w:sz="0" w:space="0" w:color="auto"/>
        <w:left w:val="none" w:sz="0" w:space="0" w:color="auto"/>
        <w:bottom w:val="none" w:sz="0" w:space="0" w:color="auto"/>
        <w:right w:val="none" w:sz="0" w:space="0" w:color="auto"/>
      </w:divBdr>
    </w:div>
    <w:div w:id="745567846">
      <w:bodyDiv w:val="1"/>
      <w:marLeft w:val="0"/>
      <w:marRight w:val="0"/>
      <w:marTop w:val="0"/>
      <w:marBottom w:val="0"/>
      <w:divBdr>
        <w:top w:val="none" w:sz="0" w:space="0" w:color="auto"/>
        <w:left w:val="none" w:sz="0" w:space="0" w:color="auto"/>
        <w:bottom w:val="none" w:sz="0" w:space="0" w:color="auto"/>
        <w:right w:val="none" w:sz="0" w:space="0" w:color="auto"/>
      </w:divBdr>
    </w:div>
    <w:div w:id="748497849">
      <w:bodyDiv w:val="1"/>
      <w:marLeft w:val="0"/>
      <w:marRight w:val="0"/>
      <w:marTop w:val="0"/>
      <w:marBottom w:val="0"/>
      <w:divBdr>
        <w:top w:val="none" w:sz="0" w:space="0" w:color="auto"/>
        <w:left w:val="none" w:sz="0" w:space="0" w:color="auto"/>
        <w:bottom w:val="none" w:sz="0" w:space="0" w:color="auto"/>
        <w:right w:val="none" w:sz="0" w:space="0" w:color="auto"/>
      </w:divBdr>
    </w:div>
    <w:div w:id="759448162">
      <w:bodyDiv w:val="1"/>
      <w:marLeft w:val="0"/>
      <w:marRight w:val="0"/>
      <w:marTop w:val="0"/>
      <w:marBottom w:val="0"/>
      <w:divBdr>
        <w:top w:val="none" w:sz="0" w:space="0" w:color="auto"/>
        <w:left w:val="none" w:sz="0" w:space="0" w:color="auto"/>
        <w:bottom w:val="none" w:sz="0" w:space="0" w:color="auto"/>
        <w:right w:val="none" w:sz="0" w:space="0" w:color="auto"/>
      </w:divBdr>
    </w:div>
    <w:div w:id="769855341">
      <w:bodyDiv w:val="1"/>
      <w:marLeft w:val="0"/>
      <w:marRight w:val="0"/>
      <w:marTop w:val="0"/>
      <w:marBottom w:val="0"/>
      <w:divBdr>
        <w:top w:val="none" w:sz="0" w:space="0" w:color="auto"/>
        <w:left w:val="none" w:sz="0" w:space="0" w:color="auto"/>
        <w:bottom w:val="none" w:sz="0" w:space="0" w:color="auto"/>
        <w:right w:val="none" w:sz="0" w:space="0" w:color="auto"/>
      </w:divBdr>
    </w:div>
    <w:div w:id="771440609">
      <w:bodyDiv w:val="1"/>
      <w:marLeft w:val="0"/>
      <w:marRight w:val="0"/>
      <w:marTop w:val="0"/>
      <w:marBottom w:val="0"/>
      <w:divBdr>
        <w:top w:val="none" w:sz="0" w:space="0" w:color="auto"/>
        <w:left w:val="none" w:sz="0" w:space="0" w:color="auto"/>
        <w:bottom w:val="none" w:sz="0" w:space="0" w:color="auto"/>
        <w:right w:val="none" w:sz="0" w:space="0" w:color="auto"/>
      </w:divBdr>
    </w:div>
    <w:div w:id="772827314">
      <w:bodyDiv w:val="1"/>
      <w:marLeft w:val="0"/>
      <w:marRight w:val="0"/>
      <w:marTop w:val="0"/>
      <w:marBottom w:val="0"/>
      <w:divBdr>
        <w:top w:val="none" w:sz="0" w:space="0" w:color="auto"/>
        <w:left w:val="none" w:sz="0" w:space="0" w:color="auto"/>
        <w:bottom w:val="none" w:sz="0" w:space="0" w:color="auto"/>
        <w:right w:val="none" w:sz="0" w:space="0" w:color="auto"/>
      </w:divBdr>
    </w:div>
    <w:div w:id="776144116">
      <w:bodyDiv w:val="1"/>
      <w:marLeft w:val="0"/>
      <w:marRight w:val="0"/>
      <w:marTop w:val="0"/>
      <w:marBottom w:val="0"/>
      <w:divBdr>
        <w:top w:val="none" w:sz="0" w:space="0" w:color="auto"/>
        <w:left w:val="none" w:sz="0" w:space="0" w:color="auto"/>
        <w:bottom w:val="none" w:sz="0" w:space="0" w:color="auto"/>
        <w:right w:val="none" w:sz="0" w:space="0" w:color="auto"/>
      </w:divBdr>
    </w:div>
    <w:div w:id="809053931">
      <w:bodyDiv w:val="1"/>
      <w:marLeft w:val="0"/>
      <w:marRight w:val="0"/>
      <w:marTop w:val="0"/>
      <w:marBottom w:val="0"/>
      <w:divBdr>
        <w:top w:val="none" w:sz="0" w:space="0" w:color="auto"/>
        <w:left w:val="none" w:sz="0" w:space="0" w:color="auto"/>
        <w:bottom w:val="none" w:sz="0" w:space="0" w:color="auto"/>
        <w:right w:val="none" w:sz="0" w:space="0" w:color="auto"/>
      </w:divBdr>
    </w:div>
    <w:div w:id="820275261">
      <w:bodyDiv w:val="1"/>
      <w:marLeft w:val="0"/>
      <w:marRight w:val="0"/>
      <w:marTop w:val="0"/>
      <w:marBottom w:val="0"/>
      <w:divBdr>
        <w:top w:val="none" w:sz="0" w:space="0" w:color="auto"/>
        <w:left w:val="none" w:sz="0" w:space="0" w:color="auto"/>
        <w:bottom w:val="none" w:sz="0" w:space="0" w:color="auto"/>
        <w:right w:val="none" w:sz="0" w:space="0" w:color="auto"/>
      </w:divBdr>
    </w:div>
    <w:div w:id="820654147">
      <w:bodyDiv w:val="1"/>
      <w:marLeft w:val="0"/>
      <w:marRight w:val="0"/>
      <w:marTop w:val="0"/>
      <w:marBottom w:val="0"/>
      <w:divBdr>
        <w:top w:val="none" w:sz="0" w:space="0" w:color="auto"/>
        <w:left w:val="none" w:sz="0" w:space="0" w:color="auto"/>
        <w:bottom w:val="none" w:sz="0" w:space="0" w:color="auto"/>
        <w:right w:val="none" w:sz="0" w:space="0" w:color="auto"/>
      </w:divBdr>
    </w:div>
    <w:div w:id="828792282">
      <w:bodyDiv w:val="1"/>
      <w:marLeft w:val="0"/>
      <w:marRight w:val="0"/>
      <w:marTop w:val="0"/>
      <w:marBottom w:val="0"/>
      <w:divBdr>
        <w:top w:val="none" w:sz="0" w:space="0" w:color="auto"/>
        <w:left w:val="none" w:sz="0" w:space="0" w:color="auto"/>
        <w:bottom w:val="none" w:sz="0" w:space="0" w:color="auto"/>
        <w:right w:val="none" w:sz="0" w:space="0" w:color="auto"/>
      </w:divBdr>
    </w:div>
    <w:div w:id="830369148">
      <w:bodyDiv w:val="1"/>
      <w:marLeft w:val="0"/>
      <w:marRight w:val="0"/>
      <w:marTop w:val="0"/>
      <w:marBottom w:val="0"/>
      <w:divBdr>
        <w:top w:val="none" w:sz="0" w:space="0" w:color="auto"/>
        <w:left w:val="none" w:sz="0" w:space="0" w:color="auto"/>
        <w:bottom w:val="none" w:sz="0" w:space="0" w:color="auto"/>
        <w:right w:val="none" w:sz="0" w:space="0" w:color="auto"/>
      </w:divBdr>
    </w:div>
    <w:div w:id="842622288">
      <w:bodyDiv w:val="1"/>
      <w:marLeft w:val="0"/>
      <w:marRight w:val="0"/>
      <w:marTop w:val="0"/>
      <w:marBottom w:val="0"/>
      <w:divBdr>
        <w:top w:val="none" w:sz="0" w:space="0" w:color="auto"/>
        <w:left w:val="none" w:sz="0" w:space="0" w:color="auto"/>
        <w:bottom w:val="none" w:sz="0" w:space="0" w:color="auto"/>
        <w:right w:val="none" w:sz="0" w:space="0" w:color="auto"/>
      </w:divBdr>
    </w:div>
    <w:div w:id="862983134">
      <w:bodyDiv w:val="1"/>
      <w:marLeft w:val="0"/>
      <w:marRight w:val="0"/>
      <w:marTop w:val="0"/>
      <w:marBottom w:val="0"/>
      <w:divBdr>
        <w:top w:val="none" w:sz="0" w:space="0" w:color="auto"/>
        <w:left w:val="none" w:sz="0" w:space="0" w:color="auto"/>
        <w:bottom w:val="none" w:sz="0" w:space="0" w:color="auto"/>
        <w:right w:val="none" w:sz="0" w:space="0" w:color="auto"/>
      </w:divBdr>
    </w:div>
    <w:div w:id="865676181">
      <w:bodyDiv w:val="1"/>
      <w:marLeft w:val="0"/>
      <w:marRight w:val="0"/>
      <w:marTop w:val="0"/>
      <w:marBottom w:val="0"/>
      <w:divBdr>
        <w:top w:val="none" w:sz="0" w:space="0" w:color="auto"/>
        <w:left w:val="none" w:sz="0" w:space="0" w:color="auto"/>
        <w:bottom w:val="none" w:sz="0" w:space="0" w:color="auto"/>
        <w:right w:val="none" w:sz="0" w:space="0" w:color="auto"/>
      </w:divBdr>
    </w:div>
    <w:div w:id="870145987">
      <w:bodyDiv w:val="1"/>
      <w:marLeft w:val="0"/>
      <w:marRight w:val="0"/>
      <w:marTop w:val="0"/>
      <w:marBottom w:val="0"/>
      <w:divBdr>
        <w:top w:val="none" w:sz="0" w:space="0" w:color="auto"/>
        <w:left w:val="none" w:sz="0" w:space="0" w:color="auto"/>
        <w:bottom w:val="none" w:sz="0" w:space="0" w:color="auto"/>
        <w:right w:val="none" w:sz="0" w:space="0" w:color="auto"/>
      </w:divBdr>
    </w:div>
    <w:div w:id="922879210">
      <w:bodyDiv w:val="1"/>
      <w:marLeft w:val="0"/>
      <w:marRight w:val="0"/>
      <w:marTop w:val="0"/>
      <w:marBottom w:val="0"/>
      <w:divBdr>
        <w:top w:val="none" w:sz="0" w:space="0" w:color="auto"/>
        <w:left w:val="none" w:sz="0" w:space="0" w:color="auto"/>
        <w:bottom w:val="none" w:sz="0" w:space="0" w:color="auto"/>
        <w:right w:val="none" w:sz="0" w:space="0" w:color="auto"/>
      </w:divBdr>
    </w:div>
    <w:div w:id="939458690">
      <w:bodyDiv w:val="1"/>
      <w:marLeft w:val="0"/>
      <w:marRight w:val="0"/>
      <w:marTop w:val="0"/>
      <w:marBottom w:val="0"/>
      <w:divBdr>
        <w:top w:val="none" w:sz="0" w:space="0" w:color="auto"/>
        <w:left w:val="none" w:sz="0" w:space="0" w:color="auto"/>
        <w:bottom w:val="none" w:sz="0" w:space="0" w:color="auto"/>
        <w:right w:val="none" w:sz="0" w:space="0" w:color="auto"/>
      </w:divBdr>
    </w:div>
    <w:div w:id="943422252">
      <w:bodyDiv w:val="1"/>
      <w:marLeft w:val="0"/>
      <w:marRight w:val="0"/>
      <w:marTop w:val="0"/>
      <w:marBottom w:val="0"/>
      <w:divBdr>
        <w:top w:val="none" w:sz="0" w:space="0" w:color="auto"/>
        <w:left w:val="none" w:sz="0" w:space="0" w:color="auto"/>
        <w:bottom w:val="none" w:sz="0" w:space="0" w:color="auto"/>
        <w:right w:val="none" w:sz="0" w:space="0" w:color="auto"/>
      </w:divBdr>
    </w:div>
    <w:div w:id="961227701">
      <w:bodyDiv w:val="1"/>
      <w:marLeft w:val="0"/>
      <w:marRight w:val="0"/>
      <w:marTop w:val="0"/>
      <w:marBottom w:val="0"/>
      <w:divBdr>
        <w:top w:val="none" w:sz="0" w:space="0" w:color="auto"/>
        <w:left w:val="none" w:sz="0" w:space="0" w:color="auto"/>
        <w:bottom w:val="none" w:sz="0" w:space="0" w:color="auto"/>
        <w:right w:val="none" w:sz="0" w:space="0" w:color="auto"/>
      </w:divBdr>
    </w:div>
    <w:div w:id="979337074">
      <w:bodyDiv w:val="1"/>
      <w:marLeft w:val="0"/>
      <w:marRight w:val="0"/>
      <w:marTop w:val="0"/>
      <w:marBottom w:val="0"/>
      <w:divBdr>
        <w:top w:val="none" w:sz="0" w:space="0" w:color="auto"/>
        <w:left w:val="none" w:sz="0" w:space="0" w:color="auto"/>
        <w:bottom w:val="none" w:sz="0" w:space="0" w:color="auto"/>
        <w:right w:val="none" w:sz="0" w:space="0" w:color="auto"/>
      </w:divBdr>
    </w:div>
    <w:div w:id="986713655">
      <w:bodyDiv w:val="1"/>
      <w:marLeft w:val="0"/>
      <w:marRight w:val="0"/>
      <w:marTop w:val="0"/>
      <w:marBottom w:val="0"/>
      <w:divBdr>
        <w:top w:val="none" w:sz="0" w:space="0" w:color="auto"/>
        <w:left w:val="none" w:sz="0" w:space="0" w:color="auto"/>
        <w:bottom w:val="none" w:sz="0" w:space="0" w:color="auto"/>
        <w:right w:val="none" w:sz="0" w:space="0" w:color="auto"/>
      </w:divBdr>
    </w:div>
    <w:div w:id="1002733020">
      <w:bodyDiv w:val="1"/>
      <w:marLeft w:val="0"/>
      <w:marRight w:val="0"/>
      <w:marTop w:val="0"/>
      <w:marBottom w:val="0"/>
      <w:divBdr>
        <w:top w:val="none" w:sz="0" w:space="0" w:color="auto"/>
        <w:left w:val="none" w:sz="0" w:space="0" w:color="auto"/>
        <w:bottom w:val="none" w:sz="0" w:space="0" w:color="auto"/>
        <w:right w:val="none" w:sz="0" w:space="0" w:color="auto"/>
      </w:divBdr>
    </w:div>
    <w:div w:id="1005088734">
      <w:bodyDiv w:val="1"/>
      <w:marLeft w:val="0"/>
      <w:marRight w:val="0"/>
      <w:marTop w:val="0"/>
      <w:marBottom w:val="0"/>
      <w:divBdr>
        <w:top w:val="none" w:sz="0" w:space="0" w:color="auto"/>
        <w:left w:val="none" w:sz="0" w:space="0" w:color="auto"/>
        <w:bottom w:val="none" w:sz="0" w:space="0" w:color="auto"/>
        <w:right w:val="none" w:sz="0" w:space="0" w:color="auto"/>
      </w:divBdr>
    </w:div>
    <w:div w:id="1023825726">
      <w:bodyDiv w:val="1"/>
      <w:marLeft w:val="0"/>
      <w:marRight w:val="0"/>
      <w:marTop w:val="0"/>
      <w:marBottom w:val="0"/>
      <w:divBdr>
        <w:top w:val="none" w:sz="0" w:space="0" w:color="auto"/>
        <w:left w:val="none" w:sz="0" w:space="0" w:color="auto"/>
        <w:bottom w:val="none" w:sz="0" w:space="0" w:color="auto"/>
        <w:right w:val="none" w:sz="0" w:space="0" w:color="auto"/>
      </w:divBdr>
    </w:div>
    <w:div w:id="1051922303">
      <w:bodyDiv w:val="1"/>
      <w:marLeft w:val="0"/>
      <w:marRight w:val="0"/>
      <w:marTop w:val="0"/>
      <w:marBottom w:val="0"/>
      <w:divBdr>
        <w:top w:val="none" w:sz="0" w:space="0" w:color="auto"/>
        <w:left w:val="none" w:sz="0" w:space="0" w:color="auto"/>
        <w:bottom w:val="none" w:sz="0" w:space="0" w:color="auto"/>
        <w:right w:val="none" w:sz="0" w:space="0" w:color="auto"/>
      </w:divBdr>
    </w:div>
    <w:div w:id="1086417742">
      <w:bodyDiv w:val="1"/>
      <w:marLeft w:val="0"/>
      <w:marRight w:val="0"/>
      <w:marTop w:val="0"/>
      <w:marBottom w:val="0"/>
      <w:divBdr>
        <w:top w:val="none" w:sz="0" w:space="0" w:color="auto"/>
        <w:left w:val="none" w:sz="0" w:space="0" w:color="auto"/>
        <w:bottom w:val="none" w:sz="0" w:space="0" w:color="auto"/>
        <w:right w:val="none" w:sz="0" w:space="0" w:color="auto"/>
      </w:divBdr>
    </w:div>
    <w:div w:id="1090126753">
      <w:bodyDiv w:val="1"/>
      <w:marLeft w:val="0"/>
      <w:marRight w:val="0"/>
      <w:marTop w:val="0"/>
      <w:marBottom w:val="0"/>
      <w:divBdr>
        <w:top w:val="none" w:sz="0" w:space="0" w:color="auto"/>
        <w:left w:val="none" w:sz="0" w:space="0" w:color="auto"/>
        <w:bottom w:val="none" w:sz="0" w:space="0" w:color="auto"/>
        <w:right w:val="none" w:sz="0" w:space="0" w:color="auto"/>
      </w:divBdr>
    </w:div>
    <w:div w:id="1118766342">
      <w:bodyDiv w:val="1"/>
      <w:marLeft w:val="0"/>
      <w:marRight w:val="0"/>
      <w:marTop w:val="0"/>
      <w:marBottom w:val="0"/>
      <w:divBdr>
        <w:top w:val="none" w:sz="0" w:space="0" w:color="auto"/>
        <w:left w:val="none" w:sz="0" w:space="0" w:color="auto"/>
        <w:bottom w:val="none" w:sz="0" w:space="0" w:color="auto"/>
        <w:right w:val="none" w:sz="0" w:space="0" w:color="auto"/>
      </w:divBdr>
    </w:div>
    <w:div w:id="1124081786">
      <w:bodyDiv w:val="1"/>
      <w:marLeft w:val="0"/>
      <w:marRight w:val="0"/>
      <w:marTop w:val="0"/>
      <w:marBottom w:val="0"/>
      <w:divBdr>
        <w:top w:val="none" w:sz="0" w:space="0" w:color="auto"/>
        <w:left w:val="none" w:sz="0" w:space="0" w:color="auto"/>
        <w:bottom w:val="none" w:sz="0" w:space="0" w:color="auto"/>
        <w:right w:val="none" w:sz="0" w:space="0" w:color="auto"/>
      </w:divBdr>
    </w:div>
    <w:div w:id="1143960343">
      <w:bodyDiv w:val="1"/>
      <w:marLeft w:val="0"/>
      <w:marRight w:val="0"/>
      <w:marTop w:val="0"/>
      <w:marBottom w:val="0"/>
      <w:divBdr>
        <w:top w:val="none" w:sz="0" w:space="0" w:color="auto"/>
        <w:left w:val="none" w:sz="0" w:space="0" w:color="auto"/>
        <w:bottom w:val="none" w:sz="0" w:space="0" w:color="auto"/>
        <w:right w:val="none" w:sz="0" w:space="0" w:color="auto"/>
      </w:divBdr>
    </w:div>
    <w:div w:id="1163819888">
      <w:bodyDiv w:val="1"/>
      <w:marLeft w:val="0"/>
      <w:marRight w:val="0"/>
      <w:marTop w:val="0"/>
      <w:marBottom w:val="0"/>
      <w:divBdr>
        <w:top w:val="none" w:sz="0" w:space="0" w:color="auto"/>
        <w:left w:val="none" w:sz="0" w:space="0" w:color="auto"/>
        <w:bottom w:val="none" w:sz="0" w:space="0" w:color="auto"/>
        <w:right w:val="none" w:sz="0" w:space="0" w:color="auto"/>
      </w:divBdr>
    </w:div>
    <w:div w:id="1166674098">
      <w:bodyDiv w:val="1"/>
      <w:marLeft w:val="0"/>
      <w:marRight w:val="0"/>
      <w:marTop w:val="0"/>
      <w:marBottom w:val="0"/>
      <w:divBdr>
        <w:top w:val="none" w:sz="0" w:space="0" w:color="auto"/>
        <w:left w:val="none" w:sz="0" w:space="0" w:color="auto"/>
        <w:bottom w:val="none" w:sz="0" w:space="0" w:color="auto"/>
        <w:right w:val="none" w:sz="0" w:space="0" w:color="auto"/>
      </w:divBdr>
    </w:div>
    <w:div w:id="1207330831">
      <w:bodyDiv w:val="1"/>
      <w:marLeft w:val="0"/>
      <w:marRight w:val="0"/>
      <w:marTop w:val="0"/>
      <w:marBottom w:val="0"/>
      <w:divBdr>
        <w:top w:val="none" w:sz="0" w:space="0" w:color="auto"/>
        <w:left w:val="none" w:sz="0" w:space="0" w:color="auto"/>
        <w:bottom w:val="none" w:sz="0" w:space="0" w:color="auto"/>
        <w:right w:val="none" w:sz="0" w:space="0" w:color="auto"/>
      </w:divBdr>
    </w:div>
    <w:div w:id="1208377283">
      <w:bodyDiv w:val="1"/>
      <w:marLeft w:val="0"/>
      <w:marRight w:val="0"/>
      <w:marTop w:val="0"/>
      <w:marBottom w:val="0"/>
      <w:divBdr>
        <w:top w:val="none" w:sz="0" w:space="0" w:color="auto"/>
        <w:left w:val="none" w:sz="0" w:space="0" w:color="auto"/>
        <w:bottom w:val="none" w:sz="0" w:space="0" w:color="auto"/>
        <w:right w:val="none" w:sz="0" w:space="0" w:color="auto"/>
      </w:divBdr>
    </w:div>
    <w:div w:id="1210532388">
      <w:bodyDiv w:val="1"/>
      <w:marLeft w:val="0"/>
      <w:marRight w:val="0"/>
      <w:marTop w:val="0"/>
      <w:marBottom w:val="0"/>
      <w:divBdr>
        <w:top w:val="none" w:sz="0" w:space="0" w:color="auto"/>
        <w:left w:val="none" w:sz="0" w:space="0" w:color="auto"/>
        <w:bottom w:val="none" w:sz="0" w:space="0" w:color="auto"/>
        <w:right w:val="none" w:sz="0" w:space="0" w:color="auto"/>
      </w:divBdr>
    </w:div>
    <w:div w:id="1229340526">
      <w:bodyDiv w:val="1"/>
      <w:marLeft w:val="0"/>
      <w:marRight w:val="0"/>
      <w:marTop w:val="0"/>
      <w:marBottom w:val="0"/>
      <w:divBdr>
        <w:top w:val="none" w:sz="0" w:space="0" w:color="auto"/>
        <w:left w:val="none" w:sz="0" w:space="0" w:color="auto"/>
        <w:bottom w:val="none" w:sz="0" w:space="0" w:color="auto"/>
        <w:right w:val="none" w:sz="0" w:space="0" w:color="auto"/>
      </w:divBdr>
    </w:div>
    <w:div w:id="1246108119">
      <w:bodyDiv w:val="1"/>
      <w:marLeft w:val="0"/>
      <w:marRight w:val="0"/>
      <w:marTop w:val="0"/>
      <w:marBottom w:val="0"/>
      <w:divBdr>
        <w:top w:val="none" w:sz="0" w:space="0" w:color="auto"/>
        <w:left w:val="none" w:sz="0" w:space="0" w:color="auto"/>
        <w:bottom w:val="none" w:sz="0" w:space="0" w:color="auto"/>
        <w:right w:val="none" w:sz="0" w:space="0" w:color="auto"/>
      </w:divBdr>
    </w:div>
    <w:div w:id="1278562142">
      <w:bodyDiv w:val="1"/>
      <w:marLeft w:val="0"/>
      <w:marRight w:val="0"/>
      <w:marTop w:val="0"/>
      <w:marBottom w:val="0"/>
      <w:divBdr>
        <w:top w:val="none" w:sz="0" w:space="0" w:color="auto"/>
        <w:left w:val="none" w:sz="0" w:space="0" w:color="auto"/>
        <w:bottom w:val="none" w:sz="0" w:space="0" w:color="auto"/>
        <w:right w:val="none" w:sz="0" w:space="0" w:color="auto"/>
      </w:divBdr>
    </w:div>
    <w:div w:id="1279529846">
      <w:bodyDiv w:val="1"/>
      <w:marLeft w:val="0"/>
      <w:marRight w:val="0"/>
      <w:marTop w:val="0"/>
      <w:marBottom w:val="0"/>
      <w:divBdr>
        <w:top w:val="none" w:sz="0" w:space="0" w:color="auto"/>
        <w:left w:val="none" w:sz="0" w:space="0" w:color="auto"/>
        <w:bottom w:val="none" w:sz="0" w:space="0" w:color="auto"/>
        <w:right w:val="none" w:sz="0" w:space="0" w:color="auto"/>
      </w:divBdr>
    </w:div>
    <w:div w:id="1292592697">
      <w:bodyDiv w:val="1"/>
      <w:marLeft w:val="0"/>
      <w:marRight w:val="0"/>
      <w:marTop w:val="0"/>
      <w:marBottom w:val="0"/>
      <w:divBdr>
        <w:top w:val="none" w:sz="0" w:space="0" w:color="auto"/>
        <w:left w:val="none" w:sz="0" w:space="0" w:color="auto"/>
        <w:bottom w:val="none" w:sz="0" w:space="0" w:color="auto"/>
        <w:right w:val="none" w:sz="0" w:space="0" w:color="auto"/>
      </w:divBdr>
    </w:div>
    <w:div w:id="1298489835">
      <w:bodyDiv w:val="1"/>
      <w:marLeft w:val="0"/>
      <w:marRight w:val="0"/>
      <w:marTop w:val="0"/>
      <w:marBottom w:val="0"/>
      <w:divBdr>
        <w:top w:val="none" w:sz="0" w:space="0" w:color="auto"/>
        <w:left w:val="none" w:sz="0" w:space="0" w:color="auto"/>
        <w:bottom w:val="none" w:sz="0" w:space="0" w:color="auto"/>
        <w:right w:val="none" w:sz="0" w:space="0" w:color="auto"/>
      </w:divBdr>
    </w:div>
    <w:div w:id="1333678185">
      <w:bodyDiv w:val="1"/>
      <w:marLeft w:val="0"/>
      <w:marRight w:val="0"/>
      <w:marTop w:val="0"/>
      <w:marBottom w:val="0"/>
      <w:divBdr>
        <w:top w:val="none" w:sz="0" w:space="0" w:color="auto"/>
        <w:left w:val="none" w:sz="0" w:space="0" w:color="auto"/>
        <w:bottom w:val="none" w:sz="0" w:space="0" w:color="auto"/>
        <w:right w:val="none" w:sz="0" w:space="0" w:color="auto"/>
      </w:divBdr>
    </w:div>
    <w:div w:id="1380855566">
      <w:bodyDiv w:val="1"/>
      <w:marLeft w:val="0"/>
      <w:marRight w:val="0"/>
      <w:marTop w:val="0"/>
      <w:marBottom w:val="0"/>
      <w:divBdr>
        <w:top w:val="none" w:sz="0" w:space="0" w:color="auto"/>
        <w:left w:val="none" w:sz="0" w:space="0" w:color="auto"/>
        <w:bottom w:val="none" w:sz="0" w:space="0" w:color="auto"/>
        <w:right w:val="none" w:sz="0" w:space="0" w:color="auto"/>
      </w:divBdr>
    </w:div>
    <w:div w:id="1400205348">
      <w:bodyDiv w:val="1"/>
      <w:marLeft w:val="0"/>
      <w:marRight w:val="0"/>
      <w:marTop w:val="0"/>
      <w:marBottom w:val="0"/>
      <w:divBdr>
        <w:top w:val="none" w:sz="0" w:space="0" w:color="auto"/>
        <w:left w:val="none" w:sz="0" w:space="0" w:color="auto"/>
        <w:bottom w:val="none" w:sz="0" w:space="0" w:color="auto"/>
        <w:right w:val="none" w:sz="0" w:space="0" w:color="auto"/>
      </w:divBdr>
    </w:div>
    <w:div w:id="1426221672">
      <w:bodyDiv w:val="1"/>
      <w:marLeft w:val="0"/>
      <w:marRight w:val="0"/>
      <w:marTop w:val="0"/>
      <w:marBottom w:val="0"/>
      <w:divBdr>
        <w:top w:val="none" w:sz="0" w:space="0" w:color="auto"/>
        <w:left w:val="none" w:sz="0" w:space="0" w:color="auto"/>
        <w:bottom w:val="none" w:sz="0" w:space="0" w:color="auto"/>
        <w:right w:val="none" w:sz="0" w:space="0" w:color="auto"/>
      </w:divBdr>
    </w:div>
    <w:div w:id="1450052255">
      <w:bodyDiv w:val="1"/>
      <w:marLeft w:val="0"/>
      <w:marRight w:val="0"/>
      <w:marTop w:val="0"/>
      <w:marBottom w:val="0"/>
      <w:divBdr>
        <w:top w:val="none" w:sz="0" w:space="0" w:color="auto"/>
        <w:left w:val="none" w:sz="0" w:space="0" w:color="auto"/>
        <w:bottom w:val="none" w:sz="0" w:space="0" w:color="auto"/>
        <w:right w:val="none" w:sz="0" w:space="0" w:color="auto"/>
      </w:divBdr>
    </w:div>
    <w:div w:id="1458983114">
      <w:bodyDiv w:val="1"/>
      <w:marLeft w:val="0"/>
      <w:marRight w:val="0"/>
      <w:marTop w:val="0"/>
      <w:marBottom w:val="0"/>
      <w:divBdr>
        <w:top w:val="none" w:sz="0" w:space="0" w:color="auto"/>
        <w:left w:val="none" w:sz="0" w:space="0" w:color="auto"/>
        <w:bottom w:val="none" w:sz="0" w:space="0" w:color="auto"/>
        <w:right w:val="none" w:sz="0" w:space="0" w:color="auto"/>
      </w:divBdr>
    </w:div>
    <w:div w:id="1479303509">
      <w:bodyDiv w:val="1"/>
      <w:marLeft w:val="0"/>
      <w:marRight w:val="0"/>
      <w:marTop w:val="0"/>
      <w:marBottom w:val="0"/>
      <w:divBdr>
        <w:top w:val="none" w:sz="0" w:space="0" w:color="auto"/>
        <w:left w:val="none" w:sz="0" w:space="0" w:color="auto"/>
        <w:bottom w:val="none" w:sz="0" w:space="0" w:color="auto"/>
        <w:right w:val="none" w:sz="0" w:space="0" w:color="auto"/>
      </w:divBdr>
    </w:div>
    <w:div w:id="1482624701">
      <w:bodyDiv w:val="1"/>
      <w:marLeft w:val="0"/>
      <w:marRight w:val="0"/>
      <w:marTop w:val="0"/>
      <w:marBottom w:val="0"/>
      <w:divBdr>
        <w:top w:val="none" w:sz="0" w:space="0" w:color="auto"/>
        <w:left w:val="none" w:sz="0" w:space="0" w:color="auto"/>
        <w:bottom w:val="none" w:sz="0" w:space="0" w:color="auto"/>
        <w:right w:val="none" w:sz="0" w:space="0" w:color="auto"/>
      </w:divBdr>
    </w:div>
    <w:div w:id="1522283417">
      <w:bodyDiv w:val="1"/>
      <w:marLeft w:val="0"/>
      <w:marRight w:val="0"/>
      <w:marTop w:val="0"/>
      <w:marBottom w:val="0"/>
      <w:divBdr>
        <w:top w:val="none" w:sz="0" w:space="0" w:color="auto"/>
        <w:left w:val="none" w:sz="0" w:space="0" w:color="auto"/>
        <w:bottom w:val="none" w:sz="0" w:space="0" w:color="auto"/>
        <w:right w:val="none" w:sz="0" w:space="0" w:color="auto"/>
      </w:divBdr>
    </w:div>
    <w:div w:id="1525241865">
      <w:bodyDiv w:val="1"/>
      <w:marLeft w:val="0"/>
      <w:marRight w:val="0"/>
      <w:marTop w:val="0"/>
      <w:marBottom w:val="0"/>
      <w:divBdr>
        <w:top w:val="none" w:sz="0" w:space="0" w:color="auto"/>
        <w:left w:val="none" w:sz="0" w:space="0" w:color="auto"/>
        <w:bottom w:val="none" w:sz="0" w:space="0" w:color="auto"/>
        <w:right w:val="none" w:sz="0" w:space="0" w:color="auto"/>
      </w:divBdr>
    </w:div>
    <w:div w:id="1538158811">
      <w:bodyDiv w:val="1"/>
      <w:marLeft w:val="0"/>
      <w:marRight w:val="0"/>
      <w:marTop w:val="0"/>
      <w:marBottom w:val="0"/>
      <w:divBdr>
        <w:top w:val="none" w:sz="0" w:space="0" w:color="auto"/>
        <w:left w:val="none" w:sz="0" w:space="0" w:color="auto"/>
        <w:bottom w:val="none" w:sz="0" w:space="0" w:color="auto"/>
        <w:right w:val="none" w:sz="0" w:space="0" w:color="auto"/>
      </w:divBdr>
    </w:div>
    <w:div w:id="1594051597">
      <w:bodyDiv w:val="1"/>
      <w:marLeft w:val="0"/>
      <w:marRight w:val="0"/>
      <w:marTop w:val="0"/>
      <w:marBottom w:val="0"/>
      <w:divBdr>
        <w:top w:val="none" w:sz="0" w:space="0" w:color="auto"/>
        <w:left w:val="none" w:sz="0" w:space="0" w:color="auto"/>
        <w:bottom w:val="none" w:sz="0" w:space="0" w:color="auto"/>
        <w:right w:val="none" w:sz="0" w:space="0" w:color="auto"/>
      </w:divBdr>
    </w:div>
    <w:div w:id="1620261005">
      <w:bodyDiv w:val="1"/>
      <w:marLeft w:val="0"/>
      <w:marRight w:val="0"/>
      <w:marTop w:val="0"/>
      <w:marBottom w:val="0"/>
      <w:divBdr>
        <w:top w:val="none" w:sz="0" w:space="0" w:color="auto"/>
        <w:left w:val="none" w:sz="0" w:space="0" w:color="auto"/>
        <w:bottom w:val="none" w:sz="0" w:space="0" w:color="auto"/>
        <w:right w:val="none" w:sz="0" w:space="0" w:color="auto"/>
      </w:divBdr>
    </w:div>
    <w:div w:id="1633098360">
      <w:bodyDiv w:val="1"/>
      <w:marLeft w:val="0"/>
      <w:marRight w:val="0"/>
      <w:marTop w:val="0"/>
      <w:marBottom w:val="0"/>
      <w:divBdr>
        <w:top w:val="none" w:sz="0" w:space="0" w:color="auto"/>
        <w:left w:val="none" w:sz="0" w:space="0" w:color="auto"/>
        <w:bottom w:val="none" w:sz="0" w:space="0" w:color="auto"/>
        <w:right w:val="none" w:sz="0" w:space="0" w:color="auto"/>
      </w:divBdr>
    </w:div>
    <w:div w:id="1644501016">
      <w:bodyDiv w:val="1"/>
      <w:marLeft w:val="0"/>
      <w:marRight w:val="0"/>
      <w:marTop w:val="0"/>
      <w:marBottom w:val="0"/>
      <w:divBdr>
        <w:top w:val="none" w:sz="0" w:space="0" w:color="auto"/>
        <w:left w:val="none" w:sz="0" w:space="0" w:color="auto"/>
        <w:bottom w:val="none" w:sz="0" w:space="0" w:color="auto"/>
        <w:right w:val="none" w:sz="0" w:space="0" w:color="auto"/>
      </w:divBdr>
    </w:div>
    <w:div w:id="1656301337">
      <w:bodyDiv w:val="1"/>
      <w:marLeft w:val="0"/>
      <w:marRight w:val="0"/>
      <w:marTop w:val="0"/>
      <w:marBottom w:val="0"/>
      <w:divBdr>
        <w:top w:val="none" w:sz="0" w:space="0" w:color="auto"/>
        <w:left w:val="none" w:sz="0" w:space="0" w:color="auto"/>
        <w:bottom w:val="none" w:sz="0" w:space="0" w:color="auto"/>
        <w:right w:val="none" w:sz="0" w:space="0" w:color="auto"/>
      </w:divBdr>
    </w:div>
    <w:div w:id="1668171246">
      <w:bodyDiv w:val="1"/>
      <w:marLeft w:val="0"/>
      <w:marRight w:val="0"/>
      <w:marTop w:val="0"/>
      <w:marBottom w:val="0"/>
      <w:divBdr>
        <w:top w:val="none" w:sz="0" w:space="0" w:color="auto"/>
        <w:left w:val="none" w:sz="0" w:space="0" w:color="auto"/>
        <w:bottom w:val="none" w:sz="0" w:space="0" w:color="auto"/>
        <w:right w:val="none" w:sz="0" w:space="0" w:color="auto"/>
      </w:divBdr>
    </w:div>
    <w:div w:id="1674526456">
      <w:bodyDiv w:val="1"/>
      <w:marLeft w:val="0"/>
      <w:marRight w:val="0"/>
      <w:marTop w:val="0"/>
      <w:marBottom w:val="0"/>
      <w:divBdr>
        <w:top w:val="none" w:sz="0" w:space="0" w:color="auto"/>
        <w:left w:val="none" w:sz="0" w:space="0" w:color="auto"/>
        <w:bottom w:val="none" w:sz="0" w:space="0" w:color="auto"/>
        <w:right w:val="none" w:sz="0" w:space="0" w:color="auto"/>
      </w:divBdr>
    </w:div>
    <w:div w:id="1684241884">
      <w:bodyDiv w:val="1"/>
      <w:marLeft w:val="0"/>
      <w:marRight w:val="0"/>
      <w:marTop w:val="0"/>
      <w:marBottom w:val="0"/>
      <w:divBdr>
        <w:top w:val="none" w:sz="0" w:space="0" w:color="auto"/>
        <w:left w:val="none" w:sz="0" w:space="0" w:color="auto"/>
        <w:bottom w:val="none" w:sz="0" w:space="0" w:color="auto"/>
        <w:right w:val="none" w:sz="0" w:space="0" w:color="auto"/>
      </w:divBdr>
    </w:div>
    <w:div w:id="1692679201">
      <w:bodyDiv w:val="1"/>
      <w:marLeft w:val="0"/>
      <w:marRight w:val="0"/>
      <w:marTop w:val="0"/>
      <w:marBottom w:val="0"/>
      <w:divBdr>
        <w:top w:val="none" w:sz="0" w:space="0" w:color="auto"/>
        <w:left w:val="none" w:sz="0" w:space="0" w:color="auto"/>
        <w:bottom w:val="none" w:sz="0" w:space="0" w:color="auto"/>
        <w:right w:val="none" w:sz="0" w:space="0" w:color="auto"/>
      </w:divBdr>
    </w:div>
    <w:div w:id="1704860796">
      <w:bodyDiv w:val="1"/>
      <w:marLeft w:val="0"/>
      <w:marRight w:val="0"/>
      <w:marTop w:val="0"/>
      <w:marBottom w:val="0"/>
      <w:divBdr>
        <w:top w:val="none" w:sz="0" w:space="0" w:color="auto"/>
        <w:left w:val="none" w:sz="0" w:space="0" w:color="auto"/>
        <w:bottom w:val="none" w:sz="0" w:space="0" w:color="auto"/>
        <w:right w:val="none" w:sz="0" w:space="0" w:color="auto"/>
      </w:divBdr>
    </w:div>
    <w:div w:id="1706061365">
      <w:bodyDiv w:val="1"/>
      <w:marLeft w:val="0"/>
      <w:marRight w:val="0"/>
      <w:marTop w:val="0"/>
      <w:marBottom w:val="0"/>
      <w:divBdr>
        <w:top w:val="none" w:sz="0" w:space="0" w:color="auto"/>
        <w:left w:val="none" w:sz="0" w:space="0" w:color="auto"/>
        <w:bottom w:val="none" w:sz="0" w:space="0" w:color="auto"/>
        <w:right w:val="none" w:sz="0" w:space="0" w:color="auto"/>
      </w:divBdr>
    </w:div>
    <w:div w:id="1736008154">
      <w:bodyDiv w:val="1"/>
      <w:marLeft w:val="0"/>
      <w:marRight w:val="0"/>
      <w:marTop w:val="0"/>
      <w:marBottom w:val="0"/>
      <w:divBdr>
        <w:top w:val="none" w:sz="0" w:space="0" w:color="auto"/>
        <w:left w:val="none" w:sz="0" w:space="0" w:color="auto"/>
        <w:bottom w:val="none" w:sz="0" w:space="0" w:color="auto"/>
        <w:right w:val="none" w:sz="0" w:space="0" w:color="auto"/>
      </w:divBdr>
    </w:div>
    <w:div w:id="1745491964">
      <w:bodyDiv w:val="1"/>
      <w:marLeft w:val="0"/>
      <w:marRight w:val="0"/>
      <w:marTop w:val="0"/>
      <w:marBottom w:val="0"/>
      <w:divBdr>
        <w:top w:val="none" w:sz="0" w:space="0" w:color="auto"/>
        <w:left w:val="none" w:sz="0" w:space="0" w:color="auto"/>
        <w:bottom w:val="none" w:sz="0" w:space="0" w:color="auto"/>
        <w:right w:val="none" w:sz="0" w:space="0" w:color="auto"/>
      </w:divBdr>
    </w:div>
    <w:div w:id="1746875826">
      <w:bodyDiv w:val="1"/>
      <w:marLeft w:val="0"/>
      <w:marRight w:val="0"/>
      <w:marTop w:val="0"/>
      <w:marBottom w:val="0"/>
      <w:divBdr>
        <w:top w:val="none" w:sz="0" w:space="0" w:color="auto"/>
        <w:left w:val="none" w:sz="0" w:space="0" w:color="auto"/>
        <w:bottom w:val="none" w:sz="0" w:space="0" w:color="auto"/>
        <w:right w:val="none" w:sz="0" w:space="0" w:color="auto"/>
      </w:divBdr>
    </w:div>
    <w:div w:id="1789931554">
      <w:bodyDiv w:val="1"/>
      <w:marLeft w:val="0"/>
      <w:marRight w:val="0"/>
      <w:marTop w:val="0"/>
      <w:marBottom w:val="0"/>
      <w:divBdr>
        <w:top w:val="none" w:sz="0" w:space="0" w:color="auto"/>
        <w:left w:val="none" w:sz="0" w:space="0" w:color="auto"/>
        <w:bottom w:val="none" w:sz="0" w:space="0" w:color="auto"/>
        <w:right w:val="none" w:sz="0" w:space="0" w:color="auto"/>
      </w:divBdr>
    </w:div>
    <w:div w:id="1797522704">
      <w:bodyDiv w:val="1"/>
      <w:marLeft w:val="0"/>
      <w:marRight w:val="0"/>
      <w:marTop w:val="0"/>
      <w:marBottom w:val="0"/>
      <w:divBdr>
        <w:top w:val="none" w:sz="0" w:space="0" w:color="auto"/>
        <w:left w:val="none" w:sz="0" w:space="0" w:color="auto"/>
        <w:bottom w:val="none" w:sz="0" w:space="0" w:color="auto"/>
        <w:right w:val="none" w:sz="0" w:space="0" w:color="auto"/>
      </w:divBdr>
    </w:div>
    <w:div w:id="1798798345">
      <w:bodyDiv w:val="1"/>
      <w:marLeft w:val="0"/>
      <w:marRight w:val="0"/>
      <w:marTop w:val="0"/>
      <w:marBottom w:val="0"/>
      <w:divBdr>
        <w:top w:val="none" w:sz="0" w:space="0" w:color="auto"/>
        <w:left w:val="none" w:sz="0" w:space="0" w:color="auto"/>
        <w:bottom w:val="none" w:sz="0" w:space="0" w:color="auto"/>
        <w:right w:val="none" w:sz="0" w:space="0" w:color="auto"/>
      </w:divBdr>
    </w:div>
    <w:div w:id="1819035380">
      <w:bodyDiv w:val="1"/>
      <w:marLeft w:val="0"/>
      <w:marRight w:val="0"/>
      <w:marTop w:val="0"/>
      <w:marBottom w:val="0"/>
      <w:divBdr>
        <w:top w:val="none" w:sz="0" w:space="0" w:color="auto"/>
        <w:left w:val="none" w:sz="0" w:space="0" w:color="auto"/>
        <w:bottom w:val="none" w:sz="0" w:space="0" w:color="auto"/>
        <w:right w:val="none" w:sz="0" w:space="0" w:color="auto"/>
      </w:divBdr>
    </w:div>
    <w:div w:id="1830368535">
      <w:bodyDiv w:val="1"/>
      <w:marLeft w:val="0"/>
      <w:marRight w:val="0"/>
      <w:marTop w:val="0"/>
      <w:marBottom w:val="0"/>
      <w:divBdr>
        <w:top w:val="none" w:sz="0" w:space="0" w:color="auto"/>
        <w:left w:val="none" w:sz="0" w:space="0" w:color="auto"/>
        <w:bottom w:val="none" w:sz="0" w:space="0" w:color="auto"/>
        <w:right w:val="none" w:sz="0" w:space="0" w:color="auto"/>
      </w:divBdr>
    </w:div>
    <w:div w:id="1837457905">
      <w:bodyDiv w:val="1"/>
      <w:marLeft w:val="0"/>
      <w:marRight w:val="0"/>
      <w:marTop w:val="0"/>
      <w:marBottom w:val="0"/>
      <w:divBdr>
        <w:top w:val="none" w:sz="0" w:space="0" w:color="auto"/>
        <w:left w:val="none" w:sz="0" w:space="0" w:color="auto"/>
        <w:bottom w:val="none" w:sz="0" w:space="0" w:color="auto"/>
        <w:right w:val="none" w:sz="0" w:space="0" w:color="auto"/>
      </w:divBdr>
    </w:div>
    <w:div w:id="1848716452">
      <w:bodyDiv w:val="1"/>
      <w:marLeft w:val="0"/>
      <w:marRight w:val="0"/>
      <w:marTop w:val="0"/>
      <w:marBottom w:val="0"/>
      <w:divBdr>
        <w:top w:val="none" w:sz="0" w:space="0" w:color="auto"/>
        <w:left w:val="none" w:sz="0" w:space="0" w:color="auto"/>
        <w:bottom w:val="none" w:sz="0" w:space="0" w:color="auto"/>
        <w:right w:val="none" w:sz="0" w:space="0" w:color="auto"/>
      </w:divBdr>
    </w:div>
    <w:div w:id="1854145616">
      <w:bodyDiv w:val="1"/>
      <w:marLeft w:val="0"/>
      <w:marRight w:val="0"/>
      <w:marTop w:val="0"/>
      <w:marBottom w:val="0"/>
      <w:divBdr>
        <w:top w:val="none" w:sz="0" w:space="0" w:color="auto"/>
        <w:left w:val="none" w:sz="0" w:space="0" w:color="auto"/>
        <w:bottom w:val="none" w:sz="0" w:space="0" w:color="auto"/>
        <w:right w:val="none" w:sz="0" w:space="0" w:color="auto"/>
      </w:divBdr>
    </w:div>
    <w:div w:id="1857959641">
      <w:bodyDiv w:val="1"/>
      <w:marLeft w:val="0"/>
      <w:marRight w:val="0"/>
      <w:marTop w:val="0"/>
      <w:marBottom w:val="0"/>
      <w:divBdr>
        <w:top w:val="none" w:sz="0" w:space="0" w:color="auto"/>
        <w:left w:val="none" w:sz="0" w:space="0" w:color="auto"/>
        <w:bottom w:val="none" w:sz="0" w:space="0" w:color="auto"/>
        <w:right w:val="none" w:sz="0" w:space="0" w:color="auto"/>
      </w:divBdr>
    </w:div>
    <w:div w:id="1862089492">
      <w:bodyDiv w:val="1"/>
      <w:marLeft w:val="0"/>
      <w:marRight w:val="0"/>
      <w:marTop w:val="0"/>
      <w:marBottom w:val="0"/>
      <w:divBdr>
        <w:top w:val="none" w:sz="0" w:space="0" w:color="auto"/>
        <w:left w:val="none" w:sz="0" w:space="0" w:color="auto"/>
        <w:bottom w:val="none" w:sz="0" w:space="0" w:color="auto"/>
        <w:right w:val="none" w:sz="0" w:space="0" w:color="auto"/>
      </w:divBdr>
    </w:div>
    <w:div w:id="1862890649">
      <w:bodyDiv w:val="1"/>
      <w:marLeft w:val="0"/>
      <w:marRight w:val="0"/>
      <w:marTop w:val="0"/>
      <w:marBottom w:val="0"/>
      <w:divBdr>
        <w:top w:val="none" w:sz="0" w:space="0" w:color="auto"/>
        <w:left w:val="none" w:sz="0" w:space="0" w:color="auto"/>
        <w:bottom w:val="none" w:sz="0" w:space="0" w:color="auto"/>
        <w:right w:val="none" w:sz="0" w:space="0" w:color="auto"/>
      </w:divBdr>
    </w:div>
    <w:div w:id="1880822042">
      <w:bodyDiv w:val="1"/>
      <w:marLeft w:val="0"/>
      <w:marRight w:val="0"/>
      <w:marTop w:val="0"/>
      <w:marBottom w:val="0"/>
      <w:divBdr>
        <w:top w:val="none" w:sz="0" w:space="0" w:color="auto"/>
        <w:left w:val="none" w:sz="0" w:space="0" w:color="auto"/>
        <w:bottom w:val="none" w:sz="0" w:space="0" w:color="auto"/>
        <w:right w:val="none" w:sz="0" w:space="0" w:color="auto"/>
      </w:divBdr>
    </w:div>
    <w:div w:id="1922135480">
      <w:bodyDiv w:val="1"/>
      <w:marLeft w:val="0"/>
      <w:marRight w:val="0"/>
      <w:marTop w:val="0"/>
      <w:marBottom w:val="0"/>
      <w:divBdr>
        <w:top w:val="none" w:sz="0" w:space="0" w:color="auto"/>
        <w:left w:val="none" w:sz="0" w:space="0" w:color="auto"/>
        <w:bottom w:val="none" w:sz="0" w:space="0" w:color="auto"/>
        <w:right w:val="none" w:sz="0" w:space="0" w:color="auto"/>
      </w:divBdr>
    </w:div>
    <w:div w:id="1944917648">
      <w:bodyDiv w:val="1"/>
      <w:marLeft w:val="0"/>
      <w:marRight w:val="0"/>
      <w:marTop w:val="0"/>
      <w:marBottom w:val="0"/>
      <w:divBdr>
        <w:top w:val="none" w:sz="0" w:space="0" w:color="auto"/>
        <w:left w:val="none" w:sz="0" w:space="0" w:color="auto"/>
        <w:bottom w:val="none" w:sz="0" w:space="0" w:color="auto"/>
        <w:right w:val="none" w:sz="0" w:space="0" w:color="auto"/>
      </w:divBdr>
    </w:div>
    <w:div w:id="1964262009">
      <w:bodyDiv w:val="1"/>
      <w:marLeft w:val="0"/>
      <w:marRight w:val="0"/>
      <w:marTop w:val="0"/>
      <w:marBottom w:val="0"/>
      <w:divBdr>
        <w:top w:val="none" w:sz="0" w:space="0" w:color="auto"/>
        <w:left w:val="none" w:sz="0" w:space="0" w:color="auto"/>
        <w:bottom w:val="none" w:sz="0" w:space="0" w:color="auto"/>
        <w:right w:val="none" w:sz="0" w:space="0" w:color="auto"/>
      </w:divBdr>
    </w:div>
    <w:div w:id="2020308224">
      <w:bodyDiv w:val="1"/>
      <w:marLeft w:val="0"/>
      <w:marRight w:val="0"/>
      <w:marTop w:val="0"/>
      <w:marBottom w:val="0"/>
      <w:divBdr>
        <w:top w:val="none" w:sz="0" w:space="0" w:color="auto"/>
        <w:left w:val="none" w:sz="0" w:space="0" w:color="auto"/>
        <w:bottom w:val="none" w:sz="0" w:space="0" w:color="auto"/>
        <w:right w:val="none" w:sz="0" w:space="0" w:color="auto"/>
      </w:divBdr>
    </w:div>
    <w:div w:id="2020504100">
      <w:bodyDiv w:val="1"/>
      <w:marLeft w:val="0"/>
      <w:marRight w:val="0"/>
      <w:marTop w:val="0"/>
      <w:marBottom w:val="0"/>
      <w:divBdr>
        <w:top w:val="none" w:sz="0" w:space="0" w:color="auto"/>
        <w:left w:val="none" w:sz="0" w:space="0" w:color="auto"/>
        <w:bottom w:val="none" w:sz="0" w:space="0" w:color="auto"/>
        <w:right w:val="none" w:sz="0" w:space="0" w:color="auto"/>
      </w:divBdr>
    </w:div>
    <w:div w:id="2023360096">
      <w:bodyDiv w:val="1"/>
      <w:marLeft w:val="0"/>
      <w:marRight w:val="0"/>
      <w:marTop w:val="0"/>
      <w:marBottom w:val="0"/>
      <w:divBdr>
        <w:top w:val="none" w:sz="0" w:space="0" w:color="auto"/>
        <w:left w:val="none" w:sz="0" w:space="0" w:color="auto"/>
        <w:bottom w:val="none" w:sz="0" w:space="0" w:color="auto"/>
        <w:right w:val="none" w:sz="0" w:space="0" w:color="auto"/>
      </w:divBdr>
    </w:div>
    <w:div w:id="2032028128">
      <w:bodyDiv w:val="1"/>
      <w:marLeft w:val="0"/>
      <w:marRight w:val="0"/>
      <w:marTop w:val="0"/>
      <w:marBottom w:val="0"/>
      <w:divBdr>
        <w:top w:val="none" w:sz="0" w:space="0" w:color="auto"/>
        <w:left w:val="none" w:sz="0" w:space="0" w:color="auto"/>
        <w:bottom w:val="none" w:sz="0" w:space="0" w:color="auto"/>
        <w:right w:val="none" w:sz="0" w:space="0" w:color="auto"/>
      </w:divBdr>
    </w:div>
    <w:div w:id="2042515835">
      <w:bodyDiv w:val="1"/>
      <w:marLeft w:val="0"/>
      <w:marRight w:val="0"/>
      <w:marTop w:val="0"/>
      <w:marBottom w:val="0"/>
      <w:divBdr>
        <w:top w:val="none" w:sz="0" w:space="0" w:color="auto"/>
        <w:left w:val="none" w:sz="0" w:space="0" w:color="auto"/>
        <w:bottom w:val="none" w:sz="0" w:space="0" w:color="auto"/>
        <w:right w:val="none" w:sz="0" w:space="0" w:color="auto"/>
      </w:divBdr>
    </w:div>
    <w:div w:id="2055426410">
      <w:bodyDiv w:val="1"/>
      <w:marLeft w:val="0"/>
      <w:marRight w:val="0"/>
      <w:marTop w:val="0"/>
      <w:marBottom w:val="0"/>
      <w:divBdr>
        <w:top w:val="none" w:sz="0" w:space="0" w:color="auto"/>
        <w:left w:val="none" w:sz="0" w:space="0" w:color="auto"/>
        <w:bottom w:val="none" w:sz="0" w:space="0" w:color="auto"/>
        <w:right w:val="none" w:sz="0" w:space="0" w:color="auto"/>
      </w:divBdr>
    </w:div>
    <w:div w:id="2060326268">
      <w:bodyDiv w:val="1"/>
      <w:marLeft w:val="0"/>
      <w:marRight w:val="0"/>
      <w:marTop w:val="0"/>
      <w:marBottom w:val="0"/>
      <w:divBdr>
        <w:top w:val="none" w:sz="0" w:space="0" w:color="auto"/>
        <w:left w:val="none" w:sz="0" w:space="0" w:color="auto"/>
        <w:bottom w:val="none" w:sz="0" w:space="0" w:color="auto"/>
        <w:right w:val="none" w:sz="0" w:space="0" w:color="auto"/>
      </w:divBdr>
    </w:div>
    <w:div w:id="20942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header" Target="header2.xml"/><Relationship Id="rId68" Type="http://schemas.openxmlformats.org/officeDocument/2006/relationships/image" Target="media/image5.png"/><Relationship Id="rId76" Type="http://schemas.openxmlformats.org/officeDocument/2006/relationships/header" Target="header4.xml"/><Relationship Id="rId84" Type="http://schemas.microsoft.com/office/2007/relationships/diagramDrawing" Target="diagrams/drawing3.xml"/><Relationship Id="rId89" Type="http://schemas.microsoft.com/office/2007/relationships/diagramDrawing" Target="diagrams/drawing4.xml"/><Relationship Id="rId97" Type="http://schemas.openxmlformats.org/officeDocument/2006/relationships/diagramQuickStyle" Target="diagrams/quickStyle6.xml"/><Relationship Id="rId7" Type="http://schemas.openxmlformats.org/officeDocument/2006/relationships/endnotes" Target="endnotes.xml"/><Relationship Id="rId71" Type="http://schemas.openxmlformats.org/officeDocument/2006/relationships/chart" Target="charts/chart45.xml"/><Relationship Id="rId92"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11.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footer" Target="footer3.xml"/><Relationship Id="rId74" Type="http://schemas.openxmlformats.org/officeDocument/2006/relationships/image" Target="media/image7.png"/><Relationship Id="rId79" Type="http://schemas.openxmlformats.org/officeDocument/2006/relationships/footer" Target="footer5.xml"/><Relationship Id="rId87" Type="http://schemas.openxmlformats.org/officeDocument/2006/relationships/diagramQuickStyle" Target="diagrams/quickStyle4.xm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diagramQuickStyle" Target="diagrams/quickStyle3.xml"/><Relationship Id="rId90" Type="http://schemas.openxmlformats.org/officeDocument/2006/relationships/diagramData" Target="diagrams/data5.xml"/><Relationship Id="rId95" Type="http://schemas.openxmlformats.org/officeDocument/2006/relationships/diagramData" Target="diagrams/data6.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footer" Target="footer2.xml"/><Relationship Id="rId69" Type="http://schemas.openxmlformats.org/officeDocument/2006/relationships/image" Target="media/image6.png"/><Relationship Id="rId77" Type="http://schemas.openxmlformats.org/officeDocument/2006/relationships/footer" Target="footer4.xml"/><Relationship Id="rId100"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chart" Target="charts/chart33.xml"/><Relationship Id="rId72" Type="http://schemas.openxmlformats.org/officeDocument/2006/relationships/chart" Target="charts/chart46.xml"/><Relationship Id="rId80" Type="http://schemas.openxmlformats.org/officeDocument/2006/relationships/diagramData" Target="diagrams/data3.xml"/><Relationship Id="rId85" Type="http://schemas.openxmlformats.org/officeDocument/2006/relationships/diagramData" Target="diagrams/data4.xml"/><Relationship Id="rId93" Type="http://schemas.openxmlformats.org/officeDocument/2006/relationships/diagramColors" Target="diagrams/colors5.xml"/><Relationship Id="rId98"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3.xml"/><Relationship Id="rId20" Type="http://schemas.microsoft.com/office/2007/relationships/diagramDrawing" Target="diagrams/drawing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footer" Target="footer1.xml"/><Relationship Id="rId70" Type="http://schemas.openxmlformats.org/officeDocument/2006/relationships/chart" Target="charts/chart44.xml"/><Relationship Id="rId75" Type="http://schemas.openxmlformats.org/officeDocument/2006/relationships/image" Target="media/image8.png"/><Relationship Id="rId83" Type="http://schemas.openxmlformats.org/officeDocument/2006/relationships/diagramColors" Target="diagrams/colors3.xml"/><Relationship Id="rId88" Type="http://schemas.openxmlformats.org/officeDocument/2006/relationships/diagramColors" Target="diagrams/colors4.xml"/><Relationship Id="rId91" Type="http://schemas.openxmlformats.org/officeDocument/2006/relationships/diagramLayout" Target="diagrams/layout5.xml"/><Relationship Id="rId96"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header" Target="header3.xml"/><Relationship Id="rId73" Type="http://schemas.openxmlformats.org/officeDocument/2006/relationships/chart" Target="charts/chart47.xml"/><Relationship Id="rId78" Type="http://schemas.openxmlformats.org/officeDocument/2006/relationships/header" Target="header5.xml"/><Relationship Id="rId81" Type="http://schemas.openxmlformats.org/officeDocument/2006/relationships/diagramLayout" Target="diagrams/layout3.xml"/><Relationship Id="rId86" Type="http://schemas.openxmlformats.org/officeDocument/2006/relationships/diagramLayout" Target="diagrams/layout4.xml"/><Relationship Id="rId94" Type="http://schemas.microsoft.com/office/2007/relationships/diagramDrawing" Target="diagrams/drawing5.xml"/><Relationship Id="rId99" Type="http://schemas.microsoft.com/office/2007/relationships/diagramDrawing" Target="diagrams/drawing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chart" Target="charts/chart21.xml"/></Relationships>
</file>

<file path=word/_rels/footnotes.xml.rels><?xml version="1.0" encoding="UTF-8" standalone="yes"?>
<Relationships xmlns="http://schemas.openxmlformats.org/package/2006/relationships"><Relationship Id="rId8" Type="http://schemas.openxmlformats.org/officeDocument/2006/relationships/hyperlink" Target="http://www.bhas.ba/" TargetMode="External"/><Relationship Id="rId13" Type="http://schemas.openxmlformats.org/officeDocument/2006/relationships/hyperlink" Target="https://www.iddeea.gov.ba/index.php?option=com_content&amp;view=article&amp;id=165&amp;Itemid=107&amp;lang=bs" TargetMode="External"/><Relationship Id="rId18" Type="http://schemas.openxmlformats.org/officeDocument/2006/relationships/hyperlink" Target="https://www.ipcc.ch/" TargetMode="External"/><Relationship Id="rId26" Type="http://schemas.openxmlformats.org/officeDocument/2006/relationships/hyperlink" Target="https://www.ba.undp.org/content/bosnia_and_herzegovina/bs/home/library/energija-i-okolis/tre_i-nacionalni-izvjetaj-bih.html" TargetMode="External"/><Relationship Id="rId3" Type="http://schemas.openxmlformats.org/officeDocument/2006/relationships/hyperlink" Target="https://www.greenclimate.fund/" TargetMode="External"/><Relationship Id="rId21" Type="http://schemas.openxmlformats.org/officeDocument/2006/relationships/hyperlink" Target="http://opcinadobojistok.ba/" TargetMode="External"/><Relationship Id="rId34" Type="http://schemas.openxmlformats.org/officeDocument/2006/relationships/hyperlink" Target="http://www.unfccc.ba/klimatski_atlas/index.html" TargetMode="External"/><Relationship Id="rId7" Type="http://schemas.openxmlformats.org/officeDocument/2006/relationships/hyperlink" Target="http://crp.org.ba/" TargetMode="External"/><Relationship Id="rId12" Type="http://schemas.openxmlformats.org/officeDocument/2006/relationships/hyperlink" Target="http://af.unsa.ba/pdf/publikacije/Typology_of_Residential_Buildings_in_Bosnia_and_Herzegovina.pdf" TargetMode="External"/><Relationship Id="rId17" Type="http://schemas.openxmlformats.org/officeDocument/2006/relationships/hyperlink" Target="https://www.emisia.com/utilities/copert/" TargetMode="External"/><Relationship Id="rId25" Type="http://schemas.openxmlformats.org/officeDocument/2006/relationships/hyperlink" Target="https://www.ba.undp.org/content/bosnia_and_herzegovina/bs/home/library/energija-i-okolis/sncbih-2013.html" TargetMode="External"/><Relationship Id="rId33" Type="http://schemas.openxmlformats.org/officeDocument/2006/relationships/hyperlink" Target="https://ba.boell.org/sites/default/files/brosura_final_pdf.pdf" TargetMode="External"/><Relationship Id="rId2" Type="http://schemas.openxmlformats.org/officeDocument/2006/relationships/hyperlink" Target="http://www.ba.undp.org/content/bosnia_and_herzegovina/bs/home.html" TargetMode="External"/><Relationship Id="rId16" Type="http://schemas.openxmlformats.org/officeDocument/2006/relationships/hyperlink" Target="http://fmpu.gov.ba/download/pravilnici/Pravilnik%20o%20tehni%C4%8Dkim%20zahtjevima%20za%20toplotnu%20za%C5%A1titu%20objekata%20i%20racionalnu%20upotrebu%20energije%2049-09.pdf" TargetMode="External"/><Relationship Id="rId20" Type="http://schemas.openxmlformats.org/officeDocument/2006/relationships/hyperlink" Target="https://fmpvs.gov.ba/odrzivo-upravljanje-sumama-i-krajolikom/" TargetMode="External"/><Relationship Id="rId29" Type="http://schemas.openxmlformats.org/officeDocument/2006/relationships/hyperlink" Target="http://www.unfccc.ba/site/pages/prviNI.php" TargetMode="External"/><Relationship Id="rId1" Type="http://schemas.openxmlformats.org/officeDocument/2006/relationships/hyperlink" Target="https://ec.europa.eu/commission/priorities/energy-union-and-climate/climate-action-decarbonising-economy/cop21-un-climate-change-conference-paris_en" TargetMode="External"/><Relationship Id="rId6" Type="http://schemas.openxmlformats.org/officeDocument/2006/relationships/hyperlink" Target="https://ec.europa.eu/info/departments/joint-research-centre_hr" TargetMode="External"/><Relationship Id="rId11" Type="http://schemas.openxmlformats.org/officeDocument/2006/relationships/hyperlink" Target="https://www.ba.undp.org/content/bosnia_and_herzegovina/bs/home/library/energija-i-okolis/tipologija-javnih-zgrada-u-bosni-i-hercegovni--.html" TargetMode="External"/><Relationship Id="rId24" Type="http://schemas.openxmlformats.org/officeDocument/2006/relationships/hyperlink" Target="https://www.fhmzbih.gov.ba/latinica/index.php" TargetMode="External"/><Relationship Id="rId32" Type="http://schemas.openxmlformats.org/officeDocument/2006/relationships/hyperlink" Target="https://unfccc.int/process-and-meetings/the-convention/history-of-the-convention/convention-documents" TargetMode="External"/><Relationship Id="rId5" Type="http://schemas.openxmlformats.org/officeDocument/2006/relationships/hyperlink" Target="http://publications.jrc.ec.europa.eu/repository/bitstream/JRC112986/jrc112986_kj-nb-29412-en-n.pdf" TargetMode="External"/><Relationship Id="rId15" Type="http://schemas.openxmlformats.org/officeDocument/2006/relationships/hyperlink" Target="https://fmeri.gov.ba/media/1564/prilog-1-komponenta-2_metodologija-za-izracun-usteda-energije-smiv.pdf" TargetMode="External"/><Relationship Id="rId23" Type="http://schemas.openxmlformats.org/officeDocument/2006/relationships/hyperlink" Target="https://www.ba.undp.org/content/bosnia_and_herzegovina/bs/home/library/response-to-floods/flood-and-landslide-risk-assessment-for-the-housing-sector-in-bi.html" TargetMode="External"/><Relationship Id="rId28" Type="http://schemas.openxmlformats.org/officeDocument/2006/relationships/hyperlink" Target="https://fzofbih.org.ba/wp-content/uploads/2019/10/Pravilnik-o-ISEE.pdf" TargetMode="External"/><Relationship Id="rId10" Type="http://schemas.openxmlformats.org/officeDocument/2006/relationships/hyperlink" Target="https://popis.gov.ba/" TargetMode="External"/><Relationship Id="rId19" Type="http://schemas.openxmlformats.org/officeDocument/2006/relationships/hyperlink" Target="https://fsc.org/en" TargetMode="External"/><Relationship Id="rId31" Type="http://schemas.openxmlformats.org/officeDocument/2006/relationships/hyperlink" Target="http://www.unfccc.ba/site/pages/treciNI.php" TargetMode="External"/><Relationship Id="rId4" Type="http://schemas.openxmlformats.org/officeDocument/2006/relationships/hyperlink" Target="http://publications.jrc.ec.europa.eu/repository/bitstream/JRC112986/jrc112986_kj-na-29412-en-n.pdf" TargetMode="External"/><Relationship Id="rId9" Type="http://schemas.openxmlformats.org/officeDocument/2006/relationships/hyperlink" Target="http://fzs.ba/" TargetMode="External"/><Relationship Id="rId14" Type="http://schemas.openxmlformats.org/officeDocument/2006/relationships/hyperlink" Target="https://www.cvh.hr/tehnicki-pregled/statistika/" TargetMode="External"/><Relationship Id="rId22" Type="http://schemas.openxmlformats.org/officeDocument/2006/relationships/hyperlink" Target="https://www.ba.undp.org/content/bosnia_and_herzegovina/bs/home/library/energija-i-okolis/landslide-risk-management-study-in-bh.html" TargetMode="External"/><Relationship Id="rId27" Type="http://schemas.openxmlformats.org/officeDocument/2006/relationships/hyperlink" Target="http://www.unfccc.ba/klimatski_atlas/klimatski_atlas.pdf" TargetMode="External"/><Relationship Id="rId30" Type="http://schemas.openxmlformats.org/officeDocument/2006/relationships/hyperlink" Target="http://www.unfccc.ba/site/pages/drugiNI.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xlsx"/></Relationships>
</file>

<file path=word/charts/_rels/chart22.xml.rels><?xml version="1.0" encoding="UTF-8" standalone="yes"?>
<Relationships xmlns="http://schemas.openxmlformats.org/package/2006/relationships"><Relationship Id="rId3" Type="http://schemas.openxmlformats.org/officeDocument/2006/relationships/oleObject" Target="file:///C:\Users\Jelena-Asus\Desktop\SECAPi%202019-2020\JAVNE%20ZGRADE\00%20Za%20DRAFT\04%20Doboj%20Istok\MEI%20DOBOJ%20ISTOK%20-%20za%20narativni.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elena-Asus\Desktop\SECAPi%202019-2020\JAVNE%20ZGRADE\01%20Proracun%20BEI\06_BEI%20Javne%20zgrade_Doboj%20Istok.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Users\Gordana-Enkon\Desktop\SECAP%20draft\03%20Doboj%20Istok%20draft\Doboj%20Istok%20-%20SECAP%20kalkulator%20Ina.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Users\Gordana-Enkon\Desktop\SECAP%20draft\04%20Doboj%20Istok%20draft\Doboj%20Istok%20SECAP%20kalulator%20-%20BEI%20MEI%20UPOREDBA.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lma%20Tihic\AppData\Local\Temp\Doboj%20Istok%20SECAP%20kalulator%20-%20BEI%20MEI%20UPOREDBA.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lma%20Tihic\AppData\Local\Temp\Doboj%20Istok%20SECAP%20kalulator%20-%20BEI%20MEI%20UPOREDBA.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lma%20Tihic\AppData\Local\Temp\Doboj%20Istok%20SECAP%20kalulator%20-%20BEI%20MEI%20UPOREDBA.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40.xml.rels><?xml version="1.0" encoding="UTF-8" standalone="yes"?>
<Relationships xmlns="http://schemas.openxmlformats.org/package/2006/relationships"><Relationship Id="rId3" Type="http://schemas.openxmlformats.org/officeDocument/2006/relationships/oleObject" Target="file:///C:\Users\Alma%20Tihic\AppData\Local\Temp\Doboj%20Istok%20SECAP%20kalulator%20-%20BEI%20MEI%20UPOREDBA.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lma%20Tihic\Desktop\FEI%20i%20MJERE%20DOBOJ%20ISTOK.xlsx"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lma%20Tihic\Desktop\FEI%20i%20MJERE%20DOBOJ%20ISTOK.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lma%20Tihic\Desktop\FEI%20i%20MJERE%20DOBOJ%20ISTOK.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Alma%20Tihic\Desktop\Adaptacija\Temp%20i%20padavine%20RS.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Adi\Desktop\Copy%20of%20Temp%20i%20padavine%20R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Adi\Desktop\Copy%20of%20Temp%20i%20padavine%20RS.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Adi\Desktop\Copy%20of%20Temp%20i%20padavine%20R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elena-Asus\Desktop\SECAPi%202019-2020\JAVNE%20ZGRADE\01%20Proracun%20BEI\06_BEI%20Javne%20zgrade_Doboj%20Isto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elena-Asus\Desktop\SECAPi%202019-2020\JAVNE%20ZGRADE\01%20Proracun%20BEI\06_BEI%20Javne%20zgrade_Doboj%20Istok.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konomija\Desktop\Secap%20DRAFT\03%20Doboj%20Istok\Kalkulator%20Doboj%20Istok%20MIRZ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e:\Users\Gordana-Enkon\Desktop\SECAP%20draft\03%20Doboj%20Istok%20draft\Doboj%20Istok%20-%20SECAP%20kalkulator%20In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potrošnje finalne energije po sektorima u baznoj i kontrolnoj godini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BEI-MEI'!$Q$33</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BEI-MEI'!$P$34:$P$41</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BEI-MEI'!$Q$34:$Q$41</c:f>
              <c:numCache>
                <c:formatCode>#,##0.00;\-#,##0.00;\-;@</c:formatCode>
                <c:ptCount val="8"/>
                <c:pt idx="0">
                  <c:v>2074.0174944640098</c:v>
                </c:pt>
                <c:pt idx="1">
                  <c:v>1528.4210738245608</c:v>
                </c:pt>
                <c:pt idx="2">
                  <c:v>54352.60932830978</c:v>
                </c:pt>
                <c:pt idx="3">
                  <c:v>549.70000000000005</c:v>
                </c:pt>
                <c:pt idx="4">
                  <c:v>248.1963731890832</c:v>
                </c:pt>
                <c:pt idx="5">
                  <c:v>1938.5439052906688</c:v>
                </c:pt>
                <c:pt idx="6">
                  <c:v>31991.206207371819</c:v>
                </c:pt>
                <c:pt idx="7">
                  <c:v>305.52631578947364</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BEI-MEI'!$R$33</c:f>
              <c:strCache>
                <c:ptCount val="1"/>
                <c:pt idx="0">
                  <c:v>2020</c:v>
                </c:pt>
              </c:strCache>
            </c:strRef>
          </c:tx>
          <c:spPr>
            <a:solidFill>
              <a:schemeClr val="accent6">
                <a:lumMod val="75000"/>
              </a:schemeClr>
            </a:solidFill>
            <a:ln>
              <a:noFill/>
            </a:ln>
            <a:effectLst/>
            <a:sp3d/>
          </c:spPr>
          <c:invertIfNegative val="0"/>
          <c:cat>
            <c:strRef>
              <c:f>'[Doboj Istok SECAP kalulator - BEI MEI UPOREDBA.xlsx]Usporedba BEI-MEI'!$P$34:$P$41</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BEI-MEI'!$R$34:$R$41</c:f>
              <c:numCache>
                <c:formatCode>#,##0.00;\-#,##0.00;\-;@</c:formatCode>
                <c:ptCount val="8"/>
                <c:pt idx="0">
                  <c:v>1701.652621035691</c:v>
                </c:pt>
                <c:pt idx="1">
                  <c:v>983.16220739186122</c:v>
                </c:pt>
                <c:pt idx="2">
                  <c:v>46525.489148313267</c:v>
                </c:pt>
                <c:pt idx="3">
                  <c:v>629.5</c:v>
                </c:pt>
                <c:pt idx="4">
                  <c:v>199.35316386049328</c:v>
                </c:pt>
                <c:pt idx="5">
                  <c:v>1978.0140644908815</c:v>
                </c:pt>
                <c:pt idx="6">
                  <c:v>27156.69413696936</c:v>
                </c:pt>
                <c:pt idx="7">
                  <c:v>499.47368421052636</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190933792"/>
        <c:axId val="1190936928"/>
        <c:axId val="0"/>
      </c:bar3DChart>
      <c:catAx>
        <c:axId val="1190933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0936928"/>
        <c:crosses val="autoZero"/>
        <c:auto val="1"/>
        <c:lblAlgn val="ctr"/>
        <c:lblOffset val="100"/>
        <c:noMultiLvlLbl val="0"/>
      </c:catAx>
      <c:valAx>
        <c:axId val="119093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190933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hr-HR" sz="800"/>
              <a:t>Učešće broja vozila u razmatranim</a:t>
            </a:r>
            <a:r>
              <a:rPr lang="hr-HR" sz="800" baseline="0"/>
              <a:t> sektorima saobraćaja [%]</a:t>
            </a:r>
            <a:endParaRPr lang="hr-HR" sz="800"/>
          </a:p>
        </c:rich>
      </c:tx>
      <c:layout>
        <c:manualLayout>
          <c:xMode val="edge"/>
          <c:yMode val="edge"/>
          <c:x val="0.11579580947976408"/>
          <c:y val="4.338394793926247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57229871578224"/>
          <c:y val="0.27624434611602755"/>
          <c:w val="0.70821371639814001"/>
          <c:h val="0.50911750245821041"/>
        </c:manualLayout>
      </c:layout>
      <c:pie3DChart>
        <c:varyColors val="1"/>
        <c:ser>
          <c:idx val="0"/>
          <c:order val="0"/>
          <c:spPr>
            <a:ln w="0"/>
          </c:spPr>
          <c:dPt>
            <c:idx val="0"/>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1-B418-498D-9720-26C958360988}"/>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B418-498D-9720-26C958360988}"/>
              </c:ext>
            </c:extLst>
          </c:dPt>
          <c:dPt>
            <c:idx val="2"/>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5-B418-498D-9720-26C958360988}"/>
              </c:ext>
            </c:extLst>
          </c:dPt>
          <c:dLbls>
            <c:dLbl>
              <c:idx val="1"/>
              <c:layout>
                <c:manualLayout>
                  <c:x val="-4.988756613756614E-2"/>
                  <c:y val="2.485523177741891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18-498D-9720-26C958360988}"/>
                </c:ext>
              </c:extLst>
            </c:dLbl>
            <c:dLbl>
              <c:idx val="2"/>
              <c:layout>
                <c:manualLayout>
                  <c:x val="6.8732142857142853E-2"/>
                  <c:y val="-6.480857835558005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18-498D-9720-26C9583609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 stock'!$J$49:$J$51</c:f>
              <c:strCache>
                <c:ptCount val="3"/>
                <c:pt idx="0">
                  <c:v>OSOBNA I KOMERCIJALNA VOZILA</c:v>
                </c:pt>
                <c:pt idx="1">
                  <c:v>JAVNI PRIJEVOZ</c:v>
                </c:pt>
                <c:pt idx="2">
                  <c:v>VOZILA U NADLEŽNOSTI OPĆINE</c:v>
                </c:pt>
              </c:strCache>
            </c:strRef>
          </c:cat>
          <c:val>
            <c:numRef>
              <c:f>'BEI - stock'!$L$49:$L$51</c:f>
              <c:numCache>
                <c:formatCode>0.00</c:formatCode>
                <c:ptCount val="3"/>
                <c:pt idx="0">
                  <c:v>98.743922204213945</c:v>
                </c:pt>
                <c:pt idx="1">
                  <c:v>0.48622366288492708</c:v>
                </c:pt>
                <c:pt idx="2">
                  <c:v>0.76985413290113447</c:v>
                </c:pt>
              </c:numCache>
            </c:numRef>
          </c:val>
          <c:extLst>
            <c:ext xmlns:c16="http://schemas.microsoft.com/office/drawing/2014/chart" uri="{C3380CC4-5D6E-409C-BE32-E72D297353CC}">
              <c16:uniqueId val="{00000006-B418-498D-9720-26C95836098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4529431941109734E-2"/>
          <c:y val="0.80590056528055465"/>
          <c:w val="0.81418696076620667"/>
          <c:h val="0.1666984307351523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Potrošnja</a:t>
            </a:r>
            <a:r>
              <a:rPr lang="hr-HR" sz="1000" baseline="0"/>
              <a:t> energije prema energentu za vozila u vlasništvu Općine [%]</a:t>
            </a:r>
            <a:endParaRPr lang="hr-HR" sz="1000"/>
          </a:p>
        </c:rich>
      </c:tx>
      <c:layout>
        <c:manualLayout>
          <c:xMode val="edge"/>
          <c:yMode val="edge"/>
          <c:x val="0.11301226564949181"/>
          <c:y val="3.74631268436578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97057656422703E-3"/>
          <c:y val="0.29332195948188339"/>
          <c:w val="0.99164024696572417"/>
          <c:h val="0.55536086529006878"/>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C658-4CD5-8D6F-7B361BDF81E5}"/>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C658-4CD5-8D6F-7B361BDF81E5}"/>
              </c:ext>
            </c:extLst>
          </c:dPt>
          <c:dLbls>
            <c:dLbl>
              <c:idx val="1"/>
              <c:layout>
                <c:manualLayout>
                  <c:x val="4.3851151259153828E-2"/>
                  <c:y val="-1.08377726589983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58-4CD5-8D6F-7B361BDF81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BEI'!$B$60:$B$61</c:f>
              <c:strCache>
                <c:ptCount val="2"/>
                <c:pt idx="0">
                  <c:v>DIZEL</c:v>
                </c:pt>
                <c:pt idx="1">
                  <c:v>BENZIN</c:v>
                </c:pt>
              </c:strCache>
            </c:strRef>
          </c:cat>
          <c:val>
            <c:numRef>
              <c:f>'Saobraćaj - BEI'!$E$60:$E$61</c:f>
              <c:numCache>
                <c:formatCode>0.00</c:formatCode>
                <c:ptCount val="2"/>
                <c:pt idx="0">
                  <c:v>94.73684210526315</c:v>
                </c:pt>
                <c:pt idx="1">
                  <c:v>5.2631578947368425</c:v>
                </c:pt>
              </c:numCache>
            </c:numRef>
          </c:val>
          <c:extLst>
            <c:ext xmlns:c16="http://schemas.microsoft.com/office/drawing/2014/chart" uri="{C3380CC4-5D6E-409C-BE32-E72D297353CC}">
              <c16:uniqueId val="{00000004-C658-4CD5-8D6F-7B361BDF81E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u emisijama CO</a:t>
            </a:r>
            <a:r>
              <a:rPr lang="hr-HR" sz="1000" baseline="-25000"/>
              <a:t>2</a:t>
            </a:r>
            <a:r>
              <a:rPr lang="hr-HR" sz="1000"/>
              <a:t> </a:t>
            </a:r>
            <a:r>
              <a:rPr lang="hr-HR" sz="1000" baseline="0"/>
              <a:t>prema energentu za vozila u vlasništvu Općine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091541633734256E-3"/>
          <c:y val="0.27459148780301934"/>
          <c:w val="0.9962907020882904"/>
          <c:h val="0.58658013765978367"/>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08AB-482E-A904-8B7FB9BD3E6A}"/>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08AB-482E-A904-8B7FB9BD3E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BEI'!$B$60:$B$61</c:f>
              <c:strCache>
                <c:ptCount val="2"/>
                <c:pt idx="0">
                  <c:v>DIZEL</c:v>
                </c:pt>
                <c:pt idx="1">
                  <c:v>BENZIN</c:v>
                </c:pt>
              </c:strCache>
            </c:strRef>
          </c:cat>
          <c:val>
            <c:numRef>
              <c:f>'Saobraćaj - BEI'!$F$60:$F$61</c:f>
              <c:numCache>
                <c:formatCode>0.00</c:formatCode>
                <c:ptCount val="2"/>
                <c:pt idx="0">
                  <c:v>95.074183976261139</c:v>
                </c:pt>
                <c:pt idx="1">
                  <c:v>4.9258160237388724</c:v>
                </c:pt>
              </c:numCache>
            </c:numRef>
          </c:val>
          <c:extLst>
            <c:ext xmlns:c16="http://schemas.microsoft.com/office/drawing/2014/chart" uri="{C3380CC4-5D6E-409C-BE32-E72D297353CC}">
              <c16:uniqueId val="{00000004-08AB-482E-A904-8B7FB9BD3E6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Struktura</a:t>
            </a:r>
            <a:r>
              <a:rPr lang="hr-HR" sz="1000" baseline="0"/>
              <a:t> putničkih i komercijalnih vozila prema ekološkoj kateogriji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8474667036901"/>
          <c:y val="0.30783333333333335"/>
          <c:w val="0.80369242771337224"/>
          <c:h val="0.40754867256637173"/>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95F7-4980-B698-7D07BD28744B}"/>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95F7-4980-B698-7D07BD28744B}"/>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95F7-4980-B698-7D07BD28744B}"/>
              </c:ext>
            </c:extLst>
          </c:dPt>
          <c:dPt>
            <c:idx val="3"/>
            <c:bubble3D val="0"/>
            <c:spPr>
              <a:solidFill>
                <a:srgbClr val="FF9900"/>
              </a:solidFill>
              <a:ln w="0">
                <a:solidFill>
                  <a:schemeClr val="lt1"/>
                </a:solidFill>
              </a:ln>
              <a:effectLst/>
              <a:sp3d>
                <a:contourClr>
                  <a:schemeClr val="lt1"/>
                </a:contourClr>
              </a:sp3d>
            </c:spPr>
            <c:extLst>
              <c:ext xmlns:c16="http://schemas.microsoft.com/office/drawing/2014/chart" uri="{C3380CC4-5D6E-409C-BE32-E72D297353CC}">
                <c16:uniqueId val="{00000007-95F7-4980-B698-7D07BD28744B}"/>
              </c:ext>
            </c:extLst>
          </c:dPt>
          <c:dPt>
            <c:idx val="4"/>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9-95F7-4980-B698-7D07BD28744B}"/>
              </c:ext>
            </c:extLst>
          </c:dPt>
          <c:dPt>
            <c:idx val="5"/>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B-95F7-4980-B698-7D07BD28744B}"/>
              </c:ext>
            </c:extLst>
          </c:dPt>
          <c:dPt>
            <c:idx val="6"/>
            <c:bubble3D val="0"/>
            <c:spPr>
              <a:solidFill>
                <a:srgbClr val="002060"/>
              </a:solidFill>
              <a:ln w="0">
                <a:solidFill>
                  <a:schemeClr val="lt1"/>
                </a:solidFill>
              </a:ln>
              <a:effectLst/>
              <a:sp3d>
                <a:contourClr>
                  <a:schemeClr val="lt1"/>
                </a:contourClr>
              </a:sp3d>
            </c:spPr>
            <c:extLst>
              <c:ext xmlns:c16="http://schemas.microsoft.com/office/drawing/2014/chart" uri="{C3380CC4-5D6E-409C-BE32-E72D297353CC}">
                <c16:uniqueId val="{0000000D-95F7-4980-B698-7D07BD28744B}"/>
              </c:ext>
            </c:extLst>
          </c:dPt>
          <c:dPt>
            <c:idx val="7"/>
            <c:bubble3D val="0"/>
            <c:spPr>
              <a:solidFill>
                <a:srgbClr val="FFFF00"/>
              </a:solidFill>
              <a:ln w="0">
                <a:solidFill>
                  <a:schemeClr val="lt1"/>
                </a:solidFill>
              </a:ln>
              <a:effectLst/>
              <a:sp3d>
                <a:contourClr>
                  <a:schemeClr val="lt1"/>
                </a:contourClr>
              </a:sp3d>
            </c:spPr>
            <c:extLst>
              <c:ext xmlns:c16="http://schemas.microsoft.com/office/drawing/2014/chart" uri="{C3380CC4-5D6E-409C-BE32-E72D297353CC}">
                <c16:uniqueId val="{0000000F-95F7-4980-B698-7D07BD28744B}"/>
              </c:ext>
            </c:extLst>
          </c:dPt>
          <c:dPt>
            <c:idx val="8"/>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11-95F7-4980-B698-7D07BD28744B}"/>
              </c:ext>
            </c:extLst>
          </c:dPt>
          <c:dPt>
            <c:idx val="9"/>
            <c:bubble3D val="0"/>
            <c:spPr>
              <a:solidFill>
                <a:schemeClr val="accent4">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13-95F7-4980-B698-7D07BD28744B}"/>
              </c:ext>
            </c:extLst>
          </c:dPt>
          <c:dPt>
            <c:idx val="10"/>
            <c:bubble3D val="0"/>
            <c:spPr>
              <a:solidFill>
                <a:schemeClr val="accent5">
                  <a:lumMod val="60000"/>
                </a:schemeClr>
              </a:solidFill>
              <a:ln w="0">
                <a:solidFill>
                  <a:schemeClr val="lt1"/>
                </a:solidFill>
              </a:ln>
              <a:effectLst/>
              <a:sp3d>
                <a:contourClr>
                  <a:schemeClr val="lt1"/>
                </a:contourClr>
              </a:sp3d>
            </c:spPr>
            <c:extLst>
              <c:ext xmlns:c16="http://schemas.microsoft.com/office/drawing/2014/chart" uri="{C3380CC4-5D6E-409C-BE32-E72D297353CC}">
                <c16:uniqueId val="{00000015-95F7-4980-B698-7D07BD28744B}"/>
              </c:ext>
            </c:extLst>
          </c:dPt>
          <c:dLbls>
            <c:dLbl>
              <c:idx val="1"/>
              <c:layout>
                <c:manualLayout>
                  <c:x val="3.6537775840893784E-3"/>
                  <c:y val="-2.50755682828452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F7-4980-B698-7D07BD28744B}"/>
                </c:ext>
              </c:extLst>
            </c:dLbl>
            <c:dLbl>
              <c:idx val="6"/>
              <c:layout>
                <c:manualLayout>
                  <c:x val="3.1399519356320925E-2"/>
                  <c:y val="4.739814814814707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F7-4980-B698-7D07BD28744B}"/>
                </c:ext>
              </c:extLst>
            </c:dLbl>
            <c:dLbl>
              <c:idx val="9"/>
              <c:layout>
                <c:manualLayout>
                  <c:x val="-0.26834647333042799"/>
                  <c:y val="1.15818336655530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F7-4980-B698-7D07BD28744B}"/>
                </c:ext>
              </c:extLst>
            </c:dLbl>
            <c:dLbl>
              <c:idx val="10"/>
              <c:layout>
                <c:manualLayout>
                  <c:x val="-0.28088097407656853"/>
                  <c:y val="-5.03312838653527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F7-4980-B698-7D07BD2874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 stock'!$J$34:$J$44</c:f>
              <c:strCache>
                <c:ptCount val="11"/>
                <c:pt idx="0">
                  <c:v>PRE ECE</c:v>
                </c:pt>
                <c:pt idx="1">
                  <c:v>ECE 15/00-01</c:v>
                </c:pt>
                <c:pt idx="2">
                  <c:v>ECE 15/02</c:v>
                </c:pt>
                <c:pt idx="3">
                  <c:v>ECE 15/03</c:v>
                </c:pt>
                <c:pt idx="4">
                  <c:v>ECE 15/04</c:v>
                </c:pt>
                <c:pt idx="5">
                  <c:v>KONVENCIONALNA</c:v>
                </c:pt>
                <c:pt idx="6">
                  <c:v>EURO 1</c:v>
                </c:pt>
                <c:pt idx="7">
                  <c:v>EURO 2</c:v>
                </c:pt>
                <c:pt idx="8">
                  <c:v>EURO 3</c:v>
                </c:pt>
                <c:pt idx="9">
                  <c:v>EURO 4</c:v>
                </c:pt>
                <c:pt idx="10">
                  <c:v>EURO 5</c:v>
                </c:pt>
              </c:strCache>
            </c:strRef>
          </c:cat>
          <c:val>
            <c:numRef>
              <c:f>'BEI - stock'!$L$34:$L$44</c:f>
              <c:numCache>
                <c:formatCode>_(* #,##0.00_);_(* \(#,##0.00\);_(* "-"??_);_(@_)</c:formatCode>
                <c:ptCount val="11"/>
                <c:pt idx="0">
                  <c:v>4.071661237785016E-2</c:v>
                </c:pt>
                <c:pt idx="1">
                  <c:v>0.12214983713355049</c:v>
                </c:pt>
                <c:pt idx="2">
                  <c:v>0.16286644951140064</c:v>
                </c:pt>
                <c:pt idx="3">
                  <c:v>5.0895765472312702</c:v>
                </c:pt>
                <c:pt idx="4">
                  <c:v>15.553745928338762</c:v>
                </c:pt>
                <c:pt idx="5">
                  <c:v>23.900651465798045</c:v>
                </c:pt>
                <c:pt idx="6">
                  <c:v>10.260586319218241</c:v>
                </c:pt>
                <c:pt idx="7">
                  <c:v>15.10586319218241</c:v>
                </c:pt>
                <c:pt idx="8">
                  <c:v>23.330618892508145</c:v>
                </c:pt>
                <c:pt idx="9">
                  <c:v>4.8859934853420199</c:v>
                </c:pt>
                <c:pt idx="10">
                  <c:v>1.5472312703583062</c:v>
                </c:pt>
              </c:numCache>
            </c:numRef>
          </c:val>
          <c:extLst>
            <c:ext xmlns:c16="http://schemas.microsoft.com/office/drawing/2014/chart" uri="{C3380CC4-5D6E-409C-BE32-E72D297353CC}">
              <c16:uniqueId val="{00000016-95F7-4980-B698-7D07BD28744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3715699601766031E-2"/>
          <c:y val="0.78004232256733019"/>
          <c:w val="0.9641774428787806"/>
          <c:h val="0.219957677432669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Potrošnja</a:t>
            </a:r>
            <a:r>
              <a:rPr lang="hr-HR" sz="1000" baseline="0"/>
              <a:t> energije prema energentu za osobna i komercijalna vozila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28642496419687"/>
          <c:y val="0.22702704031465093"/>
          <c:w val="0.82881678455579655"/>
          <c:h val="0.58926843657817096"/>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BB91-43A8-B428-032EA64B4E38}"/>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BB91-43A8-B428-032EA64B4E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BEI'!$B$67:$B$68</c:f>
              <c:strCache>
                <c:ptCount val="2"/>
                <c:pt idx="0">
                  <c:v>DIZEL</c:v>
                </c:pt>
                <c:pt idx="1">
                  <c:v>BENZIN</c:v>
                </c:pt>
              </c:strCache>
            </c:strRef>
          </c:cat>
          <c:val>
            <c:numRef>
              <c:f>'Saobraćaj - BEI'!$E$67:$E$68</c:f>
              <c:numCache>
                <c:formatCode>0.00</c:formatCode>
                <c:ptCount val="2"/>
                <c:pt idx="0">
                  <c:v>65.28741445071833</c:v>
                </c:pt>
                <c:pt idx="1">
                  <c:v>34.712585549281663</c:v>
                </c:pt>
              </c:numCache>
            </c:numRef>
          </c:val>
          <c:extLst>
            <c:ext xmlns:c16="http://schemas.microsoft.com/office/drawing/2014/chart" uri="{C3380CC4-5D6E-409C-BE32-E72D297353CC}">
              <c16:uniqueId val="{00000004-BB91-43A8-B428-032EA64B4E3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u emisijama CO</a:t>
            </a:r>
            <a:r>
              <a:rPr lang="hr-HR" sz="1000" baseline="-25000"/>
              <a:t>2</a:t>
            </a:r>
            <a:r>
              <a:rPr lang="hr-HR" sz="1000"/>
              <a:t> </a:t>
            </a:r>
            <a:r>
              <a:rPr lang="hr-HR" sz="1000" baseline="0"/>
              <a:t>prema energentu za osobna i komercijalna vozila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58096844998023E-2"/>
          <c:y val="0.24961356932153392"/>
          <c:w val="0.97936830070595404"/>
          <c:h val="0.5740924287118977"/>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AC9A-4F87-AAB9-0CD357826AB8}"/>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AC9A-4F87-AAB9-0CD357826A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BEI'!$B$67:$B$68</c:f>
              <c:strCache>
                <c:ptCount val="2"/>
                <c:pt idx="0">
                  <c:v>DIZEL</c:v>
                </c:pt>
                <c:pt idx="1">
                  <c:v>BENZIN</c:v>
                </c:pt>
              </c:strCache>
            </c:strRef>
          </c:cat>
          <c:val>
            <c:numRef>
              <c:f>'Saobraćaj - BEI'!$F$67:$F$68</c:f>
              <c:numCache>
                <c:formatCode>0.00</c:formatCode>
                <c:ptCount val="2"/>
                <c:pt idx="0">
                  <c:v>66.851864609863654</c:v>
                </c:pt>
                <c:pt idx="1">
                  <c:v>33.148135390136339</c:v>
                </c:pt>
              </c:numCache>
            </c:numRef>
          </c:val>
          <c:extLst>
            <c:ext xmlns:c16="http://schemas.microsoft.com/office/drawing/2014/chart" uri="{C3380CC4-5D6E-409C-BE32-E72D297353CC}">
              <c16:uniqueId val="{00000004-AC9A-4F87-AAB9-0CD357826A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sektora u finalnoj energiji [%]</a:t>
            </a:r>
            <a:endParaRPr lang="hr-HR" sz="1000"/>
          </a:p>
        </c:rich>
      </c:tx>
      <c:layout>
        <c:manualLayout>
          <c:xMode val="edge"/>
          <c:yMode val="edge"/>
          <c:x val="0.24802370749486477"/>
          <c:y val="4.4077127337432626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34621067241451E-2"/>
          <c:y val="0.11561986531986532"/>
          <c:w val="0.83849011201189017"/>
          <c:h val="0.50994989262705792"/>
        </c:manualLayout>
      </c:layout>
      <c:pie3DChart>
        <c:varyColors val="1"/>
        <c:ser>
          <c:idx val="0"/>
          <c:order val="0"/>
          <c:spPr>
            <a:ln w="3175"/>
          </c:spPr>
          <c:dPt>
            <c:idx val="0"/>
            <c:bubble3D val="0"/>
            <c:spPr>
              <a:solidFill>
                <a:srgbClr val="FFFF00"/>
              </a:solidFill>
              <a:ln w="3175">
                <a:solidFill>
                  <a:schemeClr val="lt1"/>
                </a:solidFill>
              </a:ln>
              <a:effectLst/>
              <a:sp3d contourW="3175">
                <a:contourClr>
                  <a:schemeClr val="lt1"/>
                </a:contourClr>
              </a:sp3d>
            </c:spPr>
            <c:extLst>
              <c:ext xmlns:c16="http://schemas.microsoft.com/office/drawing/2014/chart" uri="{C3380CC4-5D6E-409C-BE32-E72D297353CC}">
                <c16:uniqueId val="{00000001-3519-4E74-897E-2EF3AF685521}"/>
              </c:ext>
            </c:extLst>
          </c:dPt>
          <c:dPt>
            <c:idx val="1"/>
            <c:bubble3D val="0"/>
            <c:spPr>
              <a:solidFill>
                <a:srgbClr val="FF0000"/>
              </a:solidFill>
              <a:ln w="3175">
                <a:solidFill>
                  <a:schemeClr val="lt1"/>
                </a:solidFill>
              </a:ln>
              <a:effectLst/>
              <a:sp3d contourW="3175">
                <a:contourClr>
                  <a:schemeClr val="lt1"/>
                </a:contourClr>
              </a:sp3d>
            </c:spPr>
            <c:extLst>
              <c:ext xmlns:c16="http://schemas.microsoft.com/office/drawing/2014/chart" uri="{C3380CC4-5D6E-409C-BE32-E72D297353CC}">
                <c16:uniqueId val="{00000003-3519-4E74-897E-2EF3AF685521}"/>
              </c:ext>
            </c:extLst>
          </c:dPt>
          <c:dPt>
            <c:idx val="2"/>
            <c:bubble3D val="0"/>
            <c:spPr>
              <a:solidFill>
                <a:schemeClr val="accent3"/>
              </a:solidFill>
              <a:ln w="3175">
                <a:solidFill>
                  <a:schemeClr val="lt1"/>
                </a:solidFill>
              </a:ln>
              <a:effectLst/>
              <a:sp3d contourW="3175">
                <a:contourClr>
                  <a:schemeClr val="lt1"/>
                </a:contourClr>
              </a:sp3d>
            </c:spPr>
            <c:extLst>
              <c:ext xmlns:c16="http://schemas.microsoft.com/office/drawing/2014/chart" uri="{C3380CC4-5D6E-409C-BE32-E72D297353CC}">
                <c16:uniqueId val="{00000005-3519-4E74-897E-2EF3AF685521}"/>
              </c:ext>
            </c:extLst>
          </c:dPt>
          <c:dPt>
            <c:idx val="3"/>
            <c:bubble3D val="0"/>
            <c:spPr>
              <a:solidFill>
                <a:schemeClr val="accent4"/>
              </a:solidFill>
              <a:ln w="3175">
                <a:solidFill>
                  <a:schemeClr val="lt1"/>
                </a:solidFill>
              </a:ln>
              <a:effectLst/>
              <a:sp3d contourW="3175">
                <a:contourClr>
                  <a:schemeClr val="lt1"/>
                </a:contourClr>
              </a:sp3d>
            </c:spPr>
            <c:extLst>
              <c:ext xmlns:c16="http://schemas.microsoft.com/office/drawing/2014/chart" uri="{C3380CC4-5D6E-409C-BE32-E72D297353CC}">
                <c16:uniqueId val="{00000007-3519-4E74-897E-2EF3AF685521}"/>
              </c:ext>
            </c:extLst>
          </c:dPt>
          <c:dPt>
            <c:idx val="4"/>
            <c:bubble3D val="0"/>
            <c:spPr>
              <a:solidFill>
                <a:srgbClr val="FF3399"/>
              </a:solidFill>
              <a:ln w="3175">
                <a:solidFill>
                  <a:schemeClr val="lt1"/>
                </a:solidFill>
              </a:ln>
              <a:effectLst/>
              <a:sp3d contourW="3175">
                <a:contourClr>
                  <a:schemeClr val="lt1"/>
                </a:contourClr>
              </a:sp3d>
            </c:spPr>
            <c:extLst>
              <c:ext xmlns:c16="http://schemas.microsoft.com/office/drawing/2014/chart" uri="{C3380CC4-5D6E-409C-BE32-E72D297353CC}">
                <c16:uniqueId val="{00000009-3519-4E74-897E-2EF3AF685521}"/>
              </c:ext>
            </c:extLst>
          </c:dPt>
          <c:dPt>
            <c:idx val="5"/>
            <c:bubble3D val="0"/>
            <c:spPr>
              <a:solidFill>
                <a:schemeClr val="accent6"/>
              </a:solidFill>
              <a:ln w="3175">
                <a:solidFill>
                  <a:schemeClr val="lt1"/>
                </a:solidFill>
              </a:ln>
              <a:effectLst/>
              <a:sp3d contourW="3175">
                <a:contourClr>
                  <a:schemeClr val="lt1"/>
                </a:contourClr>
              </a:sp3d>
            </c:spPr>
            <c:extLst>
              <c:ext xmlns:c16="http://schemas.microsoft.com/office/drawing/2014/chart" uri="{C3380CC4-5D6E-409C-BE32-E72D297353CC}">
                <c16:uniqueId val="{0000000B-3519-4E74-897E-2EF3AF685521}"/>
              </c:ext>
            </c:extLst>
          </c:dPt>
          <c:dPt>
            <c:idx val="6"/>
            <c:bubble3D val="0"/>
            <c:spPr>
              <a:solidFill>
                <a:srgbClr val="4472C4"/>
              </a:solidFill>
              <a:ln w="3175">
                <a:solidFill>
                  <a:schemeClr val="lt1"/>
                </a:solidFill>
              </a:ln>
              <a:effectLst/>
              <a:sp3d contourW="3175">
                <a:contourClr>
                  <a:schemeClr val="lt1"/>
                </a:contourClr>
              </a:sp3d>
            </c:spPr>
            <c:extLst>
              <c:ext xmlns:c16="http://schemas.microsoft.com/office/drawing/2014/chart" uri="{C3380CC4-5D6E-409C-BE32-E72D297353CC}">
                <c16:uniqueId val="{0000000D-3519-4E74-897E-2EF3AF685521}"/>
              </c:ext>
            </c:extLst>
          </c:dPt>
          <c:dPt>
            <c:idx val="7"/>
            <c:bubble3D val="0"/>
            <c:spPr>
              <a:solidFill>
                <a:sysClr val="windowText" lastClr="000000"/>
              </a:solidFill>
              <a:ln w="3175">
                <a:solidFill>
                  <a:schemeClr val="lt1"/>
                </a:solidFill>
              </a:ln>
              <a:effectLst/>
              <a:sp3d contourW="3175">
                <a:contourClr>
                  <a:schemeClr val="lt1"/>
                </a:contourClr>
              </a:sp3d>
            </c:spPr>
            <c:extLst>
              <c:ext xmlns:c16="http://schemas.microsoft.com/office/drawing/2014/chart" uri="{C3380CC4-5D6E-409C-BE32-E72D297353CC}">
                <c16:uniqueId val="{0000000F-3519-4E74-897E-2EF3AF685521}"/>
              </c:ext>
            </c:extLst>
          </c:dPt>
          <c:dLbls>
            <c:dLbl>
              <c:idx val="7"/>
              <c:layout>
                <c:manualLayout>
                  <c:x val="-0.12577976523197318"/>
                  <c:y val="6.93184836959994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19-4E74-897E-2EF3AF68552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'BEI-za narativni'!$C$20:$J$20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'BEI-za narativni'!$C$31:$J$31</c:f>
              <c:numCache>
                <c:formatCode>#,##0.00;\-#,##0.00;\-;@</c:formatCode>
                <c:ptCount val="8"/>
                <c:pt idx="0">
                  <c:v>2.230408839840591</c:v>
                </c:pt>
                <c:pt idx="1">
                  <c:v>1.643671706316991</c:v>
                </c:pt>
                <c:pt idx="2">
                  <c:v>58.451069307683689</c:v>
                </c:pt>
                <c:pt idx="3">
                  <c:v>0.59115014339704197</c:v>
                </c:pt>
                <c:pt idx="4">
                  <c:v>0.26691162743560537</c:v>
                </c:pt>
                <c:pt idx="5">
                  <c:v>2.0847198610042574</c:v>
                </c:pt>
                <c:pt idx="6">
                  <c:v>34.403503978410384</c:v>
                </c:pt>
                <c:pt idx="7">
                  <c:v>0.32856453591143758</c:v>
                </c:pt>
              </c:numCache>
            </c:numRef>
          </c:val>
          <c:extLst>
            <c:ext xmlns:c16="http://schemas.microsoft.com/office/drawing/2014/chart" uri="{C3380CC4-5D6E-409C-BE32-E72D297353CC}">
              <c16:uniqueId val="{00000010-3519-4E74-897E-2EF3AF68552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0364290224587767"/>
          <c:y val="0.62866537828827862"/>
          <c:w val="0.68049130854526096"/>
          <c:h val="0.354146178286547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finalnoj energiji [%]</a:t>
            </a:r>
            <a:endParaRPr lang="hr-HR" sz="1000">
              <a:effectLst/>
            </a:endParaRPr>
          </a:p>
        </c:rich>
      </c:tx>
      <c:layout>
        <c:manualLayout>
          <c:xMode val="edge"/>
          <c:yMode val="edge"/>
          <c:x val="0.2023691515089272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352114928680837E-2"/>
          <c:y val="0.12668504527822511"/>
          <c:w val="0.83600595238095221"/>
          <c:h val="0.51634148054502038"/>
        </c:manualLayout>
      </c:layout>
      <c:pie3DChart>
        <c:varyColors val="1"/>
        <c:ser>
          <c:idx val="0"/>
          <c:order val="0"/>
          <c:spPr>
            <a:ln w="3175"/>
          </c:spPr>
          <c:dPt>
            <c:idx val="0"/>
            <c:bubble3D val="0"/>
            <c:spPr>
              <a:solidFill>
                <a:schemeClr val="accent1"/>
              </a:solidFill>
              <a:ln w="3175">
                <a:solidFill>
                  <a:schemeClr val="lt1"/>
                </a:solidFill>
              </a:ln>
              <a:effectLst/>
              <a:sp3d contourW="3175">
                <a:contourClr>
                  <a:schemeClr val="lt1"/>
                </a:contourClr>
              </a:sp3d>
            </c:spPr>
            <c:extLst>
              <c:ext xmlns:c16="http://schemas.microsoft.com/office/drawing/2014/chart" uri="{C3380CC4-5D6E-409C-BE32-E72D297353CC}">
                <c16:uniqueId val="{00000001-4869-4520-8B7B-25C09C3BDAE4}"/>
              </c:ext>
            </c:extLst>
          </c:dPt>
          <c:dPt>
            <c:idx val="1"/>
            <c:bubble3D val="0"/>
            <c:spPr>
              <a:solidFill>
                <a:srgbClr val="00B050"/>
              </a:solidFill>
              <a:ln w="3175">
                <a:solidFill>
                  <a:schemeClr val="lt1"/>
                </a:solidFill>
              </a:ln>
              <a:effectLst/>
              <a:sp3d contourW="3175">
                <a:contourClr>
                  <a:schemeClr val="lt1"/>
                </a:contourClr>
              </a:sp3d>
            </c:spPr>
            <c:extLst>
              <c:ext xmlns:c16="http://schemas.microsoft.com/office/drawing/2014/chart" uri="{C3380CC4-5D6E-409C-BE32-E72D297353CC}">
                <c16:uniqueId val="{00000003-4869-4520-8B7B-25C09C3BDAE4}"/>
              </c:ext>
            </c:extLst>
          </c:dPt>
          <c:dPt>
            <c:idx val="2"/>
            <c:bubble3D val="0"/>
            <c:spPr>
              <a:solidFill>
                <a:sysClr val="windowText" lastClr="000000"/>
              </a:solidFill>
              <a:ln w="3175">
                <a:solidFill>
                  <a:schemeClr val="lt1"/>
                </a:solidFill>
              </a:ln>
              <a:effectLst/>
              <a:sp3d contourW="3175">
                <a:contourClr>
                  <a:schemeClr val="lt1"/>
                </a:contourClr>
              </a:sp3d>
            </c:spPr>
            <c:extLst>
              <c:ext xmlns:c16="http://schemas.microsoft.com/office/drawing/2014/chart" uri="{C3380CC4-5D6E-409C-BE32-E72D297353CC}">
                <c16:uniqueId val="{00000005-4869-4520-8B7B-25C09C3BDAE4}"/>
              </c:ext>
            </c:extLst>
          </c:dPt>
          <c:dPt>
            <c:idx val="3"/>
            <c:bubble3D val="0"/>
            <c:spPr>
              <a:solidFill>
                <a:srgbClr val="FFC000"/>
              </a:solidFill>
              <a:ln w="3175">
                <a:solidFill>
                  <a:schemeClr val="lt1"/>
                </a:solidFill>
              </a:ln>
              <a:effectLst/>
              <a:sp3d contourW="3175">
                <a:contourClr>
                  <a:schemeClr val="lt1"/>
                </a:contourClr>
              </a:sp3d>
            </c:spPr>
            <c:extLst>
              <c:ext xmlns:c16="http://schemas.microsoft.com/office/drawing/2014/chart" uri="{C3380CC4-5D6E-409C-BE32-E72D297353CC}">
                <c16:uniqueId val="{00000007-4869-4520-8B7B-25C09C3BDAE4}"/>
              </c:ext>
            </c:extLst>
          </c:dPt>
          <c:dPt>
            <c:idx val="4"/>
            <c:bubble3D val="0"/>
            <c:spPr>
              <a:solidFill>
                <a:srgbClr val="FF0000"/>
              </a:solidFill>
              <a:ln w="3175">
                <a:solidFill>
                  <a:schemeClr val="lt1"/>
                </a:solidFill>
              </a:ln>
              <a:effectLst/>
              <a:sp3d contourW="3175">
                <a:contourClr>
                  <a:schemeClr val="lt1"/>
                </a:contourClr>
              </a:sp3d>
            </c:spPr>
            <c:extLst>
              <c:ext xmlns:c16="http://schemas.microsoft.com/office/drawing/2014/chart" uri="{C3380CC4-5D6E-409C-BE32-E72D297353CC}">
                <c16:uniqueId val="{00000009-4869-4520-8B7B-25C09C3BDAE4}"/>
              </c:ext>
            </c:extLst>
          </c:dPt>
          <c:dPt>
            <c:idx val="5"/>
            <c:bubble3D val="0"/>
            <c:spPr>
              <a:solidFill>
                <a:srgbClr val="FFFF00"/>
              </a:solidFill>
              <a:ln w="3175">
                <a:solidFill>
                  <a:schemeClr val="lt1"/>
                </a:solidFill>
              </a:ln>
              <a:effectLst/>
              <a:sp3d contourW="3175">
                <a:contourClr>
                  <a:schemeClr val="lt1"/>
                </a:contourClr>
              </a:sp3d>
            </c:spPr>
            <c:extLst>
              <c:ext xmlns:c16="http://schemas.microsoft.com/office/drawing/2014/chart" uri="{C3380CC4-5D6E-409C-BE32-E72D297353CC}">
                <c16:uniqueId val="{0000000B-4869-4520-8B7B-25C09C3BDAE4}"/>
              </c:ext>
            </c:extLst>
          </c:dPt>
          <c:dPt>
            <c:idx val="6"/>
            <c:bubble3D val="0"/>
            <c:spPr>
              <a:solidFill>
                <a:srgbClr val="70AD47">
                  <a:lumMod val="40000"/>
                  <a:lumOff val="60000"/>
                </a:srgbClr>
              </a:solidFill>
              <a:ln w="3175">
                <a:solidFill>
                  <a:schemeClr val="lt1"/>
                </a:solidFill>
              </a:ln>
              <a:effectLst/>
              <a:sp3d contourW="3175">
                <a:contourClr>
                  <a:schemeClr val="lt1"/>
                </a:contourClr>
              </a:sp3d>
            </c:spPr>
            <c:extLst>
              <c:ext xmlns:c16="http://schemas.microsoft.com/office/drawing/2014/chart" uri="{C3380CC4-5D6E-409C-BE32-E72D297353CC}">
                <c16:uniqueId val="{0000000D-4869-4520-8B7B-25C09C3BDAE4}"/>
              </c:ext>
            </c:extLst>
          </c:dPt>
          <c:dPt>
            <c:idx val="7"/>
            <c:bubble3D val="0"/>
            <c:spPr>
              <a:solidFill>
                <a:srgbClr val="ED7D31">
                  <a:lumMod val="75000"/>
                </a:srgbClr>
              </a:solidFill>
              <a:ln w="3175">
                <a:solidFill>
                  <a:schemeClr val="lt1"/>
                </a:solidFill>
              </a:ln>
              <a:effectLst/>
              <a:sp3d contourW="3175">
                <a:contourClr>
                  <a:schemeClr val="lt1"/>
                </a:contourClr>
              </a:sp3d>
            </c:spPr>
            <c:extLst>
              <c:ext xmlns:c16="http://schemas.microsoft.com/office/drawing/2014/chart" uri="{C3380CC4-5D6E-409C-BE32-E72D297353CC}">
                <c16:uniqueId val="{0000000F-4869-4520-8B7B-25C09C3BDAE4}"/>
              </c:ext>
            </c:extLst>
          </c:dPt>
          <c:dPt>
            <c:idx val="8"/>
            <c:bubble3D val="0"/>
            <c:spPr>
              <a:solidFill>
                <a:srgbClr val="ED7D31">
                  <a:lumMod val="60000"/>
                  <a:lumOff val="40000"/>
                </a:srgbClr>
              </a:solidFill>
              <a:ln w="3175">
                <a:solidFill>
                  <a:schemeClr val="lt1"/>
                </a:solidFill>
              </a:ln>
              <a:effectLst/>
              <a:sp3d contourW="3175">
                <a:contourClr>
                  <a:schemeClr val="lt1"/>
                </a:contourClr>
              </a:sp3d>
            </c:spPr>
            <c:extLst>
              <c:ext xmlns:c16="http://schemas.microsoft.com/office/drawing/2014/chart" uri="{C3380CC4-5D6E-409C-BE32-E72D297353CC}">
                <c16:uniqueId val="{00000011-4869-4520-8B7B-25C09C3BDAE4}"/>
              </c:ext>
            </c:extLst>
          </c:dPt>
          <c:dLbls>
            <c:dLbl>
              <c:idx val="1"/>
              <c:delete val="1"/>
              <c:extLst>
                <c:ext xmlns:c15="http://schemas.microsoft.com/office/drawing/2012/chart" uri="{CE6537A1-D6FC-4f65-9D91-7224C49458BB}"/>
                <c:ext xmlns:c16="http://schemas.microsoft.com/office/drawing/2014/chart" uri="{C3380CC4-5D6E-409C-BE32-E72D297353CC}">
                  <c16:uniqueId val="{00000003-4869-4520-8B7B-25C09C3BDAE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'BEI-za narativni'!$B$21:$B$29</c:f>
              <c:strCache>
                <c:ptCount val="9"/>
                <c:pt idx="0">
                  <c:v>Električna energija</c:v>
                </c:pt>
                <c:pt idx="1">
                  <c:v>Daljinsko grijanje</c:v>
                </c:pt>
                <c:pt idx="2">
                  <c:v>Prirodni plin</c:v>
                </c:pt>
                <c:pt idx="3">
                  <c:v>Lož ulje</c:v>
                </c:pt>
                <c:pt idx="4">
                  <c:v>Dizel</c:v>
                </c:pt>
                <c:pt idx="5">
                  <c:v>Motorni benzin</c:v>
                </c:pt>
                <c:pt idx="6">
                  <c:v>Lignit</c:v>
                </c:pt>
                <c:pt idx="7">
                  <c:v>Mrki Ugalj</c:v>
                </c:pt>
                <c:pt idx="8">
                  <c:v>Biomasa</c:v>
                </c:pt>
              </c:strCache>
            </c:strRef>
          </c:cat>
          <c:val>
            <c:numRef>
              <c:f>'BEI-za narativni'!$L$21:$L$29</c:f>
              <c:numCache>
                <c:formatCode>#,##0.00;\-#,##0.00;\-;@</c:formatCode>
                <c:ptCount val="9"/>
                <c:pt idx="0">
                  <c:v>1.3641007469236868</c:v>
                </c:pt>
                <c:pt idx="1">
                  <c:v>0</c:v>
                </c:pt>
                <c:pt idx="2">
                  <c:v>0.15681288816805999</c:v>
                </c:pt>
                <c:pt idx="3">
                  <c:v>0.21373015868831882</c:v>
                </c:pt>
                <c:pt idx="4">
                  <c:v>24.798741736002672</c:v>
                </c:pt>
                <c:pt idx="5">
                  <c:v>11.956393730847573</c:v>
                </c:pt>
                <c:pt idx="6">
                  <c:v>28.639460046153246</c:v>
                </c:pt>
                <c:pt idx="7">
                  <c:v>28.639460046153246</c:v>
                </c:pt>
                <c:pt idx="8">
                  <c:v>4.2313006470631969</c:v>
                </c:pt>
              </c:numCache>
            </c:numRef>
          </c:val>
          <c:extLst>
            <c:ext xmlns:c16="http://schemas.microsoft.com/office/drawing/2014/chart" uri="{C3380CC4-5D6E-409C-BE32-E72D297353CC}">
              <c16:uniqueId val="{00000012-4869-4520-8B7B-25C09C3BDAE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layout>
        <c:manualLayout>
          <c:xMode val="edge"/>
          <c:yMode val="edge"/>
          <c:x val="0.21940388381261061"/>
          <c:y val="0.63453573395058438"/>
          <c:w val="0.57265122151092285"/>
          <c:h val="0.36546426604941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sektora u emisijama CO</a:t>
            </a:r>
            <a:r>
              <a:rPr lang="hr-HR" sz="1000" baseline="0">
                <a:latin typeface="Calibri" panose="020F0502020204030204" pitchFamily="34" charset="0"/>
                <a:cs typeface="Calibri" panose="020F0502020204030204" pitchFamily="34" charset="0"/>
              </a:rPr>
              <a:t>₂</a:t>
            </a:r>
            <a:r>
              <a:rPr lang="hr-HR" sz="1000" baseline="0"/>
              <a:t>[%]</a:t>
            </a:r>
            <a:endParaRPr lang="hr-HR" sz="1000"/>
          </a:p>
        </c:rich>
      </c:tx>
      <c:layout>
        <c:manualLayout>
          <c:xMode val="edge"/>
          <c:yMode val="edge"/>
          <c:x val="0.21405430020381633"/>
          <c:y val="4.40786487325895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64748677248678"/>
          <c:y val="0.1242425200168563"/>
          <c:w val="0.82093468940448677"/>
          <c:h val="0.49782875775484192"/>
        </c:manualLayout>
      </c:layout>
      <c:pie3DChart>
        <c:varyColors val="1"/>
        <c:ser>
          <c:idx val="0"/>
          <c:order val="0"/>
          <c:spPr>
            <a:ln w="0">
              <a:solidFill>
                <a:sysClr val="window" lastClr="FFFFFF"/>
              </a:solidFill>
            </a:ln>
          </c:spPr>
          <c:dPt>
            <c:idx val="0"/>
            <c:bubble3D val="0"/>
            <c:spPr>
              <a:solidFill>
                <a:srgbClr val="FFFF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1-36F2-437B-ABA8-C7D85094A62C}"/>
              </c:ext>
            </c:extLst>
          </c:dPt>
          <c:dPt>
            <c:idx val="1"/>
            <c:bubble3D val="0"/>
            <c:spPr>
              <a:solidFill>
                <a:srgbClr val="FF00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3-36F2-437B-ABA8-C7D85094A62C}"/>
              </c:ext>
            </c:extLst>
          </c:dPt>
          <c:dPt>
            <c:idx val="2"/>
            <c:bubble3D val="0"/>
            <c:spPr>
              <a:solidFill>
                <a:schemeClr val="accent3"/>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5-36F2-437B-ABA8-C7D85094A62C}"/>
              </c:ext>
            </c:extLst>
          </c:dPt>
          <c:dPt>
            <c:idx val="3"/>
            <c:bubble3D val="0"/>
            <c:spPr>
              <a:solidFill>
                <a:schemeClr val="accent4"/>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7-36F2-437B-ABA8-C7D85094A62C}"/>
              </c:ext>
            </c:extLst>
          </c:dPt>
          <c:dPt>
            <c:idx val="4"/>
            <c:bubble3D val="0"/>
            <c:spPr>
              <a:solidFill>
                <a:srgbClr val="FF3399"/>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9-36F2-437B-ABA8-C7D85094A62C}"/>
              </c:ext>
            </c:extLst>
          </c:dPt>
          <c:dPt>
            <c:idx val="5"/>
            <c:bubble3D val="0"/>
            <c:spPr>
              <a:solidFill>
                <a:schemeClr val="accent6"/>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B-36F2-437B-ABA8-C7D85094A62C}"/>
              </c:ext>
            </c:extLst>
          </c:dPt>
          <c:dPt>
            <c:idx val="6"/>
            <c:bubble3D val="0"/>
            <c:spPr>
              <a:solidFill>
                <a:srgbClr val="4472C4"/>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D-36F2-437B-ABA8-C7D85094A62C}"/>
              </c:ext>
            </c:extLst>
          </c:dPt>
          <c:dPt>
            <c:idx val="7"/>
            <c:bubble3D val="0"/>
            <c:spPr>
              <a:solidFill>
                <a:sysClr val="windowText" lastClr="0000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F-36F2-437B-ABA8-C7D85094A62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'BEI-za narativni'!$C$35:$J$35</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'BEI-za narativni'!$C$46:$J$46</c:f>
              <c:numCache>
                <c:formatCode>#,##0.00;\-#,##0.00;\-;@</c:formatCode>
                <c:ptCount val="8"/>
                <c:pt idx="0">
                  <c:v>2.7240594444924273</c:v>
                </c:pt>
                <c:pt idx="1">
                  <c:v>1.7954008702668962</c:v>
                </c:pt>
                <c:pt idx="2">
                  <c:v>63.917124696202322</c:v>
                </c:pt>
                <c:pt idx="3">
                  <c:v>1.3771087813436684</c:v>
                </c:pt>
                <c:pt idx="4">
                  <c:v>0.2176666575570535</c:v>
                </c:pt>
                <c:pt idx="5">
                  <c:v>1.7061445428222559</c:v>
                </c:pt>
                <c:pt idx="6">
                  <c:v>27.497090291278898</c:v>
                </c:pt>
                <c:pt idx="7">
                  <c:v>0.76540471603649773</c:v>
                </c:pt>
              </c:numCache>
            </c:numRef>
          </c:val>
          <c:extLst>
            <c:ext xmlns:c16="http://schemas.microsoft.com/office/drawing/2014/chart" uri="{C3380CC4-5D6E-409C-BE32-E72D297353CC}">
              <c16:uniqueId val="{00000010-36F2-437B-ABA8-C7D85094A62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0364290224587767"/>
          <c:y val="0.61520732213304108"/>
          <c:w val="0.68049130854526096"/>
          <c:h val="0.38479267786695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emisijama CO</a:t>
            </a:r>
            <a:r>
              <a:rPr lang="hr-HR" sz="1000" b="0" i="0" baseline="0">
                <a:effectLst/>
                <a:latin typeface="Calibri" panose="020F0502020204030204" pitchFamily="34" charset="0"/>
                <a:cs typeface="Calibri" panose="020F0502020204030204" pitchFamily="34" charset="0"/>
              </a:rPr>
              <a:t>₂</a:t>
            </a:r>
            <a:r>
              <a:rPr lang="hr-HR" sz="1000" b="0" i="0" baseline="0">
                <a:effectLst/>
              </a:rPr>
              <a:t>[%]</a:t>
            </a:r>
            <a:endParaRPr lang="hr-HR" sz="1000">
              <a:effectLst/>
            </a:endParaRPr>
          </a:p>
        </c:rich>
      </c:tx>
      <c:layout>
        <c:manualLayout>
          <c:xMode val="edge"/>
          <c:yMode val="edge"/>
          <c:x val="0.13783887069126058"/>
          <c:y val="3.50879535224272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84126984126984E-2"/>
          <c:y val="0.12544318022194131"/>
          <c:w val="0.82237830687830693"/>
          <c:h val="0.50660837196235431"/>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1540-449B-9DE7-24F4F72C3448}"/>
              </c:ext>
            </c:extLst>
          </c:dPt>
          <c:dPt>
            <c:idx val="1"/>
            <c:bubble3D val="0"/>
            <c:spPr>
              <a:solidFill>
                <a:srgbClr val="00B050"/>
              </a:solidFill>
              <a:ln w="0">
                <a:solidFill>
                  <a:schemeClr val="lt1"/>
                </a:solidFill>
              </a:ln>
              <a:effectLst/>
              <a:sp3d>
                <a:contourClr>
                  <a:schemeClr val="lt1"/>
                </a:contourClr>
              </a:sp3d>
            </c:spPr>
            <c:extLst>
              <c:ext xmlns:c16="http://schemas.microsoft.com/office/drawing/2014/chart" uri="{C3380CC4-5D6E-409C-BE32-E72D297353CC}">
                <c16:uniqueId val="{00000003-1540-449B-9DE7-24F4F72C3448}"/>
              </c:ext>
            </c:extLst>
          </c:dPt>
          <c:dPt>
            <c:idx val="2"/>
            <c:bubble3D val="0"/>
            <c:spPr>
              <a:solidFill>
                <a:sysClr val="windowText" lastClr="000000"/>
              </a:solidFill>
              <a:ln w="0">
                <a:solidFill>
                  <a:schemeClr val="lt1"/>
                </a:solidFill>
              </a:ln>
              <a:effectLst/>
              <a:sp3d>
                <a:contourClr>
                  <a:schemeClr val="lt1"/>
                </a:contourClr>
              </a:sp3d>
            </c:spPr>
            <c:extLst>
              <c:ext xmlns:c16="http://schemas.microsoft.com/office/drawing/2014/chart" uri="{C3380CC4-5D6E-409C-BE32-E72D297353CC}">
                <c16:uniqueId val="{00000005-1540-449B-9DE7-24F4F72C3448}"/>
              </c:ext>
            </c:extLst>
          </c:dPt>
          <c:dPt>
            <c:idx val="3"/>
            <c:bubble3D val="0"/>
            <c:spPr>
              <a:solidFill>
                <a:srgbClr val="FFC000"/>
              </a:solidFill>
              <a:ln w="0">
                <a:solidFill>
                  <a:schemeClr val="lt1"/>
                </a:solidFill>
              </a:ln>
              <a:effectLst/>
              <a:sp3d>
                <a:contourClr>
                  <a:schemeClr val="lt1"/>
                </a:contourClr>
              </a:sp3d>
            </c:spPr>
            <c:extLst>
              <c:ext xmlns:c16="http://schemas.microsoft.com/office/drawing/2014/chart" uri="{C3380CC4-5D6E-409C-BE32-E72D297353CC}">
                <c16:uniqueId val="{00000007-1540-449B-9DE7-24F4F72C3448}"/>
              </c:ext>
            </c:extLst>
          </c:dPt>
          <c:dPt>
            <c:idx val="4"/>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9-1540-449B-9DE7-24F4F72C3448}"/>
              </c:ext>
            </c:extLst>
          </c:dPt>
          <c:dPt>
            <c:idx val="5"/>
            <c:bubble3D val="0"/>
            <c:spPr>
              <a:solidFill>
                <a:srgbClr val="FFFF00"/>
              </a:solidFill>
              <a:ln w="0">
                <a:solidFill>
                  <a:schemeClr val="lt1"/>
                </a:solidFill>
              </a:ln>
              <a:effectLst/>
              <a:sp3d>
                <a:contourClr>
                  <a:schemeClr val="lt1"/>
                </a:contourClr>
              </a:sp3d>
            </c:spPr>
            <c:extLst>
              <c:ext xmlns:c16="http://schemas.microsoft.com/office/drawing/2014/chart" uri="{C3380CC4-5D6E-409C-BE32-E72D297353CC}">
                <c16:uniqueId val="{0000000B-1540-449B-9DE7-24F4F72C3448}"/>
              </c:ext>
            </c:extLst>
          </c:dPt>
          <c:dPt>
            <c:idx val="6"/>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D-1540-449B-9DE7-24F4F72C3448}"/>
              </c:ext>
            </c:extLst>
          </c:dPt>
          <c:dPt>
            <c:idx val="7"/>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F-1540-449B-9DE7-24F4F72C3448}"/>
              </c:ext>
            </c:extLst>
          </c:dPt>
          <c:dPt>
            <c:idx val="8"/>
            <c:bubble3D val="0"/>
            <c:spPr>
              <a:solidFill>
                <a:srgbClr val="ED7D31">
                  <a:lumMod val="60000"/>
                  <a:lumOff val="40000"/>
                </a:srgbClr>
              </a:solidFill>
              <a:ln w="0">
                <a:solidFill>
                  <a:schemeClr val="lt1"/>
                </a:solidFill>
              </a:ln>
              <a:effectLst/>
              <a:sp3d>
                <a:contourClr>
                  <a:schemeClr val="lt1"/>
                </a:contourClr>
              </a:sp3d>
            </c:spPr>
            <c:extLst>
              <c:ext xmlns:c16="http://schemas.microsoft.com/office/drawing/2014/chart" uri="{C3380CC4-5D6E-409C-BE32-E72D297353CC}">
                <c16:uniqueId val="{00000011-1540-449B-9DE7-24F4F72C3448}"/>
              </c:ext>
            </c:extLst>
          </c:dPt>
          <c:dLbls>
            <c:dLbl>
              <c:idx val="1"/>
              <c:delete val="1"/>
              <c:extLst>
                <c:ext xmlns:c15="http://schemas.microsoft.com/office/drawing/2012/chart" uri="{CE6537A1-D6FC-4f65-9D91-7224C49458BB}"/>
                <c:ext xmlns:c16="http://schemas.microsoft.com/office/drawing/2014/chart" uri="{C3380CC4-5D6E-409C-BE32-E72D297353CC}">
                  <c16:uniqueId val="{00000003-1540-449B-9DE7-24F4F72C3448}"/>
                </c:ext>
              </c:extLst>
            </c:dLbl>
            <c:dLbl>
              <c:idx val="2"/>
              <c:layout>
                <c:manualLayout>
                  <c:x val="-1.8943771233351708E-2"/>
                  <c:y val="-5.2088079154595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40-449B-9DE7-24F4F72C3448}"/>
                </c:ext>
              </c:extLst>
            </c:dLbl>
            <c:dLbl>
              <c:idx val="3"/>
              <c:layout>
                <c:manualLayout>
                  <c:x val="4.5958592219359246E-2"/>
                  <c:y val="-1.22518481345416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40-449B-9DE7-24F4F72C34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'BEI-za narativni'!$B$36:$B$44</c:f>
              <c:strCache>
                <c:ptCount val="9"/>
                <c:pt idx="0">
                  <c:v>Električna energija</c:v>
                </c:pt>
                <c:pt idx="1">
                  <c:v>Daljinsko grijanje</c:v>
                </c:pt>
                <c:pt idx="2">
                  <c:v>Prirodni plin</c:v>
                </c:pt>
                <c:pt idx="3">
                  <c:v>Lož ulje</c:v>
                </c:pt>
                <c:pt idx="4">
                  <c:v>Dizel</c:v>
                </c:pt>
                <c:pt idx="5">
                  <c:v>Motorni benzin</c:v>
                </c:pt>
                <c:pt idx="6">
                  <c:v>Lignit</c:v>
                </c:pt>
                <c:pt idx="7">
                  <c:v>Mrki Ugalj</c:v>
                </c:pt>
                <c:pt idx="8">
                  <c:v>Biomasa</c:v>
                </c:pt>
              </c:strCache>
            </c:strRef>
          </c:cat>
          <c:val>
            <c:numRef>
              <c:f>'BEI-za narativni'!$L$36:$L$44</c:f>
              <c:numCache>
                <c:formatCode>0.00</c:formatCode>
                <c:ptCount val="9"/>
                <c:pt idx="0">
                  <c:v>3.17772927607052</c:v>
                </c:pt>
                <c:pt idx="1">
                  <c:v>0</c:v>
                </c:pt>
                <c:pt idx="2">
                  <c:v>0.11103262047066412</c:v>
                </c:pt>
                <c:pt idx="3">
                  <c:v>0.17491776746778218</c:v>
                </c:pt>
                <c:pt idx="4">
                  <c:v>20.295406914460759</c:v>
                </c:pt>
                <c:pt idx="5">
                  <c:v>9.1254945771974469</c:v>
                </c:pt>
                <c:pt idx="6">
                  <c:v>31.953840679416164</c:v>
                </c:pt>
                <c:pt idx="7">
                  <c:v>29.934779317804704</c:v>
                </c:pt>
                <c:pt idx="8">
                  <c:v>5.2267988471119669</c:v>
                </c:pt>
              </c:numCache>
            </c:numRef>
          </c:val>
          <c:extLst>
            <c:ext xmlns:c16="http://schemas.microsoft.com/office/drawing/2014/chart" uri="{C3380CC4-5D6E-409C-BE32-E72D297353CC}">
              <c16:uniqueId val="{00000012-1540-449B-9DE7-24F4F72C344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layout>
        <c:manualLayout>
          <c:xMode val="edge"/>
          <c:yMode val="edge"/>
          <c:x val="0.19050247632255823"/>
          <c:y val="0.63146061042846646"/>
          <c:w val="0.61086679815321465"/>
          <c:h val="0.360064264713407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baznog i kontrolnog inventara emisija CO</a:t>
            </a:r>
            <a:r>
              <a:rPr lang="hr-HR" sz="1000" b="0" i="0" baseline="-25000">
                <a:effectLst/>
              </a:rPr>
              <a:t>2</a:t>
            </a:r>
            <a:r>
              <a:rPr lang="hr-HR" sz="1000" b="0" i="0" baseline="0">
                <a:effectLst/>
              </a:rPr>
              <a:t> po sektorima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BEI-MEI'!$C$32</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BEI-MEI'!$B$33:$B$40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BEI-MEI'!$C$33:$C$40</c:f>
              <c:numCache>
                <c:formatCode>#,##0.00;\-#,##0.00;\-;@</c:formatCode>
                <c:ptCount val="8"/>
                <c:pt idx="0">
                  <c:v>826.39496433541717</c:v>
                </c:pt>
                <c:pt idx="1">
                  <c:v>544.66881813162763</c:v>
                </c:pt>
                <c:pt idx="2">
                  <c:v>19390.468915990412</c:v>
                </c:pt>
                <c:pt idx="3">
                  <c:v>417.77200000000005</c:v>
                </c:pt>
                <c:pt idx="4">
                  <c:v>66.033298235306091</c:v>
                </c:pt>
                <c:pt idx="5">
                  <c:v>517.59122271260856</c:v>
                </c:pt>
                <c:pt idx="6">
                  <c:v>8341.7625105546176</c:v>
                </c:pt>
                <c:pt idx="7">
                  <c:v>232.2</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BEI-MEI'!$D$32</c:f>
              <c:strCache>
                <c:ptCount val="1"/>
                <c:pt idx="0">
                  <c:v>2020</c:v>
                </c:pt>
              </c:strCache>
            </c:strRef>
          </c:tx>
          <c:spPr>
            <a:solidFill>
              <a:schemeClr val="accent6"/>
            </a:solidFill>
            <a:ln>
              <a:noFill/>
            </a:ln>
            <a:effectLst/>
            <a:sp3d/>
          </c:spPr>
          <c:invertIfNegative val="0"/>
          <c:cat>
            <c:strRef>
              <c:f>'[Doboj Istok SECAP kalulator - BEI MEI UPOREDBA.xlsx]Usporedba BEI-MEI'!$B$33:$B$40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BEI-MEI'!$D$33:$D$40</c:f>
              <c:numCache>
                <c:formatCode>#,##0.00;\-#,##0.00;\-;@</c:formatCode>
                <c:ptCount val="8"/>
                <c:pt idx="0">
                  <c:v>876.86218127492771</c:v>
                </c:pt>
                <c:pt idx="1">
                  <c:v>348.43538765610759</c:v>
                </c:pt>
                <c:pt idx="2">
                  <c:v>13922.416546529836</c:v>
                </c:pt>
                <c:pt idx="3">
                  <c:v>478.42</c:v>
                </c:pt>
                <c:pt idx="4">
                  <c:v>52.796691916813039</c:v>
                </c:pt>
                <c:pt idx="5">
                  <c:v>528.12975521906537</c:v>
                </c:pt>
                <c:pt idx="6">
                  <c:v>7150.0871112556142</c:v>
                </c:pt>
                <c:pt idx="7">
                  <c:v>379.6</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190936144"/>
        <c:axId val="1190940064"/>
        <c:axId val="0"/>
      </c:bar3DChart>
      <c:catAx>
        <c:axId val="119093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0940064"/>
        <c:crosses val="autoZero"/>
        <c:auto val="1"/>
        <c:lblAlgn val="ctr"/>
        <c:lblOffset val="100"/>
        <c:noMultiLvlLbl val="0"/>
      </c:catAx>
      <c:valAx>
        <c:axId val="119094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19093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finalnoj energiji [%]</a:t>
            </a:r>
            <a:endParaRPr lang="hr-HR" sz="1000">
              <a:effectLst/>
            </a:endParaRPr>
          </a:p>
        </c:rich>
      </c:tx>
      <c:layout>
        <c:manualLayout>
          <c:xMode val="edge"/>
          <c:yMode val="edge"/>
          <c:x val="0.1343816137566137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62045231071778"/>
          <c:w val="1"/>
          <c:h val="0.62602163225172069"/>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E501-406C-8DBB-6E1C32DB7888}"/>
              </c:ext>
            </c:extLst>
          </c:dPt>
          <c:dPt>
            <c:idx val="1"/>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3-E501-406C-8DBB-6E1C32DB7888}"/>
              </c:ext>
            </c:extLst>
          </c:dPt>
          <c:dPt>
            <c:idx val="2"/>
            <c:bubble3D val="0"/>
            <c:spPr>
              <a:solidFill>
                <a:schemeClr val="accent2">
                  <a:lumMod val="75000"/>
                </a:schemeClr>
              </a:solidFill>
              <a:ln w="0">
                <a:solidFill>
                  <a:schemeClr val="lt1"/>
                </a:solidFill>
              </a:ln>
              <a:effectLst/>
              <a:sp3d>
                <a:contourClr>
                  <a:schemeClr val="lt1"/>
                </a:contourClr>
              </a:sp3d>
            </c:spPr>
            <c:extLst>
              <c:ext xmlns:c16="http://schemas.microsoft.com/office/drawing/2014/chart" uri="{C3380CC4-5D6E-409C-BE32-E72D297353CC}">
                <c16:uniqueId val="{00000005-E501-406C-8DBB-6E1C32DB7888}"/>
              </c:ext>
            </c:extLst>
          </c:dPt>
          <c:dPt>
            <c:idx val="3"/>
            <c:bubble3D val="0"/>
            <c:spPr>
              <a:solidFill>
                <a:srgbClr val="92D050"/>
              </a:solidFill>
              <a:ln w="0">
                <a:solidFill>
                  <a:schemeClr val="lt1"/>
                </a:solidFill>
              </a:ln>
              <a:effectLst/>
              <a:sp3d>
                <a:contourClr>
                  <a:schemeClr val="lt1"/>
                </a:contourClr>
              </a:sp3d>
            </c:spPr>
            <c:extLst>
              <c:ext xmlns:c16="http://schemas.microsoft.com/office/drawing/2014/chart" uri="{C3380CC4-5D6E-409C-BE32-E72D297353CC}">
                <c16:uniqueId val="{00000007-E501-406C-8DBB-6E1C32DB7888}"/>
              </c:ext>
            </c:extLst>
          </c:dPt>
          <c:dLbls>
            <c:dLbl>
              <c:idx val="0"/>
              <c:layout>
                <c:manualLayout>
                  <c:x val="-0.2032361111111112"/>
                  <c:y val="3.63308751229104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01-406C-8DBB-6E1C32DB788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javne zgrade za narativ'!$H$11:$K$11</c:f>
              <c:strCache>
                <c:ptCount val="4"/>
                <c:pt idx="0">
                  <c:v>ELEKTRIČNA ENERGIJA</c:v>
                </c:pt>
                <c:pt idx="1">
                  <c:v>LIGNIT</c:v>
                </c:pt>
                <c:pt idx="2">
                  <c:v>MRKI UGALJ</c:v>
                </c:pt>
                <c:pt idx="3">
                  <c:v>BIOMASA</c:v>
                </c:pt>
              </c:strCache>
            </c:strRef>
          </c:cat>
          <c:val>
            <c:numRef>
              <c:f>'MEI- javne zgrade za narativ'!$H$12:$K$12</c:f>
              <c:numCache>
                <c:formatCode>#,##0.00_ ;\-#,##0.00\ </c:formatCode>
                <c:ptCount val="4"/>
                <c:pt idx="0">
                  <c:v>48.029257875625966</c:v>
                </c:pt>
                <c:pt idx="1">
                  <c:v>21.316026143793788</c:v>
                </c:pt>
                <c:pt idx="2">
                  <c:v>21.316026143793788</c:v>
                </c:pt>
                <c:pt idx="3">
                  <c:v>9.3386898367864646</c:v>
                </c:pt>
              </c:numCache>
            </c:numRef>
          </c:val>
          <c:extLst>
            <c:ext xmlns:c16="http://schemas.microsoft.com/office/drawing/2014/chart" uri="{C3380CC4-5D6E-409C-BE32-E72D297353CC}">
              <c16:uniqueId val="{00000008-E501-406C-8DBB-6E1C32DB788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334906588003932"/>
          <c:w val="0.9874007936507937"/>
          <c:h val="0.166650934119960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emisijama CO</a:t>
            </a:r>
            <a:r>
              <a:rPr lang="hr-HR" sz="1000" b="0" i="0" baseline="0">
                <a:effectLst/>
                <a:latin typeface="Calibri" panose="020F0502020204030204" pitchFamily="34" charset="0"/>
                <a:cs typeface="Calibri" panose="020F0502020204030204" pitchFamily="34" charset="0"/>
              </a:rPr>
              <a:t>₂</a:t>
            </a:r>
            <a:r>
              <a:rPr lang="hr-HR" sz="1000" b="0" i="0" baseline="0">
                <a:effectLst/>
              </a:rPr>
              <a:t>[%]</a:t>
            </a:r>
            <a:endParaRPr lang="hr-HR" sz="1000">
              <a:effectLst/>
            </a:endParaRPr>
          </a:p>
        </c:rich>
      </c:tx>
      <c:layout>
        <c:manualLayout>
          <c:xMode val="edge"/>
          <c:yMode val="edge"/>
          <c:x val="0.1343816137566137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62045231071778"/>
          <c:w val="1"/>
          <c:h val="0.62602163225172069"/>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264D-4A79-A6E1-24545D519ED4}"/>
              </c:ext>
            </c:extLst>
          </c:dPt>
          <c:dPt>
            <c:idx val="1"/>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3-264D-4A79-A6E1-24545D519ED4}"/>
              </c:ext>
            </c:extLst>
          </c:dPt>
          <c:dPt>
            <c:idx val="2"/>
            <c:bubble3D val="0"/>
            <c:spPr>
              <a:solidFill>
                <a:schemeClr val="accent2">
                  <a:lumMod val="75000"/>
                </a:schemeClr>
              </a:solidFill>
              <a:ln w="0">
                <a:solidFill>
                  <a:schemeClr val="lt1"/>
                </a:solidFill>
              </a:ln>
              <a:effectLst/>
              <a:sp3d>
                <a:contourClr>
                  <a:schemeClr val="lt1"/>
                </a:contourClr>
              </a:sp3d>
            </c:spPr>
            <c:extLst>
              <c:ext xmlns:c16="http://schemas.microsoft.com/office/drawing/2014/chart" uri="{C3380CC4-5D6E-409C-BE32-E72D297353CC}">
                <c16:uniqueId val="{00000005-264D-4A79-A6E1-24545D519ED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javne zgrade za narativ'!$H$18:$J$18</c:f>
              <c:strCache>
                <c:ptCount val="3"/>
                <c:pt idx="0">
                  <c:v>ELEKTRIČNA ENERGIJA</c:v>
                </c:pt>
                <c:pt idx="1">
                  <c:v>LIGNIT</c:v>
                </c:pt>
                <c:pt idx="2">
                  <c:v>MRKI UGALJ</c:v>
                </c:pt>
              </c:strCache>
            </c:strRef>
          </c:cat>
          <c:val>
            <c:numRef>
              <c:f>'MEI- javne zgrade za narativ'!$H$19:$J$19</c:f>
              <c:numCache>
                <c:formatCode>#,##0.00_ ;\-#,##0.00\ </c:formatCode>
                <c:ptCount val="3"/>
                <c:pt idx="0">
                  <c:v>70.83681662269467</c:v>
                </c:pt>
                <c:pt idx="1">
                  <c:v>15.057303190551972</c:v>
                </c:pt>
                <c:pt idx="2">
                  <c:v>14.10588018675336</c:v>
                </c:pt>
              </c:numCache>
            </c:numRef>
          </c:val>
          <c:extLst>
            <c:ext xmlns:c16="http://schemas.microsoft.com/office/drawing/2014/chart" uri="{C3380CC4-5D6E-409C-BE32-E72D297353CC}">
              <c16:uniqueId val="{00000006-264D-4A79-A6E1-24545D519ED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334906588003932"/>
          <c:w val="1"/>
          <c:h val="0.166650934119960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finalnoj energiji [%]</a:t>
            </a:r>
            <a:endParaRPr lang="hr-HR" sz="1000">
              <a:effectLst/>
            </a:endParaRPr>
          </a:p>
        </c:rich>
      </c:tx>
      <c:layout>
        <c:manualLayout>
          <c:xMode val="edge"/>
          <c:yMode val="edge"/>
          <c:x val="0.1343816137566137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62045231071778"/>
          <c:w val="1"/>
          <c:h val="0.62602163225172069"/>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BF75-4CAB-8BE7-667756829B51}"/>
              </c:ext>
            </c:extLst>
          </c:dPt>
          <c:dPt>
            <c:idx val="1"/>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3-BF75-4CAB-8BE7-667756829B51}"/>
              </c:ext>
            </c:extLst>
          </c:dPt>
          <c:dPt>
            <c:idx val="2"/>
            <c:bubble3D val="0"/>
            <c:spPr>
              <a:solidFill>
                <a:schemeClr val="accent2">
                  <a:lumMod val="75000"/>
                </a:schemeClr>
              </a:solidFill>
              <a:ln w="0">
                <a:solidFill>
                  <a:schemeClr val="lt1"/>
                </a:solidFill>
              </a:ln>
              <a:effectLst/>
              <a:sp3d>
                <a:contourClr>
                  <a:schemeClr val="lt1"/>
                </a:contourClr>
              </a:sp3d>
            </c:spPr>
            <c:extLst>
              <c:ext xmlns:c16="http://schemas.microsoft.com/office/drawing/2014/chart" uri="{C3380CC4-5D6E-409C-BE32-E72D297353CC}">
                <c16:uniqueId val="{00000005-BF75-4CAB-8BE7-667756829B51}"/>
              </c:ext>
            </c:extLst>
          </c:dPt>
          <c:dPt>
            <c:idx val="3"/>
            <c:bubble3D val="0"/>
            <c:spPr>
              <a:solidFill>
                <a:srgbClr val="92D050"/>
              </a:solidFill>
              <a:ln w="0">
                <a:solidFill>
                  <a:schemeClr val="lt1"/>
                </a:solidFill>
              </a:ln>
              <a:effectLst/>
              <a:sp3d>
                <a:contourClr>
                  <a:schemeClr val="lt1"/>
                </a:contourClr>
              </a:sp3d>
            </c:spPr>
            <c:extLst>
              <c:ext xmlns:c16="http://schemas.microsoft.com/office/drawing/2014/chart" uri="{C3380CC4-5D6E-409C-BE32-E72D297353CC}">
                <c16:uniqueId val="{00000007-BF75-4CAB-8BE7-667756829B5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javne zgrade za narativ'!$H$29:$K$29</c:f>
              <c:strCache>
                <c:ptCount val="4"/>
                <c:pt idx="0">
                  <c:v>ELEKTRIČNA ENERGIJA</c:v>
                </c:pt>
                <c:pt idx="1">
                  <c:v>LIGNIT</c:v>
                </c:pt>
                <c:pt idx="2">
                  <c:v>MRKI UGALJ</c:v>
                </c:pt>
                <c:pt idx="3">
                  <c:v>BIOMASA</c:v>
                </c:pt>
              </c:strCache>
            </c:strRef>
          </c:cat>
          <c:val>
            <c:numRef>
              <c:f>'MEI- javne zgrade za narativ'!$H$30:$K$30</c:f>
              <c:numCache>
                <c:formatCode>#,##0.00_ ;\-#,##0.00\ </c:formatCode>
                <c:ptCount val="4"/>
                <c:pt idx="0">
                  <c:v>1.0887742191362273</c:v>
                </c:pt>
                <c:pt idx="1">
                  <c:v>49.09617922763934</c:v>
                </c:pt>
                <c:pt idx="2">
                  <c:v>49.09617922763934</c:v>
                </c:pt>
                <c:pt idx="3">
                  <c:v>0.71886732558509869</c:v>
                </c:pt>
              </c:numCache>
            </c:numRef>
          </c:val>
          <c:extLst>
            <c:ext xmlns:c16="http://schemas.microsoft.com/office/drawing/2014/chart" uri="{C3380CC4-5D6E-409C-BE32-E72D297353CC}">
              <c16:uniqueId val="{00000008-BF75-4CAB-8BE7-667756829B5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334906588003932"/>
          <c:w val="1"/>
          <c:h val="0.166650934119960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a:t>
            </a:r>
            <a:r>
              <a:rPr lang="hr-HR" sz="1000" b="0" i="0" u="none" strike="noStrike" baseline="0">
                <a:effectLst/>
              </a:rPr>
              <a:t>u emisijama CO₂ </a:t>
            </a:r>
            <a:r>
              <a:rPr lang="hr-HR" sz="1000" b="0" i="0" baseline="0">
                <a:effectLst/>
              </a:rPr>
              <a:t>[%]</a:t>
            </a:r>
            <a:endParaRPr lang="hr-HR" sz="1000">
              <a:effectLst/>
            </a:endParaRPr>
          </a:p>
        </c:rich>
      </c:tx>
      <c:layout>
        <c:manualLayout>
          <c:xMode val="edge"/>
          <c:yMode val="edge"/>
          <c:x val="0.1343816137566137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362045231071778"/>
          <c:w val="1"/>
          <c:h val="0.62602163225172069"/>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07C0-4F4B-9DD6-E928B38D0B09}"/>
              </c:ext>
            </c:extLst>
          </c:dPt>
          <c:dPt>
            <c:idx val="1"/>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3-07C0-4F4B-9DD6-E928B38D0B09}"/>
              </c:ext>
            </c:extLst>
          </c:dPt>
          <c:dPt>
            <c:idx val="2"/>
            <c:bubble3D val="0"/>
            <c:spPr>
              <a:solidFill>
                <a:schemeClr val="accent2">
                  <a:lumMod val="75000"/>
                </a:schemeClr>
              </a:solidFill>
              <a:ln w="0">
                <a:solidFill>
                  <a:schemeClr val="lt1"/>
                </a:solidFill>
              </a:ln>
              <a:effectLst/>
              <a:sp3d>
                <a:contourClr>
                  <a:schemeClr val="lt1"/>
                </a:contourClr>
              </a:sp3d>
            </c:spPr>
            <c:extLst>
              <c:ext xmlns:c16="http://schemas.microsoft.com/office/drawing/2014/chart" uri="{C3380CC4-5D6E-409C-BE32-E72D297353CC}">
                <c16:uniqueId val="{00000005-07C0-4F4B-9DD6-E928B38D0B0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javne zgrade za narativ'!$H$36:$J$36</c:f>
              <c:strCache>
                <c:ptCount val="3"/>
                <c:pt idx="0">
                  <c:v>ELEKTRIČNA ENERGIJA</c:v>
                </c:pt>
                <c:pt idx="1">
                  <c:v>LIGNIT</c:v>
                </c:pt>
                <c:pt idx="2">
                  <c:v>MRKI UGALJ</c:v>
                </c:pt>
              </c:strCache>
            </c:strRef>
          </c:cat>
          <c:val>
            <c:numRef>
              <c:f>'MEI- javne zgrade za narativ'!$H$37:$J$37</c:f>
              <c:numCache>
                <c:formatCode>#,##0.00_ ;\-#,##0.00\ </c:formatCode>
                <c:ptCount val="3"/>
                <c:pt idx="0">
                  <c:v>0.92778053666485261</c:v>
                </c:pt>
                <c:pt idx="1">
                  <c:v>50.425707359378968</c:v>
                </c:pt>
                <c:pt idx="2">
                  <c:v>47.23946760864898</c:v>
                </c:pt>
              </c:numCache>
            </c:numRef>
          </c:val>
          <c:extLst>
            <c:ext xmlns:c16="http://schemas.microsoft.com/office/drawing/2014/chart" uri="{C3380CC4-5D6E-409C-BE32-E72D297353CC}">
              <c16:uniqueId val="{00000006-07C0-4F4B-9DD6-E928B38D0B0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334906588003932"/>
          <c:w val="1"/>
          <c:h val="0.166650934119960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finalnoj energiji [%]</a:t>
            </a:r>
            <a:endParaRPr lang="hr-HR" sz="1000"/>
          </a:p>
        </c:rich>
      </c:tx>
      <c:layout>
        <c:manualLayout>
          <c:xMode val="edge"/>
          <c:yMode val="edge"/>
          <c:x val="0.1211626984126984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a:noFill/>
            </a:ln>
          </c:spPr>
          <c:dPt>
            <c:idx val="4"/>
            <c:bubble3D val="0"/>
            <c:spPr>
              <a:solidFill>
                <a:srgbClr val="70AD47">
                  <a:lumMod val="40000"/>
                  <a:lumOff val="60000"/>
                </a:srgbClr>
              </a:solidFill>
              <a:ln w="0">
                <a:noFill/>
              </a:ln>
            </c:spPr>
            <c:extLst>
              <c:ext xmlns:c16="http://schemas.microsoft.com/office/drawing/2014/chart" uri="{C3380CC4-5D6E-409C-BE32-E72D297353CC}">
                <c16:uniqueId val="{00000009-93F1-4489-8241-384D1E870E9D}"/>
              </c:ext>
            </c:extLst>
          </c:dPt>
          <c:dPt>
            <c:idx val="5"/>
            <c:bubble3D val="0"/>
            <c:spPr>
              <a:solidFill>
                <a:srgbClr val="ED7D31">
                  <a:lumMod val="75000"/>
                </a:srgbClr>
              </a:solidFill>
              <a:ln w="0">
                <a:noFill/>
              </a:ln>
            </c:spPr>
            <c:extLst>
              <c:ext xmlns:c16="http://schemas.microsoft.com/office/drawing/2014/chart" uri="{C3380CC4-5D6E-409C-BE32-E72D297353CC}">
                <c16:uniqueId val="{0000000B-93F1-4489-8241-384D1E870E9D}"/>
              </c:ext>
            </c:extLst>
          </c:dPt>
          <c:dPt>
            <c:idx val="6"/>
            <c:bubble3D val="0"/>
            <c:spPr>
              <a:solidFill>
                <a:srgbClr val="92D050"/>
              </a:solidFill>
              <a:ln w="0">
                <a:noFill/>
              </a:ln>
            </c:spPr>
            <c:extLst>
              <c:ext xmlns:c16="http://schemas.microsoft.com/office/drawing/2014/chart" uri="{C3380CC4-5D6E-409C-BE32-E72D297353CC}">
                <c16:uniqueId val="{0000000D-93F1-4489-8241-384D1E870E9D}"/>
              </c:ext>
            </c:extLst>
          </c:dPt>
          <c:dLbls>
            <c:dLbl>
              <c:idx val="1"/>
              <c:delete val="1"/>
              <c:extLst>
                <c:ext xmlns:c15="http://schemas.microsoft.com/office/drawing/2012/chart" uri="{CE6537A1-D6FC-4f65-9D91-7224C49458BB}"/>
                <c:ext xmlns:c16="http://schemas.microsoft.com/office/drawing/2014/chart" uri="{C3380CC4-5D6E-409C-BE32-E72D297353CC}">
                  <c16:uniqueId val="{00000006-C410-4CA9-80C9-7A26699E73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'Narativni dio'!$M$58:$S$58</c:f>
              <c:strCache>
                <c:ptCount val="7"/>
                <c:pt idx="0">
                  <c:v>ELEKTRIČNA ENERGIJA</c:v>
                </c:pt>
                <c:pt idx="1">
                  <c:v>DALJINSKO GRIJANJE</c:v>
                </c:pt>
                <c:pt idx="2">
                  <c:v>PRIRODNI PLIN</c:v>
                </c:pt>
                <c:pt idx="3">
                  <c:v>LOŽ ULJE</c:v>
                </c:pt>
                <c:pt idx="4">
                  <c:v>LIGNIT</c:v>
                </c:pt>
                <c:pt idx="5">
                  <c:v>MRKI UGALJ</c:v>
                </c:pt>
                <c:pt idx="6">
                  <c:v>BIOMASA</c:v>
                </c:pt>
              </c:strCache>
            </c:strRef>
          </c:cat>
          <c:val>
            <c:numRef>
              <c:f>'Narativni dio'!$M$59:$S$59</c:f>
              <c:numCache>
                <c:formatCode>0.00</c:formatCode>
                <c:ptCount val="7"/>
                <c:pt idx="0">
                  <c:v>0.38635688236157995</c:v>
                </c:pt>
                <c:pt idx="1">
                  <c:v>0</c:v>
                </c:pt>
                <c:pt idx="2">
                  <c:v>0.31341425356789704</c:v>
                </c:pt>
                <c:pt idx="3">
                  <c:v>0.42717201967772633</c:v>
                </c:pt>
                <c:pt idx="4">
                  <c:v>41.764812465930312</c:v>
                </c:pt>
                <c:pt idx="5">
                  <c:v>41.764812465930312</c:v>
                </c:pt>
                <c:pt idx="6">
                  <c:v>15.343431912532179</c:v>
                </c:pt>
              </c:numCache>
            </c:numRef>
          </c:val>
          <c:extLst>
            <c:ext xmlns:c16="http://schemas.microsoft.com/office/drawing/2014/chart" uri="{C3380CC4-5D6E-409C-BE32-E72D297353CC}">
              <c16:uniqueId val="{0000000E-93F1-4489-8241-384D1E870E9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1660865290068829"/>
          <c:w val="1"/>
          <c:h val="0.172293510324483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emisijama CO</a:t>
            </a:r>
            <a:r>
              <a:rPr lang="hr-HR" sz="1000" baseline="0">
                <a:latin typeface="Calibri" panose="020F0502020204030204" pitchFamily="34" charset="0"/>
                <a:cs typeface="Calibri" panose="020F0502020204030204" pitchFamily="34" charset="0"/>
              </a:rPr>
              <a:t>₂ </a:t>
            </a:r>
            <a:r>
              <a:rPr lang="hr-HR" sz="1000" baseline="0"/>
              <a:t>[%]</a:t>
            </a:r>
            <a:endParaRPr lang="hr-HR" sz="1000"/>
          </a:p>
        </c:rich>
      </c:tx>
      <c:layout>
        <c:manualLayout>
          <c:xMode val="edge"/>
          <c:yMode val="edge"/>
          <c:x val="0.1211626984126984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a:noFill/>
            </a:ln>
          </c:spPr>
          <c:dPt>
            <c:idx val="4"/>
            <c:bubble3D val="0"/>
            <c:spPr>
              <a:solidFill>
                <a:srgbClr val="70AD47">
                  <a:lumMod val="40000"/>
                  <a:lumOff val="60000"/>
                </a:srgbClr>
              </a:solidFill>
              <a:ln w="0">
                <a:noFill/>
              </a:ln>
            </c:spPr>
            <c:extLst>
              <c:ext xmlns:c16="http://schemas.microsoft.com/office/drawing/2014/chart" uri="{C3380CC4-5D6E-409C-BE32-E72D297353CC}">
                <c16:uniqueId val="{00000001-B6B9-45FE-8F55-0C07B8DB4C94}"/>
              </c:ext>
            </c:extLst>
          </c:dPt>
          <c:dPt>
            <c:idx val="5"/>
            <c:bubble3D val="0"/>
            <c:spPr>
              <a:solidFill>
                <a:srgbClr val="ED7D31">
                  <a:lumMod val="75000"/>
                </a:srgbClr>
              </a:solidFill>
              <a:ln w="0">
                <a:noFill/>
              </a:ln>
            </c:spPr>
            <c:extLst>
              <c:ext xmlns:c16="http://schemas.microsoft.com/office/drawing/2014/chart" uri="{C3380CC4-5D6E-409C-BE32-E72D297353CC}">
                <c16:uniqueId val="{00000003-B6B9-45FE-8F55-0C07B8DB4C94}"/>
              </c:ext>
            </c:extLst>
          </c:dPt>
          <c:dPt>
            <c:idx val="6"/>
            <c:bubble3D val="0"/>
            <c:spPr>
              <a:solidFill>
                <a:srgbClr val="92D050"/>
              </a:solidFill>
              <a:ln w="0">
                <a:noFill/>
              </a:ln>
            </c:spPr>
            <c:extLst>
              <c:ext xmlns:c16="http://schemas.microsoft.com/office/drawing/2014/chart" uri="{C3380CC4-5D6E-409C-BE32-E72D297353CC}">
                <c16:uniqueId val="{00000005-B6B9-45FE-8F55-0C07B8DB4C94}"/>
              </c:ext>
            </c:extLst>
          </c:dPt>
          <c:dLbls>
            <c:dLbl>
              <c:idx val="0"/>
              <c:layout>
                <c:manualLayout>
                  <c:x val="-0.11297737398363716"/>
                  <c:y val="-2.29245465471883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63-4C07-828F-639C156B278B}"/>
                </c:ext>
              </c:extLst>
            </c:dLbl>
            <c:dLbl>
              <c:idx val="1"/>
              <c:delete val="1"/>
              <c:extLst>
                <c:ext xmlns:c15="http://schemas.microsoft.com/office/drawing/2012/chart" uri="{CE6537A1-D6FC-4f65-9D91-7224C49458BB}"/>
                <c:ext xmlns:c16="http://schemas.microsoft.com/office/drawing/2014/chart" uri="{C3380CC4-5D6E-409C-BE32-E72D297353CC}">
                  <c16:uniqueId val="{00000006-F729-4328-BE61-7D49B898C42E}"/>
                </c:ext>
              </c:extLst>
            </c:dLbl>
            <c:dLbl>
              <c:idx val="2"/>
              <c:layout>
                <c:manualLayout>
                  <c:x val="-5.3770437758016411E-2"/>
                  <c:y val="-8.01780340746268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B9-45FE-8F55-0C07B8DB4C94}"/>
                </c:ext>
              </c:extLst>
            </c:dLbl>
            <c:dLbl>
              <c:idx val="6"/>
              <c:delete val="1"/>
              <c:extLst>
                <c:ext xmlns:c15="http://schemas.microsoft.com/office/drawing/2012/chart" uri="{CE6537A1-D6FC-4f65-9D91-7224C49458BB}"/>
                <c:ext xmlns:c16="http://schemas.microsoft.com/office/drawing/2014/chart" uri="{C3380CC4-5D6E-409C-BE32-E72D297353CC}">
                  <c16:uniqueId val="{00000005-B6B9-45FE-8F55-0C07B8DB4C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'Narativni dio'!$M$73:$S$73</c:f>
              <c:strCache>
                <c:ptCount val="7"/>
                <c:pt idx="0">
                  <c:v>ELEKTRIČNA ENERGIJA</c:v>
                </c:pt>
                <c:pt idx="1">
                  <c:v>DALJINSKO GRIJANJE</c:v>
                </c:pt>
                <c:pt idx="2">
                  <c:v>PRIRODNI PLIN</c:v>
                </c:pt>
                <c:pt idx="3">
                  <c:v>LOŽ ULJE</c:v>
                </c:pt>
                <c:pt idx="4">
                  <c:v>LIGNIT</c:v>
                </c:pt>
                <c:pt idx="5">
                  <c:v>MRKI UGALJ</c:v>
                </c:pt>
                <c:pt idx="6">
                  <c:v>BIOMASA</c:v>
                </c:pt>
              </c:strCache>
            </c:strRef>
          </c:cat>
          <c:val>
            <c:numRef>
              <c:f>'Narativni dio'!$M$74:$S$74</c:f>
              <c:numCache>
                <c:formatCode>0.00</c:formatCode>
                <c:ptCount val="7"/>
                <c:pt idx="0">
                  <c:v>0.98124751453793868</c:v>
                </c:pt>
                <c:pt idx="1">
                  <c:v>0</c:v>
                </c:pt>
                <c:pt idx="2">
                  <c:v>0.24193964994904901</c:v>
                </c:pt>
                <c:pt idx="3">
                  <c:v>0.38114513781295112</c:v>
                </c:pt>
                <c:pt idx="4">
                  <c:v>50.80286956306783</c:v>
                </c:pt>
                <c:pt idx="5">
                  <c:v>47.592798134632226</c:v>
                </c:pt>
                <c:pt idx="6">
                  <c:v>0</c:v>
                </c:pt>
              </c:numCache>
            </c:numRef>
          </c:val>
          <c:extLst>
            <c:ext xmlns:c16="http://schemas.microsoft.com/office/drawing/2014/chart" uri="{C3380CC4-5D6E-409C-BE32-E72D297353CC}">
              <c16:uniqueId val="{00000006-B6B9-45FE-8F55-0C07B8DB4C9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6"/>
        <c:delete val="1"/>
      </c:legendEntry>
      <c:layout>
        <c:manualLayout>
          <c:xMode val="edge"/>
          <c:yMode val="edge"/>
          <c:x val="0"/>
          <c:y val="0.81660865290068829"/>
          <c:w val="1"/>
          <c:h val="0.172293510324483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Struktura voznog parka prema kategorijama</a:t>
            </a:r>
            <a:r>
              <a:rPr lang="hr-HR" sz="1000" baseline="0"/>
              <a:t> vozila [%]</a:t>
            </a:r>
            <a:endParaRPr lang="hr-HR" sz="1000"/>
          </a:p>
        </c:rich>
      </c:tx>
      <c:layout>
        <c:manualLayout>
          <c:xMode val="edge"/>
          <c:yMode val="edge"/>
          <c:x val="0.1114012731895646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36661654873371E-2"/>
          <c:y val="0.26602409046214354"/>
          <c:w val="0.87571636919783236"/>
          <c:h val="0.55885201573254673"/>
        </c:manualLayout>
      </c:layout>
      <c:pie3DChart>
        <c:varyColors val="1"/>
        <c:ser>
          <c:idx val="0"/>
          <c:order val="0"/>
          <c:dPt>
            <c:idx val="0"/>
            <c:bubble3D val="0"/>
            <c:spPr>
              <a:solidFill>
                <a:srgbClr val="FFC000"/>
              </a:solidFill>
              <a:ln w="0">
                <a:solidFill>
                  <a:schemeClr val="lt1"/>
                </a:solidFill>
              </a:ln>
              <a:effectLst/>
              <a:sp3d>
                <a:contourClr>
                  <a:schemeClr val="lt1"/>
                </a:contourClr>
              </a:sp3d>
            </c:spPr>
            <c:extLst>
              <c:ext xmlns:c16="http://schemas.microsoft.com/office/drawing/2014/chart" uri="{C3380CC4-5D6E-409C-BE32-E72D297353CC}">
                <c16:uniqueId val="{00000001-525D-42C9-AA2F-A0A84B6F168B}"/>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525D-42C9-AA2F-A0A84B6F168B}"/>
              </c:ext>
            </c:extLst>
          </c:dPt>
          <c:dPt>
            <c:idx val="2"/>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5-525D-42C9-AA2F-A0A84B6F168B}"/>
              </c:ext>
            </c:extLst>
          </c:dPt>
          <c:dPt>
            <c:idx val="3"/>
            <c:bubble3D val="0"/>
            <c:spPr>
              <a:solidFill>
                <a:srgbClr val="002060"/>
              </a:solidFill>
              <a:ln w="0">
                <a:solidFill>
                  <a:schemeClr val="lt1"/>
                </a:solidFill>
              </a:ln>
              <a:effectLst/>
              <a:sp3d>
                <a:contourClr>
                  <a:schemeClr val="lt1"/>
                </a:contourClr>
              </a:sp3d>
            </c:spPr>
            <c:extLst>
              <c:ext xmlns:c16="http://schemas.microsoft.com/office/drawing/2014/chart" uri="{C3380CC4-5D6E-409C-BE32-E72D297353CC}">
                <c16:uniqueId val="{00000007-525D-42C9-AA2F-A0A84B6F168B}"/>
              </c:ext>
            </c:extLst>
          </c:dPt>
          <c:dPt>
            <c:idx val="4"/>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9-525D-42C9-AA2F-A0A84B6F168B}"/>
              </c:ext>
            </c:extLst>
          </c:dPt>
          <c:dLbls>
            <c:dLbl>
              <c:idx val="0"/>
              <c:layout>
                <c:manualLayout>
                  <c:x val="0.18644836032569792"/>
                  <c:y val="-0.3169822554698872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5D-42C9-AA2F-A0A84B6F168B}"/>
                </c:ext>
              </c:extLst>
            </c:dLbl>
            <c:dLbl>
              <c:idx val="2"/>
              <c:layout>
                <c:manualLayout>
                  <c:x val="4.1853544052732047E-2"/>
                  <c:y val="-2.35152577832037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5D-42C9-AA2F-A0A84B6F168B}"/>
                </c:ext>
              </c:extLst>
            </c:dLbl>
            <c:dLbl>
              <c:idx val="3"/>
              <c:layout>
                <c:manualLayout>
                  <c:x val="2.8910071432832259E-2"/>
                  <c:y val="-1.25164895491081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5D-42C9-AA2F-A0A84B6F16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 stock'!$J$4:$J$8</c:f>
              <c:strCache>
                <c:ptCount val="5"/>
                <c:pt idx="0">
                  <c:v>PUTNIČKA VOZILA</c:v>
                </c:pt>
                <c:pt idx="1">
                  <c:v>AUTOBUSI</c:v>
                </c:pt>
                <c:pt idx="2">
                  <c:v>KOMERCIJALNA VOZILA</c:v>
                </c:pt>
                <c:pt idx="3">
                  <c:v>TERETNA VOZILA</c:v>
                </c:pt>
                <c:pt idx="4">
                  <c:v>MOTOCIKLI I MOPEDI</c:v>
                </c:pt>
              </c:strCache>
            </c:strRef>
          </c:cat>
          <c:val>
            <c:numRef>
              <c:f>'MEI - stock'!$O$4:$O$8</c:f>
              <c:numCache>
                <c:formatCode>_(* #,##0.00_);_(* \(#,##0.00\);_(* "-"??_);_(@_)</c:formatCode>
                <c:ptCount val="5"/>
                <c:pt idx="0">
                  <c:v>87.388987566607454</c:v>
                </c:pt>
                <c:pt idx="1">
                  <c:v>0.38484310242747188</c:v>
                </c:pt>
                <c:pt idx="2">
                  <c:v>6.542332741267022</c:v>
                </c:pt>
                <c:pt idx="3">
                  <c:v>3.9372409709887508</c:v>
                </c:pt>
                <c:pt idx="4">
                  <c:v>1.7465956187092955</c:v>
                </c:pt>
              </c:numCache>
            </c:numRef>
          </c:val>
          <c:extLst>
            <c:ext xmlns:c16="http://schemas.microsoft.com/office/drawing/2014/chart" uri="{C3380CC4-5D6E-409C-BE32-E72D297353CC}">
              <c16:uniqueId val="{0000000A-525D-42C9-AA2F-A0A84B6F168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81638920134983128"/>
          <c:w val="1"/>
          <c:h val="0.182322365954255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broja vozila u razmatranim</a:t>
            </a:r>
            <a:r>
              <a:rPr lang="hr-HR" sz="1000" baseline="0"/>
              <a:t> sektorima saobraćaja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62827349673961"/>
          <c:y val="0.26833579154375614"/>
          <c:w val="0.70811501762108864"/>
          <c:h val="0.50911750245821041"/>
        </c:manualLayout>
      </c:layout>
      <c:pie3DChart>
        <c:varyColors val="1"/>
        <c:ser>
          <c:idx val="0"/>
          <c:order val="0"/>
          <c:dPt>
            <c:idx val="0"/>
            <c:bubble3D val="0"/>
            <c:spPr>
              <a:solidFill>
                <a:schemeClr val="accent6">
                  <a:lumMod val="40000"/>
                  <a:lumOff val="60000"/>
                </a:schemeClr>
              </a:solidFill>
              <a:ln w="0">
                <a:solidFill>
                  <a:schemeClr val="lt1"/>
                </a:solidFill>
              </a:ln>
              <a:effectLst/>
              <a:sp3d>
                <a:contourClr>
                  <a:schemeClr val="lt1"/>
                </a:contourClr>
              </a:sp3d>
            </c:spPr>
            <c:extLst>
              <c:ext xmlns:c16="http://schemas.microsoft.com/office/drawing/2014/chart" uri="{C3380CC4-5D6E-409C-BE32-E72D297353CC}">
                <c16:uniqueId val="{00000001-D448-4A49-9C65-960DC3176D11}"/>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D448-4A49-9C65-960DC3176D11}"/>
              </c:ext>
            </c:extLst>
          </c:dPt>
          <c:dPt>
            <c:idx val="2"/>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5-D448-4A49-9C65-960DC3176D11}"/>
              </c:ext>
            </c:extLst>
          </c:dPt>
          <c:dLbls>
            <c:dLbl>
              <c:idx val="1"/>
              <c:layout>
                <c:manualLayout>
                  <c:x val="-3.6206677274549119E-2"/>
                  <c:y val="-3.04645876661868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48-4A49-9C65-960DC3176D11}"/>
                </c:ext>
              </c:extLst>
            </c:dLbl>
            <c:dLbl>
              <c:idx val="2"/>
              <c:layout>
                <c:manualLayout>
                  <c:x val="5.0982848984775737E-2"/>
                  <c:y val="1.5327844972063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48-4A49-9C65-960DC3176D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 - stock'!$J$51:$J$53</c:f>
              <c:strCache>
                <c:ptCount val="3"/>
                <c:pt idx="0">
                  <c:v>PUTNIČKA I KOMERCIJALNA VOZILA</c:v>
                </c:pt>
                <c:pt idx="1">
                  <c:v>JAVNI PRIJEVOZ</c:v>
                </c:pt>
                <c:pt idx="2">
                  <c:v>VOZILA U NADLEŽNOSTI OPĆINE</c:v>
                </c:pt>
              </c:strCache>
            </c:strRef>
          </c:cat>
          <c:val>
            <c:numRef>
              <c:f>'MEI - stock'!$L$51:$L$53</c:f>
              <c:numCache>
                <c:formatCode>0.00</c:formatCode>
                <c:ptCount val="3"/>
                <c:pt idx="0">
                  <c:v>98.875074008288934</c:v>
                </c:pt>
                <c:pt idx="1">
                  <c:v>0.38484310242747188</c:v>
                </c:pt>
                <c:pt idx="2">
                  <c:v>0.74008288928359978</c:v>
                </c:pt>
              </c:numCache>
            </c:numRef>
          </c:val>
          <c:extLst>
            <c:ext xmlns:c16="http://schemas.microsoft.com/office/drawing/2014/chart" uri="{C3380CC4-5D6E-409C-BE32-E72D297353CC}">
              <c16:uniqueId val="{00000006-D448-4A49-9C65-960DC3176D1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1170984006800006E-2"/>
          <c:y val="0.80372123893805314"/>
          <c:w val="0.94705347712132826"/>
          <c:h val="0.18297984267453296"/>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Potrošnja</a:t>
            </a:r>
            <a:r>
              <a:rPr lang="hr-HR" sz="1000" baseline="0"/>
              <a:t> energije prema energentu za vozila u vlasništvu Općine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541226665468478E-2"/>
          <c:y val="0.25585742379547688"/>
          <c:w val="0.97945894952375334"/>
          <c:h val="0.59282660694575218"/>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C8CC-4307-9EE1-3C478D5E8A7B}"/>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C8CC-4307-9EE1-3C478D5E8A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MEI'!$B$64:$B$65</c:f>
              <c:strCache>
                <c:ptCount val="2"/>
                <c:pt idx="0">
                  <c:v>DIZEL</c:v>
                </c:pt>
                <c:pt idx="1">
                  <c:v>BENZIN</c:v>
                </c:pt>
              </c:strCache>
            </c:strRef>
          </c:cat>
          <c:val>
            <c:numRef>
              <c:f>'Saobraćaj - MEI'!$E$64:$E$65</c:f>
              <c:numCache>
                <c:formatCode>0.00</c:formatCode>
                <c:ptCount val="2"/>
                <c:pt idx="0">
                  <c:v>88</c:v>
                </c:pt>
                <c:pt idx="1">
                  <c:v>12</c:v>
                </c:pt>
              </c:numCache>
            </c:numRef>
          </c:val>
          <c:extLst>
            <c:ext xmlns:c16="http://schemas.microsoft.com/office/drawing/2014/chart" uri="{C3380CC4-5D6E-409C-BE32-E72D297353CC}">
              <c16:uniqueId val="{00000004-C8CC-4307-9EE1-3C478D5E8A7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u emisijama CO</a:t>
            </a:r>
            <a:r>
              <a:rPr lang="hr-HR" sz="1000" baseline="-25000"/>
              <a:t>2</a:t>
            </a:r>
            <a:r>
              <a:rPr lang="hr-HR" sz="1000"/>
              <a:t> </a:t>
            </a:r>
            <a:r>
              <a:rPr lang="hr-HR" sz="1000" baseline="0"/>
              <a:t>prema energentu za vozila u vlasništvu Općine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36380278651553E-3"/>
          <c:y val="0.27458898721730579"/>
          <c:w val="0.9920463619721348"/>
          <c:h val="0.5740924287118977"/>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1FEA-4612-A3F4-973D0BE9CB75}"/>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1FEA-4612-A3F4-973D0BE9CB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MEI'!$B$64:$B$65</c:f>
              <c:strCache>
                <c:ptCount val="2"/>
                <c:pt idx="0">
                  <c:v>DIZEL</c:v>
                </c:pt>
                <c:pt idx="1">
                  <c:v>BENZIN</c:v>
                </c:pt>
              </c:strCache>
            </c:strRef>
          </c:cat>
          <c:val>
            <c:numRef>
              <c:f>'Saobraćaj - MEI'!$F$64:$F$65</c:f>
              <c:numCache>
                <c:formatCode>0.00</c:formatCode>
                <c:ptCount val="2"/>
                <c:pt idx="0">
                  <c:v>88.717716357045774</c:v>
                </c:pt>
                <c:pt idx="1">
                  <c:v>11.282283642954239</c:v>
                </c:pt>
              </c:numCache>
            </c:numRef>
          </c:val>
          <c:extLst>
            <c:ext xmlns:c16="http://schemas.microsoft.com/office/drawing/2014/chart" uri="{C3380CC4-5D6E-409C-BE32-E72D297353CC}">
              <c16:uniqueId val="{00000004-1FEA-4612-A3F4-973D0BE9CB7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finalnoj energiji [%]</a:t>
            </a:r>
            <a:endParaRPr lang="hr-HR" sz="1000"/>
          </a:p>
        </c:rich>
      </c:tx>
      <c:layout>
        <c:manualLayout>
          <c:xMode val="edge"/>
          <c:yMode val="edge"/>
          <c:x val="0.1764021164021163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6EBA-4351-81A9-E72F127BACDC}"/>
              </c:ext>
            </c:extLst>
          </c:dPt>
          <c:dPt>
            <c:idx val="1"/>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3-6EBA-4351-81A9-E72F127BACDC}"/>
              </c:ext>
            </c:extLst>
          </c:dPt>
          <c:dPt>
            <c:idx val="2"/>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5-6EBA-4351-81A9-E72F127BACDC}"/>
              </c:ext>
            </c:extLst>
          </c:dPt>
          <c:dPt>
            <c:idx val="3"/>
            <c:bubble3D val="0"/>
            <c:spPr>
              <a:solidFill>
                <a:srgbClr val="92D050"/>
              </a:solidFill>
              <a:ln w="0">
                <a:solidFill>
                  <a:schemeClr val="lt1"/>
                </a:solidFill>
              </a:ln>
              <a:effectLst/>
              <a:sp3d>
                <a:contourClr>
                  <a:schemeClr val="lt1"/>
                </a:contourClr>
              </a:sp3d>
            </c:spPr>
            <c:extLst>
              <c:ext xmlns:c16="http://schemas.microsoft.com/office/drawing/2014/chart" uri="{C3380CC4-5D6E-409C-BE32-E72D297353CC}">
                <c16:uniqueId val="{00000007-6EBA-4351-81A9-E72F127BACD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(+NARATIVNI)'!$K$32:$N$32</c:f>
              <c:strCache>
                <c:ptCount val="4"/>
                <c:pt idx="0">
                  <c:v>ELEKTRIČNA ENERGIJA</c:v>
                </c:pt>
                <c:pt idx="1">
                  <c:v>LIGNIT</c:v>
                </c:pt>
                <c:pt idx="2">
                  <c:v>MRKI UGALJ</c:v>
                </c:pt>
                <c:pt idx="3">
                  <c:v>BIOMASA</c:v>
                </c:pt>
              </c:strCache>
            </c:strRef>
          </c:cat>
          <c:val>
            <c:numRef>
              <c:f>'BEI (+NARATIVNI)'!$K$33:$N$33</c:f>
              <c:numCache>
                <c:formatCode>0.00</c:formatCode>
                <c:ptCount val="4"/>
                <c:pt idx="0">
                  <c:v>10.558868708298228</c:v>
                </c:pt>
                <c:pt idx="1">
                  <c:v>41.825606456694537</c:v>
                </c:pt>
                <c:pt idx="2">
                  <c:v>41.825606456694537</c:v>
                </c:pt>
                <c:pt idx="3">
                  <c:v>5.7899183783127048</c:v>
                </c:pt>
              </c:numCache>
            </c:numRef>
          </c:val>
          <c:extLst>
            <c:ext xmlns:c16="http://schemas.microsoft.com/office/drawing/2014/chart" uri="{C3380CC4-5D6E-409C-BE32-E72D297353CC}">
              <c16:uniqueId val="{00000008-6EBA-4351-81A9-E72F127BACD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4158407079646014"/>
          <c:w val="1"/>
          <c:h val="0.14731815650981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Struktura</a:t>
            </a:r>
            <a:r>
              <a:rPr lang="hr-HR" sz="1000" baseline="0"/>
              <a:t> putničkih vozila prema ekološkoj kategoriji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71319011351112E-3"/>
          <c:y val="0.20385024727862389"/>
          <c:w val="0.99632870182888211"/>
          <c:h val="0.58976530931135684"/>
        </c:manualLayout>
      </c:layout>
      <c:pie3DChart>
        <c:varyColors val="1"/>
        <c:ser>
          <c:idx val="1"/>
          <c:order val="0"/>
          <c:dPt>
            <c:idx val="4"/>
            <c:bubble3D val="0"/>
            <c:spPr>
              <a:solidFill>
                <a:schemeClr val="accent6"/>
              </a:solidFill>
            </c:spPr>
            <c:extLst>
              <c:ext xmlns:c16="http://schemas.microsoft.com/office/drawing/2014/chart" uri="{C3380CC4-5D6E-409C-BE32-E72D297353CC}">
                <c16:uniqueId val="{00000001-270B-49E0-A91F-FAE2A5D935F0}"/>
              </c:ext>
            </c:extLst>
          </c:dPt>
          <c:dPt>
            <c:idx val="5"/>
            <c:bubble3D val="0"/>
            <c:spPr>
              <a:solidFill>
                <a:schemeClr val="accent3">
                  <a:lumMod val="60000"/>
                  <a:lumOff val="40000"/>
                </a:schemeClr>
              </a:solidFill>
            </c:spPr>
            <c:extLst>
              <c:ext xmlns:c16="http://schemas.microsoft.com/office/drawing/2014/chart" uri="{C3380CC4-5D6E-409C-BE32-E72D297353CC}">
                <c16:uniqueId val="{00000003-270B-49E0-A91F-FAE2A5D935F0}"/>
              </c:ext>
            </c:extLst>
          </c:dPt>
          <c:dPt>
            <c:idx val="6"/>
            <c:bubble3D val="0"/>
            <c:spPr>
              <a:solidFill>
                <a:srgbClr val="002060"/>
              </a:solidFill>
            </c:spPr>
            <c:extLst>
              <c:ext xmlns:c16="http://schemas.microsoft.com/office/drawing/2014/chart" uri="{C3380CC4-5D6E-409C-BE32-E72D297353CC}">
                <c16:uniqueId val="{00000005-270B-49E0-A91F-FAE2A5D935F0}"/>
              </c:ext>
            </c:extLst>
          </c:dPt>
          <c:dPt>
            <c:idx val="7"/>
            <c:bubble3D val="0"/>
            <c:spPr>
              <a:solidFill>
                <a:srgbClr val="FFFF00"/>
              </a:solidFill>
            </c:spPr>
            <c:extLst>
              <c:ext xmlns:c16="http://schemas.microsoft.com/office/drawing/2014/chart" uri="{C3380CC4-5D6E-409C-BE32-E72D297353CC}">
                <c16:uniqueId val="{00000007-270B-49E0-A91F-FAE2A5D935F0}"/>
              </c:ext>
            </c:extLst>
          </c:dPt>
          <c:dPt>
            <c:idx val="8"/>
            <c:bubble3D val="0"/>
            <c:spPr>
              <a:solidFill>
                <a:srgbClr val="FF0000"/>
              </a:solidFill>
            </c:spPr>
            <c:extLst>
              <c:ext xmlns:c16="http://schemas.microsoft.com/office/drawing/2014/chart" uri="{C3380CC4-5D6E-409C-BE32-E72D297353CC}">
                <c16:uniqueId val="{00000009-270B-49E0-A91F-FAE2A5D935F0}"/>
              </c:ext>
            </c:extLst>
          </c:dPt>
          <c:dPt>
            <c:idx val="9"/>
            <c:bubble3D val="0"/>
            <c:spPr>
              <a:solidFill>
                <a:srgbClr val="00B050"/>
              </a:solidFill>
            </c:spPr>
            <c:extLst>
              <c:ext xmlns:c16="http://schemas.microsoft.com/office/drawing/2014/chart" uri="{C3380CC4-5D6E-409C-BE32-E72D297353CC}">
                <c16:uniqueId val="{0000000B-270B-49E0-A91F-FAE2A5D935F0}"/>
              </c:ext>
            </c:extLst>
          </c:dPt>
          <c:dPt>
            <c:idx val="10"/>
            <c:bubble3D val="0"/>
            <c:spPr>
              <a:solidFill>
                <a:srgbClr val="0070C0"/>
              </a:solidFill>
              <a:ln w="0">
                <a:solidFill>
                  <a:schemeClr val="lt1"/>
                </a:solidFill>
              </a:ln>
            </c:spPr>
            <c:extLst>
              <c:ext xmlns:c16="http://schemas.microsoft.com/office/drawing/2014/chart" uri="{C3380CC4-5D6E-409C-BE32-E72D297353CC}">
                <c16:uniqueId val="{0000000D-270B-49E0-A91F-FAE2A5D935F0}"/>
              </c:ext>
            </c:extLst>
          </c:dPt>
          <c:dPt>
            <c:idx val="11"/>
            <c:bubble3D val="0"/>
            <c:spPr>
              <a:solidFill>
                <a:srgbClr val="7030A0"/>
              </a:solidFill>
            </c:spPr>
            <c:extLst>
              <c:ext xmlns:c16="http://schemas.microsoft.com/office/drawing/2014/chart" uri="{C3380CC4-5D6E-409C-BE32-E72D297353CC}">
                <c16:uniqueId val="{0000000F-270B-49E0-A91F-FAE2A5D935F0}"/>
              </c:ext>
            </c:extLst>
          </c:dPt>
          <c:dLbls>
            <c:dLbl>
              <c:idx val="0"/>
              <c:delete val="1"/>
              <c:extLst>
                <c:ext xmlns:c15="http://schemas.microsoft.com/office/drawing/2012/chart" uri="{CE6537A1-D6FC-4f65-9D91-7224C49458BB}"/>
                <c:ext xmlns:c16="http://schemas.microsoft.com/office/drawing/2014/chart" uri="{C3380CC4-5D6E-409C-BE32-E72D297353CC}">
                  <c16:uniqueId val="{00000010-270B-49E0-A91F-FAE2A5D935F0}"/>
                </c:ext>
              </c:extLst>
            </c:dLbl>
            <c:dLbl>
              <c:idx val="2"/>
              <c:delete val="1"/>
              <c:extLst>
                <c:ext xmlns:c15="http://schemas.microsoft.com/office/drawing/2012/chart" uri="{CE6537A1-D6FC-4f65-9D91-7224C49458BB}"/>
                <c:ext xmlns:c16="http://schemas.microsoft.com/office/drawing/2014/chart" uri="{C3380CC4-5D6E-409C-BE32-E72D297353CC}">
                  <c16:uniqueId val="{00000011-270B-49E0-A91F-FAE2A5D935F0}"/>
                </c:ext>
              </c:extLst>
            </c:dLbl>
            <c:dLbl>
              <c:idx val="7"/>
              <c:layout>
                <c:manualLayout>
                  <c:x val="3.8141660384301029E-2"/>
                  <c:y val="-3.223910083679224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B-49E0-A91F-FAE2A5D935F0}"/>
                </c:ext>
              </c:extLst>
            </c:dLbl>
            <c:dLbl>
              <c:idx val="11"/>
              <c:layout>
                <c:manualLayout>
                  <c:x val="-0.14893061584258857"/>
                  <c:y val="2.6508507562374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0B-49E0-A91F-FAE2A5D935F0}"/>
                </c:ext>
              </c:extLst>
            </c:dLbl>
            <c:spPr>
              <a:noFill/>
              <a:ln>
                <a:noFill/>
              </a:ln>
              <a:effectLst/>
            </c:spPr>
            <c:txPr>
              <a:bodyPr wrap="square" lIns="38100" tIns="19050" rIns="38100" bIns="19050" anchor="ctr">
                <a:spAutoFit/>
              </a:bodyPr>
              <a:lstStyle/>
              <a:p>
                <a:pPr>
                  <a:defRPr sz="800" baseline="0"/>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'MEI - stock'!$J$34:$J$45</c:f>
              <c:strCache>
                <c:ptCount val="12"/>
                <c:pt idx="0">
                  <c:v>PRE ECE</c:v>
                </c:pt>
                <c:pt idx="1">
                  <c:v>ECE 15/00-01</c:v>
                </c:pt>
                <c:pt idx="2">
                  <c:v>ECE 15/02</c:v>
                </c:pt>
                <c:pt idx="3">
                  <c:v>ECE 15/03</c:v>
                </c:pt>
                <c:pt idx="4">
                  <c:v>ECE 15/04</c:v>
                </c:pt>
                <c:pt idx="5">
                  <c:v>KONVENCIONALNA</c:v>
                </c:pt>
                <c:pt idx="6">
                  <c:v>EURO 1</c:v>
                </c:pt>
                <c:pt idx="7">
                  <c:v>EURO 2</c:v>
                </c:pt>
                <c:pt idx="8">
                  <c:v>EURO 3</c:v>
                </c:pt>
                <c:pt idx="9">
                  <c:v>EURO 4</c:v>
                </c:pt>
                <c:pt idx="10">
                  <c:v>EURO 5</c:v>
                </c:pt>
                <c:pt idx="11">
                  <c:v>EURO 6</c:v>
                </c:pt>
              </c:strCache>
            </c:strRef>
          </c:cat>
          <c:val>
            <c:numRef>
              <c:f>'MEI - stock'!$L$34:$L$45</c:f>
              <c:numCache>
                <c:formatCode>_(* #,##0.00_);_(* \(#,##0.00\);_(* "-"??_);_(@_)</c:formatCode>
                <c:ptCount val="12"/>
                <c:pt idx="0">
                  <c:v>0</c:v>
                </c:pt>
                <c:pt idx="1">
                  <c:v>2.9717682020802376E-2</c:v>
                </c:pt>
                <c:pt idx="2">
                  <c:v>0</c:v>
                </c:pt>
                <c:pt idx="3">
                  <c:v>0.35661218424962854</c:v>
                </c:pt>
                <c:pt idx="4">
                  <c:v>1.6047548291233285</c:v>
                </c:pt>
                <c:pt idx="5">
                  <c:v>11.292719167904904</c:v>
                </c:pt>
                <c:pt idx="6">
                  <c:v>2.823179791976226</c:v>
                </c:pt>
                <c:pt idx="7">
                  <c:v>7.0728083209509656</c:v>
                </c:pt>
                <c:pt idx="8">
                  <c:v>30.728083209509659</c:v>
                </c:pt>
                <c:pt idx="9">
                  <c:v>29.450222882615154</c:v>
                </c:pt>
                <c:pt idx="10">
                  <c:v>12.511144130757801</c:v>
                </c:pt>
                <c:pt idx="11">
                  <c:v>4.1307578008915309</c:v>
                </c:pt>
              </c:numCache>
            </c:numRef>
          </c:val>
          <c:extLst>
            <c:ext xmlns:c16="http://schemas.microsoft.com/office/drawing/2014/chart" uri="{C3380CC4-5D6E-409C-BE32-E72D297353CC}">
              <c16:uniqueId val="{00000012-270B-49E0-A91F-FAE2A5D935F0}"/>
            </c:ext>
          </c:extLst>
        </c:ser>
        <c:dLbls>
          <c:dLblPos val="bestFit"/>
          <c:showLegendKey val="0"/>
          <c:showVal val="1"/>
          <c:showCatName val="0"/>
          <c:showSerName val="0"/>
          <c:showPercent val="0"/>
          <c:showBubbleSize val="0"/>
          <c:showLeaderLines val="1"/>
        </c:dLbls>
      </c:pie3DChart>
    </c:plotArea>
    <c:legend>
      <c:legendPos val="b"/>
      <c:legendEntry>
        <c:idx val="0"/>
        <c:delete val="1"/>
      </c:legendEntry>
      <c:legendEntry>
        <c:idx val="2"/>
        <c:delete val="1"/>
      </c:legendEntry>
      <c:layout>
        <c:manualLayout>
          <c:xMode val="edge"/>
          <c:yMode val="edge"/>
          <c:x val="2.1352611066829855E-2"/>
          <c:y val="0.8365972363362989"/>
          <c:w val="0.96990054417973848"/>
          <c:h val="0.1281250751233115"/>
        </c:manualLayout>
      </c:layout>
      <c:overlay val="0"/>
      <c:spPr>
        <a:noFill/>
        <a:ln>
          <a:noFill/>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Potrošnja</a:t>
            </a:r>
            <a:r>
              <a:rPr lang="hr-HR" sz="1000" baseline="0"/>
              <a:t> energije prema energentu za osobna i komercijalna vozila [%]</a:t>
            </a:r>
            <a:endParaRPr lang="hr-HR" sz="1000"/>
          </a:p>
        </c:rich>
      </c:tx>
      <c:layout>
        <c:manualLayout>
          <c:xMode val="edge"/>
          <c:yMode val="edge"/>
          <c:x val="0.12799149371200802"/>
          <c:y val="2.497658445207617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36380278651553E-3"/>
          <c:y val="0.27458898721730579"/>
          <c:w val="0.97570099818586753"/>
          <c:h val="0.54287315634218292"/>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B1E8-45AE-B17A-4D86FE2237DA}"/>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B1E8-45AE-B17A-4D86FE2237DA}"/>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B1E8-45AE-B17A-4D86FE2237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MEI'!$B$71:$B$73</c:f>
              <c:strCache>
                <c:ptCount val="3"/>
                <c:pt idx="0">
                  <c:v>DIZEL</c:v>
                </c:pt>
                <c:pt idx="1">
                  <c:v>BENZIN</c:v>
                </c:pt>
                <c:pt idx="2">
                  <c:v>UKAPLJENI NAFTNI PLIN</c:v>
                </c:pt>
              </c:strCache>
            </c:strRef>
          </c:cat>
          <c:val>
            <c:numRef>
              <c:f>'Saobraćaj - MEI'!$E$71:$E$73</c:f>
              <c:numCache>
                <c:formatCode>0.00</c:formatCode>
                <c:ptCount val="3"/>
                <c:pt idx="0">
                  <c:v>82.551948889553884</c:v>
                </c:pt>
                <c:pt idx="1">
                  <c:v>17.448051110446105</c:v>
                </c:pt>
                <c:pt idx="2">
                  <c:v>1.568777108583665</c:v>
                </c:pt>
              </c:numCache>
            </c:numRef>
          </c:val>
          <c:extLst>
            <c:ext xmlns:c16="http://schemas.microsoft.com/office/drawing/2014/chart" uri="{C3380CC4-5D6E-409C-BE32-E72D297353CC}">
              <c16:uniqueId val="{00000006-B1E8-45AE-B17A-4D86FE2237D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u emisijama CO</a:t>
            </a:r>
            <a:r>
              <a:rPr lang="hr-HR" sz="1000" baseline="-25000"/>
              <a:t>2</a:t>
            </a:r>
            <a:r>
              <a:rPr lang="hr-HR" sz="1000"/>
              <a:t> prema energentu osobna i komercijalna vozila [%]</a:t>
            </a:r>
          </a:p>
        </c:rich>
      </c:tx>
      <c:layout>
        <c:manualLayout>
          <c:xMode val="edge"/>
          <c:yMode val="edge"/>
          <c:x val="0.1072348971873152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317071800008597E-2"/>
          <c:y val="0.28707669616519171"/>
          <c:w val="0.95896896787694264"/>
          <c:h val="0.53662930186823987"/>
        </c:manualLayout>
      </c:layout>
      <c:pie3DChart>
        <c:varyColors val="1"/>
        <c:ser>
          <c:idx val="0"/>
          <c:order val="0"/>
          <c:spPr>
            <a:ln w="0"/>
          </c:spPr>
          <c:dPt>
            <c:idx val="0"/>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1-97B8-4A0D-AA66-B3B4D42EE10D}"/>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97B8-4A0D-AA66-B3B4D42EE10D}"/>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97B8-4A0D-AA66-B3B4D42EE10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'Saobraćaj - MEI'!$B$71:$B$73</c:f>
              <c:strCache>
                <c:ptCount val="3"/>
                <c:pt idx="0">
                  <c:v>DIZEL</c:v>
                </c:pt>
                <c:pt idx="1">
                  <c:v>BENZIN</c:v>
                </c:pt>
                <c:pt idx="2">
                  <c:v>UKAPLJENI NAFTNI PLIN</c:v>
                </c:pt>
              </c:strCache>
            </c:strRef>
          </c:cat>
          <c:val>
            <c:numRef>
              <c:f>'Saobraćaj - MEI'!$F$71:$F$73</c:f>
              <c:numCache>
                <c:formatCode>0.00</c:formatCode>
                <c:ptCount val="3"/>
                <c:pt idx="0">
                  <c:v>83.534543258267163</c:v>
                </c:pt>
                <c:pt idx="1">
                  <c:v>16.465456741732833</c:v>
                </c:pt>
                <c:pt idx="2">
                  <c:v>1.3496296514359891</c:v>
                </c:pt>
              </c:numCache>
            </c:numRef>
          </c:val>
          <c:extLst>
            <c:ext xmlns:c16="http://schemas.microsoft.com/office/drawing/2014/chart" uri="{C3380CC4-5D6E-409C-BE32-E72D297353CC}">
              <c16:uniqueId val="{00000006-97B8-4A0D-AA66-B3B4D42EE10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sektora u finalnoj energiji [%]</a:t>
            </a:r>
            <a:endParaRPr lang="hr-HR" sz="1000"/>
          </a:p>
        </c:rich>
      </c:tx>
      <c:layout>
        <c:manualLayout>
          <c:xMode val="edge"/>
          <c:yMode val="edge"/>
          <c:x val="0.20602645502645497"/>
          <c:y val="4.4075712881022616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204827393568946E-2"/>
          <c:y val="0.12434231630328023"/>
          <c:w val="0.81692676691966593"/>
          <c:h val="0.49362869435524676"/>
        </c:manualLayout>
      </c:layout>
      <c:pie3DChart>
        <c:varyColors val="1"/>
        <c:ser>
          <c:idx val="0"/>
          <c:order val="0"/>
          <c:tx>
            <c:strRef>
              <c:f>'MEI-za narativni'!$C$20:$J$20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tx>
          <c:spPr>
            <a:ln w="0"/>
          </c:spPr>
          <c:dPt>
            <c:idx val="0"/>
            <c:bubble3D val="0"/>
            <c:spPr>
              <a:solidFill>
                <a:srgbClr val="FFFF00"/>
              </a:solidFill>
              <a:ln w="0">
                <a:solidFill>
                  <a:schemeClr val="lt1"/>
                </a:solidFill>
              </a:ln>
              <a:effectLst/>
              <a:sp3d>
                <a:contourClr>
                  <a:schemeClr val="lt1"/>
                </a:contourClr>
              </a:sp3d>
            </c:spPr>
            <c:extLst>
              <c:ext xmlns:c16="http://schemas.microsoft.com/office/drawing/2014/chart" uri="{C3380CC4-5D6E-409C-BE32-E72D297353CC}">
                <c16:uniqueId val="{00000001-9F94-4F95-9AAC-08FBA5CC9931}"/>
              </c:ext>
            </c:extLst>
          </c:dPt>
          <c:dPt>
            <c:idx val="1"/>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3-9F94-4F95-9AAC-08FBA5CC9931}"/>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9F94-4F95-9AAC-08FBA5CC9931}"/>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9F94-4F95-9AAC-08FBA5CC9931}"/>
              </c:ext>
            </c:extLst>
          </c:dPt>
          <c:dPt>
            <c:idx val="4"/>
            <c:bubble3D val="0"/>
            <c:spPr>
              <a:solidFill>
                <a:srgbClr val="FF3399"/>
              </a:solidFill>
              <a:ln w="0">
                <a:solidFill>
                  <a:schemeClr val="lt1"/>
                </a:solidFill>
              </a:ln>
              <a:effectLst/>
              <a:sp3d>
                <a:contourClr>
                  <a:schemeClr val="lt1"/>
                </a:contourClr>
              </a:sp3d>
            </c:spPr>
            <c:extLst>
              <c:ext xmlns:c16="http://schemas.microsoft.com/office/drawing/2014/chart" uri="{C3380CC4-5D6E-409C-BE32-E72D297353CC}">
                <c16:uniqueId val="{00000009-9F94-4F95-9AAC-08FBA5CC9931}"/>
              </c:ext>
            </c:extLst>
          </c:dPt>
          <c:dPt>
            <c:idx val="5"/>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B-9F94-4F95-9AAC-08FBA5CC9931}"/>
              </c:ext>
            </c:extLst>
          </c:dPt>
          <c:dPt>
            <c:idx val="6"/>
            <c:bubble3D val="0"/>
            <c:spPr>
              <a:solidFill>
                <a:srgbClr val="4472C4"/>
              </a:solidFill>
              <a:ln w="0">
                <a:solidFill>
                  <a:schemeClr val="lt1"/>
                </a:solidFill>
              </a:ln>
              <a:effectLst/>
              <a:sp3d>
                <a:contourClr>
                  <a:schemeClr val="lt1"/>
                </a:contourClr>
              </a:sp3d>
            </c:spPr>
            <c:extLst>
              <c:ext xmlns:c16="http://schemas.microsoft.com/office/drawing/2014/chart" uri="{C3380CC4-5D6E-409C-BE32-E72D297353CC}">
                <c16:uniqueId val="{0000000D-9F94-4F95-9AAC-08FBA5CC9931}"/>
              </c:ext>
            </c:extLst>
          </c:dPt>
          <c:dPt>
            <c:idx val="7"/>
            <c:bubble3D val="0"/>
            <c:spPr>
              <a:solidFill>
                <a:sysClr val="windowText" lastClr="000000"/>
              </a:solidFill>
              <a:ln w="0">
                <a:solidFill>
                  <a:schemeClr val="lt1"/>
                </a:solidFill>
              </a:ln>
              <a:effectLst/>
              <a:sp3d>
                <a:contourClr>
                  <a:schemeClr val="lt1"/>
                </a:contourClr>
              </a:sp3d>
            </c:spPr>
            <c:extLst>
              <c:ext xmlns:c16="http://schemas.microsoft.com/office/drawing/2014/chart" uri="{C3380CC4-5D6E-409C-BE32-E72D297353CC}">
                <c16:uniqueId val="{0000000F-9F94-4F95-9AAC-08FBA5CC9931}"/>
              </c:ext>
            </c:extLst>
          </c:dPt>
          <c:dLbls>
            <c:dLbl>
              <c:idx val="1"/>
              <c:layout>
                <c:manualLayout>
                  <c:x val="5.3701927186725229E-2"/>
                  <c:y val="-3.243112338424591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94-4F95-9AAC-08FBA5CC9931}"/>
                </c:ext>
              </c:extLst>
            </c:dLbl>
            <c:dLbl>
              <c:idx val="7"/>
              <c:layout>
                <c:manualLayout>
                  <c:x val="-9.6222050400012624E-2"/>
                  <c:y val="-5.678484855499740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94-4F95-9AAC-08FBA5CC99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'MEI-za narativni'!$C$20:$J$20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'MEI-za narativni'!$C$32:$J$32</c:f>
              <c:numCache>
                <c:formatCode>#,##0.00;\-#,##0.00;\-;@</c:formatCode>
                <c:ptCount val="8"/>
                <c:pt idx="0">
                  <c:v>2.1357867535519954</c:v>
                </c:pt>
                <c:pt idx="1">
                  <c:v>1.2339914699290639</c:v>
                </c:pt>
                <c:pt idx="2">
                  <c:v>58.395304774375802</c:v>
                </c:pt>
                <c:pt idx="3">
                  <c:v>0.79010119030209613</c:v>
                </c:pt>
                <c:pt idx="4">
                  <c:v>0.25021314067778322</c:v>
                </c:pt>
                <c:pt idx="5">
                  <c:v>2.4826549114988601</c:v>
                </c:pt>
                <c:pt idx="6">
                  <c:v>34.085045849546376</c:v>
                </c:pt>
                <c:pt idx="7">
                  <c:v>0.62690191011804619</c:v>
                </c:pt>
              </c:numCache>
            </c:numRef>
          </c:val>
          <c:extLst>
            <c:ext xmlns:c16="http://schemas.microsoft.com/office/drawing/2014/chart" uri="{C3380CC4-5D6E-409C-BE32-E72D297353CC}">
              <c16:uniqueId val="{00000010-9F94-4F95-9AAC-08FBA5CC993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6190861142603641"/>
          <c:y val="0.64194994103000913"/>
          <c:w val="0.72222572747736646"/>
          <c:h val="0.35356032283179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finalnoj energiji [%]</a:t>
            </a:r>
            <a:endParaRPr lang="hr-HR" sz="1000">
              <a:effectLst/>
            </a:endParaRPr>
          </a:p>
        </c:rich>
      </c:tx>
      <c:layout>
        <c:manualLayout>
          <c:xMode val="edge"/>
          <c:yMode val="edge"/>
          <c:x val="0.15410879629629629"/>
          <c:y val="1.3379688158449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6688336016528"/>
          <c:y val="0.12528845486082404"/>
          <c:w val="0.79570448378404224"/>
          <c:h val="0.49084649803066932"/>
        </c:manualLayout>
      </c:layout>
      <c:pie3DChart>
        <c:varyColors val="1"/>
        <c:ser>
          <c:idx val="0"/>
          <c:order val="0"/>
          <c:tx>
            <c:strRef>
              <c:f>'MEI-za narativni'!$B$21:$B$30</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tx>
          <c:spPr>
            <a:ln w="0">
              <a:solidFill>
                <a:sysClr val="window" lastClr="FFFFFF"/>
              </a:solidFill>
            </a:ln>
          </c:spPr>
          <c:dPt>
            <c:idx val="0"/>
            <c:bubble3D val="0"/>
            <c:spPr>
              <a:solidFill>
                <a:schemeClr val="accent1"/>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1-D22A-419B-8A4B-66CBE7FA7690}"/>
              </c:ext>
            </c:extLst>
          </c:dPt>
          <c:dPt>
            <c:idx val="1"/>
            <c:bubble3D val="0"/>
            <c:spPr>
              <a:solidFill>
                <a:srgbClr val="00B05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3-D22A-419B-8A4B-66CBE7FA7690}"/>
              </c:ext>
            </c:extLst>
          </c:dPt>
          <c:dPt>
            <c:idx val="2"/>
            <c:bubble3D val="0"/>
            <c:spPr>
              <a:solidFill>
                <a:sysClr val="windowText" lastClr="0000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5-D22A-419B-8A4B-66CBE7FA7690}"/>
              </c:ext>
            </c:extLst>
          </c:dPt>
          <c:dPt>
            <c:idx val="3"/>
            <c:bubble3D val="0"/>
            <c:spPr>
              <a:solidFill>
                <a:schemeClr val="accent4"/>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7-D22A-419B-8A4B-66CBE7FA7690}"/>
              </c:ext>
            </c:extLst>
          </c:dPt>
          <c:dPt>
            <c:idx val="4"/>
            <c:bubble3D val="0"/>
            <c:spPr>
              <a:solidFill>
                <a:srgbClr val="FF00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9-D22A-419B-8A4B-66CBE7FA7690}"/>
              </c:ext>
            </c:extLst>
          </c:dPt>
          <c:dPt>
            <c:idx val="5"/>
            <c:bubble3D val="0"/>
            <c:spPr>
              <a:solidFill>
                <a:srgbClr val="FFFF00"/>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B-D22A-419B-8A4B-66CBE7FA7690}"/>
              </c:ext>
            </c:extLst>
          </c:dPt>
          <c:dPt>
            <c:idx val="6"/>
            <c:bubble3D val="0"/>
            <c:spPr>
              <a:solidFill>
                <a:srgbClr val="70AD47">
                  <a:lumMod val="40000"/>
                  <a:lumOff val="60000"/>
                </a:srgbClr>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D-D22A-419B-8A4B-66CBE7FA7690}"/>
              </c:ext>
            </c:extLst>
          </c:dPt>
          <c:dPt>
            <c:idx val="7"/>
            <c:bubble3D val="0"/>
            <c:spPr>
              <a:solidFill>
                <a:srgbClr val="ED7D31">
                  <a:lumMod val="75000"/>
                </a:srgbClr>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0F-D22A-419B-8A4B-66CBE7FA7690}"/>
              </c:ext>
            </c:extLst>
          </c:dPt>
          <c:dPt>
            <c:idx val="8"/>
            <c:bubble3D val="0"/>
            <c:spPr>
              <a:solidFill>
                <a:srgbClr val="ED7D31">
                  <a:lumMod val="60000"/>
                  <a:lumOff val="40000"/>
                </a:srgbClr>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11-D22A-419B-8A4B-66CBE7FA7690}"/>
              </c:ext>
            </c:extLst>
          </c:dPt>
          <c:dPt>
            <c:idx val="9"/>
            <c:bubble3D val="0"/>
            <c:spPr>
              <a:solidFill>
                <a:srgbClr val="FF3399"/>
              </a:solidFill>
              <a:ln w="0">
                <a:solidFill>
                  <a:sysClr val="window" lastClr="FFFFFF"/>
                </a:solidFill>
              </a:ln>
              <a:effectLst/>
              <a:sp3d>
                <a:contourClr>
                  <a:sysClr val="window" lastClr="FFFFFF"/>
                </a:contourClr>
              </a:sp3d>
            </c:spPr>
            <c:extLst>
              <c:ext xmlns:c16="http://schemas.microsoft.com/office/drawing/2014/chart" uri="{C3380CC4-5D6E-409C-BE32-E72D297353CC}">
                <c16:uniqueId val="{00000013-D22A-419B-8A4B-66CBE7FA7690}"/>
              </c:ext>
            </c:extLst>
          </c:dPt>
          <c:dLbls>
            <c:dLbl>
              <c:idx val="0"/>
              <c:layout>
                <c:manualLayout>
                  <c:x val="-8.661306614350878E-3"/>
                  <c:y val="-3.404379967161808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2A-419B-8A4B-66CBE7FA7690}"/>
                </c:ext>
              </c:extLst>
            </c:dLbl>
            <c:dLbl>
              <c:idx val="1"/>
              <c:delete val="1"/>
              <c:extLst>
                <c:ext xmlns:c15="http://schemas.microsoft.com/office/drawing/2012/chart" uri="{CE6537A1-D6FC-4f65-9D91-7224C49458BB}"/>
                <c:ext xmlns:c16="http://schemas.microsoft.com/office/drawing/2014/chart" uri="{C3380CC4-5D6E-409C-BE32-E72D297353CC}">
                  <c16:uniqueId val="{00000003-D22A-419B-8A4B-66CBE7FA7690}"/>
                </c:ext>
              </c:extLst>
            </c:dLbl>
            <c:dLbl>
              <c:idx val="9"/>
              <c:layout>
                <c:manualLayout>
                  <c:x val="-0.19505876754399096"/>
                  <c:y val="2.01187346223813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22A-419B-8A4B-66CBE7FA76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'MEI-za narativni'!$B$21:$B$30</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'MEI-za narativni'!$L$21:$L$30</c:f>
              <c:numCache>
                <c:formatCode>#,##0.00;\-#,##0.00;\-;@</c:formatCode>
                <c:ptCount val="10"/>
                <c:pt idx="0">
                  <c:v>2.6818552879198392</c:v>
                </c:pt>
                <c:pt idx="1">
                  <c:v>0</c:v>
                </c:pt>
                <c:pt idx="2">
                  <c:v>0.18301920857730844</c:v>
                </c:pt>
                <c:pt idx="3">
                  <c:v>0.24944840280166483</c:v>
                </c:pt>
                <c:pt idx="4">
                  <c:v>30.406109591150521</c:v>
                </c:pt>
                <c:pt idx="5">
                  <c:v>5.8853448887304083</c:v>
                </c:pt>
                <c:pt idx="6">
                  <c:v>25.449797054419481</c:v>
                </c:pt>
                <c:pt idx="7">
                  <c:v>25.449797054419481</c:v>
                </c:pt>
                <c:pt idx="8">
                  <c:v>9.168169090139223</c:v>
                </c:pt>
                <c:pt idx="9">
                  <c:v>0.5264594218420896</c:v>
                </c:pt>
              </c:numCache>
            </c:numRef>
          </c:val>
          <c:extLst>
            <c:ext xmlns:c16="http://schemas.microsoft.com/office/drawing/2014/chart" uri="{C3380CC4-5D6E-409C-BE32-E72D297353CC}">
              <c16:uniqueId val="{00000014-D22A-419B-8A4B-66CBE7FA769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layout>
        <c:manualLayout>
          <c:xMode val="edge"/>
          <c:yMode val="edge"/>
          <c:x val="0.21723420570028931"/>
          <c:y val="0.61827869294749738"/>
          <c:w val="0.59367293061314574"/>
          <c:h val="0.38172130705250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Učešće sektora u emisijama CO</a:t>
            </a:r>
            <a:r>
              <a:rPr lang="hr-HR" sz="1000" b="0" i="0" baseline="0">
                <a:effectLst/>
                <a:latin typeface="Calibri" panose="020F0502020204030204" pitchFamily="34" charset="0"/>
                <a:cs typeface="Calibri" panose="020F0502020204030204" pitchFamily="34" charset="0"/>
              </a:rPr>
              <a:t>₂</a:t>
            </a:r>
            <a:r>
              <a:rPr lang="hr-HR" sz="1000" b="0" i="0" baseline="0">
                <a:effectLst/>
              </a:rPr>
              <a:t>[%]</a:t>
            </a:r>
            <a:endParaRPr lang="hr-HR" sz="1000">
              <a:effectLst/>
            </a:endParaRPr>
          </a:p>
        </c:rich>
      </c:tx>
      <c:layout>
        <c:manualLayout>
          <c:xMode val="edge"/>
          <c:yMode val="edge"/>
          <c:x val="0.21445723832494368"/>
          <c:y val="6.708596273770946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4828042328044"/>
          <c:y val="0.15546179238657115"/>
          <c:w val="0.82093468940448677"/>
          <c:h val="0.49782875775484192"/>
        </c:manualLayout>
      </c:layout>
      <c:pie3DChart>
        <c:varyColors val="1"/>
        <c:ser>
          <c:idx val="0"/>
          <c:order val="0"/>
          <c:spPr>
            <a:ln w="0"/>
          </c:spPr>
          <c:dPt>
            <c:idx val="0"/>
            <c:bubble3D val="0"/>
            <c:spPr>
              <a:solidFill>
                <a:srgbClr val="FFFF00"/>
              </a:solidFill>
              <a:ln w="0">
                <a:solidFill>
                  <a:schemeClr val="lt1"/>
                </a:solidFill>
              </a:ln>
              <a:effectLst/>
              <a:sp3d>
                <a:contourClr>
                  <a:schemeClr val="lt1"/>
                </a:contourClr>
              </a:sp3d>
            </c:spPr>
            <c:extLst>
              <c:ext xmlns:c16="http://schemas.microsoft.com/office/drawing/2014/chart" uri="{C3380CC4-5D6E-409C-BE32-E72D297353CC}">
                <c16:uniqueId val="{00000001-EC66-4BA1-B01D-4202D964CC84}"/>
              </c:ext>
            </c:extLst>
          </c:dPt>
          <c:dPt>
            <c:idx val="1"/>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3-EC66-4BA1-B01D-4202D964CC84}"/>
              </c:ext>
            </c:extLst>
          </c:dPt>
          <c:dPt>
            <c:idx val="2"/>
            <c:bubble3D val="0"/>
            <c:spPr>
              <a:solidFill>
                <a:schemeClr val="accent3"/>
              </a:solidFill>
              <a:ln w="0">
                <a:solidFill>
                  <a:schemeClr val="lt1"/>
                </a:solidFill>
              </a:ln>
              <a:effectLst/>
              <a:sp3d>
                <a:contourClr>
                  <a:schemeClr val="lt1"/>
                </a:contourClr>
              </a:sp3d>
            </c:spPr>
            <c:extLst>
              <c:ext xmlns:c16="http://schemas.microsoft.com/office/drawing/2014/chart" uri="{C3380CC4-5D6E-409C-BE32-E72D297353CC}">
                <c16:uniqueId val="{00000005-EC66-4BA1-B01D-4202D964CC84}"/>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EC66-4BA1-B01D-4202D964CC84}"/>
              </c:ext>
            </c:extLst>
          </c:dPt>
          <c:dPt>
            <c:idx val="4"/>
            <c:bubble3D val="0"/>
            <c:spPr>
              <a:solidFill>
                <a:srgbClr val="FF3399"/>
              </a:solidFill>
              <a:ln w="0">
                <a:solidFill>
                  <a:schemeClr val="lt1"/>
                </a:solidFill>
              </a:ln>
              <a:effectLst/>
              <a:sp3d>
                <a:contourClr>
                  <a:schemeClr val="lt1"/>
                </a:contourClr>
              </a:sp3d>
            </c:spPr>
            <c:extLst>
              <c:ext xmlns:c16="http://schemas.microsoft.com/office/drawing/2014/chart" uri="{C3380CC4-5D6E-409C-BE32-E72D297353CC}">
                <c16:uniqueId val="{00000009-EC66-4BA1-B01D-4202D964CC84}"/>
              </c:ext>
            </c:extLst>
          </c:dPt>
          <c:dPt>
            <c:idx val="5"/>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B-EC66-4BA1-B01D-4202D964CC84}"/>
              </c:ext>
            </c:extLst>
          </c:dPt>
          <c:dPt>
            <c:idx val="6"/>
            <c:bubble3D val="0"/>
            <c:spPr>
              <a:solidFill>
                <a:srgbClr val="4472C4"/>
              </a:solidFill>
              <a:ln w="0">
                <a:solidFill>
                  <a:schemeClr val="lt1"/>
                </a:solidFill>
              </a:ln>
              <a:effectLst/>
              <a:sp3d>
                <a:contourClr>
                  <a:schemeClr val="lt1"/>
                </a:contourClr>
              </a:sp3d>
            </c:spPr>
            <c:extLst>
              <c:ext xmlns:c16="http://schemas.microsoft.com/office/drawing/2014/chart" uri="{C3380CC4-5D6E-409C-BE32-E72D297353CC}">
                <c16:uniqueId val="{0000000D-EC66-4BA1-B01D-4202D964CC84}"/>
              </c:ext>
            </c:extLst>
          </c:dPt>
          <c:dPt>
            <c:idx val="7"/>
            <c:bubble3D val="0"/>
            <c:spPr>
              <a:solidFill>
                <a:sysClr val="windowText" lastClr="000000"/>
              </a:solidFill>
              <a:ln w="0">
                <a:solidFill>
                  <a:schemeClr val="lt1"/>
                </a:solidFill>
              </a:ln>
              <a:effectLst/>
              <a:sp3d>
                <a:contourClr>
                  <a:schemeClr val="lt1"/>
                </a:contourClr>
              </a:sp3d>
            </c:spPr>
            <c:extLst>
              <c:ext xmlns:c16="http://schemas.microsoft.com/office/drawing/2014/chart" uri="{C3380CC4-5D6E-409C-BE32-E72D297353CC}">
                <c16:uniqueId val="{0000000F-EC66-4BA1-B01D-4202D964CC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'MEI-za narativni'!$C$36:$J$36</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'MEI-za narativni'!$C$48:$J$48</c:f>
              <c:numCache>
                <c:formatCode>#,##0.00;\-#,##0.00;\-;@</c:formatCode>
                <c:ptCount val="8"/>
                <c:pt idx="0">
                  <c:v>3.6941125773555363</c:v>
                </c:pt>
                <c:pt idx="1">
                  <c:v>1.4679154551570384</c:v>
                </c:pt>
                <c:pt idx="2">
                  <c:v>58.653429432821255</c:v>
                </c:pt>
                <c:pt idx="3">
                  <c:v>2.0155246479997433</c:v>
                </c:pt>
                <c:pt idx="4">
                  <c:v>0.2224259727669945</c:v>
                </c:pt>
                <c:pt idx="5">
                  <c:v>2.2249457359351559</c:v>
                </c:pt>
                <c:pt idx="6">
                  <c:v>30.122438042057137</c:v>
                </c:pt>
                <c:pt idx="7">
                  <c:v>1.5992081359071584</c:v>
                </c:pt>
              </c:numCache>
            </c:numRef>
          </c:val>
          <c:extLst>
            <c:ext xmlns:c16="http://schemas.microsoft.com/office/drawing/2014/chart" uri="{C3380CC4-5D6E-409C-BE32-E72D297353CC}">
              <c16:uniqueId val="{00000010-EC66-4BA1-B01D-4202D964CC8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2275184436667159"/>
          <c:y val="0.66213672839506177"/>
          <c:w val="0.72222572747736646"/>
          <c:h val="0.337863271604938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000" b="0" i="0" baseline="0">
                <a:effectLst/>
              </a:rPr>
              <a:t>Učešće energenata u emisijama CO</a:t>
            </a:r>
            <a:r>
              <a:rPr lang="hr-HR" sz="1000" b="0" i="0" baseline="0">
                <a:effectLst/>
                <a:latin typeface="Calibri" panose="020F0502020204030204" pitchFamily="34" charset="0"/>
                <a:cs typeface="Calibri" panose="020F0502020204030204" pitchFamily="34" charset="0"/>
              </a:rPr>
              <a:t>₂</a:t>
            </a:r>
            <a:r>
              <a:rPr lang="hr-HR" sz="1000" b="0" i="0" baseline="0">
                <a:effectLst/>
              </a:rPr>
              <a:t>[%]</a:t>
            </a:r>
            <a:endParaRPr lang="hr-HR" sz="1000">
              <a:effectLst/>
            </a:endParaRPr>
          </a:p>
        </c:rich>
      </c:tx>
      <c:layout>
        <c:manualLayout>
          <c:xMode val="edge"/>
          <c:yMode val="edge"/>
          <c:x val="0.15921428571428572"/>
          <c:y val="8.919792105632814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1347956505437"/>
          <c:y val="0.14774266048602333"/>
          <c:w val="0.8034880014998127"/>
          <c:h val="0.50098563088232095"/>
        </c:manualLayout>
      </c:layout>
      <c:pie3DChart>
        <c:varyColors val="1"/>
        <c:ser>
          <c:idx val="0"/>
          <c:order val="0"/>
          <c:tx>
            <c:strRef>
              <c:f>'MEI-za narativni'!$B$37:$B$46</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tx>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F4F0-48F8-9DD7-8FEB0A12347A}"/>
              </c:ext>
            </c:extLst>
          </c:dPt>
          <c:dPt>
            <c:idx val="1"/>
            <c:bubble3D val="0"/>
            <c:spPr>
              <a:solidFill>
                <a:schemeClr val="accent2"/>
              </a:solidFill>
              <a:ln w="0">
                <a:solidFill>
                  <a:schemeClr val="lt1"/>
                </a:solidFill>
              </a:ln>
              <a:effectLst/>
              <a:sp3d>
                <a:contourClr>
                  <a:schemeClr val="lt1"/>
                </a:contourClr>
              </a:sp3d>
            </c:spPr>
            <c:extLst>
              <c:ext xmlns:c16="http://schemas.microsoft.com/office/drawing/2014/chart" uri="{C3380CC4-5D6E-409C-BE32-E72D297353CC}">
                <c16:uniqueId val="{00000003-F4F0-48F8-9DD7-8FEB0A12347A}"/>
              </c:ext>
            </c:extLst>
          </c:dPt>
          <c:dPt>
            <c:idx val="2"/>
            <c:bubble3D val="0"/>
            <c:spPr>
              <a:solidFill>
                <a:sysClr val="windowText" lastClr="000000"/>
              </a:solidFill>
              <a:ln w="0">
                <a:solidFill>
                  <a:schemeClr val="lt1"/>
                </a:solidFill>
              </a:ln>
              <a:effectLst/>
              <a:sp3d>
                <a:contourClr>
                  <a:schemeClr val="lt1"/>
                </a:contourClr>
              </a:sp3d>
            </c:spPr>
            <c:extLst>
              <c:ext xmlns:c16="http://schemas.microsoft.com/office/drawing/2014/chart" uri="{C3380CC4-5D6E-409C-BE32-E72D297353CC}">
                <c16:uniqueId val="{00000005-F4F0-48F8-9DD7-8FEB0A12347A}"/>
              </c:ext>
            </c:extLst>
          </c:dPt>
          <c:dPt>
            <c:idx val="3"/>
            <c:bubble3D val="0"/>
            <c:spPr>
              <a:solidFill>
                <a:schemeClr val="accent4"/>
              </a:solidFill>
              <a:ln w="0">
                <a:solidFill>
                  <a:schemeClr val="lt1"/>
                </a:solidFill>
              </a:ln>
              <a:effectLst/>
              <a:sp3d>
                <a:contourClr>
                  <a:schemeClr val="lt1"/>
                </a:contourClr>
              </a:sp3d>
            </c:spPr>
            <c:extLst>
              <c:ext xmlns:c16="http://schemas.microsoft.com/office/drawing/2014/chart" uri="{C3380CC4-5D6E-409C-BE32-E72D297353CC}">
                <c16:uniqueId val="{00000007-F4F0-48F8-9DD7-8FEB0A12347A}"/>
              </c:ext>
            </c:extLst>
          </c:dPt>
          <c:dPt>
            <c:idx val="4"/>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9-F4F0-48F8-9DD7-8FEB0A12347A}"/>
              </c:ext>
            </c:extLst>
          </c:dPt>
          <c:dPt>
            <c:idx val="5"/>
            <c:bubble3D val="0"/>
            <c:spPr>
              <a:solidFill>
                <a:srgbClr val="FFFF00"/>
              </a:solidFill>
              <a:ln w="0">
                <a:solidFill>
                  <a:schemeClr val="lt1"/>
                </a:solidFill>
              </a:ln>
              <a:effectLst/>
              <a:sp3d>
                <a:contourClr>
                  <a:schemeClr val="lt1"/>
                </a:contourClr>
              </a:sp3d>
            </c:spPr>
            <c:extLst>
              <c:ext xmlns:c16="http://schemas.microsoft.com/office/drawing/2014/chart" uri="{C3380CC4-5D6E-409C-BE32-E72D297353CC}">
                <c16:uniqueId val="{0000000B-F4F0-48F8-9DD7-8FEB0A12347A}"/>
              </c:ext>
            </c:extLst>
          </c:dPt>
          <c:dPt>
            <c:idx val="6"/>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D-F4F0-48F8-9DD7-8FEB0A12347A}"/>
              </c:ext>
            </c:extLst>
          </c:dPt>
          <c:dPt>
            <c:idx val="7"/>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F-F4F0-48F8-9DD7-8FEB0A12347A}"/>
              </c:ext>
            </c:extLst>
          </c:dPt>
          <c:dPt>
            <c:idx val="8"/>
            <c:bubble3D val="0"/>
            <c:spPr>
              <a:solidFill>
                <a:srgbClr val="ED7D31">
                  <a:lumMod val="60000"/>
                  <a:lumOff val="40000"/>
                </a:srgbClr>
              </a:solidFill>
              <a:ln w="0">
                <a:solidFill>
                  <a:schemeClr val="lt1"/>
                </a:solidFill>
              </a:ln>
              <a:effectLst/>
              <a:sp3d>
                <a:contourClr>
                  <a:schemeClr val="lt1"/>
                </a:contourClr>
              </a:sp3d>
            </c:spPr>
            <c:extLst>
              <c:ext xmlns:c16="http://schemas.microsoft.com/office/drawing/2014/chart" uri="{C3380CC4-5D6E-409C-BE32-E72D297353CC}">
                <c16:uniqueId val="{00000011-F4F0-48F8-9DD7-8FEB0A12347A}"/>
              </c:ext>
            </c:extLst>
          </c:dPt>
          <c:dPt>
            <c:idx val="9"/>
            <c:bubble3D val="0"/>
            <c:spPr>
              <a:solidFill>
                <a:srgbClr val="FF3399"/>
              </a:solidFill>
              <a:ln w="0">
                <a:solidFill>
                  <a:schemeClr val="lt1"/>
                </a:solidFill>
              </a:ln>
              <a:effectLst/>
              <a:sp3d>
                <a:contourClr>
                  <a:schemeClr val="lt1"/>
                </a:contourClr>
              </a:sp3d>
            </c:spPr>
            <c:extLst>
              <c:ext xmlns:c16="http://schemas.microsoft.com/office/drawing/2014/chart" uri="{C3380CC4-5D6E-409C-BE32-E72D297353CC}">
                <c16:uniqueId val="{00000013-F4F0-48F8-9DD7-8FEB0A12347A}"/>
              </c:ext>
            </c:extLst>
          </c:dPt>
          <c:dLbls>
            <c:dLbl>
              <c:idx val="1"/>
              <c:delete val="1"/>
              <c:extLst>
                <c:ext xmlns:c15="http://schemas.microsoft.com/office/drawing/2012/chart" uri="{CE6537A1-D6FC-4f65-9D91-7224C49458BB}"/>
                <c:ext xmlns:c16="http://schemas.microsoft.com/office/drawing/2014/chart" uri="{C3380CC4-5D6E-409C-BE32-E72D297353CC}">
                  <c16:uniqueId val="{00000003-F4F0-48F8-9DD7-8FEB0A12347A}"/>
                </c:ext>
              </c:extLst>
            </c:dLbl>
            <c:dLbl>
              <c:idx val="2"/>
              <c:layout>
                <c:manualLayout>
                  <c:x val="-1.3870545501179884E-2"/>
                  <c:y val="-2.84884411109483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F0-48F8-9DD7-8FEB0A12347A}"/>
                </c:ext>
              </c:extLst>
            </c:dLbl>
            <c:dLbl>
              <c:idx val="8"/>
              <c:delete val="1"/>
              <c:extLst>
                <c:ext xmlns:c15="http://schemas.microsoft.com/office/drawing/2012/chart" uri="{CE6537A1-D6FC-4f65-9D91-7224C49458BB}"/>
                <c:ext xmlns:c16="http://schemas.microsoft.com/office/drawing/2014/chart" uri="{C3380CC4-5D6E-409C-BE32-E72D297353CC}">
                  <c16:uniqueId val="{00000011-F4F0-48F8-9DD7-8FEB0A1234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'MEI-za narativni'!$B$37:$B$46</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'MEI-za narativni'!$L$37:$L$46</c:f>
              <c:numCache>
                <c:formatCode>0.00</c:formatCode>
                <c:ptCount val="10"/>
                <c:pt idx="0">
                  <c:v>6.8413331121601573</c:v>
                </c:pt>
                <c:pt idx="1">
                  <c:v>0</c:v>
                </c:pt>
                <c:pt idx="2">
                  <c:v>0.14190590185288024</c:v>
                </c:pt>
                <c:pt idx="3">
                  <c:v>0.22355469444374862</c:v>
                </c:pt>
                <c:pt idx="4">
                  <c:v>27.249837892437384</c:v>
                </c:pt>
                <c:pt idx="5">
                  <c:v>4.9188442400471999</c:v>
                </c:pt>
                <c:pt idx="6">
                  <c:v>31.09406573169554</c:v>
                </c:pt>
                <c:pt idx="7">
                  <c:v>29.129330809088405</c:v>
                </c:pt>
                <c:pt idx="8">
                  <c:v>0</c:v>
                </c:pt>
                <c:pt idx="9">
                  <c:v>0.40112761827470311</c:v>
                </c:pt>
              </c:numCache>
            </c:numRef>
          </c:val>
          <c:extLst>
            <c:ext xmlns:c16="http://schemas.microsoft.com/office/drawing/2014/chart" uri="{C3380CC4-5D6E-409C-BE32-E72D297353CC}">
              <c16:uniqueId val="{00000014-F4F0-48F8-9DD7-8FEB0A12347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layout>
        <c:manualLayout>
          <c:xMode val="edge"/>
          <c:yMode val="edge"/>
          <c:x val="0.2195023257314154"/>
          <c:y val="0.65537160493827162"/>
          <c:w val="0.57843833625161056"/>
          <c:h val="0.3407086419753086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potrošnje finalne energije po sektorima u baznoj i kontrolnoj godini</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BEI-MEI'!$Q$33</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BEI-MEI'!$P$34:$P$41</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BEI-MEI'!$Q$34:$Q$41</c:f>
              <c:numCache>
                <c:formatCode>#,##0.00;\-#,##0.00;\-;@</c:formatCode>
                <c:ptCount val="8"/>
                <c:pt idx="0">
                  <c:v>2074.0174944640098</c:v>
                </c:pt>
                <c:pt idx="1">
                  <c:v>1528.4210738245608</c:v>
                </c:pt>
                <c:pt idx="2">
                  <c:v>54352.60932830978</c:v>
                </c:pt>
                <c:pt idx="3">
                  <c:v>549.70000000000005</c:v>
                </c:pt>
                <c:pt idx="4">
                  <c:v>248.1963731890832</c:v>
                </c:pt>
                <c:pt idx="5">
                  <c:v>1938.5439052906688</c:v>
                </c:pt>
                <c:pt idx="6">
                  <c:v>31991.206207371819</c:v>
                </c:pt>
                <c:pt idx="7">
                  <c:v>305.52631578947364</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BEI-MEI'!$R$33</c:f>
              <c:strCache>
                <c:ptCount val="1"/>
                <c:pt idx="0">
                  <c:v>2020</c:v>
                </c:pt>
              </c:strCache>
            </c:strRef>
          </c:tx>
          <c:spPr>
            <a:solidFill>
              <a:schemeClr val="accent6">
                <a:lumMod val="75000"/>
              </a:schemeClr>
            </a:solidFill>
            <a:ln>
              <a:noFill/>
            </a:ln>
            <a:effectLst/>
            <a:sp3d/>
          </c:spPr>
          <c:invertIfNegative val="0"/>
          <c:cat>
            <c:strRef>
              <c:f>'[Doboj Istok SECAP kalulator - BEI MEI UPOREDBA.xlsx]Usporedba BEI-MEI'!$P$34:$P$41</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BEI-MEI'!$R$34:$R$41</c:f>
              <c:numCache>
                <c:formatCode>#,##0.00;\-#,##0.00;\-;@</c:formatCode>
                <c:ptCount val="8"/>
                <c:pt idx="0">
                  <c:v>1701.652621035691</c:v>
                </c:pt>
                <c:pt idx="1">
                  <c:v>983.16220739186122</c:v>
                </c:pt>
                <c:pt idx="2">
                  <c:v>46525.489148313267</c:v>
                </c:pt>
                <c:pt idx="3">
                  <c:v>629.5</c:v>
                </c:pt>
                <c:pt idx="4">
                  <c:v>199.35316386049328</c:v>
                </c:pt>
                <c:pt idx="5">
                  <c:v>1978.0140644908815</c:v>
                </c:pt>
                <c:pt idx="6">
                  <c:v>27156.69413696936</c:v>
                </c:pt>
                <c:pt idx="7">
                  <c:v>499.47368421052636</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037937840"/>
        <c:axId val="1037944112"/>
        <c:axId val="0"/>
      </c:bar3DChart>
      <c:catAx>
        <c:axId val="103793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944112"/>
        <c:crosses val="autoZero"/>
        <c:auto val="1"/>
        <c:lblAlgn val="ctr"/>
        <c:lblOffset val="100"/>
        <c:noMultiLvlLbl val="0"/>
      </c:catAx>
      <c:valAx>
        <c:axId val="103794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037937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baznog i kontrolnog inventara emisija CO</a:t>
            </a:r>
            <a:r>
              <a:rPr lang="hr-HR" sz="1000" b="0" i="0" baseline="0">
                <a:effectLst/>
                <a:latin typeface="Calibri" panose="020F0502020204030204" pitchFamily="34" charset="0"/>
                <a:cs typeface="Calibri" panose="020F0502020204030204" pitchFamily="34" charset="0"/>
              </a:rPr>
              <a:t>₂</a:t>
            </a:r>
            <a:r>
              <a:rPr lang="hr-HR" sz="1000" b="0" i="0" baseline="0">
                <a:effectLst/>
              </a:rPr>
              <a:t> po sektorima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BEI-MEI'!$C$32</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BEI-MEI'!$B$33:$B$40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BEI-MEI'!$C$33:$C$40</c:f>
              <c:numCache>
                <c:formatCode>#,##0.00;\-#,##0.00;\-;@</c:formatCode>
                <c:ptCount val="8"/>
                <c:pt idx="0">
                  <c:v>826.39496433541717</c:v>
                </c:pt>
                <c:pt idx="1">
                  <c:v>544.66881813162763</c:v>
                </c:pt>
                <c:pt idx="2">
                  <c:v>19390.468915990412</c:v>
                </c:pt>
                <c:pt idx="3">
                  <c:v>417.77200000000005</c:v>
                </c:pt>
                <c:pt idx="4">
                  <c:v>66.033298235306091</c:v>
                </c:pt>
                <c:pt idx="5">
                  <c:v>517.59122271260856</c:v>
                </c:pt>
                <c:pt idx="6">
                  <c:v>8341.7625105546176</c:v>
                </c:pt>
                <c:pt idx="7">
                  <c:v>232.2</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BEI-MEI'!$D$32</c:f>
              <c:strCache>
                <c:ptCount val="1"/>
                <c:pt idx="0">
                  <c:v>2020</c:v>
                </c:pt>
              </c:strCache>
            </c:strRef>
          </c:tx>
          <c:spPr>
            <a:solidFill>
              <a:schemeClr val="accent6"/>
            </a:solidFill>
            <a:ln>
              <a:noFill/>
            </a:ln>
            <a:effectLst/>
            <a:sp3d/>
          </c:spPr>
          <c:invertIfNegative val="0"/>
          <c:cat>
            <c:strRef>
              <c:f>'[Doboj Istok SECAP kalulator - BEI MEI UPOREDBA.xlsx]Usporedba BEI-MEI'!$B$33:$B$40</c:f>
              <c:strCache>
                <c:ptCount val="8"/>
                <c:pt idx="0">
                  <c:v>Javne zgrade u vlasništvu Općine</c:v>
                </c:pt>
                <c:pt idx="1">
                  <c:v>Javne zgrade koje nisu u vlasništvu Općine</c:v>
                </c:pt>
                <c:pt idx="2">
                  <c:v>Stambene zgrade</c:v>
                </c:pt>
                <c:pt idx="3">
                  <c:v>Javna rasvjeta</c:v>
                </c:pt>
                <c:pt idx="4">
                  <c:v>Vozila u nadležnosti Općine</c:v>
                </c:pt>
                <c:pt idx="5">
                  <c:v>Javni prijevoz</c:v>
                </c:pt>
                <c:pt idx="6">
                  <c:v>Osobna i komercijalna vozila</c:v>
                </c:pt>
                <c:pt idx="7">
                  <c:v>Vodosnabdijevanje</c:v>
                </c:pt>
              </c:strCache>
            </c:strRef>
          </c:cat>
          <c:val>
            <c:numRef>
              <c:f>'[Doboj Istok SECAP kalulator - BEI MEI UPOREDBA.xlsx]Usporedba BEI-MEI'!$D$33:$D$40</c:f>
              <c:numCache>
                <c:formatCode>#,##0.00;\-#,##0.00;\-;@</c:formatCode>
                <c:ptCount val="8"/>
                <c:pt idx="0">
                  <c:v>876.86218127492771</c:v>
                </c:pt>
                <c:pt idx="1">
                  <c:v>348.43538765610759</c:v>
                </c:pt>
                <c:pt idx="2">
                  <c:v>13922.416546529836</c:v>
                </c:pt>
                <c:pt idx="3">
                  <c:v>478.42</c:v>
                </c:pt>
                <c:pt idx="4">
                  <c:v>52.796691916813039</c:v>
                </c:pt>
                <c:pt idx="5">
                  <c:v>528.12975521906537</c:v>
                </c:pt>
                <c:pt idx="6">
                  <c:v>7150.0871112556142</c:v>
                </c:pt>
                <c:pt idx="7">
                  <c:v>379.6</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037939800"/>
        <c:axId val="1037939016"/>
        <c:axId val="0"/>
      </c:bar3DChart>
      <c:catAx>
        <c:axId val="1037939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939016"/>
        <c:crosses val="autoZero"/>
        <c:auto val="1"/>
        <c:lblAlgn val="ctr"/>
        <c:lblOffset val="100"/>
        <c:noMultiLvlLbl val="0"/>
      </c:catAx>
      <c:valAx>
        <c:axId val="103793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037939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potrošnje finalne energije po energentima u baznoj i kontrolnoj godini</a:t>
            </a:r>
            <a:endParaRPr lang="hr-HR"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BEI-MEI'!$Q$66</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BEI-MEI'!$B$19:$B$28</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'[Doboj Istok SECAP kalulator - BEI MEI UPOREDBA.xlsx]Usporedba BEI-MEI'!$Q$67:$Q$76</c:f>
              <c:numCache>
                <c:formatCode>#,##0.00;\-#,##0.00;\-;@</c:formatCode>
                <c:ptCount val="10"/>
                <c:pt idx="0">
                  <c:v>1268.4530130957301</c:v>
                </c:pt>
                <c:pt idx="1">
                  <c:v>0</c:v>
                </c:pt>
                <c:pt idx="2">
                  <c:v>145.81751453299896</c:v>
                </c:pt>
                <c:pt idx="3">
                  <c:v>198.74387165979118</c:v>
                </c:pt>
                <c:pt idx="4">
                  <c:v>23059.908695860569</c:v>
                </c:pt>
                <c:pt idx="5">
                  <c:v>11118.037789991</c:v>
                </c:pt>
                <c:pt idx="6">
                  <c:v>26631.324314501075</c:v>
                </c:pt>
                <c:pt idx="7">
                  <c:v>26631.324314501075</c:v>
                </c:pt>
                <c:pt idx="8">
                  <c:v>3934.6111840971571</c:v>
                </c:pt>
                <c:pt idx="9">
                  <c:v>0</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BEI-MEI'!$R$66</c:f>
              <c:strCache>
                <c:ptCount val="1"/>
                <c:pt idx="0">
                  <c:v>2020</c:v>
                </c:pt>
              </c:strCache>
            </c:strRef>
          </c:tx>
          <c:spPr>
            <a:solidFill>
              <a:schemeClr val="accent6">
                <a:lumMod val="75000"/>
              </a:schemeClr>
            </a:solidFill>
            <a:ln>
              <a:noFill/>
            </a:ln>
            <a:effectLst/>
            <a:sp3d/>
          </c:spPr>
          <c:invertIfNegative val="0"/>
          <c:cat>
            <c:strRef>
              <c:f>'[Doboj Istok SECAP kalulator - BEI MEI UPOREDBA.xlsx]Usporedba BEI-MEI'!$B$19:$B$28</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'[Doboj Istok SECAP kalulator - BEI MEI UPOREDBA.xlsx]Usporedba BEI-MEI'!$R$67:$R$76</c:f>
              <c:numCache>
                <c:formatCode>#,##0.00;\-#,##0.00;\-;@</c:formatCode>
                <c:ptCount val="10"/>
                <c:pt idx="0">
                  <c:v>2136.7236557383781</c:v>
                </c:pt>
                <c:pt idx="1">
                  <c:v>0</c:v>
                </c:pt>
                <c:pt idx="2">
                  <c:v>145.81751453299896</c:v>
                </c:pt>
                <c:pt idx="3">
                  <c:v>198.74387165979118</c:v>
                </c:pt>
                <c:pt idx="4">
                  <c:v>24225.562779257183</c:v>
                </c:pt>
                <c:pt idx="5">
                  <c:v>4689.0507860635526</c:v>
                </c:pt>
                <c:pt idx="6">
                  <c:v>20276.703088665836</c:v>
                </c:pt>
                <c:pt idx="7">
                  <c:v>20276.703088665836</c:v>
                </c:pt>
                <c:pt idx="8">
                  <c:v>7304.5864416885061</c:v>
                </c:pt>
                <c:pt idx="9">
                  <c:v>419.44779999999986</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037935096"/>
        <c:axId val="1037924904"/>
        <c:axId val="0"/>
      </c:bar3DChart>
      <c:catAx>
        <c:axId val="1037935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7924904"/>
        <c:crosses val="autoZero"/>
        <c:auto val="1"/>
        <c:lblAlgn val="ctr"/>
        <c:lblOffset val="100"/>
        <c:noMultiLvlLbl val="0"/>
      </c:catAx>
      <c:valAx>
        <c:axId val="1037924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037935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emisijama CO</a:t>
            </a:r>
            <a:r>
              <a:rPr lang="hr-HR" sz="1000" baseline="0">
                <a:latin typeface="Calibri" panose="020F0502020204030204" pitchFamily="34" charset="0"/>
                <a:cs typeface="Calibri" panose="020F0502020204030204" pitchFamily="34" charset="0"/>
              </a:rPr>
              <a:t>₂</a:t>
            </a:r>
            <a:r>
              <a:rPr lang="hr-HR" sz="1000" baseline="0"/>
              <a:t> [%]</a:t>
            </a:r>
            <a:endParaRPr lang="hr-HR" sz="1000"/>
          </a:p>
        </c:rich>
      </c:tx>
      <c:layout>
        <c:manualLayout>
          <c:xMode val="edge"/>
          <c:yMode val="edge"/>
          <c:x val="0.1439150132275132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2704-4A10-AFDC-60B0F8E39BAC}"/>
              </c:ext>
            </c:extLst>
          </c:dPt>
          <c:dPt>
            <c:idx val="1"/>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3-2704-4A10-AFDC-60B0F8E39BAC}"/>
              </c:ext>
            </c:extLst>
          </c:dPt>
          <c:dPt>
            <c:idx val="2"/>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5-2704-4A10-AFDC-60B0F8E39BAC}"/>
              </c:ext>
            </c:extLst>
          </c:dPt>
          <c:dPt>
            <c:idx val="3"/>
            <c:bubble3D val="0"/>
            <c:spPr>
              <a:solidFill>
                <a:srgbClr val="92D050"/>
              </a:solidFill>
              <a:ln w="0">
                <a:solidFill>
                  <a:schemeClr val="lt1"/>
                </a:solidFill>
              </a:ln>
              <a:effectLst/>
              <a:sp3d>
                <a:contourClr>
                  <a:schemeClr val="lt1"/>
                </a:contourClr>
              </a:sp3d>
            </c:spPr>
            <c:extLst>
              <c:ext xmlns:c16="http://schemas.microsoft.com/office/drawing/2014/chart" uri="{C3380CC4-5D6E-409C-BE32-E72D297353CC}">
                <c16:uniqueId val="{00000007-2704-4A10-AFDC-60B0F8E39BA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(+NARATIVNI)'!$K$45:$N$45</c:f>
              <c:strCache>
                <c:ptCount val="4"/>
                <c:pt idx="0">
                  <c:v>ELEKTRIČNA ENERGIJA</c:v>
                </c:pt>
                <c:pt idx="1">
                  <c:v>LIGNIT</c:v>
                </c:pt>
                <c:pt idx="2">
                  <c:v>MRKI UGALJ</c:v>
                </c:pt>
                <c:pt idx="3">
                  <c:v>BIOMASA</c:v>
                </c:pt>
              </c:strCache>
            </c:strRef>
          </c:cat>
          <c:val>
            <c:numRef>
              <c:f>'BEI (+NARATIVNI)'!$K$46:$N$46</c:f>
              <c:numCache>
                <c:formatCode>0.00</c:formatCode>
                <c:ptCount val="4"/>
                <c:pt idx="0">
                  <c:v>20.139826982950598</c:v>
                </c:pt>
                <c:pt idx="1">
                  <c:v>38.209238612936943</c:v>
                </c:pt>
                <c:pt idx="2">
                  <c:v>35.794918590690934</c:v>
                </c:pt>
                <c:pt idx="3">
                  <c:v>5.8560158134215161</c:v>
                </c:pt>
              </c:numCache>
            </c:numRef>
          </c:val>
          <c:extLst>
            <c:ext xmlns:c16="http://schemas.microsoft.com/office/drawing/2014/chart" uri="{C3380CC4-5D6E-409C-BE32-E72D297353CC}">
              <c16:uniqueId val="{00000008-2704-4A10-AFDC-60B0F8E39BA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4158424441549118"/>
          <c:w val="1"/>
          <c:h val="0.14731815650981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0" i="0" baseline="0">
                <a:effectLst/>
              </a:rPr>
              <a:t>Poređenje baznog i kontrolnog inventara emisija CO</a:t>
            </a:r>
            <a:r>
              <a:rPr lang="hr-HR" sz="1000" b="0" i="0" baseline="-25000">
                <a:effectLst/>
              </a:rPr>
              <a:t>2</a:t>
            </a:r>
            <a:r>
              <a:rPr lang="hr-HR" sz="1000" b="0" i="0" baseline="0">
                <a:effectLst/>
              </a:rPr>
              <a:t> po energentima</a:t>
            </a:r>
          </a:p>
        </c:rich>
      </c:tx>
      <c:layout>
        <c:manualLayout>
          <c:xMode val="edge"/>
          <c:yMode val="edge"/>
          <c:x val="0.18640256959314774"/>
          <c:y val="2.143622722400857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2810457516357E-2"/>
          <c:y val="0.12623580246913579"/>
          <c:w val="0.89495653594771241"/>
          <c:h val="0.6028830246913579"/>
        </c:manualLayout>
      </c:layout>
      <c:bar3DChart>
        <c:barDir val="col"/>
        <c:grouping val="clustered"/>
        <c:varyColors val="0"/>
        <c:ser>
          <c:idx val="0"/>
          <c:order val="0"/>
          <c:tx>
            <c:strRef>
              <c:f>'[Doboj Istok SECAP kalulator - BEI MEI UPOREDBA.xlsx]Usporedba BEI-MEI'!$C$18</c:f>
              <c:strCache>
                <c:ptCount val="1"/>
                <c:pt idx="0">
                  <c:v>2010</c:v>
                </c:pt>
              </c:strCache>
            </c:strRef>
          </c:tx>
          <c:spPr>
            <a:solidFill>
              <a:schemeClr val="accent1">
                <a:lumMod val="50000"/>
              </a:schemeClr>
            </a:solidFill>
            <a:ln>
              <a:noFill/>
            </a:ln>
            <a:effectLst/>
            <a:sp3d/>
          </c:spPr>
          <c:invertIfNegative val="0"/>
          <c:cat>
            <c:strRef>
              <c:f>'[Doboj Istok SECAP kalulator - BEI MEI UPOREDBA.xlsx]Usporedba BEI-MEI'!$B$19:$B$28</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'[Doboj Istok SECAP kalulator - BEI MEI UPOREDBA.xlsx]Usporedba BEI-MEI'!$C$19:$C$28</c:f>
              <c:numCache>
                <c:formatCode>#,##0.00;\-#,##0.00;\-;@</c:formatCode>
                <c:ptCount val="10"/>
                <c:pt idx="0">
                  <c:v>964.02428995275488</c:v>
                </c:pt>
                <c:pt idx="1">
                  <c:v>0</c:v>
                </c:pt>
                <c:pt idx="2">
                  <c:v>33.683845857122762</c:v>
                </c:pt>
                <c:pt idx="3">
                  <c:v>53.064613733164251</c:v>
                </c:pt>
                <c:pt idx="4">
                  <c:v>6156.9956217947729</c:v>
                </c:pt>
                <c:pt idx="5">
                  <c:v>2768.3914097077591</c:v>
                </c:pt>
                <c:pt idx="6">
                  <c:v>9693.8020504783908</c:v>
                </c:pt>
                <c:pt idx="7">
                  <c:v>9081.2815912448677</c:v>
                </c:pt>
                <c:pt idx="8">
                  <c:v>1585.6483071911543</c:v>
                </c:pt>
                <c:pt idx="9">
                  <c:v>0</c:v>
                </c:pt>
              </c:numCache>
            </c:numRef>
          </c:val>
          <c:extLst>
            <c:ext xmlns:c16="http://schemas.microsoft.com/office/drawing/2014/chart" uri="{C3380CC4-5D6E-409C-BE32-E72D297353CC}">
              <c16:uniqueId val="{00000000-5C84-4144-8100-FE41D887FA23}"/>
            </c:ext>
          </c:extLst>
        </c:ser>
        <c:ser>
          <c:idx val="1"/>
          <c:order val="1"/>
          <c:tx>
            <c:strRef>
              <c:f>'[Doboj Istok SECAP kalulator - BEI MEI UPOREDBA.xlsx]Usporedba BEI-MEI'!$D$18</c:f>
              <c:strCache>
                <c:ptCount val="1"/>
                <c:pt idx="0">
                  <c:v>2020</c:v>
                </c:pt>
              </c:strCache>
            </c:strRef>
          </c:tx>
          <c:spPr>
            <a:solidFill>
              <a:schemeClr val="accent6">
                <a:lumMod val="75000"/>
              </a:schemeClr>
            </a:solidFill>
            <a:ln>
              <a:noFill/>
            </a:ln>
            <a:effectLst/>
            <a:sp3d/>
          </c:spPr>
          <c:invertIfNegative val="0"/>
          <c:cat>
            <c:strRef>
              <c:f>'[Doboj Istok SECAP kalulator - BEI MEI UPOREDBA.xlsx]Usporedba BEI-MEI'!$B$19:$B$28</c:f>
              <c:strCache>
                <c:ptCount val="10"/>
                <c:pt idx="0">
                  <c:v>Električna energija</c:v>
                </c:pt>
                <c:pt idx="1">
                  <c:v>Daljinsko grijanje</c:v>
                </c:pt>
                <c:pt idx="2">
                  <c:v>Prirodni plin</c:v>
                </c:pt>
                <c:pt idx="3">
                  <c:v>Lož ulje</c:v>
                </c:pt>
                <c:pt idx="4">
                  <c:v>Dizel</c:v>
                </c:pt>
                <c:pt idx="5">
                  <c:v>Motorni benzin</c:v>
                </c:pt>
                <c:pt idx="6">
                  <c:v>Lignit</c:v>
                </c:pt>
                <c:pt idx="7">
                  <c:v>Mrki Ugalj</c:v>
                </c:pt>
                <c:pt idx="8">
                  <c:v>Biomasa</c:v>
                </c:pt>
                <c:pt idx="9">
                  <c:v>Ukapljeni naftni plin</c:v>
                </c:pt>
              </c:strCache>
            </c:strRef>
          </c:cat>
          <c:val>
            <c:numRef>
              <c:f>'[Doboj Istok SECAP kalulator - BEI MEI UPOREDBA.xlsx]Usporedba BEI-MEI'!$D$19:$D$28</c:f>
              <c:numCache>
                <c:formatCode>#,##0.00;\-#,##0.00;\-;@</c:formatCode>
                <c:ptCount val="10"/>
                <c:pt idx="0">
                  <c:v>1623.9099783611673</c:v>
                </c:pt>
                <c:pt idx="1">
                  <c:v>0</c:v>
                </c:pt>
                <c:pt idx="2">
                  <c:v>33.683845857122762</c:v>
                </c:pt>
                <c:pt idx="3">
                  <c:v>53.064613733164251</c:v>
                </c:pt>
                <c:pt idx="4">
                  <c:v>6468.2252620616691</c:v>
                </c:pt>
                <c:pt idx="5">
                  <c:v>1167.5736457298244</c:v>
                </c:pt>
                <c:pt idx="6">
                  <c:v>7380.7199242743645</c:v>
                </c:pt>
                <c:pt idx="7">
                  <c:v>6914.3557532350505</c:v>
                </c:pt>
                <c:pt idx="8">
                  <c:v>0</c:v>
                </c:pt>
                <c:pt idx="9">
                  <c:v>95.21465059999997</c:v>
                </c:pt>
              </c:numCache>
            </c:numRef>
          </c:val>
          <c:extLst>
            <c:ext xmlns:c16="http://schemas.microsoft.com/office/drawing/2014/chart" uri="{C3380CC4-5D6E-409C-BE32-E72D297353CC}">
              <c16:uniqueId val="{00000001-5C84-4144-8100-FE41D887FA23}"/>
            </c:ext>
          </c:extLst>
        </c:ser>
        <c:dLbls>
          <c:showLegendKey val="0"/>
          <c:showVal val="0"/>
          <c:showCatName val="0"/>
          <c:showSerName val="0"/>
          <c:showPercent val="0"/>
          <c:showBubbleSize val="0"/>
        </c:dLbls>
        <c:gapWidth val="150"/>
        <c:shape val="box"/>
        <c:axId val="1037928040"/>
        <c:axId val="760541392"/>
        <c:axId val="0"/>
      </c:bar3DChart>
      <c:catAx>
        <c:axId val="1037928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1392"/>
        <c:crosses val="autoZero"/>
        <c:auto val="1"/>
        <c:lblAlgn val="ctr"/>
        <c:lblOffset val="100"/>
        <c:noMultiLvlLbl val="0"/>
      </c:catAx>
      <c:valAx>
        <c:axId val="76054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hr-HR" sz="700" b="1"/>
                  <a:t>tCO</a:t>
                </a:r>
                <a:r>
                  <a:rPr lang="hr-HR" sz="700" b="1">
                    <a:latin typeface="Calibri" panose="020F0502020204030204" pitchFamily="34" charset="0"/>
                    <a:cs typeface="Calibri" panose="020F0502020204030204" pitchFamily="34" charset="0"/>
                  </a:rPr>
                  <a:t>₂</a:t>
                </a:r>
                <a:endParaRPr lang="hr-HR" sz="700" b="1"/>
              </a:p>
            </c:rich>
          </c:tx>
          <c:layout>
            <c:manualLayout>
              <c:xMode val="edge"/>
              <c:yMode val="edge"/>
              <c:x val="1.5520197027060197E-2"/>
              <c:y val="0.41427453792743751"/>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1037928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r-HR" sz="1200"/>
              <a:t>Efeki mjera (smanjenje emisija CO</a:t>
            </a:r>
            <a:r>
              <a:rPr lang="hr-HR" sz="1200" baseline="-25000"/>
              <a:t>2</a:t>
            </a:r>
            <a:r>
              <a:rPr lang="hr-HR" sz="1200"/>
              <a:t>) po sektorima</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'Mjere narativni'!$AL$27:$AL$32</c:f>
              <c:strCache>
                <c:ptCount val="6"/>
                <c:pt idx="0">
                  <c:v>Stambene zgrade</c:v>
                </c:pt>
                <c:pt idx="1">
                  <c:v>Javne zgrade u vlasništvu Općine</c:v>
                </c:pt>
                <c:pt idx="2">
                  <c:v>Javne zgrada koje nisu u vlasništvu Općine</c:v>
                </c:pt>
                <c:pt idx="3">
                  <c:v>Javna rasvjeta</c:v>
                </c:pt>
                <c:pt idx="4">
                  <c:v>Vodosnabdijevanje</c:v>
                </c:pt>
                <c:pt idx="5">
                  <c:v>Saobraćaj</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'Mjere narativni'!$AL$27:$AL$32</c:f>
              <c:strCache>
                <c:ptCount val="6"/>
                <c:pt idx="0">
                  <c:v>Stambene zgrade</c:v>
                </c:pt>
                <c:pt idx="1">
                  <c:v>Javne zgrade u vlasništvu Općine</c:v>
                </c:pt>
                <c:pt idx="2">
                  <c:v>Javne zgrada koje nisu u vlasništvu Općine</c:v>
                </c:pt>
                <c:pt idx="3">
                  <c:v>Javna rasvjeta</c:v>
                </c:pt>
                <c:pt idx="4">
                  <c:v>Vodosnabdijevanje</c:v>
                </c:pt>
                <c:pt idx="5">
                  <c:v>Saobraćaj</c:v>
                </c:pt>
              </c:strCache>
            </c:strRef>
          </c:cat>
          <c:val>
            <c:numRef>
              <c:f>'Mjere narativni'!$AN$27:$AN$32</c:f>
              <c:numCache>
                <c:formatCode>#,##0</c:formatCode>
                <c:ptCount val="6"/>
                <c:pt idx="0" formatCode="#,##0.00">
                  <c:v>1520.15</c:v>
                </c:pt>
                <c:pt idx="1">
                  <c:v>368.31</c:v>
                </c:pt>
                <c:pt idx="2">
                  <c:v>231.22</c:v>
                </c:pt>
                <c:pt idx="3">
                  <c:v>220.82</c:v>
                </c:pt>
                <c:pt idx="4">
                  <c:v>231.91</c:v>
                </c:pt>
                <c:pt idx="5">
                  <c:v>4.8899999999999997</c:v>
                </c:pt>
              </c:numCache>
            </c:numRef>
          </c:val>
          <c:extLst>
            <c:ext xmlns:c16="http://schemas.microsoft.com/office/drawing/2014/chart" uri="{C3380CC4-5D6E-409C-BE32-E72D297353CC}">
              <c16:uniqueId val="{00000000-5D6F-43A9-94E3-90A8188A13C2}"/>
            </c:ext>
          </c:extLst>
        </c:ser>
        <c:dLbls>
          <c:dLblPos val="inEnd"/>
          <c:showLegendKey val="0"/>
          <c:showVal val="1"/>
          <c:showCatName val="0"/>
          <c:showSerName val="0"/>
          <c:showPercent val="0"/>
          <c:showBubbleSize val="0"/>
        </c:dLbls>
        <c:gapWidth val="41"/>
        <c:axId val="760537472"/>
        <c:axId val="760542176"/>
      </c:barChart>
      <c:catAx>
        <c:axId val="760537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760542176"/>
        <c:crosses val="autoZero"/>
        <c:auto val="1"/>
        <c:lblAlgn val="ctr"/>
        <c:lblOffset val="100"/>
        <c:noMultiLvlLbl val="0"/>
      </c:catAx>
      <c:valAx>
        <c:axId val="760542176"/>
        <c:scaling>
          <c:orientation val="minMax"/>
        </c:scaling>
        <c:delete val="1"/>
        <c:axPos val="l"/>
        <c:numFmt formatCode="#,##0.00" sourceLinked="1"/>
        <c:majorTickMark val="none"/>
        <c:minorTickMark val="none"/>
        <c:tickLblPos val="nextTo"/>
        <c:crossAx val="7605374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85269397505083E-2"/>
          <c:y val="3.2881220861607087E-2"/>
          <c:w val="0.9345147306024949"/>
          <c:h val="0.81233573953102056"/>
        </c:manualLayout>
      </c:layout>
      <c:barChart>
        <c:barDir val="col"/>
        <c:grouping val="clustered"/>
        <c:varyColors val="0"/>
        <c:ser>
          <c:idx val="0"/>
          <c:order val="0"/>
          <c:tx>
            <c:strRef>
              <c:f>'Mjere narativni'!$AF$24</c:f>
              <c:strCache>
                <c:ptCount val="1"/>
                <c:pt idx="0">
                  <c:v>Vijek trajanja mjere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'Mjere narativni'!$T$27:$T$35</c:f>
              <c:strCache>
                <c:ptCount val="6"/>
                <c:pt idx="0">
                  <c:v>SZ-2</c:v>
                </c:pt>
                <c:pt idx="1">
                  <c:v>SZ-3</c:v>
                </c:pt>
                <c:pt idx="2">
                  <c:v>JZO-1</c:v>
                </c:pt>
                <c:pt idx="3">
                  <c:v>JZD-1</c:v>
                </c:pt>
                <c:pt idx="4">
                  <c:v>JR-1</c:v>
                </c:pt>
                <c:pt idx="5">
                  <c:v>SV-1</c:v>
                </c:pt>
              </c:strCache>
              <c:extLst/>
            </c:strRef>
          </c:cat>
          <c:val>
            <c:numRef>
              <c:f>'Mjere narativni'!$AF$27:$AF$35</c:f>
              <c:numCache>
                <c:formatCode>#,##0</c:formatCode>
                <c:ptCount val="6"/>
                <c:pt idx="0">
                  <c:v>30</c:v>
                </c:pt>
                <c:pt idx="1">
                  <c:v>15</c:v>
                </c:pt>
                <c:pt idx="2">
                  <c:v>25</c:v>
                </c:pt>
                <c:pt idx="3">
                  <c:v>25</c:v>
                </c:pt>
                <c:pt idx="4">
                  <c:v>12</c:v>
                </c:pt>
                <c:pt idx="5">
                  <c:v>15</c:v>
                </c:pt>
              </c:numCache>
              <c:extLst/>
            </c:numRef>
          </c:val>
          <c:extLst>
            <c:ext xmlns:c16="http://schemas.microsoft.com/office/drawing/2014/chart" uri="{C3380CC4-5D6E-409C-BE32-E72D297353CC}">
              <c16:uniqueId val="{00000000-E784-46F9-8A4B-5DC51B765B32}"/>
            </c:ext>
          </c:extLst>
        </c:ser>
        <c:ser>
          <c:idx val="1"/>
          <c:order val="1"/>
          <c:tx>
            <c:strRef>
              <c:f>'Mjere narativni'!$AG$24</c:f>
              <c:strCache>
                <c:ptCount val="1"/>
                <c:pt idx="0">
                  <c:v>Period povrata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'Mjere narativni'!$T$27:$T$35</c:f>
              <c:strCache>
                <c:ptCount val="6"/>
                <c:pt idx="0">
                  <c:v>SZ-2</c:v>
                </c:pt>
                <c:pt idx="1">
                  <c:v>SZ-3</c:v>
                </c:pt>
                <c:pt idx="2">
                  <c:v>JZO-1</c:v>
                </c:pt>
                <c:pt idx="3">
                  <c:v>JZD-1</c:v>
                </c:pt>
                <c:pt idx="4">
                  <c:v>JR-1</c:v>
                </c:pt>
                <c:pt idx="5">
                  <c:v>SV-1</c:v>
                </c:pt>
              </c:strCache>
              <c:extLst/>
            </c:strRef>
          </c:cat>
          <c:val>
            <c:numRef>
              <c:f>'Mjere narativni'!$AG$27:$AG$35</c:f>
              <c:numCache>
                <c:formatCode>#,##0</c:formatCode>
                <c:ptCount val="6"/>
                <c:pt idx="0">
                  <c:v>3.2406772912906257</c:v>
                </c:pt>
                <c:pt idx="1">
                  <c:v>13.564371020898013</c:v>
                </c:pt>
                <c:pt idx="2">
                  <c:v>3.8186709071442446</c:v>
                </c:pt>
                <c:pt idx="3">
                  <c:v>9.5601872188419819</c:v>
                </c:pt>
                <c:pt idx="4">
                  <c:v>6.1159026849370264</c:v>
                </c:pt>
                <c:pt idx="5" formatCode="#,##0.0">
                  <c:v>0.16632627981554737</c:v>
                </c:pt>
              </c:numCache>
              <c:extLst/>
            </c:numRef>
          </c:val>
          <c:extLst>
            <c:ext xmlns:c16="http://schemas.microsoft.com/office/drawing/2014/chart" uri="{C3380CC4-5D6E-409C-BE32-E72D297353CC}">
              <c16:uniqueId val="{00000001-E784-46F9-8A4B-5DC51B765B32}"/>
            </c:ext>
          </c:extLst>
        </c:ser>
        <c:dLbls>
          <c:showLegendKey val="0"/>
          <c:showVal val="0"/>
          <c:showCatName val="0"/>
          <c:showSerName val="0"/>
          <c:showPercent val="0"/>
          <c:showBubbleSize val="0"/>
        </c:dLbls>
        <c:gapWidth val="219"/>
        <c:overlap val="-27"/>
        <c:axId val="760542960"/>
        <c:axId val="760539824"/>
      </c:barChart>
      <c:catAx>
        <c:axId val="76054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39824"/>
        <c:crosses val="autoZero"/>
        <c:auto val="1"/>
        <c:lblAlgn val="ctr"/>
        <c:lblOffset val="100"/>
        <c:noMultiLvlLbl val="0"/>
      </c:catAx>
      <c:valAx>
        <c:axId val="76053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2960"/>
        <c:crosses val="autoZero"/>
        <c:crossBetween val="between"/>
      </c:valAx>
      <c:spPr>
        <a:noFill/>
        <a:ln>
          <a:noFill/>
        </a:ln>
        <a:effectLst/>
      </c:spPr>
    </c:plotArea>
    <c:legend>
      <c:legendPos val="b"/>
      <c:layout>
        <c:manualLayout>
          <c:xMode val="edge"/>
          <c:yMode val="edge"/>
          <c:x val="0.30473582106584501"/>
          <c:y val="0.91379250007542157"/>
          <c:w val="0.39052818880731693"/>
          <c:h val="8.62074999245783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300"/>
        </a:spcBef>
        <a:spcAft>
          <a:spcPts val="600"/>
        </a:spcAft>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b="0" i="0" baseline="0">
                <a:effectLst/>
              </a:rPr>
              <a:t>Ukupne emisije CO₂</a:t>
            </a:r>
            <a:endParaRPr lang="hr-H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'Scenario sa mjerama'!$L$55</c:f>
              <c:strCache>
                <c:ptCount val="1"/>
                <c:pt idx="0">
                  <c:v>Javne zgrade u vlasništvu Općine</c:v>
                </c:pt>
              </c:strCache>
            </c:strRef>
          </c:tx>
          <c:spPr>
            <a:solidFill>
              <a:schemeClr val="accent1"/>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mjerama'!$M$55:$O$55</c:f>
              <c:numCache>
                <c:formatCode>#,##0.00;\-#,##0.00;\-;@</c:formatCode>
                <c:ptCount val="3"/>
                <c:pt idx="0">
                  <c:v>826.39</c:v>
                </c:pt>
                <c:pt idx="1">
                  <c:v>876.86</c:v>
                </c:pt>
                <c:pt idx="2">
                  <c:v>508.55</c:v>
                </c:pt>
              </c:numCache>
            </c:numRef>
          </c:val>
          <c:extLst>
            <c:ext xmlns:c16="http://schemas.microsoft.com/office/drawing/2014/chart" uri="{C3380CC4-5D6E-409C-BE32-E72D297353CC}">
              <c16:uniqueId val="{00000000-6971-4EA4-92D5-C3069CE6D185}"/>
            </c:ext>
          </c:extLst>
        </c:ser>
        <c:ser>
          <c:idx val="1"/>
          <c:order val="1"/>
          <c:tx>
            <c:strRef>
              <c:f>'Scenario sa mjerama'!$L$56</c:f>
              <c:strCache>
                <c:ptCount val="1"/>
                <c:pt idx="0">
                  <c:v>Javne zgrade koje nisu u vlasništvu Općine</c:v>
                </c:pt>
              </c:strCache>
            </c:strRef>
          </c:tx>
          <c:spPr>
            <a:solidFill>
              <a:schemeClr val="accent2"/>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mjerama'!$M$56:$O$56</c:f>
              <c:numCache>
                <c:formatCode>#,##0.00;\-#,##0.00;\-;@</c:formatCode>
                <c:ptCount val="3"/>
                <c:pt idx="0">
                  <c:v>544.66999999999996</c:v>
                </c:pt>
                <c:pt idx="1">
                  <c:v>348.44</c:v>
                </c:pt>
                <c:pt idx="2">
                  <c:v>117.22</c:v>
                </c:pt>
              </c:numCache>
            </c:numRef>
          </c:val>
          <c:extLst>
            <c:ext xmlns:c16="http://schemas.microsoft.com/office/drawing/2014/chart" uri="{C3380CC4-5D6E-409C-BE32-E72D297353CC}">
              <c16:uniqueId val="{00000001-6971-4EA4-92D5-C3069CE6D185}"/>
            </c:ext>
          </c:extLst>
        </c:ser>
        <c:ser>
          <c:idx val="2"/>
          <c:order val="2"/>
          <c:tx>
            <c:strRef>
              <c:f>'Scenario sa mjerama'!$L$57</c:f>
              <c:strCache>
                <c:ptCount val="1"/>
                <c:pt idx="0">
                  <c:v>Stambene zgrade</c:v>
                </c:pt>
              </c:strCache>
            </c:strRef>
          </c:tx>
          <c:spPr>
            <a:solidFill>
              <a:schemeClr val="accent3"/>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mjerama'!$M$57:$O$57</c:f>
              <c:numCache>
                <c:formatCode>#,##0.00;\-#,##0.00;\-;@</c:formatCode>
                <c:ptCount val="3"/>
                <c:pt idx="0">
                  <c:v>19390.47</c:v>
                </c:pt>
                <c:pt idx="1">
                  <c:v>11102.46</c:v>
                </c:pt>
                <c:pt idx="2">
                  <c:v>9582.31</c:v>
                </c:pt>
              </c:numCache>
            </c:numRef>
          </c:val>
          <c:extLst>
            <c:ext xmlns:c16="http://schemas.microsoft.com/office/drawing/2014/chart" uri="{C3380CC4-5D6E-409C-BE32-E72D297353CC}">
              <c16:uniqueId val="{00000002-6971-4EA4-92D5-C3069CE6D185}"/>
            </c:ext>
          </c:extLst>
        </c:ser>
        <c:ser>
          <c:idx val="3"/>
          <c:order val="3"/>
          <c:tx>
            <c:strRef>
              <c:f>'Scenario sa mjerama'!$L$58</c:f>
              <c:strCache>
                <c:ptCount val="1"/>
                <c:pt idx="0">
                  <c:v>Javna rasvjeta</c:v>
                </c:pt>
              </c:strCache>
            </c:strRef>
          </c:tx>
          <c:spPr>
            <a:solidFill>
              <a:schemeClr val="accent4"/>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mjerama'!$M$58:$O$58</c:f>
              <c:numCache>
                <c:formatCode>#,##0.00;\-#,##0.00;\-;@</c:formatCode>
                <c:ptCount val="3"/>
                <c:pt idx="0">
                  <c:v>417.77</c:v>
                </c:pt>
                <c:pt idx="1">
                  <c:v>555.29999999999995</c:v>
                </c:pt>
                <c:pt idx="2">
                  <c:v>334.47999999999996</c:v>
                </c:pt>
              </c:numCache>
            </c:numRef>
          </c:val>
          <c:extLst>
            <c:ext xmlns:c16="http://schemas.microsoft.com/office/drawing/2014/chart" uri="{C3380CC4-5D6E-409C-BE32-E72D297353CC}">
              <c16:uniqueId val="{00000003-6971-4EA4-92D5-C3069CE6D185}"/>
            </c:ext>
          </c:extLst>
        </c:ser>
        <c:ser>
          <c:idx val="4"/>
          <c:order val="4"/>
          <c:tx>
            <c:strRef>
              <c:f>'Scenario sa mjerama'!$L$59</c:f>
              <c:strCache>
                <c:ptCount val="1"/>
                <c:pt idx="0">
                  <c:v>Vozila u nadležnosti Općine</c:v>
                </c:pt>
              </c:strCache>
            </c:strRef>
          </c:tx>
          <c:spPr>
            <a:solidFill>
              <a:schemeClr val="accent5"/>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mjerama'!$M$59:$O$59</c:f>
              <c:numCache>
                <c:formatCode>#,##0.00;\-#,##0.00;\-;@</c:formatCode>
                <c:ptCount val="3"/>
                <c:pt idx="0">
                  <c:v>66.03</c:v>
                </c:pt>
                <c:pt idx="1">
                  <c:v>53.23</c:v>
                </c:pt>
                <c:pt idx="2">
                  <c:v>48.339999999999996</c:v>
                </c:pt>
              </c:numCache>
            </c:numRef>
          </c:val>
          <c:extLst>
            <c:ext xmlns:c16="http://schemas.microsoft.com/office/drawing/2014/chart" uri="{C3380CC4-5D6E-409C-BE32-E72D297353CC}">
              <c16:uniqueId val="{00000004-6971-4EA4-92D5-C3069CE6D185}"/>
            </c:ext>
          </c:extLst>
        </c:ser>
        <c:ser>
          <c:idx val="5"/>
          <c:order val="5"/>
          <c:tx>
            <c:strRef>
              <c:f>'Scenario sa mjerama'!$L$60</c:f>
              <c:strCache>
                <c:ptCount val="1"/>
                <c:pt idx="0">
                  <c:v>Javni prijevoz</c:v>
                </c:pt>
              </c:strCache>
            </c:strRef>
          </c:tx>
          <c:spPr>
            <a:solidFill>
              <a:schemeClr val="accent6"/>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mjerama'!$M$60:$O$60</c:f>
              <c:numCache>
                <c:formatCode>#,##0.00;\-#,##0.00;\-;@</c:formatCode>
                <c:ptCount val="3"/>
                <c:pt idx="0">
                  <c:v>517.59</c:v>
                </c:pt>
                <c:pt idx="1">
                  <c:v>538.69000000000005</c:v>
                </c:pt>
                <c:pt idx="2">
                  <c:v>538.69000000000005</c:v>
                </c:pt>
              </c:numCache>
            </c:numRef>
          </c:val>
          <c:extLst>
            <c:ext xmlns:c16="http://schemas.microsoft.com/office/drawing/2014/chart" uri="{C3380CC4-5D6E-409C-BE32-E72D297353CC}">
              <c16:uniqueId val="{00000005-6971-4EA4-92D5-C3069CE6D185}"/>
            </c:ext>
          </c:extLst>
        </c:ser>
        <c:ser>
          <c:idx val="6"/>
          <c:order val="6"/>
          <c:tx>
            <c:strRef>
              <c:f>'Scenario sa mjerama'!$L$61</c:f>
              <c:strCache>
                <c:ptCount val="1"/>
                <c:pt idx="0">
                  <c:v>Osobna i komercijalna vozila</c:v>
                </c:pt>
              </c:strCache>
            </c:strRef>
          </c:tx>
          <c:spPr>
            <a:solidFill>
              <a:schemeClr val="accent1">
                <a:lumMod val="60000"/>
              </a:schemeClr>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mjerama'!$M$61:$O$61</c:f>
              <c:numCache>
                <c:formatCode>#,##0.00;\-#,##0.00;\-;@</c:formatCode>
                <c:ptCount val="3"/>
                <c:pt idx="0">
                  <c:v>8341.76</c:v>
                </c:pt>
                <c:pt idx="1">
                  <c:v>6864.15</c:v>
                </c:pt>
                <c:pt idx="2">
                  <c:v>6864.15</c:v>
                </c:pt>
              </c:numCache>
            </c:numRef>
          </c:val>
          <c:extLst>
            <c:ext xmlns:c16="http://schemas.microsoft.com/office/drawing/2014/chart" uri="{C3380CC4-5D6E-409C-BE32-E72D297353CC}">
              <c16:uniqueId val="{00000006-6971-4EA4-92D5-C3069CE6D185}"/>
            </c:ext>
          </c:extLst>
        </c:ser>
        <c:ser>
          <c:idx val="7"/>
          <c:order val="7"/>
          <c:tx>
            <c:strRef>
              <c:f>'Scenario sa mjerama'!$L$62</c:f>
              <c:strCache>
                <c:ptCount val="1"/>
                <c:pt idx="0">
                  <c:v>Vodosnabdijevanje</c:v>
                </c:pt>
              </c:strCache>
            </c:strRef>
          </c:tx>
          <c:spPr>
            <a:solidFill>
              <a:schemeClr val="accent2">
                <a:lumMod val="60000"/>
              </a:schemeClr>
            </a:solidFill>
            <a:ln>
              <a:noFill/>
            </a:ln>
            <a:effectLst/>
          </c:spPr>
          <c:invertIfNegative val="0"/>
          <c:cat>
            <c:strRef>
              <c:f>'Scenario sa mjerama'!$M$54:$O$54</c:f>
              <c:strCache>
                <c:ptCount val="3"/>
                <c:pt idx="0">
                  <c:v>Emisije u 2010.</c:v>
                </c:pt>
                <c:pt idx="1">
                  <c:v>BAU
Emisije u 2030.</c:v>
                </c:pt>
                <c:pt idx="2">
                  <c:v>SECAP
Emisije u 2030.</c:v>
                </c:pt>
              </c:strCache>
            </c:strRef>
          </c:cat>
          <c:val>
            <c:numRef>
              <c:f>'Scenario sa mjerama'!$M$62:$O$62</c:f>
              <c:numCache>
                <c:formatCode>#,##0.00;\-#,##0.00;\-;@</c:formatCode>
                <c:ptCount val="3"/>
                <c:pt idx="0">
                  <c:v>232.2</c:v>
                </c:pt>
                <c:pt idx="1">
                  <c:v>402.14</c:v>
                </c:pt>
                <c:pt idx="2">
                  <c:v>170.23</c:v>
                </c:pt>
              </c:numCache>
            </c:numRef>
          </c:val>
          <c:extLst>
            <c:ext xmlns:c16="http://schemas.microsoft.com/office/drawing/2014/chart" uri="{C3380CC4-5D6E-409C-BE32-E72D297353CC}">
              <c16:uniqueId val="{00000007-6971-4EA4-92D5-C3069CE6D185}"/>
            </c:ext>
          </c:extLst>
        </c:ser>
        <c:dLbls>
          <c:showLegendKey val="0"/>
          <c:showVal val="0"/>
          <c:showCatName val="0"/>
          <c:showSerName val="0"/>
          <c:showPercent val="0"/>
          <c:showBubbleSize val="0"/>
        </c:dLbls>
        <c:gapWidth val="219"/>
        <c:overlap val="100"/>
        <c:axId val="760541000"/>
        <c:axId val="760544136"/>
      </c:barChart>
      <c:lineChart>
        <c:grouping val="standard"/>
        <c:varyColors val="0"/>
        <c:ser>
          <c:idx val="8"/>
          <c:order val="8"/>
          <c:tx>
            <c:strRef>
              <c:f>'Scenario sa mjerama'!$L$63</c:f>
              <c:strCache>
                <c:ptCount val="1"/>
                <c:pt idx="0">
                  <c:v>Indikativni cilj</c:v>
                </c:pt>
              </c:strCache>
            </c:strRef>
          </c:tx>
          <c:spPr>
            <a:ln w="28575" cap="rnd">
              <a:solidFill>
                <a:schemeClr val="accent3">
                  <a:lumMod val="60000"/>
                </a:schemeClr>
              </a:solidFill>
              <a:round/>
            </a:ln>
            <a:effectLst/>
          </c:spPr>
          <c:marker>
            <c:symbol val="none"/>
          </c:marker>
          <c:cat>
            <c:strRef>
              <c:f>'Scenario sa mjerama'!$M$54:$O$54</c:f>
              <c:strCache>
                <c:ptCount val="3"/>
                <c:pt idx="0">
                  <c:v>Emisije u 2010.</c:v>
                </c:pt>
                <c:pt idx="1">
                  <c:v>BAU
Emisije u 2030.</c:v>
                </c:pt>
                <c:pt idx="2">
                  <c:v>SECAP
Emisije u 2030.</c:v>
                </c:pt>
              </c:strCache>
            </c:strRef>
          </c:cat>
          <c:val>
            <c:numRef>
              <c:f>'Scenario sa mjerama'!$M$63:$O$63</c:f>
              <c:numCache>
                <c:formatCode>#,##0.00</c:formatCode>
                <c:ptCount val="3"/>
                <c:pt idx="0">
                  <c:v>18202.128000000001</c:v>
                </c:pt>
                <c:pt idx="1">
                  <c:v>18202.128000000001</c:v>
                </c:pt>
                <c:pt idx="2">
                  <c:v>18202.128000000001</c:v>
                </c:pt>
              </c:numCache>
            </c:numRef>
          </c:val>
          <c:smooth val="0"/>
          <c:extLst>
            <c:ext xmlns:c16="http://schemas.microsoft.com/office/drawing/2014/chart" uri="{C3380CC4-5D6E-409C-BE32-E72D297353CC}">
              <c16:uniqueId val="{00000008-6971-4EA4-92D5-C3069CE6D185}"/>
            </c:ext>
          </c:extLst>
        </c:ser>
        <c:dLbls>
          <c:showLegendKey val="0"/>
          <c:showVal val="0"/>
          <c:showCatName val="0"/>
          <c:showSerName val="0"/>
          <c:showPercent val="0"/>
          <c:showBubbleSize val="0"/>
        </c:dLbls>
        <c:marker val="1"/>
        <c:smooth val="0"/>
        <c:axId val="760541000"/>
        <c:axId val="760544136"/>
      </c:lineChart>
      <c:catAx>
        <c:axId val="76054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4136"/>
        <c:crosses val="autoZero"/>
        <c:auto val="1"/>
        <c:lblAlgn val="ctr"/>
        <c:lblOffset val="100"/>
        <c:noMultiLvlLbl val="0"/>
      </c:catAx>
      <c:valAx>
        <c:axId val="760544136"/>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992185539206305E-2"/>
          <c:y val="0.17672603901611539"/>
          <c:w val="0.90282196897186884"/>
          <c:h val="0.65175798036270816"/>
        </c:manualLayout>
      </c:layout>
      <c:lineChart>
        <c:grouping val="standard"/>
        <c:varyColors val="0"/>
        <c:ser>
          <c:idx val="0"/>
          <c:order val="0"/>
          <c:tx>
            <c:strRef>
              <c:f>Sheet1!$B$5</c:f>
              <c:strCache>
                <c:ptCount val="1"/>
                <c:pt idx="0">
                  <c:v>1981.-2010.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1.5126958400864398E-2"/>
                  <c:y val="7.12468193384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73-4909-BBBE-7424AF7EF76E}"/>
                </c:ext>
              </c:extLst>
            </c:dLbl>
            <c:dLbl>
              <c:idx val="5"/>
              <c:layout>
                <c:manualLayout>
                  <c:x val="0"/>
                  <c:y val="5.4283290924512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73-4909-BBBE-7424AF7EF76E}"/>
                </c:ext>
              </c:extLst>
            </c:dLbl>
            <c:dLbl>
              <c:idx val="6"/>
              <c:layout>
                <c:manualLayout>
                  <c:x val="-1.5126958400864398E-2"/>
                  <c:y val="0.1017811704834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73-4909-BBBE-7424AF7EF76E}"/>
                </c:ext>
              </c:extLst>
            </c:dLbl>
            <c:dLbl>
              <c:idx val="7"/>
              <c:layout>
                <c:manualLayout>
                  <c:x val="-3.2414910858995137E-2"/>
                  <c:y val="8.4817642069550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73-4909-BBBE-7424AF7EF76E}"/>
                </c:ext>
              </c:extLst>
            </c:dLbl>
            <c:dLbl>
              <c:idx val="8"/>
              <c:layout>
                <c:manualLayout>
                  <c:x val="-4.7541869259859537E-2"/>
                  <c:y val="8.4817642069550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73-4909-BBBE-7424AF7EF76E}"/>
                </c:ext>
              </c:extLst>
            </c:dLbl>
            <c:dLbl>
              <c:idx val="9"/>
              <c:layout>
                <c:manualLayout>
                  <c:x val="-6.6990815775256771E-2"/>
                  <c:y val="7.12468193384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73-4909-BBBE-7424AF7EF76E}"/>
                </c:ext>
              </c:extLst>
            </c:dLbl>
            <c:dLbl>
              <c:idx val="10"/>
              <c:layout>
                <c:manualLayout>
                  <c:x val="-6.4829821717990274E-2"/>
                  <c:y val="2.3748939779474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73-4909-BBBE-7424AF7EF76E}"/>
                </c:ext>
              </c:extLst>
            </c:dLbl>
            <c:dLbl>
              <c:idx val="11"/>
              <c:layout>
                <c:manualLayout>
                  <c:x val="-7.77957860615883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73-4909-BBBE-7424AF7EF7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Sheet1!$C$4:$N$4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Sheet1!$C$5:$N$5</c:f>
              <c:numCache>
                <c:formatCode>General</c:formatCode>
                <c:ptCount val="12"/>
                <c:pt idx="0">
                  <c:v>0.2</c:v>
                </c:pt>
                <c:pt idx="1">
                  <c:v>1.9</c:v>
                </c:pt>
                <c:pt idx="2">
                  <c:v>6.7</c:v>
                </c:pt>
                <c:pt idx="3">
                  <c:v>11.5</c:v>
                </c:pt>
                <c:pt idx="4">
                  <c:v>16.100000000000001</c:v>
                </c:pt>
                <c:pt idx="5">
                  <c:v>19.100000000000001</c:v>
                </c:pt>
                <c:pt idx="6">
                  <c:v>21.2</c:v>
                </c:pt>
                <c:pt idx="7">
                  <c:v>20.5</c:v>
                </c:pt>
                <c:pt idx="8">
                  <c:v>16.600000000000001</c:v>
                </c:pt>
                <c:pt idx="9">
                  <c:v>11.3</c:v>
                </c:pt>
                <c:pt idx="10">
                  <c:v>5.8</c:v>
                </c:pt>
                <c:pt idx="11">
                  <c:v>2</c:v>
                </c:pt>
              </c:numCache>
            </c:numRef>
          </c:val>
          <c:smooth val="0"/>
          <c:extLst>
            <c:ext xmlns:c16="http://schemas.microsoft.com/office/drawing/2014/chart" uri="{C3380CC4-5D6E-409C-BE32-E72D297353CC}">
              <c16:uniqueId val="{00000008-1B73-4909-BBBE-7424AF7EF76E}"/>
            </c:ext>
          </c:extLst>
        </c:ser>
        <c:ser>
          <c:idx val="1"/>
          <c:order val="1"/>
          <c:tx>
            <c:strRef>
              <c:f>Sheet1!$B$6</c:f>
              <c:strCache>
                <c:ptCount val="1"/>
                <c:pt idx="0">
                  <c:v>2001.-2018.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2965964343598065E-2"/>
                  <c:y val="-8.1424936386768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73-4909-BBBE-7424AF7EF76E}"/>
                </c:ext>
              </c:extLst>
            </c:dLbl>
            <c:dLbl>
              <c:idx val="1"/>
              <c:layout>
                <c:manualLayout>
                  <c:x val="-3.8897893030794183E-2"/>
                  <c:y val="-6.1068702290076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73-4909-BBBE-7424AF7EF76E}"/>
                </c:ext>
              </c:extLst>
            </c:dLbl>
            <c:dLbl>
              <c:idx val="2"/>
              <c:layout>
                <c:manualLayout>
                  <c:x val="-5.1863857374392218E-2"/>
                  <c:y val="-7.1246819338422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73-4909-BBBE-7424AF7EF76E}"/>
                </c:ext>
              </c:extLst>
            </c:dLbl>
            <c:dLbl>
              <c:idx val="3"/>
              <c:layout>
                <c:manualLayout>
                  <c:x val="-6.699081577525666E-2"/>
                  <c:y val="-6.1068702290076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73-4909-BBBE-7424AF7EF76E}"/>
                </c:ext>
              </c:extLst>
            </c:dLbl>
            <c:dLbl>
              <c:idx val="4"/>
              <c:layout>
                <c:manualLayout>
                  <c:x val="-7.1312803889789347E-2"/>
                  <c:y val="-8.1424936386768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73-4909-BBBE-7424AF7EF76E}"/>
                </c:ext>
              </c:extLst>
            </c:dLbl>
            <c:dLbl>
              <c:idx val="5"/>
              <c:layout>
                <c:manualLayout>
                  <c:x val="-5.1863857374392218E-2"/>
                  <c:y val="-7.1246819338422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73-4909-BBBE-7424AF7EF76E}"/>
                </c:ext>
              </c:extLst>
            </c:dLbl>
            <c:dLbl>
              <c:idx val="6"/>
              <c:layout>
                <c:manualLayout>
                  <c:x val="-6.4829821717990272E-3"/>
                  <c:y val="-7.8032230703986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73-4909-BBBE-7424AF7EF76E}"/>
                </c:ext>
              </c:extLst>
            </c:dLbl>
            <c:dLbl>
              <c:idx val="7"/>
              <c:layout>
                <c:manualLayout>
                  <c:x val="2.5931928687196109E-2"/>
                  <c:y val="-5.0890585241730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73-4909-BBBE-7424AF7EF76E}"/>
                </c:ext>
              </c:extLst>
            </c:dLbl>
            <c:dLbl>
              <c:idx val="8"/>
              <c:layout>
                <c:manualLayout>
                  <c:x val="3.8897893030794169E-2"/>
                  <c:y val="-4.0712468193384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73-4909-BBBE-7424AF7EF76E}"/>
                </c:ext>
              </c:extLst>
            </c:dLbl>
            <c:dLbl>
              <c:idx val="9"/>
              <c:layout>
                <c:manualLayout>
                  <c:x val="1.6666666666666767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73-4909-BBBE-7424AF7EF76E}"/>
                </c:ext>
              </c:extLst>
            </c:dLbl>
            <c:dLbl>
              <c:idx val="10"/>
              <c:layout>
                <c:manualLayout>
                  <c:x val="2.5000000000000001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73-4909-BBBE-7424AF7EF76E}"/>
                </c:ext>
              </c:extLst>
            </c:dLbl>
            <c:dLbl>
              <c:idx val="11"/>
              <c:layout>
                <c:manualLayout>
                  <c:x val="-2.1609940572665009E-3"/>
                  <c:y val="-7.4639525021204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73-4909-BBBE-7424AF7EF7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Sheet1!$C$4:$N$4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Sheet1!$C$6:$N$6</c:f>
              <c:numCache>
                <c:formatCode>General</c:formatCode>
                <c:ptCount val="12"/>
                <c:pt idx="0">
                  <c:v>1.1000000000000001</c:v>
                </c:pt>
                <c:pt idx="1">
                  <c:v>2.8</c:v>
                </c:pt>
                <c:pt idx="2">
                  <c:v>7.4</c:v>
                </c:pt>
                <c:pt idx="3">
                  <c:v>12.4</c:v>
                </c:pt>
                <c:pt idx="4">
                  <c:v>16.7</c:v>
                </c:pt>
                <c:pt idx="5">
                  <c:v>20.7</c:v>
                </c:pt>
                <c:pt idx="6">
                  <c:v>21.9</c:v>
                </c:pt>
                <c:pt idx="7">
                  <c:v>21.9</c:v>
                </c:pt>
                <c:pt idx="8">
                  <c:v>16.600000000000001</c:v>
                </c:pt>
                <c:pt idx="9">
                  <c:v>12</c:v>
                </c:pt>
                <c:pt idx="10">
                  <c:v>7.4</c:v>
                </c:pt>
                <c:pt idx="11">
                  <c:v>2.4</c:v>
                </c:pt>
              </c:numCache>
            </c:numRef>
          </c:val>
          <c:smooth val="0"/>
          <c:extLst>
            <c:ext xmlns:c16="http://schemas.microsoft.com/office/drawing/2014/chart" uri="{C3380CC4-5D6E-409C-BE32-E72D297353CC}">
              <c16:uniqueId val="{00000015-1B73-4909-BBBE-7424AF7EF76E}"/>
            </c:ext>
          </c:extLst>
        </c:ser>
        <c:dLbls>
          <c:showLegendKey val="0"/>
          <c:showVal val="0"/>
          <c:showCatName val="0"/>
          <c:showSerName val="0"/>
          <c:showPercent val="0"/>
          <c:showBubbleSize val="0"/>
        </c:dLbls>
        <c:marker val="1"/>
        <c:smooth val="0"/>
        <c:axId val="760543352"/>
        <c:axId val="760543744"/>
      </c:lineChart>
      <c:catAx>
        <c:axId val="7605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3744"/>
        <c:crosses val="autoZero"/>
        <c:auto val="1"/>
        <c:lblAlgn val="ctr"/>
        <c:lblOffset val="100"/>
        <c:noMultiLvlLbl val="0"/>
      </c:catAx>
      <c:valAx>
        <c:axId val="76054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3352"/>
        <c:crosses val="autoZero"/>
        <c:crossBetween val="between"/>
      </c:valAx>
      <c:spPr>
        <a:noFill/>
        <a:ln>
          <a:noFill/>
        </a:ln>
        <a:effectLst/>
      </c:spPr>
    </c:plotArea>
    <c:legend>
      <c:legendPos val="b"/>
      <c:layout>
        <c:manualLayout>
          <c:xMode val="edge"/>
          <c:yMode val="edge"/>
          <c:x val="0.320384101722267"/>
          <c:y val="0.93076874621441552"/>
          <c:w val="0.35923162265935837"/>
          <c:h val="6.92312537855844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Doboj!$C$23</c:f>
              <c:strCache>
                <c:ptCount val="1"/>
                <c:pt idx="0">
                  <c:v>Srednja temperatura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Doboj!$D$22:$G$22</c:f>
              <c:strCache>
                <c:ptCount val="4"/>
                <c:pt idx="0">
                  <c:v>2016.</c:v>
                </c:pt>
                <c:pt idx="1">
                  <c:v>2017.</c:v>
                </c:pt>
                <c:pt idx="2">
                  <c:v>2018.</c:v>
                </c:pt>
                <c:pt idx="3">
                  <c:v>2019.</c:v>
                </c:pt>
              </c:strCache>
            </c:strRef>
          </c:cat>
          <c:val>
            <c:numRef>
              <c:f>Doboj!$D$23:$G$23</c:f>
              <c:numCache>
                <c:formatCode>General</c:formatCode>
                <c:ptCount val="4"/>
                <c:pt idx="0">
                  <c:v>12.2</c:v>
                </c:pt>
                <c:pt idx="1">
                  <c:v>12.2</c:v>
                </c:pt>
                <c:pt idx="2">
                  <c:v>12.6</c:v>
                </c:pt>
                <c:pt idx="3">
                  <c:v>12.5</c:v>
                </c:pt>
              </c:numCache>
            </c:numRef>
          </c:val>
          <c:extLst>
            <c:ext xmlns:c16="http://schemas.microsoft.com/office/drawing/2014/chart" uri="{C3380CC4-5D6E-409C-BE32-E72D297353CC}">
              <c16:uniqueId val="{00000000-2792-40E9-B71B-B4412205BDF0}"/>
            </c:ext>
          </c:extLst>
        </c:ser>
        <c:dLbls>
          <c:dLblPos val="outEnd"/>
          <c:showLegendKey val="0"/>
          <c:showVal val="1"/>
          <c:showCatName val="0"/>
          <c:showSerName val="0"/>
          <c:showPercent val="0"/>
          <c:showBubbleSize val="0"/>
        </c:dLbls>
        <c:gapWidth val="219"/>
        <c:overlap val="-27"/>
        <c:axId val="760545312"/>
        <c:axId val="760546096"/>
      </c:barChart>
      <c:catAx>
        <c:axId val="7605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6096"/>
        <c:crosses val="autoZero"/>
        <c:auto val="1"/>
        <c:lblAlgn val="ctr"/>
        <c:lblOffset val="100"/>
        <c:noMultiLvlLbl val="0"/>
      </c:catAx>
      <c:valAx>
        <c:axId val="76054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s-Latn-BA" sz="1000" b="0" i="0" u="none" strike="noStrike" baseline="0">
                    <a:effectLst/>
                  </a:rPr>
                  <a:t>°C</a:t>
                </a:r>
                <a:endParaRPr lang="bs-Latn-B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545312"/>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50440917107582E-2"/>
          <c:y val="0.33565891472868215"/>
          <c:w val="0.95149911816578481"/>
          <c:h val="0.43140369081771757"/>
        </c:manualLayout>
      </c:layout>
      <c:lineChart>
        <c:grouping val="standard"/>
        <c:varyColors val="0"/>
        <c:ser>
          <c:idx val="0"/>
          <c:order val="0"/>
          <c:tx>
            <c:strRef>
              <c:f>Doboj!$B$33</c:f>
              <c:strCache>
                <c:ptCount val="1"/>
                <c:pt idx="0">
                  <c:v>1981.-2010.</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9572970045410988E-2"/>
                  <c:y val="7.2351421188630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6-40FA-A776-DA8E0DE3ACCC}"/>
                </c:ext>
              </c:extLst>
            </c:dLbl>
            <c:dLbl>
              <c:idx val="1"/>
              <c:layout>
                <c:manualLayout>
                  <c:x val="-4.9572970045411009E-2"/>
                  <c:y val="7.2351421188630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76-40FA-A776-DA8E0DE3ACCC}"/>
                </c:ext>
              </c:extLst>
            </c:dLbl>
            <c:dLbl>
              <c:idx val="2"/>
              <c:layout>
                <c:manualLayout>
                  <c:x val="-4.957297004541103E-2"/>
                  <c:y val="9.8191214470284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6-40FA-A776-DA8E0DE3ACCC}"/>
                </c:ext>
              </c:extLst>
            </c:dLbl>
            <c:dLbl>
              <c:idx val="3"/>
              <c:layout>
                <c:manualLayout>
                  <c:x val="-4.9572970045410988E-2"/>
                  <c:y val="8.785529715762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76-40FA-A776-DA8E0DE3ACCC}"/>
                </c:ext>
              </c:extLst>
            </c:dLbl>
            <c:dLbl>
              <c:idx val="4"/>
              <c:layout>
                <c:manualLayout>
                  <c:x val="-4.957297004541103E-2"/>
                  <c:y val="7.7519379844961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76-40FA-A776-DA8E0DE3ACCC}"/>
                </c:ext>
              </c:extLst>
            </c:dLbl>
            <c:dLbl>
              <c:idx val="5"/>
              <c:layout>
                <c:manualLayout>
                  <c:x val="-5.4648377286172563E-2"/>
                  <c:y val="-8.7855297157622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76-40FA-A776-DA8E0DE3ACCC}"/>
                </c:ext>
              </c:extLst>
            </c:dLbl>
            <c:dLbl>
              <c:idx val="6"/>
              <c:layout>
                <c:manualLayout>
                  <c:x val="-5.6186726659167602E-2"/>
                  <c:y val="9.8191214470284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76-40FA-A776-DA8E0DE3ACCC}"/>
                </c:ext>
              </c:extLst>
            </c:dLbl>
            <c:dLbl>
              <c:idx val="7"/>
              <c:layout>
                <c:manualLayout>
                  <c:x val="-5.3982141121248814E-2"/>
                  <c:y val="0.1085271317829457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76-40FA-A776-DA8E0DE3ACCC}"/>
                </c:ext>
              </c:extLst>
            </c:dLbl>
            <c:dLbl>
              <c:idx val="8"/>
              <c:layout>
                <c:manualLayout>
                  <c:x val="-4.9572970045411072E-2"/>
                  <c:y val="9.3023255813953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76-40FA-A776-DA8E0DE3ACCC}"/>
                </c:ext>
              </c:extLst>
            </c:dLbl>
            <c:dLbl>
              <c:idx val="9"/>
              <c:layout>
                <c:manualLayout>
                  <c:x val="-4.9572970045410988E-2"/>
                  <c:y val="7.7519379844961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76-40FA-A776-DA8E0DE3ACCC}"/>
                </c:ext>
              </c:extLst>
            </c:dLbl>
            <c:dLbl>
              <c:idx val="10"/>
              <c:layout>
                <c:manualLayout>
                  <c:x val="-4.9572970045410988E-2"/>
                  <c:y val="7.7519379844961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76-40FA-A776-DA8E0DE3ACCC}"/>
                </c:ext>
              </c:extLst>
            </c:dLbl>
            <c:dLbl>
              <c:idx val="11"/>
              <c:layout>
                <c:manualLayout>
                  <c:x val="-3.7471531336360733E-2"/>
                  <c:y val="9.3023255813953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76-40FA-A776-DA8E0DE3ACCC}"/>
                </c:ext>
              </c:extLst>
            </c:dLbl>
            <c:spPr>
              <a:solidFill>
                <a:srgbClr val="5B9BD5">
                  <a:lumMod val="75000"/>
                  <a:alpha val="75000"/>
                </a:srgb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a:solidFill>
                        <a:schemeClr val="dk1">
                          <a:lumMod val="50000"/>
                          <a:lumOff val="50000"/>
                        </a:schemeClr>
                      </a:solidFill>
                    </a:ln>
                    <a:effectLst/>
                  </c:spPr>
                </c15:leaderLines>
              </c:ext>
            </c:extLst>
          </c:dLbls>
          <c:cat>
            <c:strRef>
              <c:f>Doboj!$C$32:$N$32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Doboj!$C$33:$N$33</c:f>
              <c:numCache>
                <c:formatCode>General</c:formatCode>
                <c:ptCount val="12"/>
                <c:pt idx="0">
                  <c:v>58.8</c:v>
                </c:pt>
                <c:pt idx="1">
                  <c:v>53.4</c:v>
                </c:pt>
                <c:pt idx="2">
                  <c:v>67.900000000000006</c:v>
                </c:pt>
                <c:pt idx="3">
                  <c:v>74.599999999999994</c:v>
                </c:pt>
                <c:pt idx="4">
                  <c:v>92.7</c:v>
                </c:pt>
                <c:pt idx="5">
                  <c:v>117.3</c:v>
                </c:pt>
                <c:pt idx="6">
                  <c:v>95.5</c:v>
                </c:pt>
                <c:pt idx="7">
                  <c:v>69.099999999999994</c:v>
                </c:pt>
                <c:pt idx="8">
                  <c:v>77.7</c:v>
                </c:pt>
                <c:pt idx="9">
                  <c:v>72.5</c:v>
                </c:pt>
                <c:pt idx="10">
                  <c:v>76.5</c:v>
                </c:pt>
                <c:pt idx="11">
                  <c:v>75.900000000000006</c:v>
                </c:pt>
              </c:numCache>
            </c:numRef>
          </c:val>
          <c:smooth val="0"/>
          <c:extLst>
            <c:ext xmlns:c16="http://schemas.microsoft.com/office/drawing/2014/chart" uri="{C3380CC4-5D6E-409C-BE32-E72D297353CC}">
              <c16:uniqueId val="{0000000C-5176-40FA-A776-DA8E0DE3ACCC}"/>
            </c:ext>
          </c:extLst>
        </c:ser>
        <c:ser>
          <c:idx val="1"/>
          <c:order val="1"/>
          <c:tx>
            <c:strRef>
              <c:f>Doboj!$B$34</c:f>
              <c:strCache>
                <c:ptCount val="1"/>
                <c:pt idx="0">
                  <c:v>1989-2018</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4.96031746031746E-2"/>
                  <c:y val="-5.16795865633074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76-40FA-A776-DA8E0DE3ACCC}"/>
                </c:ext>
              </c:extLst>
            </c:dLbl>
            <c:dLbl>
              <c:idx val="6"/>
              <c:layout>
                <c:manualLayout>
                  <c:x val="-4.2019400352733688E-2"/>
                  <c:y val="-5.16795865633074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76-40FA-A776-DA8E0DE3AC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Doboj!$C$32:$N$32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Doboj!$C$34:$N$34</c:f>
              <c:numCache>
                <c:formatCode>General</c:formatCode>
                <c:ptCount val="12"/>
                <c:pt idx="0">
                  <c:v>60.2</c:v>
                </c:pt>
                <c:pt idx="1">
                  <c:v>61</c:v>
                </c:pt>
                <c:pt idx="2">
                  <c:v>64</c:v>
                </c:pt>
                <c:pt idx="3">
                  <c:v>78</c:v>
                </c:pt>
                <c:pt idx="4">
                  <c:v>105</c:v>
                </c:pt>
                <c:pt idx="5">
                  <c:v>108</c:v>
                </c:pt>
                <c:pt idx="6">
                  <c:v>94</c:v>
                </c:pt>
                <c:pt idx="7">
                  <c:v>74</c:v>
                </c:pt>
                <c:pt idx="8">
                  <c:v>86</c:v>
                </c:pt>
                <c:pt idx="9">
                  <c:v>79</c:v>
                </c:pt>
                <c:pt idx="10">
                  <c:v>78</c:v>
                </c:pt>
                <c:pt idx="11">
                  <c:v>76</c:v>
                </c:pt>
              </c:numCache>
            </c:numRef>
          </c:val>
          <c:smooth val="0"/>
          <c:extLst>
            <c:ext xmlns:c16="http://schemas.microsoft.com/office/drawing/2014/chart" uri="{C3380CC4-5D6E-409C-BE32-E72D297353CC}">
              <c16:uniqueId val="{0000000F-5176-40FA-A776-DA8E0DE3ACCC}"/>
            </c:ext>
          </c:extLst>
        </c:ser>
        <c:dLbls>
          <c:dLblPos val="ctr"/>
          <c:showLegendKey val="0"/>
          <c:showVal val="1"/>
          <c:showCatName val="0"/>
          <c:showSerName val="0"/>
          <c:showPercent val="0"/>
          <c:showBubbleSize val="0"/>
        </c:dLbls>
        <c:marker val="1"/>
        <c:smooth val="0"/>
        <c:axId val="760549624"/>
        <c:axId val="756059744"/>
      </c:lineChart>
      <c:catAx>
        <c:axId val="760549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6059744"/>
        <c:crosses val="autoZero"/>
        <c:auto val="1"/>
        <c:lblAlgn val="ctr"/>
        <c:lblOffset val="100"/>
        <c:noMultiLvlLbl val="0"/>
      </c:catAx>
      <c:valAx>
        <c:axId val="756059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605496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6.3656672040099964E-18"/>
                  <c:y val="6.5061606882473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0C-4302-9652-2AF0A592095B}"/>
                </c:ext>
              </c:extLst>
            </c:dLbl>
            <c:dLbl>
              <c:idx val="2"/>
              <c:layout>
                <c:manualLayout>
                  <c:x val="0"/>
                  <c:y val="7.4004811898512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0C-4302-9652-2AF0A592095B}"/>
                </c:ext>
              </c:extLst>
            </c:dLbl>
            <c:dLbl>
              <c:idx val="6"/>
              <c:layout>
                <c:manualLayout>
                  <c:x val="0"/>
                  <c:y val="7.26851851851851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0C-4302-9652-2AF0A592095B}"/>
                </c:ext>
              </c:extLst>
            </c:dLbl>
            <c:dLbl>
              <c:idx val="10"/>
              <c:layout>
                <c:manualLayout>
                  <c:x val="0"/>
                  <c:y val="7.26851851851851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0C-4302-9652-2AF0A592095B}"/>
                </c:ext>
              </c:extLst>
            </c:dLbl>
            <c:dLbl>
              <c:idx val="11"/>
              <c:layout>
                <c:manualLayout>
                  <c:x val="-1.601320803367074E-16"/>
                  <c:y val="2.3209911972848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0C-4302-9652-2AF0A59209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Doboj!$C$32:$N$32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Doboj!$C$35:$N$35</c:f>
              <c:numCache>
                <c:formatCode>General</c:formatCode>
                <c:ptCount val="12"/>
                <c:pt idx="0">
                  <c:v>1.4000000000000057</c:v>
                </c:pt>
                <c:pt idx="1">
                  <c:v>7.6000000000000014</c:v>
                </c:pt>
                <c:pt idx="2">
                  <c:v>-3.9000000000000057</c:v>
                </c:pt>
                <c:pt idx="3">
                  <c:v>3.4000000000000057</c:v>
                </c:pt>
                <c:pt idx="4">
                  <c:v>12.299999999999997</c:v>
                </c:pt>
                <c:pt idx="5">
                  <c:v>-9.2999999999999972</c:v>
                </c:pt>
                <c:pt idx="6">
                  <c:v>-1.5</c:v>
                </c:pt>
                <c:pt idx="7">
                  <c:v>4.9000000000000057</c:v>
                </c:pt>
                <c:pt idx="8">
                  <c:v>8.2999999999999972</c:v>
                </c:pt>
                <c:pt idx="9">
                  <c:v>6.5</c:v>
                </c:pt>
                <c:pt idx="10">
                  <c:v>1.5</c:v>
                </c:pt>
                <c:pt idx="11">
                  <c:v>9.9999999999994316E-2</c:v>
                </c:pt>
              </c:numCache>
            </c:numRef>
          </c:val>
          <c:extLst>
            <c:ext xmlns:c16="http://schemas.microsoft.com/office/drawing/2014/chart" uri="{C3380CC4-5D6E-409C-BE32-E72D297353CC}">
              <c16:uniqueId val="{00000005-C90C-4302-9652-2AF0A592095B}"/>
            </c:ext>
          </c:extLst>
        </c:ser>
        <c:dLbls>
          <c:dLblPos val="inEnd"/>
          <c:showLegendKey val="0"/>
          <c:showVal val="1"/>
          <c:showCatName val="0"/>
          <c:showSerName val="0"/>
          <c:showPercent val="0"/>
          <c:showBubbleSize val="0"/>
        </c:dLbls>
        <c:gapWidth val="65"/>
        <c:axId val="756048768"/>
        <c:axId val="756051512"/>
      </c:barChart>
      <c:catAx>
        <c:axId val="756048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6051512"/>
        <c:crosses val="autoZero"/>
        <c:auto val="1"/>
        <c:lblAlgn val="ctr"/>
        <c:lblOffset val="100"/>
        <c:noMultiLvlLbl val="0"/>
      </c:catAx>
      <c:valAx>
        <c:axId val="7560515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56048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finalnoj energiji [%]</a:t>
            </a:r>
            <a:endParaRPr lang="hr-HR" sz="1000"/>
          </a:p>
        </c:rich>
      </c:tx>
      <c:layout>
        <c:manualLayout>
          <c:xMode val="edge"/>
          <c:yMode val="edge"/>
          <c:x val="0.1343816137566137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E538-4C57-9192-5CD10C419BDA}"/>
              </c:ext>
            </c:extLst>
          </c:dPt>
          <c:dPt>
            <c:idx val="1"/>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3-E538-4C57-9192-5CD10C419BDA}"/>
              </c:ext>
            </c:extLst>
          </c:dPt>
          <c:dPt>
            <c:idx val="2"/>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5-E538-4C57-9192-5CD10C419BD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(+NARATIVNI)'!$K$72:$M$72</c:f>
              <c:strCache>
                <c:ptCount val="3"/>
                <c:pt idx="0">
                  <c:v>ELEKTRIČNA ENERGIJA</c:v>
                </c:pt>
                <c:pt idx="1">
                  <c:v>LIGNIT</c:v>
                </c:pt>
                <c:pt idx="2">
                  <c:v>MRKI UGALJ</c:v>
                </c:pt>
              </c:strCache>
            </c:strRef>
          </c:cat>
          <c:val>
            <c:numRef>
              <c:f>'BEI (+NARATIVNI)'!$K$73:$M$73</c:f>
              <c:numCache>
                <c:formatCode>0.00</c:formatCode>
                <c:ptCount val="3"/>
                <c:pt idx="0">
                  <c:v>0.94734912713123465</c:v>
                </c:pt>
                <c:pt idx="1">
                  <c:v>49.526325436434384</c:v>
                </c:pt>
                <c:pt idx="2">
                  <c:v>49.526325436434384</c:v>
                </c:pt>
              </c:numCache>
            </c:numRef>
          </c:val>
          <c:extLst>
            <c:ext xmlns:c16="http://schemas.microsoft.com/office/drawing/2014/chart" uri="{C3380CC4-5D6E-409C-BE32-E72D297353CC}">
              <c16:uniqueId val="{00000006-E538-4C57-9192-5CD10C419BD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4158424441549118"/>
          <c:w val="0.96860714285714289"/>
          <c:h val="0.14731815650981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emisijama CO</a:t>
            </a:r>
            <a:r>
              <a:rPr lang="hr-HR" sz="1000" baseline="0">
                <a:latin typeface="Calibri" panose="020F0502020204030204" pitchFamily="34" charset="0"/>
                <a:cs typeface="Calibri" panose="020F0502020204030204" pitchFamily="34" charset="0"/>
              </a:rPr>
              <a:t>₂</a:t>
            </a:r>
            <a:r>
              <a:rPr lang="hr-HR" sz="1000" baseline="0"/>
              <a:t> [%]</a:t>
            </a:r>
            <a:endParaRPr lang="hr-HR" sz="1000"/>
          </a:p>
        </c:rich>
      </c:tx>
      <c:layout>
        <c:manualLayout>
          <c:xMode val="edge"/>
          <c:yMode val="edge"/>
          <c:x val="0.1439150159073620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c:spPr>
          <c:dPt>
            <c:idx val="0"/>
            <c:bubble3D val="0"/>
            <c:spPr>
              <a:solidFill>
                <a:schemeClr val="accent1"/>
              </a:solidFill>
              <a:ln w="0">
                <a:solidFill>
                  <a:schemeClr val="lt1"/>
                </a:solidFill>
              </a:ln>
              <a:effectLst/>
              <a:sp3d>
                <a:contourClr>
                  <a:schemeClr val="lt1"/>
                </a:contourClr>
              </a:sp3d>
            </c:spPr>
            <c:extLst>
              <c:ext xmlns:c16="http://schemas.microsoft.com/office/drawing/2014/chart" uri="{C3380CC4-5D6E-409C-BE32-E72D297353CC}">
                <c16:uniqueId val="{00000001-95EF-4B7D-98EA-7E599A7E94B1}"/>
              </c:ext>
            </c:extLst>
          </c:dPt>
          <c:dPt>
            <c:idx val="1"/>
            <c:bubble3D val="0"/>
            <c:spPr>
              <a:solidFill>
                <a:srgbClr val="70AD47">
                  <a:lumMod val="40000"/>
                  <a:lumOff val="60000"/>
                </a:srgbClr>
              </a:solidFill>
              <a:ln w="0">
                <a:solidFill>
                  <a:schemeClr val="lt1"/>
                </a:solidFill>
              </a:ln>
              <a:effectLst/>
              <a:sp3d>
                <a:contourClr>
                  <a:schemeClr val="lt1"/>
                </a:contourClr>
              </a:sp3d>
            </c:spPr>
            <c:extLst>
              <c:ext xmlns:c16="http://schemas.microsoft.com/office/drawing/2014/chart" uri="{C3380CC4-5D6E-409C-BE32-E72D297353CC}">
                <c16:uniqueId val="{00000003-95EF-4B7D-98EA-7E599A7E94B1}"/>
              </c:ext>
            </c:extLst>
          </c:dPt>
          <c:dPt>
            <c:idx val="2"/>
            <c:bubble3D val="0"/>
            <c:spPr>
              <a:solidFill>
                <a:srgbClr val="ED7D31">
                  <a:lumMod val="75000"/>
                </a:srgbClr>
              </a:solidFill>
              <a:ln w="0">
                <a:solidFill>
                  <a:schemeClr val="lt1"/>
                </a:solidFill>
              </a:ln>
              <a:effectLst/>
              <a:sp3d>
                <a:contourClr>
                  <a:schemeClr val="lt1"/>
                </a:contourClr>
              </a:sp3d>
            </c:spPr>
            <c:extLst>
              <c:ext xmlns:c16="http://schemas.microsoft.com/office/drawing/2014/chart" uri="{C3380CC4-5D6E-409C-BE32-E72D297353CC}">
                <c16:uniqueId val="{00000005-95EF-4B7D-98EA-7E599A7E94B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(+NARATIVNI)'!$K$85:$M$85</c:f>
              <c:strCache>
                <c:ptCount val="3"/>
                <c:pt idx="0">
                  <c:v>ELEKTRIČNA ENERGIJA</c:v>
                </c:pt>
                <c:pt idx="1">
                  <c:v>LIGNIT</c:v>
                </c:pt>
                <c:pt idx="2">
                  <c:v>MRKI UGALJ</c:v>
                </c:pt>
              </c:strCache>
            </c:strRef>
          </c:cat>
          <c:val>
            <c:numRef>
              <c:f>'BEI (+NARATIVNI)'!$K$86:$M$86</c:f>
              <c:numCache>
                <c:formatCode>0.00</c:formatCode>
                <c:ptCount val="3"/>
                <c:pt idx="0">
                  <c:v>2.0203850940266967</c:v>
                </c:pt>
                <c:pt idx="1">
                  <c:v>50.588056490459977</c:v>
                </c:pt>
                <c:pt idx="2">
                  <c:v>47.39155841551333</c:v>
                </c:pt>
              </c:numCache>
            </c:numRef>
          </c:val>
          <c:extLst>
            <c:ext xmlns:c16="http://schemas.microsoft.com/office/drawing/2014/chart" uri="{C3380CC4-5D6E-409C-BE32-E72D297353CC}">
              <c16:uniqueId val="{00000006-95EF-4B7D-98EA-7E599A7E94B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4158424441549118"/>
          <c:w val="1"/>
          <c:h val="0.14731815650981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finalnoj energiji [%]</a:t>
            </a:r>
            <a:endParaRPr lang="hr-HR" sz="1000"/>
          </a:p>
        </c:rich>
      </c:tx>
      <c:layout>
        <c:manualLayout>
          <c:xMode val="edge"/>
          <c:yMode val="edge"/>
          <c:x val="0.1211626984126984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c:spPr>
          <c:dPt>
            <c:idx val="0"/>
            <c:bubble3D val="0"/>
            <c:spPr>
              <a:solidFill>
                <a:schemeClr val="accent1"/>
              </a:solidFill>
              <a:ln w="0">
                <a:noFill/>
              </a:ln>
              <a:effectLst/>
              <a:sp3d contourW="25400">
                <a:contourClr>
                  <a:schemeClr val="lt1"/>
                </a:contourClr>
              </a:sp3d>
            </c:spPr>
            <c:extLst>
              <c:ext xmlns:c16="http://schemas.microsoft.com/office/drawing/2014/chart" uri="{C3380CC4-5D6E-409C-BE32-E72D297353CC}">
                <c16:uniqueId val="{00000001-7405-44B1-83C3-162CB60F9F55}"/>
              </c:ext>
            </c:extLst>
          </c:dPt>
          <c:dPt>
            <c:idx val="1"/>
            <c:bubble3D val="0"/>
            <c:spPr>
              <a:solidFill>
                <a:schemeClr val="accent2"/>
              </a:solidFill>
              <a:ln w="0">
                <a:solidFill>
                  <a:sysClr val="window" lastClr="FFFFFF"/>
                </a:solidFill>
              </a:ln>
              <a:effectLst/>
              <a:sp3d contourW="25400">
                <a:contourClr>
                  <a:schemeClr val="lt1"/>
                </a:contourClr>
              </a:sp3d>
            </c:spPr>
            <c:extLst>
              <c:ext xmlns:c16="http://schemas.microsoft.com/office/drawing/2014/chart" uri="{C3380CC4-5D6E-409C-BE32-E72D297353CC}">
                <c16:uniqueId val="{00000003-7405-44B1-83C3-162CB60F9F55}"/>
              </c:ext>
            </c:extLst>
          </c:dPt>
          <c:dPt>
            <c:idx val="2"/>
            <c:bubble3D val="0"/>
            <c:spPr>
              <a:solidFill>
                <a:schemeClr val="accent3"/>
              </a:solidFill>
              <a:ln w="0">
                <a:noFill/>
              </a:ln>
              <a:effectLst/>
              <a:sp3d contourW="25400">
                <a:contourClr>
                  <a:schemeClr val="lt1"/>
                </a:contourClr>
              </a:sp3d>
            </c:spPr>
            <c:extLst>
              <c:ext xmlns:c16="http://schemas.microsoft.com/office/drawing/2014/chart" uri="{C3380CC4-5D6E-409C-BE32-E72D297353CC}">
                <c16:uniqueId val="{00000005-7405-44B1-83C3-162CB60F9F55}"/>
              </c:ext>
            </c:extLst>
          </c:dPt>
          <c:dPt>
            <c:idx val="3"/>
            <c:bubble3D val="0"/>
            <c:spPr>
              <a:solidFill>
                <a:schemeClr val="accent4"/>
              </a:solidFill>
              <a:ln w="0">
                <a:noFill/>
              </a:ln>
              <a:effectLst/>
              <a:sp3d contourW="25400">
                <a:contourClr>
                  <a:schemeClr val="lt1"/>
                </a:contourClr>
              </a:sp3d>
            </c:spPr>
            <c:extLst>
              <c:ext xmlns:c16="http://schemas.microsoft.com/office/drawing/2014/chart" uri="{C3380CC4-5D6E-409C-BE32-E72D297353CC}">
                <c16:uniqueId val="{00000007-7405-44B1-83C3-162CB60F9F55}"/>
              </c:ext>
            </c:extLst>
          </c:dPt>
          <c:dPt>
            <c:idx val="4"/>
            <c:bubble3D val="0"/>
            <c:spPr>
              <a:solidFill>
                <a:srgbClr val="70AD47">
                  <a:lumMod val="40000"/>
                  <a:lumOff val="60000"/>
                </a:srgbClr>
              </a:solidFill>
              <a:ln w="0">
                <a:noFill/>
              </a:ln>
              <a:effectLst/>
              <a:sp3d contourW="25400">
                <a:contourClr>
                  <a:schemeClr val="lt1"/>
                </a:contourClr>
              </a:sp3d>
            </c:spPr>
            <c:extLst>
              <c:ext xmlns:c16="http://schemas.microsoft.com/office/drawing/2014/chart" uri="{C3380CC4-5D6E-409C-BE32-E72D297353CC}">
                <c16:uniqueId val="{00000009-7405-44B1-83C3-162CB60F9F55}"/>
              </c:ext>
            </c:extLst>
          </c:dPt>
          <c:dPt>
            <c:idx val="5"/>
            <c:bubble3D val="0"/>
            <c:spPr>
              <a:solidFill>
                <a:srgbClr val="ED7D31">
                  <a:lumMod val="75000"/>
                </a:srgbClr>
              </a:solidFill>
              <a:ln w="0">
                <a:noFill/>
              </a:ln>
            </c:spPr>
            <c:extLst>
              <c:ext xmlns:c16="http://schemas.microsoft.com/office/drawing/2014/chart" uri="{C3380CC4-5D6E-409C-BE32-E72D297353CC}">
                <c16:uniqueId val="{0000000A-720E-4BDE-BC45-AD6238450257}"/>
              </c:ext>
            </c:extLst>
          </c:dPt>
          <c:dPt>
            <c:idx val="6"/>
            <c:bubble3D val="0"/>
            <c:spPr>
              <a:solidFill>
                <a:srgbClr val="92D050"/>
              </a:solidFill>
              <a:ln w="0"/>
            </c:spPr>
            <c:extLst>
              <c:ext xmlns:c16="http://schemas.microsoft.com/office/drawing/2014/chart" uri="{C3380CC4-5D6E-409C-BE32-E72D297353CC}">
                <c16:uniqueId val="{0000000B-720E-4BDE-BC45-AD6238450257}"/>
              </c:ext>
            </c:extLst>
          </c:dPt>
          <c:dLbls>
            <c:dLbl>
              <c:idx val="1"/>
              <c:delete val="1"/>
              <c:extLst>
                <c:ext xmlns:c15="http://schemas.microsoft.com/office/drawing/2012/chart" uri="{CE6537A1-D6FC-4f65-9D91-7224C49458BB}"/>
                <c:ext xmlns:c16="http://schemas.microsoft.com/office/drawing/2014/chart" uri="{C3380CC4-5D6E-409C-BE32-E72D297353CC}">
                  <c16:uniqueId val="{00000003-7405-44B1-83C3-162CB60F9F5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'Narativni dio'!$M$29:$S$29</c:f>
              <c:strCache>
                <c:ptCount val="7"/>
                <c:pt idx="0">
                  <c:v>ELEKTRIČNA ENERGIJA</c:v>
                </c:pt>
                <c:pt idx="1">
                  <c:v>DALJINSKO GRIJANJE</c:v>
                </c:pt>
                <c:pt idx="2">
                  <c:v>PRIRODNI PLIN</c:v>
                </c:pt>
                <c:pt idx="3">
                  <c:v>LOŽ ULJE</c:v>
                </c:pt>
                <c:pt idx="4">
                  <c:v>LIGNIT</c:v>
                </c:pt>
                <c:pt idx="5">
                  <c:v>MRKI UGALJ</c:v>
                </c:pt>
                <c:pt idx="6">
                  <c:v>BIOMASA</c:v>
                </c:pt>
              </c:strCache>
            </c:strRef>
          </c:cat>
          <c:val>
            <c:numRef>
              <c:f>'Narativni dio'!$M$30:$S$30</c:f>
              <c:numCache>
                <c:formatCode>0.00</c:formatCode>
                <c:ptCount val="7"/>
                <c:pt idx="0">
                  <c:v>0.33071904292784804</c:v>
                </c:pt>
                <c:pt idx="1">
                  <c:v>0</c:v>
                </c:pt>
                <c:pt idx="2">
                  <c:v>0.26828061492357702</c:v>
                </c:pt>
                <c:pt idx="3">
                  <c:v>0.36565654182176427</c:v>
                </c:pt>
                <c:pt idx="4">
                  <c:v>46.00861565506704</c:v>
                </c:pt>
                <c:pt idx="5">
                  <c:v>46.00861565506704</c:v>
                </c:pt>
                <c:pt idx="6">
                  <c:v>7.0181124901927241</c:v>
                </c:pt>
              </c:numCache>
            </c:numRef>
          </c:val>
          <c:extLst>
            <c:ext xmlns:c16="http://schemas.microsoft.com/office/drawing/2014/chart" uri="{C3380CC4-5D6E-409C-BE32-E72D297353CC}">
              <c16:uniqueId val="{0000000A-7405-44B1-83C3-162CB60F9F5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1660865290068829"/>
          <c:w val="1"/>
          <c:h val="0.172293510324483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a:t>Učešće </a:t>
            </a:r>
            <a:r>
              <a:rPr lang="hr-HR" sz="1000" baseline="0"/>
              <a:t>energenata u emisijama CO</a:t>
            </a:r>
            <a:r>
              <a:rPr lang="hr-HR" sz="1000" baseline="0">
                <a:latin typeface="Calibri" panose="020F0502020204030204" pitchFamily="34" charset="0"/>
                <a:cs typeface="Calibri" panose="020F0502020204030204" pitchFamily="34" charset="0"/>
              </a:rPr>
              <a:t>₂ </a:t>
            </a:r>
            <a:r>
              <a:rPr lang="hr-HR" sz="1000" baseline="0"/>
              <a:t>[%]</a:t>
            </a:r>
            <a:endParaRPr lang="hr-HR" sz="1000"/>
          </a:p>
        </c:rich>
      </c:tx>
      <c:layout>
        <c:manualLayout>
          <c:xMode val="edge"/>
          <c:yMode val="edge"/>
          <c:x val="0.1211626984126984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44513298653552"/>
          <c:w val="1"/>
          <c:h val="0.60673766498612136"/>
        </c:manualLayout>
      </c:layout>
      <c:pie3DChart>
        <c:varyColors val="1"/>
        <c:ser>
          <c:idx val="0"/>
          <c:order val="0"/>
          <c:spPr>
            <a:ln w="0">
              <a:noFill/>
            </a:ln>
          </c:spPr>
          <c:dPt>
            <c:idx val="4"/>
            <c:bubble3D val="0"/>
            <c:spPr>
              <a:solidFill>
                <a:srgbClr val="70AD47">
                  <a:lumMod val="40000"/>
                  <a:lumOff val="60000"/>
                </a:srgbClr>
              </a:solidFill>
              <a:ln w="0">
                <a:noFill/>
              </a:ln>
            </c:spPr>
            <c:extLst>
              <c:ext xmlns:c16="http://schemas.microsoft.com/office/drawing/2014/chart" uri="{C3380CC4-5D6E-409C-BE32-E72D297353CC}">
                <c16:uniqueId val="{00000009-24AB-4B87-BD19-F6118D7EE13A}"/>
              </c:ext>
            </c:extLst>
          </c:dPt>
          <c:dPt>
            <c:idx val="5"/>
            <c:bubble3D val="0"/>
            <c:spPr>
              <a:solidFill>
                <a:srgbClr val="ED7D31">
                  <a:lumMod val="75000"/>
                </a:srgbClr>
              </a:solidFill>
              <a:ln w="0">
                <a:noFill/>
              </a:ln>
            </c:spPr>
            <c:extLst>
              <c:ext xmlns:c16="http://schemas.microsoft.com/office/drawing/2014/chart" uri="{C3380CC4-5D6E-409C-BE32-E72D297353CC}">
                <c16:uniqueId val="{0000000B-24AB-4B87-BD19-F6118D7EE13A}"/>
              </c:ext>
            </c:extLst>
          </c:dPt>
          <c:dPt>
            <c:idx val="6"/>
            <c:bubble3D val="0"/>
            <c:spPr>
              <a:solidFill>
                <a:srgbClr val="92D050"/>
              </a:solidFill>
              <a:ln w="0">
                <a:noFill/>
              </a:ln>
            </c:spPr>
            <c:extLst>
              <c:ext xmlns:c16="http://schemas.microsoft.com/office/drawing/2014/chart" uri="{C3380CC4-5D6E-409C-BE32-E72D297353CC}">
                <c16:uniqueId val="{0000000D-24AB-4B87-BD19-F6118D7EE13A}"/>
              </c:ext>
            </c:extLst>
          </c:dPt>
          <c:dLbls>
            <c:dLbl>
              <c:idx val="1"/>
              <c:delete val="1"/>
              <c:extLst>
                <c:ext xmlns:c15="http://schemas.microsoft.com/office/drawing/2012/chart" uri="{CE6537A1-D6FC-4f65-9D91-7224C49458BB}"/>
                <c:ext xmlns:c16="http://schemas.microsoft.com/office/drawing/2014/chart" uri="{C3380CC4-5D6E-409C-BE32-E72D297353CC}">
                  <c16:uniqueId val="{00000006-31FF-4A2B-BAFD-4BE9E33FDCD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'Narativni dio'!$M$44:$S$44</c:f>
              <c:strCache>
                <c:ptCount val="7"/>
                <c:pt idx="0">
                  <c:v>ELEKTRIČNA ENERGIJA</c:v>
                </c:pt>
                <c:pt idx="1">
                  <c:v>DALJINSKO GRIJANJE</c:v>
                </c:pt>
                <c:pt idx="2">
                  <c:v>PRIRODNI PLIN</c:v>
                </c:pt>
                <c:pt idx="3">
                  <c:v>LOŽ ULJE</c:v>
                </c:pt>
                <c:pt idx="4">
                  <c:v>LIGNIT</c:v>
                </c:pt>
                <c:pt idx="5">
                  <c:v>MRKI UGALJ</c:v>
                </c:pt>
                <c:pt idx="6">
                  <c:v>BIOMASA</c:v>
                </c:pt>
              </c:strCache>
            </c:strRef>
          </c:cat>
          <c:val>
            <c:numRef>
              <c:f>'Narativni dio'!$M$45:$S$45</c:f>
              <c:numCache>
                <c:formatCode>0.00</c:formatCode>
                <c:ptCount val="7"/>
                <c:pt idx="0">
                  <c:v>0.7045387448767888</c:v>
                </c:pt>
                <c:pt idx="1">
                  <c:v>0</c:v>
                </c:pt>
                <c:pt idx="2">
                  <c:v>0.17371341561185902</c:v>
                </c:pt>
                <c:pt idx="3">
                  <c:v>0.27366338567193876</c:v>
                </c:pt>
                <c:pt idx="4">
                  <c:v>46.943194085220995</c:v>
                </c:pt>
                <c:pt idx="5">
                  <c:v>43.977003250165829</c:v>
                </c:pt>
                <c:pt idx="6">
                  <c:v>7.927887118452567</c:v>
                </c:pt>
              </c:numCache>
            </c:numRef>
          </c:val>
          <c:extLst>
            <c:ext xmlns:c16="http://schemas.microsoft.com/office/drawing/2014/chart" uri="{C3380CC4-5D6E-409C-BE32-E72D297353CC}">
              <c16:uniqueId val="{0000000E-24AB-4B87-BD19-F6118D7EE13A}"/>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delete val="1"/>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
          <c:y val="0.81660865290068829"/>
          <c:w val="1"/>
          <c:h val="0.172293510324483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800"/>
              <a:t>Struktura voznog parka prema kategorijama vozila [%]</a:t>
            </a:r>
          </a:p>
        </c:rich>
      </c:tx>
      <c:layout>
        <c:manualLayout>
          <c:xMode val="edge"/>
          <c:yMode val="edge"/>
          <c:x val="0.11599702380952383"/>
          <c:y val="1.33796881584492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63605068153487"/>
          <c:y val="0.26175581299412271"/>
          <c:w val="0.82948705942462575"/>
          <c:h val="0.53836648919906627"/>
        </c:manualLayout>
      </c:layout>
      <c:pie3DChart>
        <c:varyColors val="1"/>
        <c:ser>
          <c:idx val="0"/>
          <c:order val="0"/>
          <c:spPr>
            <a:ln w="0"/>
          </c:spPr>
          <c:dPt>
            <c:idx val="0"/>
            <c:bubble3D val="0"/>
            <c:spPr>
              <a:solidFill>
                <a:srgbClr val="FFC000"/>
              </a:solidFill>
              <a:ln w="0">
                <a:solidFill>
                  <a:schemeClr val="lt1"/>
                </a:solidFill>
              </a:ln>
              <a:effectLst/>
              <a:sp3d>
                <a:contourClr>
                  <a:schemeClr val="lt1"/>
                </a:contourClr>
              </a:sp3d>
            </c:spPr>
            <c:extLst>
              <c:ext xmlns:c16="http://schemas.microsoft.com/office/drawing/2014/chart" uri="{C3380CC4-5D6E-409C-BE32-E72D297353CC}">
                <c16:uniqueId val="{00000001-E9D6-4DA0-A882-5FEF7464C7CC}"/>
              </c:ext>
            </c:extLst>
          </c:dPt>
          <c:dPt>
            <c:idx val="1"/>
            <c:bubble3D val="0"/>
            <c:spPr>
              <a:solidFill>
                <a:schemeClr val="accent6"/>
              </a:solidFill>
              <a:ln w="0">
                <a:solidFill>
                  <a:schemeClr val="lt1"/>
                </a:solidFill>
              </a:ln>
              <a:effectLst/>
              <a:sp3d>
                <a:contourClr>
                  <a:schemeClr val="lt1"/>
                </a:contourClr>
              </a:sp3d>
            </c:spPr>
            <c:extLst>
              <c:ext xmlns:c16="http://schemas.microsoft.com/office/drawing/2014/chart" uri="{C3380CC4-5D6E-409C-BE32-E72D297353CC}">
                <c16:uniqueId val="{00000003-E9D6-4DA0-A882-5FEF7464C7CC}"/>
              </c:ext>
            </c:extLst>
          </c:dPt>
          <c:dPt>
            <c:idx val="2"/>
            <c:bubble3D val="0"/>
            <c:spPr>
              <a:solidFill>
                <a:srgbClr val="FF0000"/>
              </a:solidFill>
              <a:ln w="0">
                <a:solidFill>
                  <a:schemeClr val="lt1"/>
                </a:solidFill>
              </a:ln>
              <a:effectLst/>
              <a:sp3d>
                <a:contourClr>
                  <a:schemeClr val="lt1"/>
                </a:contourClr>
              </a:sp3d>
            </c:spPr>
            <c:extLst>
              <c:ext xmlns:c16="http://schemas.microsoft.com/office/drawing/2014/chart" uri="{C3380CC4-5D6E-409C-BE32-E72D297353CC}">
                <c16:uniqueId val="{00000005-E9D6-4DA0-A882-5FEF7464C7CC}"/>
              </c:ext>
            </c:extLst>
          </c:dPt>
          <c:dPt>
            <c:idx val="3"/>
            <c:bubble3D val="0"/>
            <c:spPr>
              <a:solidFill>
                <a:srgbClr val="002060"/>
              </a:solidFill>
              <a:ln w="0">
                <a:solidFill>
                  <a:schemeClr val="lt1"/>
                </a:solidFill>
              </a:ln>
              <a:effectLst/>
              <a:sp3d>
                <a:contourClr>
                  <a:schemeClr val="lt1"/>
                </a:contourClr>
              </a:sp3d>
            </c:spPr>
            <c:extLst>
              <c:ext xmlns:c16="http://schemas.microsoft.com/office/drawing/2014/chart" uri="{C3380CC4-5D6E-409C-BE32-E72D297353CC}">
                <c16:uniqueId val="{00000007-E9D6-4DA0-A882-5FEF7464C7CC}"/>
              </c:ext>
            </c:extLst>
          </c:dPt>
          <c:dPt>
            <c:idx val="4"/>
            <c:bubble3D val="0"/>
            <c:spPr>
              <a:solidFill>
                <a:schemeClr val="accent5"/>
              </a:solidFill>
              <a:ln w="0">
                <a:solidFill>
                  <a:schemeClr val="lt1"/>
                </a:solidFill>
              </a:ln>
              <a:effectLst/>
              <a:sp3d>
                <a:contourClr>
                  <a:schemeClr val="lt1"/>
                </a:contourClr>
              </a:sp3d>
            </c:spPr>
            <c:extLst>
              <c:ext xmlns:c16="http://schemas.microsoft.com/office/drawing/2014/chart" uri="{C3380CC4-5D6E-409C-BE32-E72D297353CC}">
                <c16:uniqueId val="{00000009-E9D6-4DA0-A882-5FEF7464C7CC}"/>
              </c:ext>
            </c:extLst>
          </c:dPt>
          <c:dLbls>
            <c:dLbl>
              <c:idx val="0"/>
              <c:layout>
                <c:manualLayout>
                  <c:x val="0.16739249485828075"/>
                  <c:y val="-0.323841737614013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D6-4DA0-A882-5FEF7464C7CC}"/>
                </c:ext>
              </c:extLst>
            </c:dLbl>
            <c:dLbl>
              <c:idx val="2"/>
              <c:layout>
                <c:manualLayout>
                  <c:x val="4.1853544052732047E-2"/>
                  <c:y val="-2.35152577832037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D6-4DA0-A882-5FEF7464C7CC}"/>
                </c:ext>
              </c:extLst>
            </c:dLbl>
            <c:dLbl>
              <c:idx val="3"/>
              <c:layout>
                <c:manualLayout>
                  <c:x val="2.0812238945297996E-2"/>
                  <c:y val="-1.67876594148435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D6-4DA0-A882-5FEF7464C7CC}"/>
                </c:ext>
              </c:extLst>
            </c:dLbl>
            <c:dLbl>
              <c:idx val="4"/>
              <c:layout>
                <c:manualLayout>
                  <c:x val="6.5287037037037032E-2"/>
                  <c:y val="-2.01913892400618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D6-4DA0-A882-5FEF7464C7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 - stock'!$J$4:$J$8</c:f>
              <c:strCache>
                <c:ptCount val="5"/>
                <c:pt idx="0">
                  <c:v>PUTNIČKA VOZILA</c:v>
                </c:pt>
                <c:pt idx="1">
                  <c:v>AUTOBUSI</c:v>
                </c:pt>
                <c:pt idx="2">
                  <c:v>KOMERCIJALNA VOZILA</c:v>
                </c:pt>
                <c:pt idx="3">
                  <c:v>TERETNA VOZILA</c:v>
                </c:pt>
                <c:pt idx="4">
                  <c:v>MOTOCIKLI I MOPEDI</c:v>
                </c:pt>
              </c:strCache>
            </c:strRef>
          </c:cat>
          <c:val>
            <c:numRef>
              <c:f>'BEI - stock'!$O$4:$O$8</c:f>
              <c:numCache>
                <c:formatCode>_(* #,##0.00_);_(* \(#,##0.00\);_(* "-"??_);_(@_)</c:formatCode>
                <c:ptCount val="5"/>
                <c:pt idx="0">
                  <c:v>87.439222042139377</c:v>
                </c:pt>
                <c:pt idx="1">
                  <c:v>0.48622366288492708</c:v>
                </c:pt>
                <c:pt idx="2">
                  <c:v>6.5640194489465156</c:v>
                </c:pt>
                <c:pt idx="3">
                  <c:v>4.2139384116693677</c:v>
                </c:pt>
                <c:pt idx="4">
                  <c:v>1.2965964343598055</c:v>
                </c:pt>
              </c:numCache>
            </c:numRef>
          </c:val>
          <c:extLst>
            <c:ext xmlns:c16="http://schemas.microsoft.com/office/drawing/2014/chart" uri="{C3380CC4-5D6E-409C-BE32-E72D297353CC}">
              <c16:uniqueId val="{0000000A-E9D6-4DA0-A882-5FEF7464C7C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4344600123926897E-3"/>
          <c:y val="0.80465142576204529"/>
          <c:w val="0.97871882413215594"/>
          <c:h val="0.167942969518190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9">
  <a:schemeClr val="accent6"/>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3DD932-FB69-4272-83E8-1DFD4D04CB3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hr-HR"/>
        </a:p>
      </dgm:t>
    </dgm:pt>
    <dgm:pt modelId="{69855A38-DCDE-4831-AF05-92F76C45A9DB}">
      <dgm:prSet phldrT="[Text]"/>
      <dgm:spPr/>
      <dgm:t>
        <a:bodyPr/>
        <a:lstStyle/>
        <a:p>
          <a:r>
            <a:rPr lang="hr-HR"/>
            <a:t>Početak izrade Akcionog plana</a:t>
          </a:r>
        </a:p>
      </dgm:t>
    </dgm:pt>
    <dgm:pt modelId="{61B92C01-E526-4A4E-8E6A-1F74560CFFDC}" type="parTrans" cxnId="{B76F209B-0511-49AC-AD5C-9093DA778C2D}">
      <dgm:prSet/>
      <dgm:spPr/>
      <dgm:t>
        <a:bodyPr/>
        <a:lstStyle/>
        <a:p>
          <a:endParaRPr lang="hr-HR"/>
        </a:p>
      </dgm:t>
    </dgm:pt>
    <dgm:pt modelId="{6305F14A-FC3E-4446-BC63-F5A6E2408DB9}" type="sibTrans" cxnId="{B76F209B-0511-49AC-AD5C-9093DA778C2D}">
      <dgm:prSet/>
      <dgm:spPr/>
      <dgm:t>
        <a:bodyPr/>
        <a:lstStyle/>
        <a:p>
          <a:endParaRPr lang="hr-HR"/>
        </a:p>
      </dgm:t>
    </dgm:pt>
    <dgm:pt modelId="{B30F1A4F-AB79-4EAC-9A48-6CA91A29A4AB}">
      <dgm:prSet phldrT="[Text]" custT="1"/>
      <dgm:spPr/>
      <dgm:t>
        <a:bodyPr/>
        <a:lstStyle/>
        <a:p>
          <a:r>
            <a:rPr lang="hr-HR" sz="800"/>
            <a:t>28.10.2019. godine Općinsko vijeće usvaja Odluku o izradi Akcionog plana, </a:t>
          </a:r>
        </a:p>
      </dgm:t>
    </dgm:pt>
    <dgm:pt modelId="{A76532BA-DF21-4FD8-902C-11C36F5AD769}" type="parTrans" cxnId="{9104B7CB-6E12-4588-AE14-68AFFB40A65B}">
      <dgm:prSet/>
      <dgm:spPr/>
      <dgm:t>
        <a:bodyPr/>
        <a:lstStyle/>
        <a:p>
          <a:endParaRPr lang="hr-HR"/>
        </a:p>
      </dgm:t>
    </dgm:pt>
    <dgm:pt modelId="{1D262987-3EA3-4C24-8A62-92F4173A4872}" type="sibTrans" cxnId="{9104B7CB-6E12-4588-AE14-68AFFB40A65B}">
      <dgm:prSet/>
      <dgm:spPr/>
      <dgm:t>
        <a:bodyPr/>
        <a:lstStyle/>
        <a:p>
          <a:endParaRPr lang="hr-HR"/>
        </a:p>
      </dgm:t>
    </dgm:pt>
    <dgm:pt modelId="{B4ECD7C3-E6ED-482D-AFD4-810F41EE7991}">
      <dgm:prSet phldrT="[Text]"/>
      <dgm:spPr/>
      <dgm:t>
        <a:bodyPr/>
        <a:lstStyle/>
        <a:p>
          <a:r>
            <a:rPr lang="hr-HR"/>
            <a:t>Formiranje Tima za izradu Akcionog plana </a:t>
          </a:r>
        </a:p>
      </dgm:t>
    </dgm:pt>
    <dgm:pt modelId="{451EA11D-4683-4B36-B5E7-82B8A41B6553}" type="parTrans" cxnId="{930C360D-3E8B-40F2-A7D9-F70ABA914F89}">
      <dgm:prSet/>
      <dgm:spPr/>
      <dgm:t>
        <a:bodyPr/>
        <a:lstStyle/>
        <a:p>
          <a:endParaRPr lang="hr-HR"/>
        </a:p>
      </dgm:t>
    </dgm:pt>
    <dgm:pt modelId="{33B68194-DEBB-4967-9A0C-9AACDF92C5E2}" type="sibTrans" cxnId="{930C360D-3E8B-40F2-A7D9-F70ABA914F89}">
      <dgm:prSet/>
      <dgm:spPr/>
      <dgm:t>
        <a:bodyPr/>
        <a:lstStyle/>
        <a:p>
          <a:endParaRPr lang="hr-HR"/>
        </a:p>
      </dgm:t>
    </dgm:pt>
    <dgm:pt modelId="{F1F8DE9F-9B04-42A1-A510-7B43780B2AFF}">
      <dgm:prSet phldrT="[Text]" custT="1"/>
      <dgm:spPr/>
      <dgm:t>
        <a:bodyPr/>
        <a:lstStyle/>
        <a:p>
          <a:r>
            <a:rPr lang="hr-HR" sz="800"/>
            <a:t>Odlukom načelnika, 29.10.2019. godine formiran je Tim za izradu Akcionog plana</a:t>
          </a:r>
        </a:p>
      </dgm:t>
    </dgm:pt>
    <dgm:pt modelId="{75DDFD75-3565-43E0-86E7-E5AD9C1CCEB3}" type="parTrans" cxnId="{C06D81FE-8496-425A-85CE-BC27D37F4760}">
      <dgm:prSet/>
      <dgm:spPr/>
      <dgm:t>
        <a:bodyPr/>
        <a:lstStyle/>
        <a:p>
          <a:endParaRPr lang="hr-HR"/>
        </a:p>
      </dgm:t>
    </dgm:pt>
    <dgm:pt modelId="{4C9D3299-0D22-4117-A63E-512B8EE7F3C5}" type="sibTrans" cxnId="{C06D81FE-8496-425A-85CE-BC27D37F4760}">
      <dgm:prSet/>
      <dgm:spPr/>
      <dgm:t>
        <a:bodyPr/>
        <a:lstStyle/>
        <a:p>
          <a:endParaRPr lang="hr-HR"/>
        </a:p>
      </dgm:t>
    </dgm:pt>
    <dgm:pt modelId="{8165A125-EC19-443A-9F66-D27AA2F4AFB1}">
      <dgm:prSet phldrT="[Text]"/>
      <dgm:spPr/>
      <dgm:t>
        <a:bodyPr/>
        <a:lstStyle/>
        <a:p>
          <a:r>
            <a:rPr lang="hr-HR"/>
            <a:t>Formiranje Savjetodavne grupe za izradu Akcionog plana</a:t>
          </a:r>
        </a:p>
      </dgm:t>
    </dgm:pt>
    <dgm:pt modelId="{9015FAF5-8AD0-4A84-8CC6-E458CA7FB0A3}" type="parTrans" cxnId="{0693967F-487F-4ECA-ADBF-C63E0DE5E52E}">
      <dgm:prSet/>
      <dgm:spPr/>
      <dgm:t>
        <a:bodyPr/>
        <a:lstStyle/>
        <a:p>
          <a:endParaRPr lang="hr-HR"/>
        </a:p>
      </dgm:t>
    </dgm:pt>
    <dgm:pt modelId="{440EA2E3-C957-4B47-BD85-681EF2941413}" type="sibTrans" cxnId="{0693967F-487F-4ECA-ADBF-C63E0DE5E52E}">
      <dgm:prSet/>
      <dgm:spPr/>
      <dgm:t>
        <a:bodyPr/>
        <a:lstStyle/>
        <a:p>
          <a:endParaRPr lang="hr-HR"/>
        </a:p>
      </dgm:t>
    </dgm:pt>
    <dgm:pt modelId="{4023CD60-693C-4021-88AA-2D08D031A353}">
      <dgm:prSet phldrT="[Text]" custT="1"/>
      <dgm:spPr/>
      <dgm:t>
        <a:bodyPr/>
        <a:lstStyle/>
        <a:p>
          <a:r>
            <a:rPr lang="hr-HR" sz="800"/>
            <a:t>Odlukom načelnika, 29.12.2019. godine formirana je Savjetodavna grupa za izradu Akcionog plana</a:t>
          </a:r>
        </a:p>
      </dgm:t>
    </dgm:pt>
    <dgm:pt modelId="{A1223AF9-49E5-47EF-AD45-CB041C71512F}" type="parTrans" cxnId="{1C7621FE-21EA-4147-B558-3E07AAEB40C0}">
      <dgm:prSet/>
      <dgm:spPr/>
      <dgm:t>
        <a:bodyPr/>
        <a:lstStyle/>
        <a:p>
          <a:endParaRPr lang="hr-HR"/>
        </a:p>
      </dgm:t>
    </dgm:pt>
    <dgm:pt modelId="{D7ED7DB3-E801-42B6-A43F-3A7DC2F99D0E}" type="sibTrans" cxnId="{1C7621FE-21EA-4147-B558-3E07AAEB40C0}">
      <dgm:prSet/>
      <dgm:spPr/>
      <dgm:t>
        <a:bodyPr/>
        <a:lstStyle/>
        <a:p>
          <a:endParaRPr lang="hr-HR"/>
        </a:p>
      </dgm:t>
    </dgm:pt>
    <dgm:pt modelId="{EEE26C65-357A-4CCD-AE1E-2A09FFC95D94}" type="pres">
      <dgm:prSet presAssocID="{0D3DD932-FB69-4272-83E8-1DFD4D04CB37}" presName="linearFlow" presStyleCnt="0">
        <dgm:presLayoutVars>
          <dgm:dir/>
          <dgm:animLvl val="lvl"/>
          <dgm:resizeHandles val="exact"/>
        </dgm:presLayoutVars>
      </dgm:prSet>
      <dgm:spPr/>
    </dgm:pt>
    <dgm:pt modelId="{80169590-35E2-4F3C-96C3-D12660510DA4}" type="pres">
      <dgm:prSet presAssocID="{69855A38-DCDE-4831-AF05-92F76C45A9DB}" presName="composite" presStyleCnt="0"/>
      <dgm:spPr/>
    </dgm:pt>
    <dgm:pt modelId="{5EF28987-790F-454D-B796-62CCE450400E}" type="pres">
      <dgm:prSet presAssocID="{69855A38-DCDE-4831-AF05-92F76C45A9DB}" presName="parTx" presStyleLbl="node1" presStyleIdx="0" presStyleCnt="3">
        <dgm:presLayoutVars>
          <dgm:chMax val="0"/>
          <dgm:chPref val="0"/>
          <dgm:bulletEnabled val="1"/>
        </dgm:presLayoutVars>
      </dgm:prSet>
      <dgm:spPr/>
    </dgm:pt>
    <dgm:pt modelId="{5305283E-8688-423D-8240-E356AB764D01}" type="pres">
      <dgm:prSet presAssocID="{69855A38-DCDE-4831-AF05-92F76C45A9DB}" presName="parSh" presStyleLbl="node1" presStyleIdx="0" presStyleCnt="3"/>
      <dgm:spPr/>
    </dgm:pt>
    <dgm:pt modelId="{8924F21C-44D5-4ABA-B561-DAE16B9DED87}" type="pres">
      <dgm:prSet presAssocID="{69855A38-DCDE-4831-AF05-92F76C45A9DB}" presName="desTx" presStyleLbl="fgAcc1" presStyleIdx="0" presStyleCnt="3" custLinFactNeighborX="-1747">
        <dgm:presLayoutVars>
          <dgm:bulletEnabled val="1"/>
        </dgm:presLayoutVars>
      </dgm:prSet>
      <dgm:spPr/>
    </dgm:pt>
    <dgm:pt modelId="{AE613BFD-355F-40CD-8DEB-F13D911E21B9}" type="pres">
      <dgm:prSet presAssocID="{6305F14A-FC3E-4446-BC63-F5A6E2408DB9}" presName="sibTrans" presStyleLbl="sibTrans2D1" presStyleIdx="0" presStyleCnt="2"/>
      <dgm:spPr/>
    </dgm:pt>
    <dgm:pt modelId="{99589FB8-5449-44E1-8FE2-6D6EC56BE054}" type="pres">
      <dgm:prSet presAssocID="{6305F14A-FC3E-4446-BC63-F5A6E2408DB9}" presName="connTx" presStyleLbl="sibTrans2D1" presStyleIdx="0" presStyleCnt="2"/>
      <dgm:spPr/>
    </dgm:pt>
    <dgm:pt modelId="{EA10C79F-7152-42FB-814C-175DAEE13FF1}" type="pres">
      <dgm:prSet presAssocID="{B4ECD7C3-E6ED-482D-AFD4-810F41EE7991}" presName="composite" presStyleCnt="0"/>
      <dgm:spPr/>
    </dgm:pt>
    <dgm:pt modelId="{F74C7C7F-A28F-4BC3-8B94-E7798BC16343}" type="pres">
      <dgm:prSet presAssocID="{B4ECD7C3-E6ED-482D-AFD4-810F41EE7991}" presName="parTx" presStyleLbl="node1" presStyleIdx="0" presStyleCnt="3">
        <dgm:presLayoutVars>
          <dgm:chMax val="0"/>
          <dgm:chPref val="0"/>
          <dgm:bulletEnabled val="1"/>
        </dgm:presLayoutVars>
      </dgm:prSet>
      <dgm:spPr/>
    </dgm:pt>
    <dgm:pt modelId="{5CC8741B-D50B-47FA-9131-1C04877E5C05}" type="pres">
      <dgm:prSet presAssocID="{B4ECD7C3-E6ED-482D-AFD4-810F41EE7991}" presName="parSh" presStyleLbl="node1" presStyleIdx="1" presStyleCnt="3"/>
      <dgm:spPr/>
    </dgm:pt>
    <dgm:pt modelId="{FD731F0B-0CEA-4CB8-93EA-B5E9350EB9D3}" type="pres">
      <dgm:prSet presAssocID="{B4ECD7C3-E6ED-482D-AFD4-810F41EE7991}" presName="desTx" presStyleLbl="fgAcc1" presStyleIdx="1" presStyleCnt="3">
        <dgm:presLayoutVars>
          <dgm:bulletEnabled val="1"/>
        </dgm:presLayoutVars>
      </dgm:prSet>
      <dgm:spPr/>
    </dgm:pt>
    <dgm:pt modelId="{E180BE53-D24D-4D2C-9CA5-86FBF6ED88B1}" type="pres">
      <dgm:prSet presAssocID="{33B68194-DEBB-4967-9A0C-9AACDF92C5E2}" presName="sibTrans" presStyleLbl="sibTrans2D1" presStyleIdx="1" presStyleCnt="2"/>
      <dgm:spPr/>
    </dgm:pt>
    <dgm:pt modelId="{3412B03C-9C9F-4473-BD06-B073D73BCFF5}" type="pres">
      <dgm:prSet presAssocID="{33B68194-DEBB-4967-9A0C-9AACDF92C5E2}" presName="connTx" presStyleLbl="sibTrans2D1" presStyleIdx="1" presStyleCnt="2"/>
      <dgm:spPr/>
    </dgm:pt>
    <dgm:pt modelId="{48DCE754-A579-4BCA-B45E-08E76DCA6168}" type="pres">
      <dgm:prSet presAssocID="{8165A125-EC19-443A-9F66-D27AA2F4AFB1}" presName="composite" presStyleCnt="0"/>
      <dgm:spPr/>
    </dgm:pt>
    <dgm:pt modelId="{03FA4CDE-D68D-438B-8AD1-FAD29DCF1324}" type="pres">
      <dgm:prSet presAssocID="{8165A125-EC19-443A-9F66-D27AA2F4AFB1}" presName="parTx" presStyleLbl="node1" presStyleIdx="1" presStyleCnt="3">
        <dgm:presLayoutVars>
          <dgm:chMax val="0"/>
          <dgm:chPref val="0"/>
          <dgm:bulletEnabled val="1"/>
        </dgm:presLayoutVars>
      </dgm:prSet>
      <dgm:spPr/>
    </dgm:pt>
    <dgm:pt modelId="{37FD6CC8-0056-480F-B4DE-CA033B1A6BF6}" type="pres">
      <dgm:prSet presAssocID="{8165A125-EC19-443A-9F66-D27AA2F4AFB1}" presName="parSh" presStyleLbl="node1" presStyleIdx="2" presStyleCnt="3"/>
      <dgm:spPr/>
    </dgm:pt>
    <dgm:pt modelId="{DAE21362-8641-466F-8001-5F8476F9F67D}" type="pres">
      <dgm:prSet presAssocID="{8165A125-EC19-443A-9F66-D27AA2F4AFB1}" presName="desTx" presStyleLbl="fgAcc1" presStyleIdx="2" presStyleCnt="3" custLinFactNeighborX="-3071" custLinFactNeighborY="-1764">
        <dgm:presLayoutVars>
          <dgm:bulletEnabled val="1"/>
        </dgm:presLayoutVars>
      </dgm:prSet>
      <dgm:spPr/>
    </dgm:pt>
  </dgm:ptLst>
  <dgm:cxnLst>
    <dgm:cxn modelId="{0225EC02-4204-4EAE-9C19-08C46979A5FB}" type="presOf" srcId="{B30F1A4F-AB79-4EAC-9A48-6CA91A29A4AB}" destId="{8924F21C-44D5-4ABA-B561-DAE16B9DED87}" srcOrd="0" destOrd="0" presId="urn:microsoft.com/office/officeart/2005/8/layout/process3"/>
    <dgm:cxn modelId="{930C360D-3E8B-40F2-A7D9-F70ABA914F89}" srcId="{0D3DD932-FB69-4272-83E8-1DFD4D04CB37}" destId="{B4ECD7C3-E6ED-482D-AFD4-810F41EE7991}" srcOrd="1" destOrd="0" parTransId="{451EA11D-4683-4B36-B5E7-82B8A41B6553}" sibTransId="{33B68194-DEBB-4967-9A0C-9AACDF92C5E2}"/>
    <dgm:cxn modelId="{4BA4843D-8434-4F39-9ED2-A22D17ADB882}" type="presOf" srcId="{69855A38-DCDE-4831-AF05-92F76C45A9DB}" destId="{5EF28987-790F-454D-B796-62CCE450400E}" srcOrd="0" destOrd="0" presId="urn:microsoft.com/office/officeart/2005/8/layout/process3"/>
    <dgm:cxn modelId="{5490D964-4037-4D28-97A5-FCE83388D079}" type="presOf" srcId="{69855A38-DCDE-4831-AF05-92F76C45A9DB}" destId="{5305283E-8688-423D-8240-E356AB764D01}" srcOrd="1" destOrd="0" presId="urn:microsoft.com/office/officeart/2005/8/layout/process3"/>
    <dgm:cxn modelId="{9132AA50-724D-4CB3-B7B5-223B7934902B}" type="presOf" srcId="{33B68194-DEBB-4967-9A0C-9AACDF92C5E2}" destId="{3412B03C-9C9F-4473-BD06-B073D73BCFF5}" srcOrd="1" destOrd="0" presId="urn:microsoft.com/office/officeart/2005/8/layout/process3"/>
    <dgm:cxn modelId="{CE477171-0EC8-47D7-BDD2-307F5BAE0B74}" type="presOf" srcId="{33B68194-DEBB-4967-9A0C-9AACDF92C5E2}" destId="{E180BE53-D24D-4D2C-9CA5-86FBF6ED88B1}" srcOrd="0" destOrd="0" presId="urn:microsoft.com/office/officeart/2005/8/layout/process3"/>
    <dgm:cxn modelId="{87246779-42C2-4280-8F0D-C0C1E09A2227}" type="presOf" srcId="{8165A125-EC19-443A-9F66-D27AA2F4AFB1}" destId="{03FA4CDE-D68D-438B-8AD1-FAD29DCF1324}" srcOrd="0" destOrd="0" presId="urn:microsoft.com/office/officeart/2005/8/layout/process3"/>
    <dgm:cxn modelId="{0693967F-487F-4ECA-ADBF-C63E0DE5E52E}" srcId="{0D3DD932-FB69-4272-83E8-1DFD4D04CB37}" destId="{8165A125-EC19-443A-9F66-D27AA2F4AFB1}" srcOrd="2" destOrd="0" parTransId="{9015FAF5-8AD0-4A84-8CC6-E458CA7FB0A3}" sibTransId="{440EA2E3-C957-4B47-BD85-681EF2941413}"/>
    <dgm:cxn modelId="{8669748A-D212-4212-B88D-478981F98E8E}" type="presOf" srcId="{4023CD60-693C-4021-88AA-2D08D031A353}" destId="{DAE21362-8641-466F-8001-5F8476F9F67D}" srcOrd="0" destOrd="0" presId="urn:microsoft.com/office/officeart/2005/8/layout/process3"/>
    <dgm:cxn modelId="{B76F209B-0511-49AC-AD5C-9093DA778C2D}" srcId="{0D3DD932-FB69-4272-83E8-1DFD4D04CB37}" destId="{69855A38-DCDE-4831-AF05-92F76C45A9DB}" srcOrd="0" destOrd="0" parTransId="{61B92C01-E526-4A4E-8E6A-1F74560CFFDC}" sibTransId="{6305F14A-FC3E-4446-BC63-F5A6E2408DB9}"/>
    <dgm:cxn modelId="{E4CF93A7-AD8E-41D8-9E0F-86146F325213}" type="presOf" srcId="{6305F14A-FC3E-4446-BC63-F5A6E2408DB9}" destId="{AE613BFD-355F-40CD-8DEB-F13D911E21B9}" srcOrd="0" destOrd="0" presId="urn:microsoft.com/office/officeart/2005/8/layout/process3"/>
    <dgm:cxn modelId="{ED188FB0-03C5-458C-8D27-CCADE89B582B}" type="presOf" srcId="{8165A125-EC19-443A-9F66-D27AA2F4AFB1}" destId="{37FD6CC8-0056-480F-B4DE-CA033B1A6BF6}" srcOrd="1" destOrd="0" presId="urn:microsoft.com/office/officeart/2005/8/layout/process3"/>
    <dgm:cxn modelId="{812215B1-6027-4B77-BE95-49EC6383B00A}" type="presOf" srcId="{6305F14A-FC3E-4446-BC63-F5A6E2408DB9}" destId="{99589FB8-5449-44E1-8FE2-6D6EC56BE054}" srcOrd="1" destOrd="0" presId="urn:microsoft.com/office/officeart/2005/8/layout/process3"/>
    <dgm:cxn modelId="{045902B2-252F-4F80-88A7-EAA39F335B7D}" type="presOf" srcId="{B4ECD7C3-E6ED-482D-AFD4-810F41EE7991}" destId="{5CC8741B-D50B-47FA-9131-1C04877E5C05}" srcOrd="1" destOrd="0" presId="urn:microsoft.com/office/officeart/2005/8/layout/process3"/>
    <dgm:cxn modelId="{6A60F8B4-2079-453F-AE23-B435AD3AA9C1}" type="presOf" srcId="{B4ECD7C3-E6ED-482D-AFD4-810F41EE7991}" destId="{F74C7C7F-A28F-4BC3-8B94-E7798BC16343}" srcOrd="0" destOrd="0" presId="urn:microsoft.com/office/officeart/2005/8/layout/process3"/>
    <dgm:cxn modelId="{9104B7CB-6E12-4588-AE14-68AFFB40A65B}" srcId="{69855A38-DCDE-4831-AF05-92F76C45A9DB}" destId="{B30F1A4F-AB79-4EAC-9A48-6CA91A29A4AB}" srcOrd="0" destOrd="0" parTransId="{A76532BA-DF21-4FD8-902C-11C36F5AD769}" sibTransId="{1D262987-3EA3-4C24-8A62-92F4173A4872}"/>
    <dgm:cxn modelId="{2D95E6CB-3B0D-4114-8BF1-4F466373443B}" type="presOf" srcId="{0D3DD932-FB69-4272-83E8-1DFD4D04CB37}" destId="{EEE26C65-357A-4CCD-AE1E-2A09FFC95D94}" srcOrd="0" destOrd="0" presId="urn:microsoft.com/office/officeart/2005/8/layout/process3"/>
    <dgm:cxn modelId="{7E8898F7-1732-430A-B5C4-1FF8ABABC50A}" type="presOf" srcId="{F1F8DE9F-9B04-42A1-A510-7B43780B2AFF}" destId="{FD731F0B-0CEA-4CB8-93EA-B5E9350EB9D3}" srcOrd="0" destOrd="0" presId="urn:microsoft.com/office/officeart/2005/8/layout/process3"/>
    <dgm:cxn modelId="{1C7621FE-21EA-4147-B558-3E07AAEB40C0}" srcId="{8165A125-EC19-443A-9F66-D27AA2F4AFB1}" destId="{4023CD60-693C-4021-88AA-2D08D031A353}" srcOrd="0" destOrd="0" parTransId="{A1223AF9-49E5-47EF-AD45-CB041C71512F}" sibTransId="{D7ED7DB3-E801-42B6-A43F-3A7DC2F99D0E}"/>
    <dgm:cxn modelId="{C06D81FE-8496-425A-85CE-BC27D37F4760}" srcId="{B4ECD7C3-E6ED-482D-AFD4-810F41EE7991}" destId="{F1F8DE9F-9B04-42A1-A510-7B43780B2AFF}" srcOrd="0" destOrd="0" parTransId="{75DDFD75-3565-43E0-86E7-E5AD9C1CCEB3}" sibTransId="{4C9D3299-0D22-4117-A63E-512B8EE7F3C5}"/>
    <dgm:cxn modelId="{61926FA3-987F-4EB0-8B6A-EAEC87650DEC}" type="presParOf" srcId="{EEE26C65-357A-4CCD-AE1E-2A09FFC95D94}" destId="{80169590-35E2-4F3C-96C3-D12660510DA4}" srcOrd="0" destOrd="0" presId="urn:microsoft.com/office/officeart/2005/8/layout/process3"/>
    <dgm:cxn modelId="{93E2CA0D-EDDA-4AAA-813B-8DBFC1D15D99}" type="presParOf" srcId="{80169590-35E2-4F3C-96C3-D12660510DA4}" destId="{5EF28987-790F-454D-B796-62CCE450400E}" srcOrd="0" destOrd="0" presId="urn:microsoft.com/office/officeart/2005/8/layout/process3"/>
    <dgm:cxn modelId="{0D243EBF-5BA5-479A-A0D7-071069C929E3}" type="presParOf" srcId="{80169590-35E2-4F3C-96C3-D12660510DA4}" destId="{5305283E-8688-423D-8240-E356AB764D01}" srcOrd="1" destOrd="0" presId="urn:microsoft.com/office/officeart/2005/8/layout/process3"/>
    <dgm:cxn modelId="{6BBAD474-A25C-48EC-9621-479A24D464A3}" type="presParOf" srcId="{80169590-35E2-4F3C-96C3-D12660510DA4}" destId="{8924F21C-44D5-4ABA-B561-DAE16B9DED87}" srcOrd="2" destOrd="0" presId="urn:microsoft.com/office/officeart/2005/8/layout/process3"/>
    <dgm:cxn modelId="{1A474767-6D25-4912-81BB-B409EEA1E549}" type="presParOf" srcId="{EEE26C65-357A-4CCD-AE1E-2A09FFC95D94}" destId="{AE613BFD-355F-40CD-8DEB-F13D911E21B9}" srcOrd="1" destOrd="0" presId="urn:microsoft.com/office/officeart/2005/8/layout/process3"/>
    <dgm:cxn modelId="{48A332E6-D462-4680-8A97-D366509D31DE}" type="presParOf" srcId="{AE613BFD-355F-40CD-8DEB-F13D911E21B9}" destId="{99589FB8-5449-44E1-8FE2-6D6EC56BE054}" srcOrd="0" destOrd="0" presId="urn:microsoft.com/office/officeart/2005/8/layout/process3"/>
    <dgm:cxn modelId="{17EB760C-1F91-4360-92A6-2C12E7BDEF77}" type="presParOf" srcId="{EEE26C65-357A-4CCD-AE1E-2A09FFC95D94}" destId="{EA10C79F-7152-42FB-814C-175DAEE13FF1}" srcOrd="2" destOrd="0" presId="urn:microsoft.com/office/officeart/2005/8/layout/process3"/>
    <dgm:cxn modelId="{7BB64B2C-EE65-43E0-BAF9-2B81835740F0}" type="presParOf" srcId="{EA10C79F-7152-42FB-814C-175DAEE13FF1}" destId="{F74C7C7F-A28F-4BC3-8B94-E7798BC16343}" srcOrd="0" destOrd="0" presId="urn:microsoft.com/office/officeart/2005/8/layout/process3"/>
    <dgm:cxn modelId="{4A1D915E-EB1B-4ED9-B9AC-9F3523A076F7}" type="presParOf" srcId="{EA10C79F-7152-42FB-814C-175DAEE13FF1}" destId="{5CC8741B-D50B-47FA-9131-1C04877E5C05}" srcOrd="1" destOrd="0" presId="urn:microsoft.com/office/officeart/2005/8/layout/process3"/>
    <dgm:cxn modelId="{C82C5CEB-FFF4-4EED-BFE1-3810096DA9E6}" type="presParOf" srcId="{EA10C79F-7152-42FB-814C-175DAEE13FF1}" destId="{FD731F0B-0CEA-4CB8-93EA-B5E9350EB9D3}" srcOrd="2" destOrd="0" presId="urn:microsoft.com/office/officeart/2005/8/layout/process3"/>
    <dgm:cxn modelId="{628342DC-4A88-41E2-A46C-71C8F41B0F8B}" type="presParOf" srcId="{EEE26C65-357A-4CCD-AE1E-2A09FFC95D94}" destId="{E180BE53-D24D-4D2C-9CA5-86FBF6ED88B1}" srcOrd="3" destOrd="0" presId="urn:microsoft.com/office/officeart/2005/8/layout/process3"/>
    <dgm:cxn modelId="{A52FE68A-32C8-4CEE-B411-A32BF64E1479}" type="presParOf" srcId="{E180BE53-D24D-4D2C-9CA5-86FBF6ED88B1}" destId="{3412B03C-9C9F-4473-BD06-B073D73BCFF5}" srcOrd="0" destOrd="0" presId="urn:microsoft.com/office/officeart/2005/8/layout/process3"/>
    <dgm:cxn modelId="{BCA0A446-9D95-4B6E-9367-E06F65B3C70C}" type="presParOf" srcId="{EEE26C65-357A-4CCD-AE1E-2A09FFC95D94}" destId="{48DCE754-A579-4BCA-B45E-08E76DCA6168}" srcOrd="4" destOrd="0" presId="urn:microsoft.com/office/officeart/2005/8/layout/process3"/>
    <dgm:cxn modelId="{E57345DC-24FB-4ADE-9B09-273CF5EF7749}" type="presParOf" srcId="{48DCE754-A579-4BCA-B45E-08E76DCA6168}" destId="{03FA4CDE-D68D-438B-8AD1-FAD29DCF1324}" srcOrd="0" destOrd="0" presId="urn:microsoft.com/office/officeart/2005/8/layout/process3"/>
    <dgm:cxn modelId="{490E1D1C-C981-4787-A91D-297E32888551}" type="presParOf" srcId="{48DCE754-A579-4BCA-B45E-08E76DCA6168}" destId="{37FD6CC8-0056-480F-B4DE-CA033B1A6BF6}" srcOrd="1" destOrd="0" presId="urn:microsoft.com/office/officeart/2005/8/layout/process3"/>
    <dgm:cxn modelId="{9B55D6B8-0F2A-4E36-A033-0C09C2DF888E}" type="presParOf" srcId="{48DCE754-A579-4BCA-B45E-08E76DCA6168}" destId="{DAE21362-8641-466F-8001-5F8476F9F67D}" srcOrd="2" destOrd="0" presId="urn:microsoft.com/office/officeart/2005/8/layout/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8A725A-18C4-4DDA-AFC4-AD06ABFE882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hr-HR"/>
        </a:p>
      </dgm:t>
    </dgm:pt>
    <dgm:pt modelId="{26BFF7D8-3BEB-495C-8826-F5BCAE943092}">
      <dgm:prSet phldrT="[Text]" custT="1"/>
      <dgm:spPr>
        <a:xfrm>
          <a:off x="91241" y="1751"/>
          <a:ext cx="1174365" cy="5871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900">
              <a:solidFill>
                <a:sysClr val="window" lastClr="FFFFFF"/>
              </a:solidFill>
              <a:latin typeface="Calibri" panose="020F0502020204030204"/>
              <a:ea typeface="+mn-ea"/>
              <a:cs typeface="+mn-cs"/>
            </a:rPr>
            <a:t>decembar 2019. godine</a:t>
          </a:r>
        </a:p>
      </dgm:t>
    </dgm:pt>
    <dgm:pt modelId="{2F4C67BD-3DE2-42CE-86FA-EB744DE2E4D4}" type="parTrans" cxnId="{41BB8CE4-5310-41B5-B873-13402E78A540}">
      <dgm:prSet/>
      <dgm:spPr/>
      <dgm:t>
        <a:bodyPr/>
        <a:lstStyle/>
        <a:p>
          <a:endParaRPr lang="hr-HR"/>
        </a:p>
      </dgm:t>
    </dgm:pt>
    <dgm:pt modelId="{FDD6283C-7530-489A-AD3F-BA956120547B}" type="sibTrans" cxnId="{41BB8CE4-5310-41B5-B873-13402E78A540}">
      <dgm:prSet/>
      <dgm:spPr/>
      <dgm:t>
        <a:bodyPr/>
        <a:lstStyle/>
        <a:p>
          <a:endParaRPr lang="hr-HR"/>
        </a:p>
      </dgm:t>
    </dgm:pt>
    <dgm:pt modelId="{AF0AA28B-F3C4-443F-9ABB-C0C32C2BB119}">
      <dgm:prSet phldrT="[Text]" custT="1"/>
      <dgm:spPr>
        <a:xfrm>
          <a:off x="326114" y="735730"/>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Određivanje ključnih elemenata SECAP-a i metodologije za vršenje zahtijevanih analiza i proračuna</a:t>
          </a:r>
        </a:p>
      </dgm:t>
    </dgm:pt>
    <dgm:pt modelId="{D7EA9D3D-CBE3-48FD-A458-E860DD622729}" type="parTrans" cxnId="{D0F49178-CA6C-4D02-86CD-0C31ADCBC759}">
      <dgm:prSet/>
      <dgm:spPr>
        <a:xfrm>
          <a:off x="208678" y="588934"/>
          <a:ext cx="117436" cy="440387"/>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4C30DF1B-2891-4A42-811B-5757A88E8308}" type="sibTrans" cxnId="{D0F49178-CA6C-4D02-86CD-0C31ADCBC759}">
      <dgm:prSet/>
      <dgm:spPr/>
      <dgm:t>
        <a:bodyPr/>
        <a:lstStyle/>
        <a:p>
          <a:endParaRPr lang="hr-HR"/>
        </a:p>
      </dgm:t>
    </dgm:pt>
    <dgm:pt modelId="{5779BBD4-FE1C-4EEF-B71F-EA892C1C62F0}">
      <dgm:prSet phldrT="[Text]" custT="1"/>
      <dgm:spPr>
        <a:xfrm>
          <a:off x="1559198" y="1751"/>
          <a:ext cx="1174365" cy="5871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900">
              <a:solidFill>
                <a:sysClr val="window" lastClr="FFFFFF"/>
              </a:solidFill>
              <a:latin typeface="Calibri" panose="020F0502020204030204"/>
              <a:ea typeface="+mn-ea"/>
              <a:cs typeface="+mn-cs"/>
            </a:rPr>
            <a:t>decembar 2019.- februar 2020. godine</a:t>
          </a:r>
        </a:p>
      </dgm:t>
    </dgm:pt>
    <dgm:pt modelId="{F1C3E5A5-7055-4B23-8D84-ADDCB5AD490B}" type="parTrans" cxnId="{910F92DB-AC0A-4EF7-B02C-776EB390F1A0}">
      <dgm:prSet/>
      <dgm:spPr/>
      <dgm:t>
        <a:bodyPr/>
        <a:lstStyle/>
        <a:p>
          <a:endParaRPr lang="hr-HR"/>
        </a:p>
      </dgm:t>
    </dgm:pt>
    <dgm:pt modelId="{CD324032-3E7C-4A3C-9F83-075C3F36282C}" type="sibTrans" cxnId="{910F92DB-AC0A-4EF7-B02C-776EB390F1A0}">
      <dgm:prSet/>
      <dgm:spPr/>
      <dgm:t>
        <a:bodyPr/>
        <a:lstStyle/>
        <a:p>
          <a:endParaRPr lang="hr-HR"/>
        </a:p>
      </dgm:t>
    </dgm:pt>
    <dgm:pt modelId="{A398BD99-3DF4-4991-AC90-AE043F5229D6}">
      <dgm:prSet phldrT="[Text]" custT="1"/>
      <dgm:spPr>
        <a:xfrm>
          <a:off x="1794071" y="735730"/>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Analiza pravnog okvira koji usmjerava djelovanje lokalne uprave u oblasti energije i klime</a:t>
          </a:r>
        </a:p>
      </dgm:t>
    </dgm:pt>
    <dgm:pt modelId="{2F800C37-0E89-4874-8C14-EFD38B03767D}" type="parTrans" cxnId="{A5418FA7-31A5-4127-B396-7ACA64BCDB51}">
      <dgm:prSet/>
      <dgm:spPr>
        <a:xfrm>
          <a:off x="1676635" y="588934"/>
          <a:ext cx="117436" cy="440387"/>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306CE71B-5B63-4434-A556-640AEB6A631C}" type="sibTrans" cxnId="{A5418FA7-31A5-4127-B396-7ACA64BCDB51}">
      <dgm:prSet/>
      <dgm:spPr/>
      <dgm:t>
        <a:bodyPr/>
        <a:lstStyle/>
        <a:p>
          <a:endParaRPr lang="hr-HR"/>
        </a:p>
      </dgm:t>
    </dgm:pt>
    <dgm:pt modelId="{B448788B-C3FA-412D-B499-C9B5F817CFD0}">
      <dgm:prSet phldrT="[Text]" custT="1"/>
      <dgm:spPr>
        <a:xfrm>
          <a:off x="1794071" y="1469708"/>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Prikupljanje ulaznih podataka i izrada baznog i kontrolnog inventara emisija</a:t>
          </a:r>
        </a:p>
      </dgm:t>
    </dgm:pt>
    <dgm:pt modelId="{59F9CAF5-EE63-400A-9E33-5156F22D9252}" type="parTrans" cxnId="{AC9C080E-42B0-4B89-9C0F-331283559241}">
      <dgm:prSet/>
      <dgm:spPr>
        <a:xfrm>
          <a:off x="1676635" y="588934"/>
          <a:ext cx="117436" cy="1174365"/>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6B1400F9-7D8C-469C-9F68-124E403F7658}" type="sibTrans" cxnId="{AC9C080E-42B0-4B89-9C0F-331283559241}">
      <dgm:prSet/>
      <dgm:spPr/>
      <dgm:t>
        <a:bodyPr/>
        <a:lstStyle/>
        <a:p>
          <a:endParaRPr lang="hr-HR"/>
        </a:p>
      </dgm:t>
    </dgm:pt>
    <dgm:pt modelId="{591F6393-D469-422E-A249-075E3B39A1C7}">
      <dgm:prSet phldrT="[Text]" custT="1"/>
      <dgm:spPr>
        <a:xfrm>
          <a:off x="3027155" y="1751"/>
          <a:ext cx="1174365" cy="5871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900">
              <a:solidFill>
                <a:sysClr val="window" lastClr="FFFFFF"/>
              </a:solidFill>
              <a:latin typeface="Calibri" panose="020F0502020204030204"/>
              <a:ea typeface="+mn-ea"/>
              <a:cs typeface="+mn-cs"/>
            </a:rPr>
            <a:t>februar 2020. godine</a:t>
          </a:r>
        </a:p>
      </dgm:t>
    </dgm:pt>
    <dgm:pt modelId="{FE83B3AF-B65C-4F20-8361-4C778CDD1932}" type="parTrans" cxnId="{9D8B4F2D-A236-4F96-8226-32F440634835}">
      <dgm:prSet/>
      <dgm:spPr/>
      <dgm:t>
        <a:bodyPr/>
        <a:lstStyle/>
        <a:p>
          <a:endParaRPr lang="hr-HR"/>
        </a:p>
      </dgm:t>
    </dgm:pt>
    <dgm:pt modelId="{150A5030-DBEF-44A0-A8B8-CBADAF5924AB}" type="sibTrans" cxnId="{9D8B4F2D-A236-4F96-8226-32F440634835}">
      <dgm:prSet/>
      <dgm:spPr/>
      <dgm:t>
        <a:bodyPr/>
        <a:lstStyle/>
        <a:p>
          <a:endParaRPr lang="hr-HR"/>
        </a:p>
      </dgm:t>
    </dgm:pt>
    <dgm:pt modelId="{3AC0D2D0-1D3D-428B-992B-24AC85C3A579}">
      <dgm:prSet phldrT="[Text]" custT="1"/>
      <dgm:spPr>
        <a:xfrm>
          <a:off x="3262028" y="735730"/>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Procjena rizika i </a:t>
          </a:r>
          <a:r>
            <a:rPr lang="hr-BA" sz="800" b="0">
              <a:solidFill>
                <a:sysClr val="windowText" lastClr="000000">
                  <a:hueOff val="0"/>
                  <a:satOff val="0"/>
                  <a:lumOff val="0"/>
                  <a:alphaOff val="0"/>
                </a:sysClr>
              </a:solidFill>
              <a:latin typeface="Calibri" panose="020F0502020204030204"/>
              <a:ea typeface="+mn-ea"/>
              <a:cs typeface="+mn-cs"/>
            </a:rPr>
            <a:t>izloženosti općine Doboj Istok klimatskim promjenama </a:t>
          </a:r>
          <a:endParaRPr lang="hr-HR" sz="800" b="0">
            <a:solidFill>
              <a:sysClr val="windowText" lastClr="000000">
                <a:hueOff val="0"/>
                <a:satOff val="0"/>
                <a:lumOff val="0"/>
                <a:alphaOff val="0"/>
              </a:sysClr>
            </a:solidFill>
            <a:latin typeface="Calibri" panose="020F0502020204030204"/>
            <a:ea typeface="+mn-ea"/>
            <a:cs typeface="+mn-cs"/>
          </a:endParaRPr>
        </a:p>
      </dgm:t>
    </dgm:pt>
    <dgm:pt modelId="{B8C96F07-461D-4D35-88A2-0BD640C6BCDA}" type="parTrans" cxnId="{2EB383BC-108B-4F8C-8619-A633AA148F17}">
      <dgm:prSet/>
      <dgm:spPr>
        <a:xfrm>
          <a:off x="3144592" y="588934"/>
          <a:ext cx="117436" cy="440387"/>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6522BDF3-A6AD-48CF-AEC1-5A7200DD90E5}" type="sibTrans" cxnId="{2EB383BC-108B-4F8C-8619-A633AA148F17}">
      <dgm:prSet/>
      <dgm:spPr/>
      <dgm:t>
        <a:bodyPr/>
        <a:lstStyle/>
        <a:p>
          <a:endParaRPr lang="hr-HR"/>
        </a:p>
      </dgm:t>
    </dgm:pt>
    <dgm:pt modelId="{23F383A4-964F-4766-BE40-9D2CB5ABC347}">
      <dgm:prSet phldrT="[Text]" custT="1"/>
      <dgm:spPr>
        <a:xfrm>
          <a:off x="3262028" y="1469708"/>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Određivanje vizije i </a:t>
          </a:r>
          <a:r>
            <a:rPr lang="hr-HR" sz="800" b="0" i="0">
              <a:solidFill>
                <a:sysClr val="windowText" lastClr="000000">
                  <a:hueOff val="0"/>
                  <a:satOff val="0"/>
                  <a:lumOff val="0"/>
                  <a:alphaOff val="0"/>
                </a:sysClr>
              </a:solidFill>
              <a:latin typeface="Calibri" panose="020F0502020204030204"/>
              <a:ea typeface="+mn-ea"/>
              <a:cs typeface="+mn-cs"/>
            </a:rPr>
            <a:t>ciljeva SECAP-a Doboj Istok</a:t>
          </a:r>
        </a:p>
      </dgm:t>
    </dgm:pt>
    <dgm:pt modelId="{B3351ADE-6F6B-4B46-B6C2-8E1F5F808461}" type="parTrans" cxnId="{76EEC959-6CAB-411E-86D9-0A8A498E1733}">
      <dgm:prSet/>
      <dgm:spPr>
        <a:xfrm>
          <a:off x="3144592" y="588934"/>
          <a:ext cx="117436" cy="1174365"/>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383F659B-B358-41FF-A2A6-458C28F8AD1B}" type="sibTrans" cxnId="{76EEC959-6CAB-411E-86D9-0A8A498E1733}">
      <dgm:prSet/>
      <dgm:spPr/>
      <dgm:t>
        <a:bodyPr/>
        <a:lstStyle/>
        <a:p>
          <a:endParaRPr lang="hr-HR"/>
        </a:p>
      </dgm:t>
    </dgm:pt>
    <dgm:pt modelId="{05C38480-DF45-43FB-9D62-17A8C46C86E8}">
      <dgm:prSet custT="1"/>
      <dgm:spPr>
        <a:xfrm>
          <a:off x="4495112" y="1751"/>
          <a:ext cx="1174365" cy="5871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hr-HR" sz="900">
              <a:solidFill>
                <a:sysClr val="window" lastClr="FFFFFF"/>
              </a:solidFill>
              <a:latin typeface="Calibri" panose="020F0502020204030204"/>
              <a:ea typeface="+mn-ea"/>
              <a:cs typeface="+mn-cs"/>
            </a:rPr>
            <a:t>februar 2020 - maj 2020. godine</a:t>
          </a:r>
        </a:p>
      </dgm:t>
    </dgm:pt>
    <dgm:pt modelId="{93252586-DC87-4BFE-8015-BBEBC31C4DD3}" type="parTrans" cxnId="{218BBD55-0269-4FE0-A3F6-34CAAE0460C5}">
      <dgm:prSet/>
      <dgm:spPr/>
      <dgm:t>
        <a:bodyPr/>
        <a:lstStyle/>
        <a:p>
          <a:endParaRPr lang="hr-HR"/>
        </a:p>
      </dgm:t>
    </dgm:pt>
    <dgm:pt modelId="{221E3632-5AD0-42C4-9315-A989FEA13F1F}" type="sibTrans" cxnId="{218BBD55-0269-4FE0-A3F6-34CAAE0460C5}">
      <dgm:prSet/>
      <dgm:spPr/>
      <dgm:t>
        <a:bodyPr/>
        <a:lstStyle/>
        <a:p>
          <a:endParaRPr lang="hr-HR"/>
        </a:p>
      </dgm:t>
    </dgm:pt>
    <dgm:pt modelId="{C53625F6-CC64-4449-9D62-CDBC70C56E27}">
      <dgm:prSet custT="1"/>
      <dgm:spPr>
        <a:xfrm>
          <a:off x="4731376" y="661915"/>
          <a:ext cx="939492" cy="75366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Izrada plana mjera za postizanje cilja postavljenog u oblasti ublažavanja klimatskih promjena  </a:t>
          </a:r>
        </a:p>
      </dgm:t>
    </dgm:pt>
    <dgm:pt modelId="{4E303C2E-15F1-4F41-B336-D5C46876A705}" type="parTrans" cxnId="{833495EE-FA64-4FC1-893A-0CE6A8E1D9BA}">
      <dgm:prSet/>
      <dgm:spPr>
        <a:xfrm>
          <a:off x="4612549" y="588934"/>
          <a:ext cx="118827" cy="449811"/>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553C9093-D723-439C-9E48-6CFF0D959312}" type="sibTrans" cxnId="{833495EE-FA64-4FC1-893A-0CE6A8E1D9BA}">
      <dgm:prSet/>
      <dgm:spPr/>
      <dgm:t>
        <a:bodyPr/>
        <a:lstStyle/>
        <a:p>
          <a:endParaRPr lang="hr-HR"/>
        </a:p>
      </dgm:t>
    </dgm:pt>
    <dgm:pt modelId="{AEA507F6-A055-4CFB-AB0E-9EFF9C4A566E}">
      <dgm:prSet custT="1"/>
      <dgm:spPr>
        <a:xfrm>
          <a:off x="4729985" y="1636186"/>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Izrada plana mjera za postizanje cilja u oblasti prilagođavanja na klimatske promjene</a:t>
          </a:r>
        </a:p>
      </dgm:t>
    </dgm:pt>
    <dgm:pt modelId="{989AC7D7-491A-428C-BCAB-C929BFFE689D}" type="parTrans" cxnId="{D0FBDAEB-CB79-454B-B5B8-0D8179E05363}">
      <dgm:prSet/>
      <dgm:spPr>
        <a:xfrm>
          <a:off x="4612549" y="588934"/>
          <a:ext cx="117436" cy="1340843"/>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FE579CC7-1438-48CB-BC2F-B317E0FE43D3}" type="sibTrans" cxnId="{D0FBDAEB-CB79-454B-B5B8-0D8179E05363}">
      <dgm:prSet/>
      <dgm:spPr/>
      <dgm:t>
        <a:bodyPr/>
        <a:lstStyle/>
        <a:p>
          <a:endParaRPr lang="hr-HR"/>
        </a:p>
      </dgm:t>
    </dgm:pt>
    <dgm:pt modelId="{49BBF98E-E8CE-4625-A05E-5666F6B9DEBC}">
      <dgm:prSet custT="1"/>
      <dgm:spPr>
        <a:xfrm>
          <a:off x="4702308" y="2371917"/>
          <a:ext cx="939492" cy="5871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hr-HR" sz="800" b="0">
              <a:solidFill>
                <a:sysClr val="windowText" lastClr="000000">
                  <a:hueOff val="0"/>
                  <a:satOff val="0"/>
                  <a:lumOff val="0"/>
                  <a:alphaOff val="0"/>
                </a:sysClr>
              </a:solidFill>
              <a:latin typeface="Calibri" panose="020F0502020204030204"/>
              <a:ea typeface="+mn-ea"/>
              <a:cs typeface="+mn-cs"/>
            </a:rPr>
            <a:t>Izrada finalnog dokumenta SECAP-a Doboj Istok</a:t>
          </a:r>
        </a:p>
      </dgm:t>
    </dgm:pt>
    <dgm:pt modelId="{7748101D-2E54-45BF-976E-9EE4C94515EB}" type="parTrans" cxnId="{73C80CD3-3EF2-4235-9E7E-20E55B2A51A9}">
      <dgm:prSet/>
      <dgm:spPr>
        <a:xfrm>
          <a:off x="4566829" y="588934"/>
          <a:ext cx="91440" cy="2076573"/>
        </a:xfrm>
        <a:noFill/>
        <a:ln w="12700" cap="flat" cmpd="sng" algn="ctr">
          <a:solidFill>
            <a:srgbClr val="5B9BD5">
              <a:shade val="60000"/>
              <a:hueOff val="0"/>
              <a:satOff val="0"/>
              <a:lumOff val="0"/>
              <a:alphaOff val="0"/>
            </a:srgbClr>
          </a:solidFill>
          <a:prstDash val="solid"/>
          <a:miter lim="800000"/>
        </a:ln>
        <a:effectLst/>
      </dgm:spPr>
      <dgm:t>
        <a:bodyPr/>
        <a:lstStyle/>
        <a:p>
          <a:endParaRPr lang="hr-HR"/>
        </a:p>
      </dgm:t>
    </dgm:pt>
    <dgm:pt modelId="{715AFEEB-E7F1-425C-9A22-E2E233933766}" type="sibTrans" cxnId="{73C80CD3-3EF2-4235-9E7E-20E55B2A51A9}">
      <dgm:prSet/>
      <dgm:spPr/>
      <dgm:t>
        <a:bodyPr/>
        <a:lstStyle/>
        <a:p>
          <a:endParaRPr lang="hr-HR"/>
        </a:p>
      </dgm:t>
    </dgm:pt>
    <dgm:pt modelId="{77ADEF61-3F3D-4E5E-BC6F-112F8C8CC647}" type="pres">
      <dgm:prSet presAssocID="{C78A725A-18C4-4DDA-AFC4-AD06ABFE882F}" presName="diagram" presStyleCnt="0">
        <dgm:presLayoutVars>
          <dgm:chPref val="1"/>
          <dgm:dir/>
          <dgm:animOne val="branch"/>
          <dgm:animLvl val="lvl"/>
          <dgm:resizeHandles/>
        </dgm:presLayoutVars>
      </dgm:prSet>
      <dgm:spPr/>
    </dgm:pt>
    <dgm:pt modelId="{10F30FBA-8801-4262-B25A-F8E5D36BA7E5}" type="pres">
      <dgm:prSet presAssocID="{26BFF7D8-3BEB-495C-8826-F5BCAE943092}" presName="root" presStyleCnt="0"/>
      <dgm:spPr/>
    </dgm:pt>
    <dgm:pt modelId="{2959AB90-ACD2-44D7-B566-14A7A135D34B}" type="pres">
      <dgm:prSet presAssocID="{26BFF7D8-3BEB-495C-8826-F5BCAE943092}" presName="rootComposite" presStyleCnt="0"/>
      <dgm:spPr/>
    </dgm:pt>
    <dgm:pt modelId="{D9B47256-9B3C-4A3E-B2E4-54B1BC2D76EA}" type="pres">
      <dgm:prSet presAssocID="{26BFF7D8-3BEB-495C-8826-F5BCAE943092}" presName="rootText" presStyleLbl="node1" presStyleIdx="0" presStyleCnt="4" custScaleY="59917"/>
      <dgm:spPr>
        <a:prstGeom prst="roundRect">
          <a:avLst>
            <a:gd name="adj" fmla="val 10000"/>
          </a:avLst>
        </a:prstGeom>
      </dgm:spPr>
    </dgm:pt>
    <dgm:pt modelId="{564FB5FE-6D10-4052-8FD8-4F3731A2CCBC}" type="pres">
      <dgm:prSet presAssocID="{26BFF7D8-3BEB-495C-8826-F5BCAE943092}" presName="rootConnector" presStyleLbl="node1" presStyleIdx="0" presStyleCnt="4"/>
      <dgm:spPr/>
    </dgm:pt>
    <dgm:pt modelId="{8ADDCEAE-887B-40DD-A4DE-8FD2A352AB9C}" type="pres">
      <dgm:prSet presAssocID="{26BFF7D8-3BEB-495C-8826-F5BCAE943092}" presName="childShape" presStyleCnt="0"/>
      <dgm:spPr/>
    </dgm:pt>
    <dgm:pt modelId="{B8B44431-6228-4525-9C91-5468825C06D3}" type="pres">
      <dgm:prSet presAssocID="{D7EA9D3D-CBE3-48FD-A458-E860DD622729}" presName="Name13" presStyleLbl="parChTrans1D2" presStyleIdx="0" presStyleCnt="8"/>
      <dgm:spPr>
        <a:custGeom>
          <a:avLst/>
          <a:gdLst/>
          <a:ahLst/>
          <a:cxnLst/>
          <a:rect l="0" t="0" r="0" b="0"/>
          <a:pathLst>
            <a:path>
              <a:moveTo>
                <a:pt x="0" y="0"/>
              </a:moveTo>
              <a:lnTo>
                <a:pt x="0" y="440387"/>
              </a:lnTo>
              <a:lnTo>
                <a:pt x="117436" y="440387"/>
              </a:lnTo>
            </a:path>
          </a:pathLst>
        </a:custGeom>
      </dgm:spPr>
    </dgm:pt>
    <dgm:pt modelId="{21526778-23BA-4ECC-AE85-9AA2A3BEB2BD}" type="pres">
      <dgm:prSet presAssocID="{AF0AA28B-F3C4-443F-9ABB-C0C32C2BB119}" presName="childText" presStyleLbl="bgAcc1" presStyleIdx="0" presStyleCnt="8">
        <dgm:presLayoutVars>
          <dgm:bulletEnabled val="1"/>
        </dgm:presLayoutVars>
      </dgm:prSet>
      <dgm:spPr>
        <a:prstGeom prst="roundRect">
          <a:avLst>
            <a:gd name="adj" fmla="val 10000"/>
          </a:avLst>
        </a:prstGeom>
      </dgm:spPr>
    </dgm:pt>
    <dgm:pt modelId="{283680B0-84D4-4AD2-8DA5-02B552D37BBD}" type="pres">
      <dgm:prSet presAssocID="{5779BBD4-FE1C-4EEF-B71F-EA892C1C62F0}" presName="root" presStyleCnt="0"/>
      <dgm:spPr/>
    </dgm:pt>
    <dgm:pt modelId="{852DAFC8-E758-4F09-8AE5-E1C70E0B0747}" type="pres">
      <dgm:prSet presAssocID="{5779BBD4-FE1C-4EEF-B71F-EA892C1C62F0}" presName="rootComposite" presStyleCnt="0"/>
      <dgm:spPr/>
    </dgm:pt>
    <dgm:pt modelId="{9C2E5783-A113-4EBF-B514-D7BA7EFB0F33}" type="pres">
      <dgm:prSet presAssocID="{5779BBD4-FE1C-4EEF-B71F-EA892C1C62F0}" presName="rootText" presStyleLbl="node1" presStyleIdx="1" presStyleCnt="4" custScaleY="59917"/>
      <dgm:spPr>
        <a:prstGeom prst="roundRect">
          <a:avLst>
            <a:gd name="adj" fmla="val 10000"/>
          </a:avLst>
        </a:prstGeom>
      </dgm:spPr>
    </dgm:pt>
    <dgm:pt modelId="{9ACA695B-B1F4-458F-B5CD-A225614AD504}" type="pres">
      <dgm:prSet presAssocID="{5779BBD4-FE1C-4EEF-B71F-EA892C1C62F0}" presName="rootConnector" presStyleLbl="node1" presStyleIdx="1" presStyleCnt="4"/>
      <dgm:spPr/>
    </dgm:pt>
    <dgm:pt modelId="{A88DFF7F-74EF-4F64-B983-5A70D2DBE5A9}" type="pres">
      <dgm:prSet presAssocID="{5779BBD4-FE1C-4EEF-B71F-EA892C1C62F0}" presName="childShape" presStyleCnt="0"/>
      <dgm:spPr/>
    </dgm:pt>
    <dgm:pt modelId="{D7EC5C2A-D2ED-4676-B918-C6EEBD434EA4}" type="pres">
      <dgm:prSet presAssocID="{2F800C37-0E89-4874-8C14-EFD38B03767D}" presName="Name13" presStyleLbl="parChTrans1D2" presStyleIdx="1" presStyleCnt="8"/>
      <dgm:spPr>
        <a:custGeom>
          <a:avLst/>
          <a:gdLst/>
          <a:ahLst/>
          <a:cxnLst/>
          <a:rect l="0" t="0" r="0" b="0"/>
          <a:pathLst>
            <a:path>
              <a:moveTo>
                <a:pt x="0" y="0"/>
              </a:moveTo>
              <a:lnTo>
                <a:pt x="0" y="440387"/>
              </a:lnTo>
              <a:lnTo>
                <a:pt x="117436" y="440387"/>
              </a:lnTo>
            </a:path>
          </a:pathLst>
        </a:custGeom>
      </dgm:spPr>
    </dgm:pt>
    <dgm:pt modelId="{F1EF2BE4-388A-4E54-B64A-80DD40EB1C5C}" type="pres">
      <dgm:prSet presAssocID="{A398BD99-3DF4-4991-AC90-AE043F5229D6}" presName="childText" presStyleLbl="bgAcc1" presStyleIdx="1" presStyleCnt="8">
        <dgm:presLayoutVars>
          <dgm:bulletEnabled val="1"/>
        </dgm:presLayoutVars>
      </dgm:prSet>
      <dgm:spPr>
        <a:prstGeom prst="roundRect">
          <a:avLst>
            <a:gd name="adj" fmla="val 10000"/>
          </a:avLst>
        </a:prstGeom>
      </dgm:spPr>
    </dgm:pt>
    <dgm:pt modelId="{95BE6D93-FA3E-4594-B457-0CD0F08B1FB7}" type="pres">
      <dgm:prSet presAssocID="{59F9CAF5-EE63-400A-9E33-5156F22D9252}" presName="Name13" presStyleLbl="parChTrans1D2" presStyleIdx="2" presStyleCnt="8"/>
      <dgm:spPr>
        <a:custGeom>
          <a:avLst/>
          <a:gdLst/>
          <a:ahLst/>
          <a:cxnLst/>
          <a:rect l="0" t="0" r="0" b="0"/>
          <a:pathLst>
            <a:path>
              <a:moveTo>
                <a:pt x="0" y="0"/>
              </a:moveTo>
              <a:lnTo>
                <a:pt x="0" y="1174365"/>
              </a:lnTo>
              <a:lnTo>
                <a:pt x="117436" y="1174365"/>
              </a:lnTo>
            </a:path>
          </a:pathLst>
        </a:custGeom>
      </dgm:spPr>
    </dgm:pt>
    <dgm:pt modelId="{2993B19F-1AA3-4D09-9230-3B614177CCC8}" type="pres">
      <dgm:prSet presAssocID="{B448788B-C3FA-412D-B499-C9B5F817CFD0}" presName="childText" presStyleLbl="bgAcc1" presStyleIdx="2" presStyleCnt="8">
        <dgm:presLayoutVars>
          <dgm:bulletEnabled val="1"/>
        </dgm:presLayoutVars>
      </dgm:prSet>
      <dgm:spPr>
        <a:prstGeom prst="roundRect">
          <a:avLst>
            <a:gd name="adj" fmla="val 10000"/>
          </a:avLst>
        </a:prstGeom>
      </dgm:spPr>
    </dgm:pt>
    <dgm:pt modelId="{2119DF5E-A104-4C8B-AE2F-84B520DD58A3}" type="pres">
      <dgm:prSet presAssocID="{591F6393-D469-422E-A249-075E3B39A1C7}" presName="root" presStyleCnt="0"/>
      <dgm:spPr/>
    </dgm:pt>
    <dgm:pt modelId="{09D41D04-6EAB-41A8-A25C-B98AF69AB314}" type="pres">
      <dgm:prSet presAssocID="{591F6393-D469-422E-A249-075E3B39A1C7}" presName="rootComposite" presStyleCnt="0"/>
      <dgm:spPr/>
    </dgm:pt>
    <dgm:pt modelId="{71AF30CD-E0F5-490C-BC10-EF4DD4E2003F}" type="pres">
      <dgm:prSet presAssocID="{591F6393-D469-422E-A249-075E3B39A1C7}" presName="rootText" presStyleLbl="node1" presStyleIdx="2" presStyleCnt="4" custScaleY="60008"/>
      <dgm:spPr>
        <a:prstGeom prst="roundRect">
          <a:avLst>
            <a:gd name="adj" fmla="val 10000"/>
          </a:avLst>
        </a:prstGeom>
      </dgm:spPr>
    </dgm:pt>
    <dgm:pt modelId="{309A5683-431E-4B83-946F-6AD905DB92D7}" type="pres">
      <dgm:prSet presAssocID="{591F6393-D469-422E-A249-075E3B39A1C7}" presName="rootConnector" presStyleLbl="node1" presStyleIdx="2" presStyleCnt="4"/>
      <dgm:spPr/>
    </dgm:pt>
    <dgm:pt modelId="{EC7054BC-C676-4536-A812-51B944ADA9DF}" type="pres">
      <dgm:prSet presAssocID="{591F6393-D469-422E-A249-075E3B39A1C7}" presName="childShape" presStyleCnt="0"/>
      <dgm:spPr/>
    </dgm:pt>
    <dgm:pt modelId="{72A93A2B-BD55-4E5F-8C0A-E597C0D753AB}" type="pres">
      <dgm:prSet presAssocID="{B8C96F07-461D-4D35-88A2-0BD640C6BCDA}" presName="Name13" presStyleLbl="parChTrans1D2" presStyleIdx="3" presStyleCnt="8"/>
      <dgm:spPr>
        <a:custGeom>
          <a:avLst/>
          <a:gdLst/>
          <a:ahLst/>
          <a:cxnLst/>
          <a:rect l="0" t="0" r="0" b="0"/>
          <a:pathLst>
            <a:path>
              <a:moveTo>
                <a:pt x="0" y="0"/>
              </a:moveTo>
              <a:lnTo>
                <a:pt x="0" y="440387"/>
              </a:lnTo>
              <a:lnTo>
                <a:pt x="117436" y="440387"/>
              </a:lnTo>
            </a:path>
          </a:pathLst>
        </a:custGeom>
      </dgm:spPr>
    </dgm:pt>
    <dgm:pt modelId="{13512492-ACA9-4DE6-A693-A52B1AD10F16}" type="pres">
      <dgm:prSet presAssocID="{3AC0D2D0-1D3D-428B-992B-24AC85C3A579}" presName="childText" presStyleLbl="bgAcc1" presStyleIdx="3" presStyleCnt="8">
        <dgm:presLayoutVars>
          <dgm:bulletEnabled val="1"/>
        </dgm:presLayoutVars>
      </dgm:prSet>
      <dgm:spPr>
        <a:prstGeom prst="roundRect">
          <a:avLst>
            <a:gd name="adj" fmla="val 10000"/>
          </a:avLst>
        </a:prstGeom>
      </dgm:spPr>
    </dgm:pt>
    <dgm:pt modelId="{8B0B931A-0F4D-42E7-B09F-90221EA1C0AD}" type="pres">
      <dgm:prSet presAssocID="{B3351ADE-6F6B-4B46-B6C2-8E1F5F808461}" presName="Name13" presStyleLbl="parChTrans1D2" presStyleIdx="4" presStyleCnt="8"/>
      <dgm:spPr>
        <a:custGeom>
          <a:avLst/>
          <a:gdLst/>
          <a:ahLst/>
          <a:cxnLst/>
          <a:rect l="0" t="0" r="0" b="0"/>
          <a:pathLst>
            <a:path>
              <a:moveTo>
                <a:pt x="0" y="0"/>
              </a:moveTo>
              <a:lnTo>
                <a:pt x="0" y="1174365"/>
              </a:lnTo>
              <a:lnTo>
                <a:pt x="117436" y="1174365"/>
              </a:lnTo>
            </a:path>
          </a:pathLst>
        </a:custGeom>
      </dgm:spPr>
    </dgm:pt>
    <dgm:pt modelId="{CAFD4826-70B9-4B41-9C01-9536F3B970FA}" type="pres">
      <dgm:prSet presAssocID="{23F383A4-964F-4766-BE40-9D2CB5ABC347}" presName="childText" presStyleLbl="bgAcc1" presStyleIdx="4" presStyleCnt="8">
        <dgm:presLayoutVars>
          <dgm:bulletEnabled val="1"/>
        </dgm:presLayoutVars>
      </dgm:prSet>
      <dgm:spPr>
        <a:prstGeom prst="roundRect">
          <a:avLst>
            <a:gd name="adj" fmla="val 10000"/>
          </a:avLst>
        </a:prstGeom>
      </dgm:spPr>
    </dgm:pt>
    <dgm:pt modelId="{06C72C3C-D3ED-4631-B868-C0371ED96577}" type="pres">
      <dgm:prSet presAssocID="{05C38480-DF45-43FB-9D62-17A8C46C86E8}" presName="root" presStyleCnt="0"/>
      <dgm:spPr/>
    </dgm:pt>
    <dgm:pt modelId="{FB4071E7-B718-44D1-9683-569C91A3007F}" type="pres">
      <dgm:prSet presAssocID="{05C38480-DF45-43FB-9D62-17A8C46C86E8}" presName="rootComposite" presStyleCnt="0"/>
      <dgm:spPr/>
    </dgm:pt>
    <dgm:pt modelId="{721FAC21-1AD0-4E05-A39E-99030D4E6314}" type="pres">
      <dgm:prSet presAssocID="{05C38480-DF45-43FB-9D62-17A8C46C86E8}" presName="rootText" presStyleLbl="node1" presStyleIdx="3" presStyleCnt="4" custScaleY="60008"/>
      <dgm:spPr>
        <a:prstGeom prst="roundRect">
          <a:avLst>
            <a:gd name="adj" fmla="val 10000"/>
          </a:avLst>
        </a:prstGeom>
      </dgm:spPr>
    </dgm:pt>
    <dgm:pt modelId="{926EFB7C-BB57-4655-A3C1-400A42C5D1CD}" type="pres">
      <dgm:prSet presAssocID="{05C38480-DF45-43FB-9D62-17A8C46C86E8}" presName="rootConnector" presStyleLbl="node1" presStyleIdx="3" presStyleCnt="4"/>
      <dgm:spPr/>
    </dgm:pt>
    <dgm:pt modelId="{7463ECBE-0299-4BA6-986C-1A011DF32DF7}" type="pres">
      <dgm:prSet presAssocID="{05C38480-DF45-43FB-9D62-17A8C46C86E8}" presName="childShape" presStyleCnt="0"/>
      <dgm:spPr/>
    </dgm:pt>
    <dgm:pt modelId="{6A7DACFF-4039-4D3E-A031-F3BAC50247C9}" type="pres">
      <dgm:prSet presAssocID="{4E303C2E-15F1-4F41-B336-D5C46876A705}" presName="Name13" presStyleLbl="parChTrans1D2" presStyleIdx="5" presStyleCnt="8"/>
      <dgm:spPr>
        <a:custGeom>
          <a:avLst/>
          <a:gdLst/>
          <a:ahLst/>
          <a:cxnLst/>
          <a:rect l="0" t="0" r="0" b="0"/>
          <a:pathLst>
            <a:path>
              <a:moveTo>
                <a:pt x="0" y="0"/>
              </a:moveTo>
              <a:lnTo>
                <a:pt x="0" y="449811"/>
              </a:lnTo>
              <a:lnTo>
                <a:pt x="118827" y="449811"/>
              </a:lnTo>
            </a:path>
          </a:pathLst>
        </a:custGeom>
      </dgm:spPr>
    </dgm:pt>
    <dgm:pt modelId="{02AD422D-1679-4CD8-82EF-DDA37C42A5BA}" type="pres">
      <dgm:prSet presAssocID="{C53625F6-CC64-4449-9D62-CDBC70C56E27}" presName="childText" presStyleLbl="bgAcc1" presStyleIdx="5" presStyleCnt="8" custScaleY="128352" custLinFactNeighborX="148" custLinFactNeighborY="-12571">
        <dgm:presLayoutVars>
          <dgm:bulletEnabled val="1"/>
        </dgm:presLayoutVars>
      </dgm:prSet>
      <dgm:spPr>
        <a:prstGeom prst="roundRect">
          <a:avLst>
            <a:gd name="adj" fmla="val 10000"/>
          </a:avLst>
        </a:prstGeom>
      </dgm:spPr>
    </dgm:pt>
    <dgm:pt modelId="{20C82DAC-1D2F-40E8-8924-828D0C4940DA}" type="pres">
      <dgm:prSet presAssocID="{989AC7D7-491A-428C-BCAB-C929BFFE689D}" presName="Name13" presStyleLbl="parChTrans1D2" presStyleIdx="6" presStyleCnt="8"/>
      <dgm:spPr>
        <a:custGeom>
          <a:avLst/>
          <a:gdLst/>
          <a:ahLst/>
          <a:cxnLst/>
          <a:rect l="0" t="0" r="0" b="0"/>
          <a:pathLst>
            <a:path>
              <a:moveTo>
                <a:pt x="0" y="0"/>
              </a:moveTo>
              <a:lnTo>
                <a:pt x="0" y="1340843"/>
              </a:lnTo>
              <a:lnTo>
                <a:pt x="117436" y="1340843"/>
              </a:lnTo>
            </a:path>
          </a:pathLst>
        </a:custGeom>
      </dgm:spPr>
    </dgm:pt>
    <dgm:pt modelId="{4961084E-4A9B-4319-A7B4-B9A9B3266477}" type="pres">
      <dgm:prSet presAssocID="{AEA507F6-A055-4CFB-AB0E-9EFF9C4A566E}" presName="childText" presStyleLbl="bgAcc1" presStyleIdx="6" presStyleCnt="8">
        <dgm:presLayoutVars>
          <dgm:bulletEnabled val="1"/>
        </dgm:presLayoutVars>
      </dgm:prSet>
      <dgm:spPr>
        <a:prstGeom prst="roundRect">
          <a:avLst>
            <a:gd name="adj" fmla="val 10000"/>
          </a:avLst>
        </a:prstGeom>
      </dgm:spPr>
    </dgm:pt>
    <dgm:pt modelId="{D14CF681-2C8D-4CF5-8D1E-B64C981A84C7}" type="pres">
      <dgm:prSet presAssocID="{7748101D-2E54-45BF-976E-9EE4C94515EB}" presName="Name13" presStyleLbl="parChTrans1D2" presStyleIdx="7" presStyleCnt="8"/>
      <dgm:spPr>
        <a:custGeom>
          <a:avLst/>
          <a:gdLst/>
          <a:ahLst/>
          <a:cxnLst/>
          <a:rect l="0" t="0" r="0" b="0"/>
          <a:pathLst>
            <a:path>
              <a:moveTo>
                <a:pt x="45720" y="0"/>
              </a:moveTo>
              <a:lnTo>
                <a:pt x="45720" y="2076573"/>
              </a:lnTo>
              <a:lnTo>
                <a:pt x="135479" y="2076573"/>
              </a:lnTo>
            </a:path>
          </a:pathLst>
        </a:custGeom>
      </dgm:spPr>
    </dgm:pt>
    <dgm:pt modelId="{BA086302-576F-45FE-804E-C8BEF11F072C}" type="pres">
      <dgm:prSet presAssocID="{49BBF98E-E8CE-4625-A05E-5666F6B9DEBC}" presName="childText" presStyleLbl="bgAcc1" presStyleIdx="7" presStyleCnt="8" custScaleX="97739" custScaleY="72763" custLinFactNeighborX="-2946" custLinFactNeighborY="15713">
        <dgm:presLayoutVars>
          <dgm:bulletEnabled val="1"/>
        </dgm:presLayoutVars>
      </dgm:prSet>
      <dgm:spPr>
        <a:prstGeom prst="roundRect">
          <a:avLst>
            <a:gd name="adj" fmla="val 10000"/>
          </a:avLst>
        </a:prstGeom>
      </dgm:spPr>
    </dgm:pt>
  </dgm:ptLst>
  <dgm:cxnLst>
    <dgm:cxn modelId="{60794B04-AD74-408D-9B53-AB5B8D60076D}" type="presOf" srcId="{3AC0D2D0-1D3D-428B-992B-24AC85C3A579}" destId="{13512492-ACA9-4DE6-A693-A52B1AD10F16}" srcOrd="0" destOrd="0" presId="urn:microsoft.com/office/officeart/2005/8/layout/hierarchy3"/>
    <dgm:cxn modelId="{48D89005-D719-41F0-8BD4-B0822126299F}" type="presOf" srcId="{C53625F6-CC64-4449-9D62-CDBC70C56E27}" destId="{02AD422D-1679-4CD8-82EF-DDA37C42A5BA}" srcOrd="0" destOrd="0" presId="urn:microsoft.com/office/officeart/2005/8/layout/hierarchy3"/>
    <dgm:cxn modelId="{BFC92B0A-912D-4C29-8B58-CEB55EF23BB6}" type="presOf" srcId="{26BFF7D8-3BEB-495C-8826-F5BCAE943092}" destId="{564FB5FE-6D10-4052-8FD8-4F3731A2CCBC}" srcOrd="1" destOrd="0" presId="urn:microsoft.com/office/officeart/2005/8/layout/hierarchy3"/>
    <dgm:cxn modelId="{AC9C080E-42B0-4B89-9C0F-331283559241}" srcId="{5779BBD4-FE1C-4EEF-B71F-EA892C1C62F0}" destId="{B448788B-C3FA-412D-B499-C9B5F817CFD0}" srcOrd="1" destOrd="0" parTransId="{59F9CAF5-EE63-400A-9E33-5156F22D9252}" sibTransId="{6B1400F9-7D8C-469C-9F68-124E403F7658}"/>
    <dgm:cxn modelId="{E29FF421-1636-40FA-8939-2334D627C53D}" type="presOf" srcId="{05C38480-DF45-43FB-9D62-17A8C46C86E8}" destId="{926EFB7C-BB57-4655-A3C1-400A42C5D1CD}" srcOrd="1" destOrd="0" presId="urn:microsoft.com/office/officeart/2005/8/layout/hierarchy3"/>
    <dgm:cxn modelId="{9D8B4F2D-A236-4F96-8226-32F440634835}" srcId="{C78A725A-18C4-4DDA-AFC4-AD06ABFE882F}" destId="{591F6393-D469-422E-A249-075E3B39A1C7}" srcOrd="2" destOrd="0" parTransId="{FE83B3AF-B65C-4F20-8361-4C778CDD1932}" sibTransId="{150A5030-DBEF-44A0-A8B8-CBADAF5924AB}"/>
    <dgm:cxn modelId="{BCF71630-1ED0-4ADC-99C1-ED45655A60BE}" type="presOf" srcId="{7748101D-2E54-45BF-976E-9EE4C94515EB}" destId="{D14CF681-2C8D-4CF5-8D1E-B64C981A84C7}" srcOrd="0" destOrd="0" presId="urn:microsoft.com/office/officeart/2005/8/layout/hierarchy3"/>
    <dgm:cxn modelId="{DDD5F73A-BA3E-431D-B5CE-39E2342C1CF9}" type="presOf" srcId="{4E303C2E-15F1-4F41-B336-D5C46876A705}" destId="{6A7DACFF-4039-4D3E-A031-F3BAC50247C9}" srcOrd="0" destOrd="0" presId="urn:microsoft.com/office/officeart/2005/8/layout/hierarchy3"/>
    <dgm:cxn modelId="{475E8B63-4A6E-4564-A902-30C77C880DD4}" type="presOf" srcId="{5779BBD4-FE1C-4EEF-B71F-EA892C1C62F0}" destId="{9C2E5783-A113-4EBF-B514-D7BA7EFB0F33}" srcOrd="0" destOrd="0" presId="urn:microsoft.com/office/officeart/2005/8/layout/hierarchy3"/>
    <dgm:cxn modelId="{279A2D6A-A9A6-41C2-8AFA-3A86CC9E2087}" type="presOf" srcId="{5779BBD4-FE1C-4EEF-B71F-EA892C1C62F0}" destId="{9ACA695B-B1F4-458F-B5CD-A225614AD504}" srcOrd="1" destOrd="0" presId="urn:microsoft.com/office/officeart/2005/8/layout/hierarchy3"/>
    <dgm:cxn modelId="{CAAD2A6C-E4E3-41E6-A925-D0847E735A8D}" type="presOf" srcId="{23F383A4-964F-4766-BE40-9D2CB5ABC347}" destId="{CAFD4826-70B9-4B41-9C01-9536F3B970FA}" srcOrd="0" destOrd="0" presId="urn:microsoft.com/office/officeart/2005/8/layout/hierarchy3"/>
    <dgm:cxn modelId="{B1FAC16D-339D-4FCF-886D-3EC5459102D9}" type="presOf" srcId="{59F9CAF5-EE63-400A-9E33-5156F22D9252}" destId="{95BE6D93-FA3E-4594-B457-0CD0F08B1FB7}" srcOrd="0" destOrd="0" presId="urn:microsoft.com/office/officeart/2005/8/layout/hierarchy3"/>
    <dgm:cxn modelId="{9BC3186F-DC77-4FAC-AB17-061F2364CFB6}" type="presOf" srcId="{C78A725A-18C4-4DDA-AFC4-AD06ABFE882F}" destId="{77ADEF61-3F3D-4E5E-BC6F-112F8C8CC647}" srcOrd="0" destOrd="0" presId="urn:microsoft.com/office/officeart/2005/8/layout/hierarchy3"/>
    <dgm:cxn modelId="{32D7A351-A18C-436C-8BE5-8A82B598A3B0}" type="presOf" srcId="{49BBF98E-E8CE-4625-A05E-5666F6B9DEBC}" destId="{BA086302-576F-45FE-804E-C8BEF11F072C}" srcOrd="0" destOrd="0" presId="urn:microsoft.com/office/officeart/2005/8/layout/hierarchy3"/>
    <dgm:cxn modelId="{F1B55674-89DB-4784-9BD0-A2986F290B41}" type="presOf" srcId="{B8C96F07-461D-4D35-88A2-0BD640C6BCDA}" destId="{72A93A2B-BD55-4E5F-8C0A-E597C0D753AB}" srcOrd="0" destOrd="0" presId="urn:microsoft.com/office/officeart/2005/8/layout/hierarchy3"/>
    <dgm:cxn modelId="{218BBD55-0269-4FE0-A3F6-34CAAE0460C5}" srcId="{C78A725A-18C4-4DDA-AFC4-AD06ABFE882F}" destId="{05C38480-DF45-43FB-9D62-17A8C46C86E8}" srcOrd="3" destOrd="0" parTransId="{93252586-DC87-4BFE-8015-BBEBC31C4DD3}" sibTransId="{221E3632-5AD0-42C4-9315-A989FEA13F1F}"/>
    <dgm:cxn modelId="{D0F49178-CA6C-4D02-86CD-0C31ADCBC759}" srcId="{26BFF7D8-3BEB-495C-8826-F5BCAE943092}" destId="{AF0AA28B-F3C4-443F-9ABB-C0C32C2BB119}" srcOrd="0" destOrd="0" parTransId="{D7EA9D3D-CBE3-48FD-A458-E860DD622729}" sibTransId="{4C30DF1B-2891-4A42-811B-5757A88E8308}"/>
    <dgm:cxn modelId="{76EEC959-6CAB-411E-86D9-0A8A498E1733}" srcId="{591F6393-D469-422E-A249-075E3B39A1C7}" destId="{23F383A4-964F-4766-BE40-9D2CB5ABC347}" srcOrd="1" destOrd="0" parTransId="{B3351ADE-6F6B-4B46-B6C2-8E1F5F808461}" sibTransId="{383F659B-B358-41FF-A2A6-458C28F8AD1B}"/>
    <dgm:cxn modelId="{B9CDDD7D-2EE1-4AF6-955C-648479368DDF}" type="presOf" srcId="{B448788B-C3FA-412D-B499-C9B5F817CFD0}" destId="{2993B19F-1AA3-4D09-9230-3B614177CCC8}" srcOrd="0" destOrd="0" presId="urn:microsoft.com/office/officeart/2005/8/layout/hierarchy3"/>
    <dgm:cxn modelId="{F9868F7E-2A0B-43B4-A1FD-545C1901822B}" type="presOf" srcId="{591F6393-D469-422E-A249-075E3B39A1C7}" destId="{71AF30CD-E0F5-490C-BC10-EF4DD4E2003F}" srcOrd="0" destOrd="0" presId="urn:microsoft.com/office/officeart/2005/8/layout/hierarchy3"/>
    <dgm:cxn modelId="{63D66581-D2E1-41FC-BA29-273563FD6AAA}" type="presOf" srcId="{2F800C37-0E89-4874-8C14-EFD38B03767D}" destId="{D7EC5C2A-D2ED-4676-B918-C6EEBD434EA4}" srcOrd="0" destOrd="0" presId="urn:microsoft.com/office/officeart/2005/8/layout/hierarchy3"/>
    <dgm:cxn modelId="{36FB6987-3888-4CE8-9774-1F4F6B47FF05}" type="presOf" srcId="{AEA507F6-A055-4CFB-AB0E-9EFF9C4A566E}" destId="{4961084E-4A9B-4319-A7B4-B9A9B3266477}" srcOrd="0" destOrd="0" presId="urn:microsoft.com/office/officeart/2005/8/layout/hierarchy3"/>
    <dgm:cxn modelId="{A5418FA7-31A5-4127-B396-7ACA64BCDB51}" srcId="{5779BBD4-FE1C-4EEF-B71F-EA892C1C62F0}" destId="{A398BD99-3DF4-4991-AC90-AE043F5229D6}" srcOrd="0" destOrd="0" parTransId="{2F800C37-0E89-4874-8C14-EFD38B03767D}" sibTransId="{306CE71B-5B63-4434-A556-640AEB6A631C}"/>
    <dgm:cxn modelId="{2EB383BC-108B-4F8C-8619-A633AA148F17}" srcId="{591F6393-D469-422E-A249-075E3B39A1C7}" destId="{3AC0D2D0-1D3D-428B-992B-24AC85C3A579}" srcOrd="0" destOrd="0" parTransId="{B8C96F07-461D-4D35-88A2-0BD640C6BCDA}" sibTransId="{6522BDF3-A6AD-48CF-AEC1-5A7200DD90E5}"/>
    <dgm:cxn modelId="{08798CC1-D7C1-4C53-851A-0294284946FB}" type="presOf" srcId="{591F6393-D469-422E-A249-075E3B39A1C7}" destId="{309A5683-431E-4B83-946F-6AD905DB92D7}" srcOrd="1" destOrd="0" presId="urn:microsoft.com/office/officeart/2005/8/layout/hierarchy3"/>
    <dgm:cxn modelId="{11D194C3-3170-443F-A67B-A21FF332DBCE}" type="presOf" srcId="{A398BD99-3DF4-4991-AC90-AE043F5229D6}" destId="{F1EF2BE4-388A-4E54-B64A-80DD40EB1C5C}" srcOrd="0" destOrd="0" presId="urn:microsoft.com/office/officeart/2005/8/layout/hierarchy3"/>
    <dgm:cxn modelId="{3DC611C6-8889-459F-AA1F-5774B1545B97}" type="presOf" srcId="{05C38480-DF45-43FB-9D62-17A8C46C86E8}" destId="{721FAC21-1AD0-4E05-A39E-99030D4E6314}" srcOrd="0" destOrd="0" presId="urn:microsoft.com/office/officeart/2005/8/layout/hierarchy3"/>
    <dgm:cxn modelId="{29CE44CC-C805-4894-994D-B5E3FDF83386}" type="presOf" srcId="{D7EA9D3D-CBE3-48FD-A458-E860DD622729}" destId="{B8B44431-6228-4525-9C91-5468825C06D3}" srcOrd="0" destOrd="0" presId="urn:microsoft.com/office/officeart/2005/8/layout/hierarchy3"/>
    <dgm:cxn modelId="{E251FCCF-FE45-489A-B36A-D1AAF2F60D08}" type="presOf" srcId="{26BFF7D8-3BEB-495C-8826-F5BCAE943092}" destId="{D9B47256-9B3C-4A3E-B2E4-54B1BC2D76EA}" srcOrd="0" destOrd="0" presId="urn:microsoft.com/office/officeart/2005/8/layout/hierarchy3"/>
    <dgm:cxn modelId="{73C80CD3-3EF2-4235-9E7E-20E55B2A51A9}" srcId="{05C38480-DF45-43FB-9D62-17A8C46C86E8}" destId="{49BBF98E-E8CE-4625-A05E-5666F6B9DEBC}" srcOrd="2" destOrd="0" parTransId="{7748101D-2E54-45BF-976E-9EE4C94515EB}" sibTransId="{715AFEEB-E7F1-425C-9A22-E2E233933766}"/>
    <dgm:cxn modelId="{910F92DB-AC0A-4EF7-B02C-776EB390F1A0}" srcId="{C78A725A-18C4-4DDA-AFC4-AD06ABFE882F}" destId="{5779BBD4-FE1C-4EEF-B71F-EA892C1C62F0}" srcOrd="1" destOrd="0" parTransId="{F1C3E5A5-7055-4B23-8D84-ADDCB5AD490B}" sibTransId="{CD324032-3E7C-4A3C-9F83-075C3F36282C}"/>
    <dgm:cxn modelId="{41BB8CE4-5310-41B5-B873-13402E78A540}" srcId="{C78A725A-18C4-4DDA-AFC4-AD06ABFE882F}" destId="{26BFF7D8-3BEB-495C-8826-F5BCAE943092}" srcOrd="0" destOrd="0" parTransId="{2F4C67BD-3DE2-42CE-86FA-EB744DE2E4D4}" sibTransId="{FDD6283C-7530-489A-AD3F-BA956120547B}"/>
    <dgm:cxn modelId="{D7DF89E8-DC3F-4565-8845-95F5C07B6696}" type="presOf" srcId="{AF0AA28B-F3C4-443F-9ABB-C0C32C2BB119}" destId="{21526778-23BA-4ECC-AE85-9AA2A3BEB2BD}" srcOrd="0" destOrd="0" presId="urn:microsoft.com/office/officeart/2005/8/layout/hierarchy3"/>
    <dgm:cxn modelId="{D0FBDAEB-CB79-454B-B5B8-0D8179E05363}" srcId="{05C38480-DF45-43FB-9D62-17A8C46C86E8}" destId="{AEA507F6-A055-4CFB-AB0E-9EFF9C4A566E}" srcOrd="1" destOrd="0" parTransId="{989AC7D7-491A-428C-BCAB-C929BFFE689D}" sibTransId="{FE579CC7-1438-48CB-BC2F-B317E0FE43D3}"/>
    <dgm:cxn modelId="{61BECAEC-436F-4D77-BF9F-7B5555027DA7}" type="presOf" srcId="{989AC7D7-491A-428C-BCAB-C929BFFE689D}" destId="{20C82DAC-1D2F-40E8-8924-828D0C4940DA}" srcOrd="0" destOrd="0" presId="urn:microsoft.com/office/officeart/2005/8/layout/hierarchy3"/>
    <dgm:cxn modelId="{096B99ED-2BB8-4CB4-88B1-55132E9DCA3D}" type="presOf" srcId="{B3351ADE-6F6B-4B46-B6C2-8E1F5F808461}" destId="{8B0B931A-0F4D-42E7-B09F-90221EA1C0AD}" srcOrd="0" destOrd="0" presId="urn:microsoft.com/office/officeart/2005/8/layout/hierarchy3"/>
    <dgm:cxn modelId="{833495EE-FA64-4FC1-893A-0CE6A8E1D9BA}" srcId="{05C38480-DF45-43FB-9D62-17A8C46C86E8}" destId="{C53625F6-CC64-4449-9D62-CDBC70C56E27}" srcOrd="0" destOrd="0" parTransId="{4E303C2E-15F1-4F41-B336-D5C46876A705}" sibTransId="{553C9093-D723-439C-9E48-6CFF0D959312}"/>
    <dgm:cxn modelId="{A0B53D15-243E-4B19-B381-7E1EE709A3FA}" type="presParOf" srcId="{77ADEF61-3F3D-4E5E-BC6F-112F8C8CC647}" destId="{10F30FBA-8801-4262-B25A-F8E5D36BA7E5}" srcOrd="0" destOrd="0" presId="urn:microsoft.com/office/officeart/2005/8/layout/hierarchy3"/>
    <dgm:cxn modelId="{DBA60FA1-90B0-4E73-9E48-B934356A8814}" type="presParOf" srcId="{10F30FBA-8801-4262-B25A-F8E5D36BA7E5}" destId="{2959AB90-ACD2-44D7-B566-14A7A135D34B}" srcOrd="0" destOrd="0" presId="urn:microsoft.com/office/officeart/2005/8/layout/hierarchy3"/>
    <dgm:cxn modelId="{48D913F0-5E17-4C61-BA09-96CC12CA16B3}" type="presParOf" srcId="{2959AB90-ACD2-44D7-B566-14A7A135D34B}" destId="{D9B47256-9B3C-4A3E-B2E4-54B1BC2D76EA}" srcOrd="0" destOrd="0" presId="urn:microsoft.com/office/officeart/2005/8/layout/hierarchy3"/>
    <dgm:cxn modelId="{30A3D1F0-C7F7-4C06-972B-BE63BEA6E887}" type="presParOf" srcId="{2959AB90-ACD2-44D7-B566-14A7A135D34B}" destId="{564FB5FE-6D10-4052-8FD8-4F3731A2CCBC}" srcOrd="1" destOrd="0" presId="urn:microsoft.com/office/officeart/2005/8/layout/hierarchy3"/>
    <dgm:cxn modelId="{D78B5572-6DEA-41AE-808C-4DD9E2BF35CF}" type="presParOf" srcId="{10F30FBA-8801-4262-B25A-F8E5D36BA7E5}" destId="{8ADDCEAE-887B-40DD-A4DE-8FD2A352AB9C}" srcOrd="1" destOrd="0" presId="urn:microsoft.com/office/officeart/2005/8/layout/hierarchy3"/>
    <dgm:cxn modelId="{0BC43A59-7110-4B8D-8DDA-694D41397C27}" type="presParOf" srcId="{8ADDCEAE-887B-40DD-A4DE-8FD2A352AB9C}" destId="{B8B44431-6228-4525-9C91-5468825C06D3}" srcOrd="0" destOrd="0" presId="urn:microsoft.com/office/officeart/2005/8/layout/hierarchy3"/>
    <dgm:cxn modelId="{4C0D2C23-FEED-4CC5-AC9C-2BDBD7CD0CB3}" type="presParOf" srcId="{8ADDCEAE-887B-40DD-A4DE-8FD2A352AB9C}" destId="{21526778-23BA-4ECC-AE85-9AA2A3BEB2BD}" srcOrd="1" destOrd="0" presId="urn:microsoft.com/office/officeart/2005/8/layout/hierarchy3"/>
    <dgm:cxn modelId="{8521D6BB-98C0-4F78-8500-4E689CC75B27}" type="presParOf" srcId="{77ADEF61-3F3D-4E5E-BC6F-112F8C8CC647}" destId="{283680B0-84D4-4AD2-8DA5-02B552D37BBD}" srcOrd="1" destOrd="0" presId="urn:microsoft.com/office/officeart/2005/8/layout/hierarchy3"/>
    <dgm:cxn modelId="{4E742072-0CFC-4F81-A486-52468385FBF8}" type="presParOf" srcId="{283680B0-84D4-4AD2-8DA5-02B552D37BBD}" destId="{852DAFC8-E758-4F09-8AE5-E1C70E0B0747}" srcOrd="0" destOrd="0" presId="urn:microsoft.com/office/officeart/2005/8/layout/hierarchy3"/>
    <dgm:cxn modelId="{63885CAB-F129-4AEB-A000-0DD04379638A}" type="presParOf" srcId="{852DAFC8-E758-4F09-8AE5-E1C70E0B0747}" destId="{9C2E5783-A113-4EBF-B514-D7BA7EFB0F33}" srcOrd="0" destOrd="0" presId="urn:microsoft.com/office/officeart/2005/8/layout/hierarchy3"/>
    <dgm:cxn modelId="{82062D88-DEB4-40A7-9541-46C3561B576A}" type="presParOf" srcId="{852DAFC8-E758-4F09-8AE5-E1C70E0B0747}" destId="{9ACA695B-B1F4-458F-B5CD-A225614AD504}" srcOrd="1" destOrd="0" presId="urn:microsoft.com/office/officeart/2005/8/layout/hierarchy3"/>
    <dgm:cxn modelId="{F895F729-92AD-4577-8FF9-3D957A964943}" type="presParOf" srcId="{283680B0-84D4-4AD2-8DA5-02B552D37BBD}" destId="{A88DFF7F-74EF-4F64-B983-5A70D2DBE5A9}" srcOrd="1" destOrd="0" presId="urn:microsoft.com/office/officeart/2005/8/layout/hierarchy3"/>
    <dgm:cxn modelId="{F21BFF09-9309-497F-84DB-7435CBD834C6}" type="presParOf" srcId="{A88DFF7F-74EF-4F64-B983-5A70D2DBE5A9}" destId="{D7EC5C2A-D2ED-4676-B918-C6EEBD434EA4}" srcOrd="0" destOrd="0" presId="urn:microsoft.com/office/officeart/2005/8/layout/hierarchy3"/>
    <dgm:cxn modelId="{949E6A76-6D3B-402E-B766-6416867F5309}" type="presParOf" srcId="{A88DFF7F-74EF-4F64-B983-5A70D2DBE5A9}" destId="{F1EF2BE4-388A-4E54-B64A-80DD40EB1C5C}" srcOrd="1" destOrd="0" presId="urn:microsoft.com/office/officeart/2005/8/layout/hierarchy3"/>
    <dgm:cxn modelId="{3B8A7597-4FB3-4908-8C82-B5D95D5A23B3}" type="presParOf" srcId="{A88DFF7F-74EF-4F64-B983-5A70D2DBE5A9}" destId="{95BE6D93-FA3E-4594-B457-0CD0F08B1FB7}" srcOrd="2" destOrd="0" presId="urn:microsoft.com/office/officeart/2005/8/layout/hierarchy3"/>
    <dgm:cxn modelId="{C64D9BFF-FC77-4E2D-86C3-CEEECC78BD7E}" type="presParOf" srcId="{A88DFF7F-74EF-4F64-B983-5A70D2DBE5A9}" destId="{2993B19F-1AA3-4D09-9230-3B614177CCC8}" srcOrd="3" destOrd="0" presId="urn:microsoft.com/office/officeart/2005/8/layout/hierarchy3"/>
    <dgm:cxn modelId="{3ECB9B54-20DE-49EA-80EC-77DF85870BBC}" type="presParOf" srcId="{77ADEF61-3F3D-4E5E-BC6F-112F8C8CC647}" destId="{2119DF5E-A104-4C8B-AE2F-84B520DD58A3}" srcOrd="2" destOrd="0" presId="urn:microsoft.com/office/officeart/2005/8/layout/hierarchy3"/>
    <dgm:cxn modelId="{F21647A8-8C4E-4109-A952-BC73671D9AFE}" type="presParOf" srcId="{2119DF5E-A104-4C8B-AE2F-84B520DD58A3}" destId="{09D41D04-6EAB-41A8-A25C-B98AF69AB314}" srcOrd="0" destOrd="0" presId="urn:microsoft.com/office/officeart/2005/8/layout/hierarchy3"/>
    <dgm:cxn modelId="{55014519-C452-47C0-BFC5-C5F2928C466A}" type="presParOf" srcId="{09D41D04-6EAB-41A8-A25C-B98AF69AB314}" destId="{71AF30CD-E0F5-490C-BC10-EF4DD4E2003F}" srcOrd="0" destOrd="0" presId="urn:microsoft.com/office/officeart/2005/8/layout/hierarchy3"/>
    <dgm:cxn modelId="{D78414AC-3622-44DC-97C2-7F81C2ABD3BA}" type="presParOf" srcId="{09D41D04-6EAB-41A8-A25C-B98AF69AB314}" destId="{309A5683-431E-4B83-946F-6AD905DB92D7}" srcOrd="1" destOrd="0" presId="urn:microsoft.com/office/officeart/2005/8/layout/hierarchy3"/>
    <dgm:cxn modelId="{40C65ECB-A064-45F9-8703-2E7DDF436A8F}" type="presParOf" srcId="{2119DF5E-A104-4C8B-AE2F-84B520DD58A3}" destId="{EC7054BC-C676-4536-A812-51B944ADA9DF}" srcOrd="1" destOrd="0" presId="urn:microsoft.com/office/officeart/2005/8/layout/hierarchy3"/>
    <dgm:cxn modelId="{136426BE-4A79-4C76-92DC-1250FF9347D6}" type="presParOf" srcId="{EC7054BC-C676-4536-A812-51B944ADA9DF}" destId="{72A93A2B-BD55-4E5F-8C0A-E597C0D753AB}" srcOrd="0" destOrd="0" presId="urn:microsoft.com/office/officeart/2005/8/layout/hierarchy3"/>
    <dgm:cxn modelId="{71152F27-56AF-45F5-B9F3-B8DE34F5801D}" type="presParOf" srcId="{EC7054BC-C676-4536-A812-51B944ADA9DF}" destId="{13512492-ACA9-4DE6-A693-A52B1AD10F16}" srcOrd="1" destOrd="0" presId="urn:microsoft.com/office/officeart/2005/8/layout/hierarchy3"/>
    <dgm:cxn modelId="{B76CE994-269D-43EF-A205-134A766C593C}" type="presParOf" srcId="{EC7054BC-C676-4536-A812-51B944ADA9DF}" destId="{8B0B931A-0F4D-42E7-B09F-90221EA1C0AD}" srcOrd="2" destOrd="0" presId="urn:microsoft.com/office/officeart/2005/8/layout/hierarchy3"/>
    <dgm:cxn modelId="{32EE7CD1-292C-4C43-A3B9-83190C42E804}" type="presParOf" srcId="{EC7054BC-C676-4536-A812-51B944ADA9DF}" destId="{CAFD4826-70B9-4B41-9C01-9536F3B970FA}" srcOrd="3" destOrd="0" presId="urn:microsoft.com/office/officeart/2005/8/layout/hierarchy3"/>
    <dgm:cxn modelId="{975BB96B-51CC-43D5-A003-EAD0E4AD8A01}" type="presParOf" srcId="{77ADEF61-3F3D-4E5E-BC6F-112F8C8CC647}" destId="{06C72C3C-D3ED-4631-B868-C0371ED96577}" srcOrd="3" destOrd="0" presId="urn:microsoft.com/office/officeart/2005/8/layout/hierarchy3"/>
    <dgm:cxn modelId="{8082C26C-8053-4085-8CB9-6BCEDEA1E16E}" type="presParOf" srcId="{06C72C3C-D3ED-4631-B868-C0371ED96577}" destId="{FB4071E7-B718-44D1-9683-569C91A3007F}" srcOrd="0" destOrd="0" presId="urn:microsoft.com/office/officeart/2005/8/layout/hierarchy3"/>
    <dgm:cxn modelId="{706277BB-24BF-4927-9EEB-EFAAE9F3957C}" type="presParOf" srcId="{FB4071E7-B718-44D1-9683-569C91A3007F}" destId="{721FAC21-1AD0-4E05-A39E-99030D4E6314}" srcOrd="0" destOrd="0" presId="urn:microsoft.com/office/officeart/2005/8/layout/hierarchy3"/>
    <dgm:cxn modelId="{08CF8085-9372-4D15-B851-2CDED075F348}" type="presParOf" srcId="{FB4071E7-B718-44D1-9683-569C91A3007F}" destId="{926EFB7C-BB57-4655-A3C1-400A42C5D1CD}" srcOrd="1" destOrd="0" presId="urn:microsoft.com/office/officeart/2005/8/layout/hierarchy3"/>
    <dgm:cxn modelId="{953DBBBB-5EF9-4B48-B33B-A70EDE97E457}" type="presParOf" srcId="{06C72C3C-D3ED-4631-B868-C0371ED96577}" destId="{7463ECBE-0299-4BA6-986C-1A011DF32DF7}" srcOrd="1" destOrd="0" presId="urn:microsoft.com/office/officeart/2005/8/layout/hierarchy3"/>
    <dgm:cxn modelId="{D75E3159-C78E-4535-A41B-6DEE12E2AD54}" type="presParOf" srcId="{7463ECBE-0299-4BA6-986C-1A011DF32DF7}" destId="{6A7DACFF-4039-4D3E-A031-F3BAC50247C9}" srcOrd="0" destOrd="0" presId="urn:microsoft.com/office/officeart/2005/8/layout/hierarchy3"/>
    <dgm:cxn modelId="{20604924-EEAC-4B94-A484-5054172BD7A2}" type="presParOf" srcId="{7463ECBE-0299-4BA6-986C-1A011DF32DF7}" destId="{02AD422D-1679-4CD8-82EF-DDA37C42A5BA}" srcOrd="1" destOrd="0" presId="urn:microsoft.com/office/officeart/2005/8/layout/hierarchy3"/>
    <dgm:cxn modelId="{E81C3E68-38BE-45D7-ACFD-034AF3C0B0C0}" type="presParOf" srcId="{7463ECBE-0299-4BA6-986C-1A011DF32DF7}" destId="{20C82DAC-1D2F-40E8-8924-828D0C4940DA}" srcOrd="2" destOrd="0" presId="urn:microsoft.com/office/officeart/2005/8/layout/hierarchy3"/>
    <dgm:cxn modelId="{10005F00-AA4A-4564-AFAE-00DE8E822C2D}" type="presParOf" srcId="{7463ECBE-0299-4BA6-986C-1A011DF32DF7}" destId="{4961084E-4A9B-4319-A7B4-B9A9B3266477}" srcOrd="3" destOrd="0" presId="urn:microsoft.com/office/officeart/2005/8/layout/hierarchy3"/>
    <dgm:cxn modelId="{BA40955D-BFB8-4027-B783-5B31C0D5905D}" type="presParOf" srcId="{7463ECBE-0299-4BA6-986C-1A011DF32DF7}" destId="{D14CF681-2C8D-4CF5-8D1E-B64C981A84C7}" srcOrd="4" destOrd="0" presId="urn:microsoft.com/office/officeart/2005/8/layout/hierarchy3"/>
    <dgm:cxn modelId="{7AEDD363-74AE-4622-B005-BD21729BE980}" type="presParOf" srcId="{7463ECBE-0299-4BA6-986C-1A011DF32DF7}" destId="{BA086302-576F-45FE-804E-C8BEF11F072C}" srcOrd="5"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96A29D-E413-4851-9108-E0DB207EC6D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AC1EEC94-D7FB-4FDE-BE23-CD36ABE05E36}">
      <dgm:prSet phldrT="[Text]" custT="1"/>
      <dgm:spPr/>
      <dgm:t>
        <a:bodyPr/>
        <a:lstStyle/>
        <a:p>
          <a:r>
            <a:rPr lang="hr-HR" sz="1200"/>
            <a:t>Radna grupa za energetsku efikasnost i klimatske promjene</a:t>
          </a:r>
        </a:p>
      </dgm:t>
    </dgm:pt>
    <dgm:pt modelId="{C542B993-C36E-4CE7-93CB-E8C09C19B6A1}" type="parTrans" cxnId="{83BBB19A-FAFE-44B9-9E6D-2329E23E9F8B}">
      <dgm:prSet/>
      <dgm:spPr/>
      <dgm:t>
        <a:bodyPr/>
        <a:lstStyle/>
        <a:p>
          <a:endParaRPr lang="hr-HR"/>
        </a:p>
      </dgm:t>
    </dgm:pt>
    <dgm:pt modelId="{53FCEF02-7529-4A0C-8B89-FE28ECB55B66}" type="sibTrans" cxnId="{83BBB19A-FAFE-44B9-9E6D-2329E23E9F8B}">
      <dgm:prSet/>
      <dgm:spPr/>
      <dgm:t>
        <a:bodyPr/>
        <a:lstStyle/>
        <a:p>
          <a:pPr algn="l"/>
          <a:endParaRPr lang="hr-HR"/>
        </a:p>
      </dgm:t>
    </dgm:pt>
    <dgm:pt modelId="{BFFF82EC-CDA5-4312-BA10-10734BC1C82B}">
      <dgm:prSet phldrT="[Text]" custT="1"/>
      <dgm:spPr/>
      <dgm:t>
        <a:bodyPr/>
        <a:lstStyle/>
        <a:p>
          <a:r>
            <a:rPr lang="hr-HR" sz="1200"/>
            <a:t>Ublažavanje efekata klimatskih promjena</a:t>
          </a:r>
        </a:p>
      </dgm:t>
    </dgm:pt>
    <dgm:pt modelId="{58EED87E-1CDC-49E6-8947-A3448645778C}" type="parTrans" cxnId="{44365AB9-D8D0-4D22-92D8-D3E02F7A51B1}">
      <dgm:prSet/>
      <dgm:spPr/>
      <dgm:t>
        <a:bodyPr/>
        <a:lstStyle/>
        <a:p>
          <a:endParaRPr lang="hr-HR"/>
        </a:p>
      </dgm:t>
    </dgm:pt>
    <dgm:pt modelId="{CAB8F4E7-BDB7-4766-827A-68B33B42F8AD}" type="sibTrans" cxnId="{44365AB9-D8D0-4D22-92D8-D3E02F7A51B1}">
      <dgm:prSet/>
      <dgm:spPr/>
      <dgm:t>
        <a:bodyPr/>
        <a:lstStyle/>
        <a:p>
          <a:pPr algn="l"/>
          <a:endParaRPr lang="hr-HR"/>
        </a:p>
      </dgm:t>
    </dgm:pt>
    <dgm:pt modelId="{A8666840-C443-46C0-B1E4-C1ADEB62B309}">
      <dgm:prSet phldrT="[Text]" custT="1"/>
      <dgm:spPr/>
      <dgm:t>
        <a:bodyPr/>
        <a:lstStyle/>
        <a:p>
          <a:r>
            <a:rPr lang="hr-HR" sz="1200"/>
            <a:t>Prilagođavanje klimatskim promjenama</a:t>
          </a:r>
        </a:p>
      </dgm:t>
    </dgm:pt>
    <dgm:pt modelId="{63415081-9714-4982-97E3-0AB5F15554B4}" type="parTrans" cxnId="{A595CACD-A49C-423C-9FA5-C39E283E18F4}">
      <dgm:prSet/>
      <dgm:spPr/>
      <dgm:t>
        <a:bodyPr/>
        <a:lstStyle/>
        <a:p>
          <a:endParaRPr lang="hr-HR"/>
        </a:p>
      </dgm:t>
    </dgm:pt>
    <dgm:pt modelId="{38243B74-1652-4E32-8E4B-55D8EA2EE608}" type="sibTrans" cxnId="{A595CACD-A49C-423C-9FA5-C39E283E18F4}">
      <dgm:prSet/>
      <dgm:spPr/>
      <dgm:t>
        <a:bodyPr/>
        <a:lstStyle/>
        <a:p>
          <a:pPr algn="l"/>
          <a:endParaRPr lang="hr-HR"/>
        </a:p>
      </dgm:t>
    </dgm:pt>
    <dgm:pt modelId="{26F6AA1A-9536-41C8-80C9-0CCD4668B2CD}">
      <dgm:prSet custT="1"/>
      <dgm:spPr/>
      <dgm:t>
        <a:bodyPr/>
        <a:lstStyle/>
        <a:p>
          <a:r>
            <a:rPr lang="hr-HR" sz="1200"/>
            <a:t>Sektor  zgradarstvo </a:t>
          </a:r>
        </a:p>
      </dgm:t>
    </dgm:pt>
    <dgm:pt modelId="{C32AF03D-0C72-4573-95C8-7C8CDFB33494}" type="parTrans" cxnId="{091E0770-99E2-47BA-9F46-4E786463DD25}">
      <dgm:prSet/>
      <dgm:spPr/>
      <dgm:t>
        <a:bodyPr/>
        <a:lstStyle/>
        <a:p>
          <a:endParaRPr lang="hr-HR"/>
        </a:p>
      </dgm:t>
    </dgm:pt>
    <dgm:pt modelId="{72650550-5BA2-41E2-B77B-8BADBAB76F1F}" type="sibTrans" cxnId="{091E0770-99E2-47BA-9F46-4E786463DD25}">
      <dgm:prSet/>
      <dgm:spPr/>
      <dgm:t>
        <a:bodyPr/>
        <a:lstStyle/>
        <a:p>
          <a:pPr algn="l"/>
          <a:endParaRPr lang="hr-HR"/>
        </a:p>
      </dgm:t>
    </dgm:pt>
    <dgm:pt modelId="{604D0D04-17AE-47D2-A7CB-89AF633D57C0}">
      <dgm:prSet custT="1"/>
      <dgm:spPr/>
      <dgm:t>
        <a:bodyPr/>
        <a:lstStyle/>
        <a:p>
          <a:r>
            <a:rPr lang="hr-HR" sz="1200"/>
            <a:t>Sektor saobraćaj</a:t>
          </a:r>
        </a:p>
      </dgm:t>
    </dgm:pt>
    <dgm:pt modelId="{13EDBA38-2FC6-4D4E-9C19-13B68375987C}" type="parTrans" cxnId="{3C8420BA-5D0B-4FC4-876B-0D99910F0793}">
      <dgm:prSet/>
      <dgm:spPr/>
      <dgm:t>
        <a:bodyPr/>
        <a:lstStyle/>
        <a:p>
          <a:endParaRPr lang="hr-HR"/>
        </a:p>
      </dgm:t>
    </dgm:pt>
    <dgm:pt modelId="{B20208BC-8BD2-45DB-8037-8089AD1F7DAB}" type="sibTrans" cxnId="{3C8420BA-5D0B-4FC4-876B-0D99910F0793}">
      <dgm:prSet custT="1"/>
      <dgm:spPr/>
      <dgm:t>
        <a:bodyPr/>
        <a:lstStyle/>
        <a:p>
          <a:pPr algn="l"/>
          <a:endParaRPr lang="hr-HR" sz="900"/>
        </a:p>
      </dgm:t>
    </dgm:pt>
    <dgm:pt modelId="{22ECBB8B-417D-4BD2-9EC8-2A82D62438A7}">
      <dgm:prSet custT="1"/>
      <dgm:spPr/>
      <dgm:t>
        <a:bodyPr/>
        <a:lstStyle/>
        <a:p>
          <a:r>
            <a:rPr lang="hr-HR" sz="1200"/>
            <a:t>Sektor javna rasvjeta</a:t>
          </a:r>
        </a:p>
      </dgm:t>
    </dgm:pt>
    <dgm:pt modelId="{10070147-8C1E-45FC-8BDC-1BF3F9F9B565}" type="parTrans" cxnId="{5625E654-EC27-4F36-8C47-D39A7E39865D}">
      <dgm:prSet/>
      <dgm:spPr/>
      <dgm:t>
        <a:bodyPr/>
        <a:lstStyle/>
        <a:p>
          <a:endParaRPr lang="hr-HR"/>
        </a:p>
      </dgm:t>
    </dgm:pt>
    <dgm:pt modelId="{93F795C1-D3F8-438E-BC70-77690A3251F2}" type="sibTrans" cxnId="{5625E654-EC27-4F36-8C47-D39A7E39865D}">
      <dgm:prSet custT="1"/>
      <dgm:spPr/>
      <dgm:t>
        <a:bodyPr/>
        <a:lstStyle/>
        <a:p>
          <a:pPr algn="l"/>
          <a:endParaRPr lang="hr-HR" sz="500"/>
        </a:p>
      </dgm:t>
    </dgm:pt>
    <dgm:pt modelId="{CEFAC991-79FC-4B12-B278-FA58F2340660}">
      <dgm:prSet custT="1"/>
      <dgm:spPr/>
      <dgm:t>
        <a:bodyPr/>
        <a:lstStyle/>
        <a:p>
          <a:r>
            <a:rPr lang="hr-HR" sz="1200"/>
            <a:t>Sektor vodosnabdijevanje</a:t>
          </a:r>
        </a:p>
      </dgm:t>
    </dgm:pt>
    <dgm:pt modelId="{64C855B5-9A4C-419D-B091-CEED23DA903E}" type="parTrans" cxnId="{0F45E228-4CD9-4AF6-A5C1-B5DEE362DE52}">
      <dgm:prSet/>
      <dgm:spPr/>
      <dgm:t>
        <a:bodyPr/>
        <a:lstStyle/>
        <a:p>
          <a:endParaRPr lang="hr-HR"/>
        </a:p>
      </dgm:t>
    </dgm:pt>
    <dgm:pt modelId="{411829B6-C7C0-4A74-B3E3-43D8AD1AA3C9}" type="sibTrans" cxnId="{0F45E228-4CD9-4AF6-A5C1-B5DEE362DE52}">
      <dgm:prSet custT="1"/>
      <dgm:spPr/>
      <dgm:t>
        <a:bodyPr/>
        <a:lstStyle/>
        <a:p>
          <a:pPr algn="l"/>
          <a:endParaRPr lang="hr-HR" sz="900"/>
        </a:p>
      </dgm:t>
    </dgm:pt>
    <dgm:pt modelId="{D2AC4526-5FCA-475C-9559-190E27AC8176}">
      <dgm:prSet phldrT="[Text]" custT="1"/>
      <dgm:spPr/>
      <dgm:t>
        <a:bodyPr/>
        <a:lstStyle/>
        <a:p>
          <a:r>
            <a:rPr lang="hr-HR" sz="1200"/>
            <a:t>Koordinator</a:t>
          </a:r>
        </a:p>
      </dgm:t>
    </dgm:pt>
    <dgm:pt modelId="{9C4A8E2B-9CB4-492B-9ACF-B60D29A8ADE7}" type="parTrans" cxnId="{5D20D718-C62A-4888-AAE7-7733FF70F6D4}">
      <dgm:prSet/>
      <dgm:spPr/>
      <dgm:t>
        <a:bodyPr/>
        <a:lstStyle/>
        <a:p>
          <a:endParaRPr lang="hr-HR"/>
        </a:p>
      </dgm:t>
    </dgm:pt>
    <dgm:pt modelId="{E4C4DDA2-904B-4021-A4BB-4F2EC3C29366}" type="sibTrans" cxnId="{5D20D718-C62A-4888-AAE7-7733FF70F6D4}">
      <dgm:prSet/>
      <dgm:spPr/>
      <dgm:t>
        <a:bodyPr/>
        <a:lstStyle/>
        <a:p>
          <a:endParaRPr lang="hr-HR"/>
        </a:p>
      </dgm:t>
    </dgm:pt>
    <dgm:pt modelId="{E6451F0B-F218-4E52-9298-86566331A505}" type="pres">
      <dgm:prSet presAssocID="{0696A29D-E413-4851-9108-E0DB207EC6D6}" presName="hierChild1" presStyleCnt="0">
        <dgm:presLayoutVars>
          <dgm:orgChart val="1"/>
          <dgm:chPref val="1"/>
          <dgm:dir/>
          <dgm:animOne val="branch"/>
          <dgm:animLvl val="lvl"/>
          <dgm:resizeHandles/>
        </dgm:presLayoutVars>
      </dgm:prSet>
      <dgm:spPr/>
    </dgm:pt>
    <dgm:pt modelId="{8E38B784-3E5E-4A9A-8047-8E117AF61D5C}" type="pres">
      <dgm:prSet presAssocID="{AC1EEC94-D7FB-4FDE-BE23-CD36ABE05E36}" presName="hierRoot1" presStyleCnt="0">
        <dgm:presLayoutVars>
          <dgm:hierBranch val="init"/>
        </dgm:presLayoutVars>
      </dgm:prSet>
      <dgm:spPr/>
    </dgm:pt>
    <dgm:pt modelId="{EAB3B02F-CAE0-445C-9707-DC8A0A937303}" type="pres">
      <dgm:prSet presAssocID="{AC1EEC94-D7FB-4FDE-BE23-CD36ABE05E36}" presName="rootComposite1" presStyleCnt="0"/>
      <dgm:spPr/>
    </dgm:pt>
    <dgm:pt modelId="{A6497301-F7AA-4D17-AB3C-C3938887644E}" type="pres">
      <dgm:prSet presAssocID="{AC1EEC94-D7FB-4FDE-BE23-CD36ABE05E36}" presName="rootText1" presStyleLbl="node0" presStyleIdx="0" presStyleCnt="2" custScaleX="108048" custScaleY="119983" custLinFactNeighborX="39277" custLinFactNeighborY="31258">
        <dgm:presLayoutVars>
          <dgm:chPref val="3"/>
        </dgm:presLayoutVars>
      </dgm:prSet>
      <dgm:spPr/>
    </dgm:pt>
    <dgm:pt modelId="{24942B57-1206-46F0-BF8F-80DA4080CEA7}" type="pres">
      <dgm:prSet presAssocID="{AC1EEC94-D7FB-4FDE-BE23-CD36ABE05E36}" presName="rootConnector1" presStyleLbl="node1" presStyleIdx="0" presStyleCnt="0"/>
      <dgm:spPr/>
    </dgm:pt>
    <dgm:pt modelId="{CA55089E-FD9D-433E-8233-22AC5B4A49C5}" type="pres">
      <dgm:prSet presAssocID="{AC1EEC94-D7FB-4FDE-BE23-CD36ABE05E36}" presName="hierChild2" presStyleCnt="0"/>
      <dgm:spPr/>
    </dgm:pt>
    <dgm:pt modelId="{1B08D7F3-BA6F-481F-99C6-F8D36B710FDC}" type="pres">
      <dgm:prSet presAssocID="{58EED87E-1CDC-49E6-8947-A3448645778C}" presName="Name37" presStyleLbl="parChTrans1D2" presStyleIdx="0" presStyleCnt="2"/>
      <dgm:spPr/>
    </dgm:pt>
    <dgm:pt modelId="{17E6A14F-99FA-457F-AF33-A408CC854264}" type="pres">
      <dgm:prSet presAssocID="{BFFF82EC-CDA5-4312-BA10-10734BC1C82B}" presName="hierRoot2" presStyleCnt="0">
        <dgm:presLayoutVars>
          <dgm:hierBranch val="init"/>
        </dgm:presLayoutVars>
      </dgm:prSet>
      <dgm:spPr/>
    </dgm:pt>
    <dgm:pt modelId="{875B0A1A-CA33-4957-A70D-1CFE659F7AD9}" type="pres">
      <dgm:prSet presAssocID="{BFFF82EC-CDA5-4312-BA10-10734BC1C82B}" presName="rootComposite" presStyleCnt="0"/>
      <dgm:spPr/>
    </dgm:pt>
    <dgm:pt modelId="{B659EF2A-48DA-4D38-94BC-0601E9F3EB69}" type="pres">
      <dgm:prSet presAssocID="{BFFF82EC-CDA5-4312-BA10-10734BC1C82B}" presName="rootText" presStyleLbl="node2" presStyleIdx="0" presStyleCnt="2" custLinFactY="91938" custLinFactNeighborX="-62425" custLinFactNeighborY="100000">
        <dgm:presLayoutVars>
          <dgm:chPref val="3"/>
        </dgm:presLayoutVars>
      </dgm:prSet>
      <dgm:spPr/>
    </dgm:pt>
    <dgm:pt modelId="{696D2C57-3878-44EB-A09A-8187F95AA14E}" type="pres">
      <dgm:prSet presAssocID="{BFFF82EC-CDA5-4312-BA10-10734BC1C82B}" presName="rootConnector" presStyleLbl="node2" presStyleIdx="0" presStyleCnt="2"/>
      <dgm:spPr/>
    </dgm:pt>
    <dgm:pt modelId="{46B2D2EF-58AD-483A-A971-7EB0B0455C0F}" type="pres">
      <dgm:prSet presAssocID="{BFFF82EC-CDA5-4312-BA10-10734BC1C82B}" presName="hierChild4" presStyleCnt="0"/>
      <dgm:spPr/>
    </dgm:pt>
    <dgm:pt modelId="{B4EA2F6C-4238-4341-8087-2369E3BC1581}" type="pres">
      <dgm:prSet presAssocID="{C32AF03D-0C72-4573-95C8-7C8CDFB33494}" presName="Name37" presStyleLbl="parChTrans1D3" presStyleIdx="0" presStyleCnt="4"/>
      <dgm:spPr/>
    </dgm:pt>
    <dgm:pt modelId="{10A87D9C-9857-4E44-887A-E374A80BBC2F}" type="pres">
      <dgm:prSet presAssocID="{26F6AA1A-9536-41C8-80C9-0CCD4668B2CD}" presName="hierRoot2" presStyleCnt="0">
        <dgm:presLayoutVars>
          <dgm:hierBranch val="init"/>
        </dgm:presLayoutVars>
      </dgm:prSet>
      <dgm:spPr/>
    </dgm:pt>
    <dgm:pt modelId="{B542C1E8-E140-409B-A1C7-23D28B5300F7}" type="pres">
      <dgm:prSet presAssocID="{26F6AA1A-9536-41C8-80C9-0CCD4668B2CD}" presName="rootComposite" presStyleCnt="0"/>
      <dgm:spPr/>
    </dgm:pt>
    <dgm:pt modelId="{6153B262-91B0-4976-A45E-337572FEB33C}" type="pres">
      <dgm:prSet presAssocID="{26F6AA1A-9536-41C8-80C9-0CCD4668B2CD}" presName="rootText" presStyleLbl="node3" presStyleIdx="0" presStyleCnt="4" custLinFactX="-100000" custLinFactY="100000" custLinFactNeighborX="-129229" custLinFactNeighborY="106779">
        <dgm:presLayoutVars>
          <dgm:chPref val="3"/>
        </dgm:presLayoutVars>
      </dgm:prSet>
      <dgm:spPr/>
    </dgm:pt>
    <dgm:pt modelId="{B007A8B5-A166-4C24-AAA1-835FEDD134E0}" type="pres">
      <dgm:prSet presAssocID="{26F6AA1A-9536-41C8-80C9-0CCD4668B2CD}" presName="rootConnector" presStyleLbl="node3" presStyleIdx="0" presStyleCnt="4"/>
      <dgm:spPr/>
    </dgm:pt>
    <dgm:pt modelId="{AC5A324A-FE0F-4E72-A286-50F02D7E5F1E}" type="pres">
      <dgm:prSet presAssocID="{26F6AA1A-9536-41C8-80C9-0CCD4668B2CD}" presName="hierChild4" presStyleCnt="0"/>
      <dgm:spPr/>
    </dgm:pt>
    <dgm:pt modelId="{D254318D-4D2D-4ED1-BA12-CAF451D1F271}" type="pres">
      <dgm:prSet presAssocID="{26F6AA1A-9536-41C8-80C9-0CCD4668B2CD}" presName="hierChild5" presStyleCnt="0"/>
      <dgm:spPr/>
    </dgm:pt>
    <dgm:pt modelId="{96EE1BCF-EB1B-4508-9900-800BDF7B6907}" type="pres">
      <dgm:prSet presAssocID="{13EDBA38-2FC6-4D4E-9C19-13B68375987C}" presName="Name37" presStyleLbl="parChTrans1D3" presStyleIdx="1" presStyleCnt="4"/>
      <dgm:spPr/>
    </dgm:pt>
    <dgm:pt modelId="{91B745E3-D981-4196-8F23-64139F5A96C4}" type="pres">
      <dgm:prSet presAssocID="{604D0D04-17AE-47D2-A7CB-89AF633D57C0}" presName="hierRoot2" presStyleCnt="0">
        <dgm:presLayoutVars>
          <dgm:hierBranch val="init"/>
        </dgm:presLayoutVars>
      </dgm:prSet>
      <dgm:spPr/>
    </dgm:pt>
    <dgm:pt modelId="{D953C198-C70E-4295-BD60-F0017B1DA0E6}" type="pres">
      <dgm:prSet presAssocID="{604D0D04-17AE-47D2-A7CB-89AF633D57C0}" presName="rootComposite" presStyleCnt="0"/>
      <dgm:spPr/>
    </dgm:pt>
    <dgm:pt modelId="{3433DFB7-94FE-4575-BAC2-FC420BFF0753}" type="pres">
      <dgm:prSet presAssocID="{604D0D04-17AE-47D2-A7CB-89AF633D57C0}" presName="rootText" presStyleLbl="node3" presStyleIdx="1" presStyleCnt="4" custLinFactNeighborX="-54905" custLinFactNeighborY="64778">
        <dgm:presLayoutVars>
          <dgm:chPref val="3"/>
        </dgm:presLayoutVars>
      </dgm:prSet>
      <dgm:spPr/>
    </dgm:pt>
    <dgm:pt modelId="{7832B34C-92C1-4054-95EB-80D67AA384DC}" type="pres">
      <dgm:prSet presAssocID="{604D0D04-17AE-47D2-A7CB-89AF633D57C0}" presName="rootConnector" presStyleLbl="node3" presStyleIdx="1" presStyleCnt="4"/>
      <dgm:spPr/>
    </dgm:pt>
    <dgm:pt modelId="{B97A6241-DA0E-4F9A-B211-29EF4335A7AB}" type="pres">
      <dgm:prSet presAssocID="{604D0D04-17AE-47D2-A7CB-89AF633D57C0}" presName="hierChild4" presStyleCnt="0"/>
      <dgm:spPr/>
    </dgm:pt>
    <dgm:pt modelId="{78B80288-2221-4735-8E5A-3A4D9D2A902B}" type="pres">
      <dgm:prSet presAssocID="{604D0D04-17AE-47D2-A7CB-89AF633D57C0}" presName="hierChild5" presStyleCnt="0"/>
      <dgm:spPr/>
    </dgm:pt>
    <dgm:pt modelId="{A41DA70F-C54E-4BDB-95B4-A0413C2B367E}" type="pres">
      <dgm:prSet presAssocID="{10070147-8C1E-45FC-8BDC-1BF3F9F9B565}" presName="Name37" presStyleLbl="parChTrans1D3" presStyleIdx="2" presStyleCnt="4"/>
      <dgm:spPr/>
    </dgm:pt>
    <dgm:pt modelId="{30E263DA-CB06-4585-92B0-79806436291B}" type="pres">
      <dgm:prSet presAssocID="{22ECBB8B-417D-4BD2-9EC8-2A82D62438A7}" presName="hierRoot2" presStyleCnt="0">
        <dgm:presLayoutVars>
          <dgm:hierBranch val="init"/>
        </dgm:presLayoutVars>
      </dgm:prSet>
      <dgm:spPr/>
    </dgm:pt>
    <dgm:pt modelId="{C5D8CB57-468C-46E6-830B-3515B4C38648}" type="pres">
      <dgm:prSet presAssocID="{22ECBB8B-417D-4BD2-9EC8-2A82D62438A7}" presName="rootComposite" presStyleCnt="0"/>
      <dgm:spPr/>
    </dgm:pt>
    <dgm:pt modelId="{6DEF5A53-7238-4351-B80C-78E87EE5C830}" type="pres">
      <dgm:prSet presAssocID="{22ECBB8B-417D-4BD2-9EC8-2A82D62438A7}" presName="rootText" presStyleLbl="node3" presStyleIdx="2" presStyleCnt="4" custLinFactNeighborX="72176" custLinFactNeighborY="-78616">
        <dgm:presLayoutVars>
          <dgm:chPref val="3"/>
        </dgm:presLayoutVars>
      </dgm:prSet>
      <dgm:spPr/>
    </dgm:pt>
    <dgm:pt modelId="{FBEE36EB-BB84-474E-9016-4531A7F6D937}" type="pres">
      <dgm:prSet presAssocID="{22ECBB8B-417D-4BD2-9EC8-2A82D62438A7}" presName="rootConnector" presStyleLbl="node3" presStyleIdx="2" presStyleCnt="4"/>
      <dgm:spPr/>
    </dgm:pt>
    <dgm:pt modelId="{CEB4004A-169D-4FBC-AC1D-527425B0D0D2}" type="pres">
      <dgm:prSet presAssocID="{22ECBB8B-417D-4BD2-9EC8-2A82D62438A7}" presName="hierChild4" presStyleCnt="0"/>
      <dgm:spPr/>
    </dgm:pt>
    <dgm:pt modelId="{6D0B36B1-3CEB-426A-BF7B-053275A780B5}" type="pres">
      <dgm:prSet presAssocID="{22ECBB8B-417D-4BD2-9EC8-2A82D62438A7}" presName="hierChild5" presStyleCnt="0"/>
      <dgm:spPr/>
    </dgm:pt>
    <dgm:pt modelId="{7D22EFE9-BAF9-4D6E-A703-AB8383E5E633}" type="pres">
      <dgm:prSet presAssocID="{64C855B5-9A4C-419D-B091-CEED23DA903E}" presName="Name37" presStyleLbl="parChTrans1D3" presStyleIdx="3" presStyleCnt="4"/>
      <dgm:spPr/>
    </dgm:pt>
    <dgm:pt modelId="{E75F4F9E-51C6-4D23-A1AE-B9337B1C62E6}" type="pres">
      <dgm:prSet presAssocID="{CEFAC991-79FC-4B12-B278-FA58F2340660}" presName="hierRoot2" presStyleCnt="0">
        <dgm:presLayoutVars>
          <dgm:hierBranch val="init"/>
        </dgm:presLayoutVars>
      </dgm:prSet>
      <dgm:spPr/>
    </dgm:pt>
    <dgm:pt modelId="{0AB5AFC7-8032-41C9-A97C-88C2A4E76465}" type="pres">
      <dgm:prSet presAssocID="{CEFAC991-79FC-4B12-B278-FA58F2340660}" presName="rootComposite" presStyleCnt="0"/>
      <dgm:spPr/>
    </dgm:pt>
    <dgm:pt modelId="{EF80ABBD-2A04-45D2-9D01-7B6362CEA15A}" type="pres">
      <dgm:prSet presAssocID="{CEFAC991-79FC-4B12-B278-FA58F2340660}" presName="rootText" presStyleLbl="node3" presStyleIdx="3" presStyleCnt="4" custLinFactX="100000" custLinFactY="-100000" custLinFactNeighborX="119588" custLinFactNeighborY="-121097">
        <dgm:presLayoutVars>
          <dgm:chPref val="3"/>
        </dgm:presLayoutVars>
      </dgm:prSet>
      <dgm:spPr/>
    </dgm:pt>
    <dgm:pt modelId="{1134477A-EE05-4854-879A-2BE364C096BC}" type="pres">
      <dgm:prSet presAssocID="{CEFAC991-79FC-4B12-B278-FA58F2340660}" presName="rootConnector" presStyleLbl="node3" presStyleIdx="3" presStyleCnt="4"/>
      <dgm:spPr/>
    </dgm:pt>
    <dgm:pt modelId="{33538FF6-20AC-4FDF-9153-EE33494D8F77}" type="pres">
      <dgm:prSet presAssocID="{CEFAC991-79FC-4B12-B278-FA58F2340660}" presName="hierChild4" presStyleCnt="0"/>
      <dgm:spPr/>
    </dgm:pt>
    <dgm:pt modelId="{AD076F4A-8497-42AD-805C-497682B73276}" type="pres">
      <dgm:prSet presAssocID="{CEFAC991-79FC-4B12-B278-FA58F2340660}" presName="hierChild5" presStyleCnt="0"/>
      <dgm:spPr/>
    </dgm:pt>
    <dgm:pt modelId="{FA5BA052-B477-4501-88EB-837053AFF5B0}" type="pres">
      <dgm:prSet presAssocID="{BFFF82EC-CDA5-4312-BA10-10734BC1C82B}" presName="hierChild5" presStyleCnt="0"/>
      <dgm:spPr/>
    </dgm:pt>
    <dgm:pt modelId="{D2A60E34-C690-4703-B1C3-10DA929E985A}" type="pres">
      <dgm:prSet presAssocID="{63415081-9714-4982-97E3-0AB5F15554B4}" presName="Name37" presStyleLbl="parChTrans1D2" presStyleIdx="1" presStyleCnt="2"/>
      <dgm:spPr/>
    </dgm:pt>
    <dgm:pt modelId="{CCA4970A-DD6D-44D1-A568-8C679391911E}" type="pres">
      <dgm:prSet presAssocID="{A8666840-C443-46C0-B1E4-C1ADEB62B309}" presName="hierRoot2" presStyleCnt="0">
        <dgm:presLayoutVars>
          <dgm:hierBranch val="init"/>
        </dgm:presLayoutVars>
      </dgm:prSet>
      <dgm:spPr/>
    </dgm:pt>
    <dgm:pt modelId="{FE72A8DA-E9E7-4808-86A8-E03A79370C91}" type="pres">
      <dgm:prSet presAssocID="{A8666840-C443-46C0-B1E4-C1ADEB62B309}" presName="rootComposite" presStyleCnt="0"/>
      <dgm:spPr/>
    </dgm:pt>
    <dgm:pt modelId="{6AAF25C3-B75A-4294-A64F-0CCC984AC2EE}" type="pres">
      <dgm:prSet presAssocID="{A8666840-C443-46C0-B1E4-C1ADEB62B309}" presName="rootText" presStyleLbl="node2" presStyleIdx="1" presStyleCnt="2" custLinFactX="39312" custLinFactY="89701" custLinFactNeighborX="100000" custLinFactNeighborY="100000">
        <dgm:presLayoutVars>
          <dgm:chPref val="3"/>
        </dgm:presLayoutVars>
      </dgm:prSet>
      <dgm:spPr/>
    </dgm:pt>
    <dgm:pt modelId="{03AF9F90-12F7-4D3C-A37C-5AAB55E28392}" type="pres">
      <dgm:prSet presAssocID="{A8666840-C443-46C0-B1E4-C1ADEB62B309}" presName="rootConnector" presStyleLbl="node2" presStyleIdx="1" presStyleCnt="2"/>
      <dgm:spPr/>
    </dgm:pt>
    <dgm:pt modelId="{867278AA-74AB-4C51-B428-B8CED48FEB1B}" type="pres">
      <dgm:prSet presAssocID="{A8666840-C443-46C0-B1E4-C1ADEB62B309}" presName="hierChild4" presStyleCnt="0"/>
      <dgm:spPr/>
    </dgm:pt>
    <dgm:pt modelId="{EB8A25CC-BC93-4177-A33D-3FA5A8E913C0}" type="pres">
      <dgm:prSet presAssocID="{A8666840-C443-46C0-B1E4-C1ADEB62B309}" presName="hierChild5" presStyleCnt="0"/>
      <dgm:spPr/>
    </dgm:pt>
    <dgm:pt modelId="{E5EBB69A-168E-408B-B995-41E71138209B}" type="pres">
      <dgm:prSet presAssocID="{AC1EEC94-D7FB-4FDE-BE23-CD36ABE05E36}" presName="hierChild3" presStyleCnt="0"/>
      <dgm:spPr/>
    </dgm:pt>
    <dgm:pt modelId="{329EF331-98B6-4CE4-986D-A3EF943BB501}" type="pres">
      <dgm:prSet presAssocID="{D2AC4526-5FCA-475C-9559-190E27AC8176}" presName="hierRoot1" presStyleCnt="0">
        <dgm:presLayoutVars>
          <dgm:hierBranch val="init"/>
        </dgm:presLayoutVars>
      </dgm:prSet>
      <dgm:spPr/>
    </dgm:pt>
    <dgm:pt modelId="{0501B3AD-23FD-4206-AE76-8E68CD4744D5}" type="pres">
      <dgm:prSet presAssocID="{D2AC4526-5FCA-475C-9559-190E27AC8176}" presName="rootComposite1" presStyleCnt="0"/>
      <dgm:spPr/>
    </dgm:pt>
    <dgm:pt modelId="{702241EB-CA1A-491C-843F-386AAD76D53D}" type="pres">
      <dgm:prSet presAssocID="{D2AC4526-5FCA-475C-9559-190E27AC8176}" presName="rootText1" presStyleLbl="node0" presStyleIdx="1" presStyleCnt="2" custScaleX="108048" custLinFactY="97436" custLinFactNeighborX="-89770" custLinFactNeighborY="100000">
        <dgm:presLayoutVars>
          <dgm:chPref val="3"/>
        </dgm:presLayoutVars>
      </dgm:prSet>
      <dgm:spPr/>
    </dgm:pt>
    <dgm:pt modelId="{BD057D6F-70B1-451B-A30F-8CB4CA0EFB5F}" type="pres">
      <dgm:prSet presAssocID="{D2AC4526-5FCA-475C-9559-190E27AC8176}" presName="rootConnector1" presStyleLbl="node1" presStyleIdx="0" presStyleCnt="0"/>
      <dgm:spPr/>
    </dgm:pt>
    <dgm:pt modelId="{A7A9B98F-2632-45B6-901F-E3753BB9B1A0}" type="pres">
      <dgm:prSet presAssocID="{D2AC4526-5FCA-475C-9559-190E27AC8176}" presName="hierChild2" presStyleCnt="0"/>
      <dgm:spPr/>
    </dgm:pt>
    <dgm:pt modelId="{E10E0BBE-F106-4B0C-9BE7-2A2059E233D6}" type="pres">
      <dgm:prSet presAssocID="{D2AC4526-5FCA-475C-9559-190E27AC8176}" presName="hierChild3" presStyleCnt="0"/>
      <dgm:spPr/>
    </dgm:pt>
  </dgm:ptLst>
  <dgm:cxnLst>
    <dgm:cxn modelId="{D846CA03-8FCE-4EB3-8B9C-93143FAC5925}" type="presOf" srcId="{58EED87E-1CDC-49E6-8947-A3448645778C}" destId="{1B08D7F3-BA6F-481F-99C6-F8D36B710FDC}" srcOrd="0" destOrd="0" presId="urn:microsoft.com/office/officeart/2005/8/layout/orgChart1"/>
    <dgm:cxn modelId="{B83FBE07-D3E6-40E8-A237-B2DFCC3CF2FE}" type="presOf" srcId="{64C855B5-9A4C-419D-B091-CEED23DA903E}" destId="{7D22EFE9-BAF9-4D6E-A703-AB8383E5E633}" srcOrd="0" destOrd="0" presId="urn:microsoft.com/office/officeart/2005/8/layout/orgChart1"/>
    <dgm:cxn modelId="{1FFD7C10-14DE-4040-94BC-68DF50665BF6}" type="presOf" srcId="{C32AF03D-0C72-4573-95C8-7C8CDFB33494}" destId="{B4EA2F6C-4238-4341-8087-2369E3BC1581}" srcOrd="0" destOrd="0" presId="urn:microsoft.com/office/officeart/2005/8/layout/orgChart1"/>
    <dgm:cxn modelId="{5D20D718-C62A-4888-AAE7-7733FF70F6D4}" srcId="{0696A29D-E413-4851-9108-E0DB207EC6D6}" destId="{D2AC4526-5FCA-475C-9559-190E27AC8176}" srcOrd="1" destOrd="0" parTransId="{9C4A8E2B-9CB4-492B-9ACF-B60D29A8ADE7}" sibTransId="{E4C4DDA2-904B-4021-A4BB-4F2EC3C29366}"/>
    <dgm:cxn modelId="{9A791226-3834-49F4-BC28-342BE6E92107}" type="presOf" srcId="{A8666840-C443-46C0-B1E4-C1ADEB62B309}" destId="{6AAF25C3-B75A-4294-A64F-0CCC984AC2EE}" srcOrd="0" destOrd="0" presId="urn:microsoft.com/office/officeart/2005/8/layout/orgChart1"/>
    <dgm:cxn modelId="{0F45E228-4CD9-4AF6-A5C1-B5DEE362DE52}" srcId="{BFFF82EC-CDA5-4312-BA10-10734BC1C82B}" destId="{CEFAC991-79FC-4B12-B278-FA58F2340660}" srcOrd="3" destOrd="0" parTransId="{64C855B5-9A4C-419D-B091-CEED23DA903E}" sibTransId="{411829B6-C7C0-4A74-B3E3-43D8AD1AA3C9}"/>
    <dgm:cxn modelId="{93DBD535-EC36-420B-B265-8FB2DBFE5EE4}" type="presOf" srcId="{BFFF82EC-CDA5-4312-BA10-10734BC1C82B}" destId="{B659EF2A-48DA-4D38-94BC-0601E9F3EB69}" srcOrd="0" destOrd="0" presId="urn:microsoft.com/office/officeart/2005/8/layout/orgChart1"/>
    <dgm:cxn modelId="{BFE9BA39-5DBE-445A-BB84-36E02A44C81E}" type="presOf" srcId="{0696A29D-E413-4851-9108-E0DB207EC6D6}" destId="{E6451F0B-F218-4E52-9298-86566331A505}" srcOrd="0" destOrd="0" presId="urn:microsoft.com/office/officeart/2005/8/layout/orgChart1"/>
    <dgm:cxn modelId="{9720A13B-1E14-4B91-9B08-7617E1D9BEF0}" type="presOf" srcId="{604D0D04-17AE-47D2-A7CB-89AF633D57C0}" destId="{3433DFB7-94FE-4575-BAC2-FC420BFF0753}" srcOrd="0" destOrd="0" presId="urn:microsoft.com/office/officeart/2005/8/layout/orgChart1"/>
    <dgm:cxn modelId="{FB51D95D-3348-4299-AC10-BC34C0CB0EFE}" type="presOf" srcId="{26F6AA1A-9536-41C8-80C9-0CCD4668B2CD}" destId="{B007A8B5-A166-4C24-AAA1-835FEDD134E0}" srcOrd="1" destOrd="0" presId="urn:microsoft.com/office/officeart/2005/8/layout/orgChart1"/>
    <dgm:cxn modelId="{29F32B42-9E7C-44CE-B4F4-94F7353B4436}" type="presOf" srcId="{D2AC4526-5FCA-475C-9559-190E27AC8176}" destId="{702241EB-CA1A-491C-843F-386AAD76D53D}" srcOrd="0" destOrd="0" presId="urn:microsoft.com/office/officeart/2005/8/layout/orgChart1"/>
    <dgm:cxn modelId="{AB605966-27CB-4301-BF02-06C0384C1CFF}" type="presOf" srcId="{26F6AA1A-9536-41C8-80C9-0CCD4668B2CD}" destId="{6153B262-91B0-4976-A45E-337572FEB33C}" srcOrd="0" destOrd="0" presId="urn:microsoft.com/office/officeart/2005/8/layout/orgChart1"/>
    <dgm:cxn modelId="{6F24076A-0B8B-40F4-AE8A-8DD28F7EF4A7}" type="presOf" srcId="{AC1EEC94-D7FB-4FDE-BE23-CD36ABE05E36}" destId="{A6497301-F7AA-4D17-AB3C-C3938887644E}" srcOrd="0" destOrd="0" presId="urn:microsoft.com/office/officeart/2005/8/layout/orgChart1"/>
    <dgm:cxn modelId="{091E0770-99E2-47BA-9F46-4E786463DD25}" srcId="{BFFF82EC-CDA5-4312-BA10-10734BC1C82B}" destId="{26F6AA1A-9536-41C8-80C9-0CCD4668B2CD}" srcOrd="0" destOrd="0" parTransId="{C32AF03D-0C72-4573-95C8-7C8CDFB33494}" sibTransId="{72650550-5BA2-41E2-B77B-8BADBAB76F1F}"/>
    <dgm:cxn modelId="{5625E654-EC27-4F36-8C47-D39A7E39865D}" srcId="{BFFF82EC-CDA5-4312-BA10-10734BC1C82B}" destId="{22ECBB8B-417D-4BD2-9EC8-2A82D62438A7}" srcOrd="2" destOrd="0" parTransId="{10070147-8C1E-45FC-8BDC-1BF3F9F9B565}" sibTransId="{93F795C1-D3F8-438E-BC70-77690A3251F2}"/>
    <dgm:cxn modelId="{CB1E9182-1DCF-4221-A4E1-AFD036D8A621}" type="presOf" srcId="{BFFF82EC-CDA5-4312-BA10-10734BC1C82B}" destId="{696D2C57-3878-44EB-A09A-8187F95AA14E}" srcOrd="1" destOrd="0" presId="urn:microsoft.com/office/officeart/2005/8/layout/orgChart1"/>
    <dgm:cxn modelId="{83BBB19A-FAFE-44B9-9E6D-2329E23E9F8B}" srcId="{0696A29D-E413-4851-9108-E0DB207EC6D6}" destId="{AC1EEC94-D7FB-4FDE-BE23-CD36ABE05E36}" srcOrd="0" destOrd="0" parTransId="{C542B993-C36E-4CE7-93CB-E8C09C19B6A1}" sibTransId="{53FCEF02-7529-4A0C-8B89-FE28ECB55B66}"/>
    <dgm:cxn modelId="{A724CEA6-1883-4A13-B721-13CFEE7CF161}" type="presOf" srcId="{A8666840-C443-46C0-B1E4-C1ADEB62B309}" destId="{03AF9F90-12F7-4D3C-A37C-5AAB55E28392}" srcOrd="1" destOrd="0" presId="urn:microsoft.com/office/officeart/2005/8/layout/orgChart1"/>
    <dgm:cxn modelId="{E0449BA9-679B-47D8-AAAA-4C8A116F78F0}" type="presOf" srcId="{13EDBA38-2FC6-4D4E-9C19-13B68375987C}" destId="{96EE1BCF-EB1B-4508-9900-800BDF7B6907}" srcOrd="0" destOrd="0" presId="urn:microsoft.com/office/officeart/2005/8/layout/orgChart1"/>
    <dgm:cxn modelId="{44365AB9-D8D0-4D22-92D8-D3E02F7A51B1}" srcId="{AC1EEC94-D7FB-4FDE-BE23-CD36ABE05E36}" destId="{BFFF82EC-CDA5-4312-BA10-10734BC1C82B}" srcOrd="0" destOrd="0" parTransId="{58EED87E-1CDC-49E6-8947-A3448645778C}" sibTransId="{CAB8F4E7-BDB7-4766-827A-68B33B42F8AD}"/>
    <dgm:cxn modelId="{3C8420BA-5D0B-4FC4-876B-0D99910F0793}" srcId="{BFFF82EC-CDA5-4312-BA10-10734BC1C82B}" destId="{604D0D04-17AE-47D2-A7CB-89AF633D57C0}" srcOrd="1" destOrd="0" parTransId="{13EDBA38-2FC6-4D4E-9C19-13B68375987C}" sibTransId="{B20208BC-8BD2-45DB-8037-8089AD1F7DAB}"/>
    <dgm:cxn modelId="{FF09C7C2-2FB4-435F-8BC2-47ADEBE22F13}" type="presOf" srcId="{D2AC4526-5FCA-475C-9559-190E27AC8176}" destId="{BD057D6F-70B1-451B-A30F-8CB4CA0EFB5F}" srcOrd="1" destOrd="0" presId="urn:microsoft.com/office/officeart/2005/8/layout/orgChart1"/>
    <dgm:cxn modelId="{56E9EDC4-D816-428E-A395-F2938742AF8D}" type="presOf" srcId="{CEFAC991-79FC-4B12-B278-FA58F2340660}" destId="{1134477A-EE05-4854-879A-2BE364C096BC}" srcOrd="1" destOrd="0" presId="urn:microsoft.com/office/officeart/2005/8/layout/orgChart1"/>
    <dgm:cxn modelId="{A595CACD-A49C-423C-9FA5-C39E283E18F4}" srcId="{AC1EEC94-D7FB-4FDE-BE23-CD36ABE05E36}" destId="{A8666840-C443-46C0-B1E4-C1ADEB62B309}" srcOrd="1" destOrd="0" parTransId="{63415081-9714-4982-97E3-0AB5F15554B4}" sibTransId="{38243B74-1652-4E32-8E4B-55D8EA2EE608}"/>
    <dgm:cxn modelId="{59033AD9-2AB3-4928-B4B2-DF9E7B4F039B}" type="presOf" srcId="{AC1EEC94-D7FB-4FDE-BE23-CD36ABE05E36}" destId="{24942B57-1206-46F0-BF8F-80DA4080CEA7}" srcOrd="1" destOrd="0" presId="urn:microsoft.com/office/officeart/2005/8/layout/orgChart1"/>
    <dgm:cxn modelId="{7155DFE4-8C87-4DB7-BF94-989DE25B79F0}" type="presOf" srcId="{10070147-8C1E-45FC-8BDC-1BF3F9F9B565}" destId="{A41DA70F-C54E-4BDB-95B4-A0413C2B367E}" srcOrd="0" destOrd="0" presId="urn:microsoft.com/office/officeart/2005/8/layout/orgChart1"/>
    <dgm:cxn modelId="{F5F69FEE-DBEA-4F7A-897F-318D9CC49B75}" type="presOf" srcId="{604D0D04-17AE-47D2-A7CB-89AF633D57C0}" destId="{7832B34C-92C1-4054-95EB-80D67AA384DC}" srcOrd="1" destOrd="0" presId="urn:microsoft.com/office/officeart/2005/8/layout/orgChart1"/>
    <dgm:cxn modelId="{3E32C2EE-D44E-4D1D-AD30-3DA90AA2D0DE}" type="presOf" srcId="{22ECBB8B-417D-4BD2-9EC8-2A82D62438A7}" destId="{FBEE36EB-BB84-474E-9016-4531A7F6D937}" srcOrd="1" destOrd="0" presId="urn:microsoft.com/office/officeart/2005/8/layout/orgChart1"/>
    <dgm:cxn modelId="{601311F3-CB67-458A-B019-60143A3AE240}" type="presOf" srcId="{22ECBB8B-417D-4BD2-9EC8-2A82D62438A7}" destId="{6DEF5A53-7238-4351-B80C-78E87EE5C830}" srcOrd="0" destOrd="0" presId="urn:microsoft.com/office/officeart/2005/8/layout/orgChart1"/>
    <dgm:cxn modelId="{0F01CFFC-828F-4635-8334-53EB21930377}" type="presOf" srcId="{CEFAC991-79FC-4B12-B278-FA58F2340660}" destId="{EF80ABBD-2A04-45D2-9D01-7B6362CEA15A}" srcOrd="0" destOrd="0" presId="urn:microsoft.com/office/officeart/2005/8/layout/orgChart1"/>
    <dgm:cxn modelId="{B79180FE-D158-4B0D-B779-C09E190F5F9C}" type="presOf" srcId="{63415081-9714-4982-97E3-0AB5F15554B4}" destId="{D2A60E34-C690-4703-B1C3-10DA929E985A}" srcOrd="0" destOrd="0" presId="urn:microsoft.com/office/officeart/2005/8/layout/orgChart1"/>
    <dgm:cxn modelId="{F62C72F7-3623-4055-8569-71B03E12D43B}" type="presParOf" srcId="{E6451F0B-F218-4E52-9298-86566331A505}" destId="{8E38B784-3E5E-4A9A-8047-8E117AF61D5C}" srcOrd="0" destOrd="0" presId="urn:microsoft.com/office/officeart/2005/8/layout/orgChart1"/>
    <dgm:cxn modelId="{301EAA25-5A7D-44E1-AAA2-67B5A0F45549}" type="presParOf" srcId="{8E38B784-3E5E-4A9A-8047-8E117AF61D5C}" destId="{EAB3B02F-CAE0-445C-9707-DC8A0A937303}" srcOrd="0" destOrd="0" presId="urn:microsoft.com/office/officeart/2005/8/layout/orgChart1"/>
    <dgm:cxn modelId="{220EF1C1-F59A-486D-9238-236AB20D5CC3}" type="presParOf" srcId="{EAB3B02F-CAE0-445C-9707-DC8A0A937303}" destId="{A6497301-F7AA-4D17-AB3C-C3938887644E}" srcOrd="0" destOrd="0" presId="urn:microsoft.com/office/officeart/2005/8/layout/orgChart1"/>
    <dgm:cxn modelId="{E4139A2C-5A97-4345-AF4D-D6A9C9CBEFE6}" type="presParOf" srcId="{EAB3B02F-CAE0-445C-9707-DC8A0A937303}" destId="{24942B57-1206-46F0-BF8F-80DA4080CEA7}" srcOrd="1" destOrd="0" presId="urn:microsoft.com/office/officeart/2005/8/layout/orgChart1"/>
    <dgm:cxn modelId="{06549FFB-382E-46D2-B9EE-C3A432803886}" type="presParOf" srcId="{8E38B784-3E5E-4A9A-8047-8E117AF61D5C}" destId="{CA55089E-FD9D-433E-8233-22AC5B4A49C5}" srcOrd="1" destOrd="0" presId="urn:microsoft.com/office/officeart/2005/8/layout/orgChart1"/>
    <dgm:cxn modelId="{8BE79C8A-5845-4032-A774-EF5D07C46D9C}" type="presParOf" srcId="{CA55089E-FD9D-433E-8233-22AC5B4A49C5}" destId="{1B08D7F3-BA6F-481F-99C6-F8D36B710FDC}" srcOrd="0" destOrd="0" presId="urn:microsoft.com/office/officeart/2005/8/layout/orgChart1"/>
    <dgm:cxn modelId="{E24D9C94-7DD1-4092-A689-12883690FAFC}" type="presParOf" srcId="{CA55089E-FD9D-433E-8233-22AC5B4A49C5}" destId="{17E6A14F-99FA-457F-AF33-A408CC854264}" srcOrd="1" destOrd="0" presId="urn:microsoft.com/office/officeart/2005/8/layout/orgChart1"/>
    <dgm:cxn modelId="{BEB467DC-BAF0-426F-82DD-8CED1ECA09DE}" type="presParOf" srcId="{17E6A14F-99FA-457F-AF33-A408CC854264}" destId="{875B0A1A-CA33-4957-A70D-1CFE659F7AD9}" srcOrd="0" destOrd="0" presId="urn:microsoft.com/office/officeart/2005/8/layout/orgChart1"/>
    <dgm:cxn modelId="{5DB570CE-CD4E-4BCB-8184-8DDCCBD713CB}" type="presParOf" srcId="{875B0A1A-CA33-4957-A70D-1CFE659F7AD9}" destId="{B659EF2A-48DA-4D38-94BC-0601E9F3EB69}" srcOrd="0" destOrd="0" presId="urn:microsoft.com/office/officeart/2005/8/layout/orgChart1"/>
    <dgm:cxn modelId="{475B4661-1D39-4F4D-A929-72BFBD3575B7}" type="presParOf" srcId="{875B0A1A-CA33-4957-A70D-1CFE659F7AD9}" destId="{696D2C57-3878-44EB-A09A-8187F95AA14E}" srcOrd="1" destOrd="0" presId="urn:microsoft.com/office/officeart/2005/8/layout/orgChart1"/>
    <dgm:cxn modelId="{2643F45B-5282-41D1-AD97-151964CA7956}" type="presParOf" srcId="{17E6A14F-99FA-457F-AF33-A408CC854264}" destId="{46B2D2EF-58AD-483A-A971-7EB0B0455C0F}" srcOrd="1" destOrd="0" presId="urn:microsoft.com/office/officeart/2005/8/layout/orgChart1"/>
    <dgm:cxn modelId="{B5F6D393-90EE-4826-9DDD-09A543AC479A}" type="presParOf" srcId="{46B2D2EF-58AD-483A-A971-7EB0B0455C0F}" destId="{B4EA2F6C-4238-4341-8087-2369E3BC1581}" srcOrd="0" destOrd="0" presId="urn:microsoft.com/office/officeart/2005/8/layout/orgChart1"/>
    <dgm:cxn modelId="{B3E0BC39-7404-49A4-847B-0EEDC3055522}" type="presParOf" srcId="{46B2D2EF-58AD-483A-A971-7EB0B0455C0F}" destId="{10A87D9C-9857-4E44-887A-E374A80BBC2F}" srcOrd="1" destOrd="0" presId="urn:microsoft.com/office/officeart/2005/8/layout/orgChart1"/>
    <dgm:cxn modelId="{F5BBB566-3C7D-406F-852C-87EB6EB96D03}" type="presParOf" srcId="{10A87D9C-9857-4E44-887A-E374A80BBC2F}" destId="{B542C1E8-E140-409B-A1C7-23D28B5300F7}" srcOrd="0" destOrd="0" presId="urn:microsoft.com/office/officeart/2005/8/layout/orgChart1"/>
    <dgm:cxn modelId="{2BB8F3DD-DEF5-46F8-9A47-2A022EB2E913}" type="presParOf" srcId="{B542C1E8-E140-409B-A1C7-23D28B5300F7}" destId="{6153B262-91B0-4976-A45E-337572FEB33C}" srcOrd="0" destOrd="0" presId="urn:microsoft.com/office/officeart/2005/8/layout/orgChart1"/>
    <dgm:cxn modelId="{B4888675-C69B-41C5-A179-1A30D2F5B090}" type="presParOf" srcId="{B542C1E8-E140-409B-A1C7-23D28B5300F7}" destId="{B007A8B5-A166-4C24-AAA1-835FEDD134E0}" srcOrd="1" destOrd="0" presId="urn:microsoft.com/office/officeart/2005/8/layout/orgChart1"/>
    <dgm:cxn modelId="{D32851BB-E89C-45EE-9D34-27E39720424B}" type="presParOf" srcId="{10A87D9C-9857-4E44-887A-E374A80BBC2F}" destId="{AC5A324A-FE0F-4E72-A286-50F02D7E5F1E}" srcOrd="1" destOrd="0" presId="urn:microsoft.com/office/officeart/2005/8/layout/orgChart1"/>
    <dgm:cxn modelId="{A29BF97F-BDAE-45A7-A57A-FC6B1D0DE3B7}" type="presParOf" srcId="{10A87D9C-9857-4E44-887A-E374A80BBC2F}" destId="{D254318D-4D2D-4ED1-BA12-CAF451D1F271}" srcOrd="2" destOrd="0" presId="urn:microsoft.com/office/officeart/2005/8/layout/orgChart1"/>
    <dgm:cxn modelId="{05881A8F-0704-4BF2-B939-D0CB2E45BCB8}" type="presParOf" srcId="{46B2D2EF-58AD-483A-A971-7EB0B0455C0F}" destId="{96EE1BCF-EB1B-4508-9900-800BDF7B6907}" srcOrd="2" destOrd="0" presId="urn:microsoft.com/office/officeart/2005/8/layout/orgChart1"/>
    <dgm:cxn modelId="{90E25326-C814-4F68-A9D0-02BC624085B4}" type="presParOf" srcId="{46B2D2EF-58AD-483A-A971-7EB0B0455C0F}" destId="{91B745E3-D981-4196-8F23-64139F5A96C4}" srcOrd="3" destOrd="0" presId="urn:microsoft.com/office/officeart/2005/8/layout/orgChart1"/>
    <dgm:cxn modelId="{689D64D1-3DC8-40AA-BF97-FB658B42166B}" type="presParOf" srcId="{91B745E3-D981-4196-8F23-64139F5A96C4}" destId="{D953C198-C70E-4295-BD60-F0017B1DA0E6}" srcOrd="0" destOrd="0" presId="urn:microsoft.com/office/officeart/2005/8/layout/orgChart1"/>
    <dgm:cxn modelId="{E2C15810-56EC-4CA8-9D7A-2722C2780F01}" type="presParOf" srcId="{D953C198-C70E-4295-BD60-F0017B1DA0E6}" destId="{3433DFB7-94FE-4575-BAC2-FC420BFF0753}" srcOrd="0" destOrd="0" presId="urn:microsoft.com/office/officeart/2005/8/layout/orgChart1"/>
    <dgm:cxn modelId="{1A651FEF-BDF0-46A9-9375-840AD0640AC7}" type="presParOf" srcId="{D953C198-C70E-4295-BD60-F0017B1DA0E6}" destId="{7832B34C-92C1-4054-95EB-80D67AA384DC}" srcOrd="1" destOrd="0" presId="urn:microsoft.com/office/officeart/2005/8/layout/orgChart1"/>
    <dgm:cxn modelId="{96EA2CA0-1854-47EC-A572-49BE76217771}" type="presParOf" srcId="{91B745E3-D981-4196-8F23-64139F5A96C4}" destId="{B97A6241-DA0E-4F9A-B211-29EF4335A7AB}" srcOrd="1" destOrd="0" presId="urn:microsoft.com/office/officeart/2005/8/layout/orgChart1"/>
    <dgm:cxn modelId="{D839FCE1-452A-4FC5-A0C2-D3808B75D76E}" type="presParOf" srcId="{91B745E3-D981-4196-8F23-64139F5A96C4}" destId="{78B80288-2221-4735-8E5A-3A4D9D2A902B}" srcOrd="2" destOrd="0" presId="urn:microsoft.com/office/officeart/2005/8/layout/orgChart1"/>
    <dgm:cxn modelId="{1FAA779B-6FA4-493A-813B-0A74F6C9A581}" type="presParOf" srcId="{46B2D2EF-58AD-483A-A971-7EB0B0455C0F}" destId="{A41DA70F-C54E-4BDB-95B4-A0413C2B367E}" srcOrd="4" destOrd="0" presId="urn:microsoft.com/office/officeart/2005/8/layout/orgChart1"/>
    <dgm:cxn modelId="{1B1A0453-45E2-43BE-A724-6A356935C716}" type="presParOf" srcId="{46B2D2EF-58AD-483A-A971-7EB0B0455C0F}" destId="{30E263DA-CB06-4585-92B0-79806436291B}" srcOrd="5" destOrd="0" presId="urn:microsoft.com/office/officeart/2005/8/layout/orgChart1"/>
    <dgm:cxn modelId="{8A608E55-03C0-4B02-8160-B3FBC8903DA4}" type="presParOf" srcId="{30E263DA-CB06-4585-92B0-79806436291B}" destId="{C5D8CB57-468C-46E6-830B-3515B4C38648}" srcOrd="0" destOrd="0" presId="urn:microsoft.com/office/officeart/2005/8/layout/orgChart1"/>
    <dgm:cxn modelId="{A72EDBD4-4594-4C8B-86A9-4766876B0BF7}" type="presParOf" srcId="{C5D8CB57-468C-46E6-830B-3515B4C38648}" destId="{6DEF5A53-7238-4351-B80C-78E87EE5C830}" srcOrd="0" destOrd="0" presId="urn:microsoft.com/office/officeart/2005/8/layout/orgChart1"/>
    <dgm:cxn modelId="{BA144089-EA71-4B9A-87DB-33D048A81121}" type="presParOf" srcId="{C5D8CB57-468C-46E6-830B-3515B4C38648}" destId="{FBEE36EB-BB84-474E-9016-4531A7F6D937}" srcOrd="1" destOrd="0" presId="urn:microsoft.com/office/officeart/2005/8/layout/orgChart1"/>
    <dgm:cxn modelId="{8871ACB3-9D47-4B0B-BAE6-712083AD8401}" type="presParOf" srcId="{30E263DA-CB06-4585-92B0-79806436291B}" destId="{CEB4004A-169D-4FBC-AC1D-527425B0D0D2}" srcOrd="1" destOrd="0" presId="urn:microsoft.com/office/officeart/2005/8/layout/orgChart1"/>
    <dgm:cxn modelId="{8D5BF698-B129-4D2D-889F-99EB950F89E4}" type="presParOf" srcId="{30E263DA-CB06-4585-92B0-79806436291B}" destId="{6D0B36B1-3CEB-426A-BF7B-053275A780B5}" srcOrd="2" destOrd="0" presId="urn:microsoft.com/office/officeart/2005/8/layout/orgChart1"/>
    <dgm:cxn modelId="{6BDCD729-9D66-43F1-B7C0-EEAF9960B85F}" type="presParOf" srcId="{46B2D2EF-58AD-483A-A971-7EB0B0455C0F}" destId="{7D22EFE9-BAF9-4D6E-A703-AB8383E5E633}" srcOrd="6" destOrd="0" presId="urn:microsoft.com/office/officeart/2005/8/layout/orgChart1"/>
    <dgm:cxn modelId="{498D0D26-18DE-4290-934F-E45618551892}" type="presParOf" srcId="{46B2D2EF-58AD-483A-A971-7EB0B0455C0F}" destId="{E75F4F9E-51C6-4D23-A1AE-B9337B1C62E6}" srcOrd="7" destOrd="0" presId="urn:microsoft.com/office/officeart/2005/8/layout/orgChart1"/>
    <dgm:cxn modelId="{C6653F45-4CC1-47EA-A49B-308955A25FCB}" type="presParOf" srcId="{E75F4F9E-51C6-4D23-A1AE-B9337B1C62E6}" destId="{0AB5AFC7-8032-41C9-A97C-88C2A4E76465}" srcOrd="0" destOrd="0" presId="urn:microsoft.com/office/officeart/2005/8/layout/orgChart1"/>
    <dgm:cxn modelId="{1D33250E-15C0-4C2C-8ABB-B6300321B4FC}" type="presParOf" srcId="{0AB5AFC7-8032-41C9-A97C-88C2A4E76465}" destId="{EF80ABBD-2A04-45D2-9D01-7B6362CEA15A}" srcOrd="0" destOrd="0" presId="urn:microsoft.com/office/officeart/2005/8/layout/orgChart1"/>
    <dgm:cxn modelId="{483F868B-79AC-4A09-A0D3-E754508B4537}" type="presParOf" srcId="{0AB5AFC7-8032-41C9-A97C-88C2A4E76465}" destId="{1134477A-EE05-4854-879A-2BE364C096BC}" srcOrd="1" destOrd="0" presId="urn:microsoft.com/office/officeart/2005/8/layout/orgChart1"/>
    <dgm:cxn modelId="{D54E9537-45DD-4379-85AD-89C5F7A52739}" type="presParOf" srcId="{E75F4F9E-51C6-4D23-A1AE-B9337B1C62E6}" destId="{33538FF6-20AC-4FDF-9153-EE33494D8F77}" srcOrd="1" destOrd="0" presId="urn:microsoft.com/office/officeart/2005/8/layout/orgChart1"/>
    <dgm:cxn modelId="{D7DEBACC-2A69-4776-BC9C-65E259FBCB47}" type="presParOf" srcId="{E75F4F9E-51C6-4D23-A1AE-B9337B1C62E6}" destId="{AD076F4A-8497-42AD-805C-497682B73276}" srcOrd="2" destOrd="0" presId="urn:microsoft.com/office/officeart/2005/8/layout/orgChart1"/>
    <dgm:cxn modelId="{9FDF1F6A-5F51-44F9-8436-4A15D10DA8A2}" type="presParOf" srcId="{17E6A14F-99FA-457F-AF33-A408CC854264}" destId="{FA5BA052-B477-4501-88EB-837053AFF5B0}" srcOrd="2" destOrd="0" presId="urn:microsoft.com/office/officeart/2005/8/layout/orgChart1"/>
    <dgm:cxn modelId="{A6DF35C9-72D9-4BE0-BC2C-EA49D70B02AF}" type="presParOf" srcId="{CA55089E-FD9D-433E-8233-22AC5B4A49C5}" destId="{D2A60E34-C690-4703-B1C3-10DA929E985A}" srcOrd="2" destOrd="0" presId="urn:microsoft.com/office/officeart/2005/8/layout/orgChart1"/>
    <dgm:cxn modelId="{8B41E264-295F-4F6A-A5F8-8380B4CE2491}" type="presParOf" srcId="{CA55089E-FD9D-433E-8233-22AC5B4A49C5}" destId="{CCA4970A-DD6D-44D1-A568-8C679391911E}" srcOrd="3" destOrd="0" presId="urn:microsoft.com/office/officeart/2005/8/layout/orgChart1"/>
    <dgm:cxn modelId="{73B488C7-6403-401E-B30B-D2DAD57FA55B}" type="presParOf" srcId="{CCA4970A-DD6D-44D1-A568-8C679391911E}" destId="{FE72A8DA-E9E7-4808-86A8-E03A79370C91}" srcOrd="0" destOrd="0" presId="urn:microsoft.com/office/officeart/2005/8/layout/orgChart1"/>
    <dgm:cxn modelId="{6887ACDD-AEE8-494A-B062-3880D1614EA2}" type="presParOf" srcId="{FE72A8DA-E9E7-4808-86A8-E03A79370C91}" destId="{6AAF25C3-B75A-4294-A64F-0CCC984AC2EE}" srcOrd="0" destOrd="0" presId="urn:microsoft.com/office/officeart/2005/8/layout/orgChart1"/>
    <dgm:cxn modelId="{8BF61119-D0BF-474A-A405-4069140857EE}" type="presParOf" srcId="{FE72A8DA-E9E7-4808-86A8-E03A79370C91}" destId="{03AF9F90-12F7-4D3C-A37C-5AAB55E28392}" srcOrd="1" destOrd="0" presId="urn:microsoft.com/office/officeart/2005/8/layout/orgChart1"/>
    <dgm:cxn modelId="{79C7D96C-97EB-4E2E-BF2B-802226E9A1A3}" type="presParOf" srcId="{CCA4970A-DD6D-44D1-A568-8C679391911E}" destId="{867278AA-74AB-4C51-B428-B8CED48FEB1B}" srcOrd="1" destOrd="0" presId="urn:microsoft.com/office/officeart/2005/8/layout/orgChart1"/>
    <dgm:cxn modelId="{776A013F-D8B6-48DA-907B-CFB16C6D248F}" type="presParOf" srcId="{CCA4970A-DD6D-44D1-A568-8C679391911E}" destId="{EB8A25CC-BC93-4177-A33D-3FA5A8E913C0}" srcOrd="2" destOrd="0" presId="urn:microsoft.com/office/officeart/2005/8/layout/orgChart1"/>
    <dgm:cxn modelId="{DB0332F9-3D83-4E69-BF23-19CBABBF9FCA}" type="presParOf" srcId="{8E38B784-3E5E-4A9A-8047-8E117AF61D5C}" destId="{E5EBB69A-168E-408B-B995-41E71138209B}" srcOrd="2" destOrd="0" presId="urn:microsoft.com/office/officeart/2005/8/layout/orgChart1"/>
    <dgm:cxn modelId="{1C5C9280-ED8A-4C48-8F2D-B8B80EDD97F9}" type="presParOf" srcId="{E6451F0B-F218-4E52-9298-86566331A505}" destId="{329EF331-98B6-4CE4-986D-A3EF943BB501}" srcOrd="1" destOrd="0" presId="urn:microsoft.com/office/officeart/2005/8/layout/orgChart1"/>
    <dgm:cxn modelId="{88421E6B-6BAA-4D69-B1F6-3194A5DF20A1}" type="presParOf" srcId="{329EF331-98B6-4CE4-986D-A3EF943BB501}" destId="{0501B3AD-23FD-4206-AE76-8E68CD4744D5}" srcOrd="0" destOrd="0" presId="urn:microsoft.com/office/officeart/2005/8/layout/orgChart1"/>
    <dgm:cxn modelId="{9F74E98F-6DD7-4345-8CA6-4A0999B7574B}" type="presParOf" srcId="{0501B3AD-23FD-4206-AE76-8E68CD4744D5}" destId="{702241EB-CA1A-491C-843F-386AAD76D53D}" srcOrd="0" destOrd="0" presId="urn:microsoft.com/office/officeart/2005/8/layout/orgChart1"/>
    <dgm:cxn modelId="{AFE6C4AA-AC4C-4F6B-8191-1A94FBB7C4D0}" type="presParOf" srcId="{0501B3AD-23FD-4206-AE76-8E68CD4744D5}" destId="{BD057D6F-70B1-451B-A30F-8CB4CA0EFB5F}" srcOrd="1" destOrd="0" presId="urn:microsoft.com/office/officeart/2005/8/layout/orgChart1"/>
    <dgm:cxn modelId="{C043ACE2-65E1-4EC1-B289-41B8AACDB86A}" type="presParOf" srcId="{329EF331-98B6-4CE4-986D-A3EF943BB501}" destId="{A7A9B98F-2632-45B6-901F-E3753BB9B1A0}" srcOrd="1" destOrd="0" presId="urn:microsoft.com/office/officeart/2005/8/layout/orgChart1"/>
    <dgm:cxn modelId="{8B21BB27-B882-45B2-871E-C0EA6DBEB153}" type="presParOf" srcId="{329EF331-98B6-4CE4-986D-A3EF943BB501}" destId="{E10E0BBE-F106-4B0C-9BE7-2A2059E233D6}" srcOrd="2" destOrd="0" presId="urn:microsoft.com/office/officeart/2005/8/layout/orgChar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103436-61E3-4F9F-8D27-20128ADC8D4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hr-HR"/>
        </a:p>
      </dgm:t>
    </dgm:pt>
    <dgm:pt modelId="{F90C253C-1076-4A55-B993-3DFA0CF68FF1}">
      <dgm:prSet phldrT="[Text]" custT="1"/>
      <dgm:spPr/>
      <dgm:t>
        <a:bodyPr/>
        <a:lstStyle/>
        <a:p>
          <a:r>
            <a:rPr lang="hr-HR" sz="1200"/>
            <a:t>Općinsko vijeće</a:t>
          </a:r>
        </a:p>
      </dgm:t>
    </dgm:pt>
    <dgm:pt modelId="{1798A496-373B-4BC2-8E9D-66D265F2260C}" type="parTrans" cxnId="{1B89B869-3529-4E4E-8E2A-24390D473797}">
      <dgm:prSet/>
      <dgm:spPr/>
      <dgm:t>
        <a:bodyPr/>
        <a:lstStyle/>
        <a:p>
          <a:endParaRPr lang="hr-HR"/>
        </a:p>
      </dgm:t>
    </dgm:pt>
    <dgm:pt modelId="{C68E1960-7773-4E99-BB7C-B8CA1D1B86EC}" type="sibTrans" cxnId="{1B89B869-3529-4E4E-8E2A-24390D473797}">
      <dgm:prSet/>
      <dgm:spPr/>
      <dgm:t>
        <a:bodyPr/>
        <a:lstStyle/>
        <a:p>
          <a:endParaRPr lang="hr-HR"/>
        </a:p>
      </dgm:t>
    </dgm:pt>
    <dgm:pt modelId="{50B48393-3080-4C90-99AB-F5D2884E82B0}">
      <dgm:prSet phldrT="[Text]" custT="1"/>
      <dgm:spPr/>
      <dgm:t>
        <a:bodyPr/>
        <a:lstStyle/>
        <a:p>
          <a:r>
            <a:rPr lang="hr-HR" sz="1200"/>
            <a:t>Sporazum gradonačelnika za klimu i energiju</a:t>
          </a:r>
        </a:p>
      </dgm:t>
    </dgm:pt>
    <dgm:pt modelId="{7882F940-6957-440A-A8DF-75C25ECBE454}" type="parTrans" cxnId="{9BFDDD1E-03D9-4DF8-8FE1-0D36277B8434}">
      <dgm:prSet/>
      <dgm:spPr/>
      <dgm:t>
        <a:bodyPr/>
        <a:lstStyle/>
        <a:p>
          <a:endParaRPr lang="hr-HR"/>
        </a:p>
      </dgm:t>
    </dgm:pt>
    <dgm:pt modelId="{8BD216E2-5CD0-4935-973A-E317882D3F07}" type="sibTrans" cxnId="{9BFDDD1E-03D9-4DF8-8FE1-0D36277B8434}">
      <dgm:prSet/>
      <dgm:spPr/>
      <dgm:t>
        <a:bodyPr/>
        <a:lstStyle/>
        <a:p>
          <a:endParaRPr lang="hr-HR"/>
        </a:p>
      </dgm:t>
    </dgm:pt>
    <dgm:pt modelId="{BB589412-CA53-4051-871E-27E196A20961}">
      <dgm:prSet custT="1"/>
      <dgm:spPr/>
      <dgm:t>
        <a:bodyPr/>
        <a:lstStyle/>
        <a:p>
          <a:r>
            <a:rPr lang="hr-HR" sz="1200"/>
            <a:t>Načelnik Općine</a:t>
          </a:r>
        </a:p>
      </dgm:t>
    </dgm:pt>
    <dgm:pt modelId="{7D7964B1-3BDB-4086-97E7-A418C08C4E56}" type="parTrans" cxnId="{1C9A66BA-D5BD-4F66-89AE-878E79654A56}">
      <dgm:prSet/>
      <dgm:spPr/>
      <dgm:t>
        <a:bodyPr/>
        <a:lstStyle/>
        <a:p>
          <a:endParaRPr lang="hr-HR"/>
        </a:p>
      </dgm:t>
    </dgm:pt>
    <dgm:pt modelId="{0D428CEB-7A49-4151-ACBE-C284CD1662CF}" type="sibTrans" cxnId="{1C9A66BA-D5BD-4F66-89AE-878E79654A56}">
      <dgm:prSet/>
      <dgm:spPr/>
      <dgm:t>
        <a:bodyPr/>
        <a:lstStyle/>
        <a:p>
          <a:endParaRPr lang="hr-HR"/>
        </a:p>
      </dgm:t>
    </dgm:pt>
    <dgm:pt modelId="{172223BD-1714-4A9F-973B-9B7B39D80018}" type="pres">
      <dgm:prSet presAssocID="{6E103436-61E3-4F9F-8D27-20128ADC8D45}" presName="diagram" presStyleCnt="0">
        <dgm:presLayoutVars>
          <dgm:dir/>
          <dgm:resizeHandles val="exact"/>
        </dgm:presLayoutVars>
      </dgm:prSet>
      <dgm:spPr/>
    </dgm:pt>
    <dgm:pt modelId="{892D4E97-E0E9-4224-A4BB-1C7B34413D2F}" type="pres">
      <dgm:prSet presAssocID="{F90C253C-1076-4A55-B993-3DFA0CF68FF1}" presName="node" presStyleLbl="node1" presStyleIdx="0" presStyleCnt="3" custScaleX="85144" custScaleY="26023" custLinFactNeighborX="10269" custLinFactNeighborY="50354">
        <dgm:presLayoutVars>
          <dgm:bulletEnabled val="1"/>
        </dgm:presLayoutVars>
      </dgm:prSet>
      <dgm:spPr/>
    </dgm:pt>
    <dgm:pt modelId="{B196C2CE-3907-4572-8DA3-9D54A8D634CD}" type="pres">
      <dgm:prSet presAssocID="{C68E1960-7773-4E99-BB7C-B8CA1D1B86EC}" presName="sibTrans" presStyleCnt="0"/>
      <dgm:spPr/>
    </dgm:pt>
    <dgm:pt modelId="{D99AF71A-4831-4E03-B45F-29D6A5752031}" type="pres">
      <dgm:prSet presAssocID="{BB589412-CA53-4051-871E-27E196A20961}" presName="node" presStyleLbl="node1" presStyleIdx="1" presStyleCnt="3" custScaleX="84702" custScaleY="27450" custLinFactNeighborX="30672" custLinFactNeighborY="48926">
        <dgm:presLayoutVars>
          <dgm:bulletEnabled val="1"/>
        </dgm:presLayoutVars>
      </dgm:prSet>
      <dgm:spPr/>
    </dgm:pt>
    <dgm:pt modelId="{02F204CC-7ED2-4BFA-9EB7-757A5164CADF}" type="pres">
      <dgm:prSet presAssocID="{0D428CEB-7A49-4151-ACBE-C284CD1662CF}" presName="sibTrans" presStyleCnt="0"/>
      <dgm:spPr/>
    </dgm:pt>
    <dgm:pt modelId="{DBB2AE8E-F862-4130-9C6E-D5BA6AD4A8B0}" type="pres">
      <dgm:prSet presAssocID="{50B48393-3080-4C90-99AB-F5D2884E82B0}" presName="node" presStyleLbl="node1" presStyleIdx="2" presStyleCnt="3" custScaleX="85279" custScaleY="40697" custLinFactNeighborX="14488" custLinFactNeighborY="-85392">
        <dgm:presLayoutVars>
          <dgm:bulletEnabled val="1"/>
        </dgm:presLayoutVars>
      </dgm:prSet>
      <dgm:spPr/>
    </dgm:pt>
  </dgm:ptLst>
  <dgm:cxnLst>
    <dgm:cxn modelId="{9D256019-F578-4774-AF8E-6640B9B9DCCE}" type="presOf" srcId="{6E103436-61E3-4F9F-8D27-20128ADC8D45}" destId="{172223BD-1714-4A9F-973B-9B7B39D80018}" srcOrd="0" destOrd="0" presId="urn:microsoft.com/office/officeart/2005/8/layout/default"/>
    <dgm:cxn modelId="{9BFDDD1E-03D9-4DF8-8FE1-0D36277B8434}" srcId="{6E103436-61E3-4F9F-8D27-20128ADC8D45}" destId="{50B48393-3080-4C90-99AB-F5D2884E82B0}" srcOrd="2" destOrd="0" parTransId="{7882F940-6957-440A-A8DF-75C25ECBE454}" sibTransId="{8BD216E2-5CD0-4935-973A-E317882D3F07}"/>
    <dgm:cxn modelId="{804FE12E-4744-48CF-88FC-6C09C3D8EF65}" type="presOf" srcId="{BB589412-CA53-4051-871E-27E196A20961}" destId="{D99AF71A-4831-4E03-B45F-29D6A5752031}" srcOrd="0" destOrd="0" presId="urn:microsoft.com/office/officeart/2005/8/layout/default"/>
    <dgm:cxn modelId="{1B89B869-3529-4E4E-8E2A-24390D473797}" srcId="{6E103436-61E3-4F9F-8D27-20128ADC8D45}" destId="{F90C253C-1076-4A55-B993-3DFA0CF68FF1}" srcOrd="0" destOrd="0" parTransId="{1798A496-373B-4BC2-8E9D-66D265F2260C}" sibTransId="{C68E1960-7773-4E99-BB7C-B8CA1D1B86EC}"/>
    <dgm:cxn modelId="{3A3D4F4C-9368-4FD4-A15B-2A7B1AAFCAC0}" type="presOf" srcId="{F90C253C-1076-4A55-B993-3DFA0CF68FF1}" destId="{892D4E97-E0E9-4224-A4BB-1C7B34413D2F}" srcOrd="0" destOrd="0" presId="urn:microsoft.com/office/officeart/2005/8/layout/default"/>
    <dgm:cxn modelId="{D3C790B7-BD96-429D-9F9C-AE5FF3668713}" type="presOf" srcId="{50B48393-3080-4C90-99AB-F5D2884E82B0}" destId="{DBB2AE8E-F862-4130-9C6E-D5BA6AD4A8B0}" srcOrd="0" destOrd="0" presId="urn:microsoft.com/office/officeart/2005/8/layout/default"/>
    <dgm:cxn modelId="{1C9A66BA-D5BD-4F66-89AE-878E79654A56}" srcId="{6E103436-61E3-4F9F-8D27-20128ADC8D45}" destId="{BB589412-CA53-4051-871E-27E196A20961}" srcOrd="1" destOrd="0" parTransId="{7D7964B1-3BDB-4086-97E7-A418C08C4E56}" sibTransId="{0D428CEB-7A49-4151-ACBE-C284CD1662CF}"/>
    <dgm:cxn modelId="{3AD9BC5A-3562-4730-A6D4-66951CA4714C}" type="presParOf" srcId="{172223BD-1714-4A9F-973B-9B7B39D80018}" destId="{892D4E97-E0E9-4224-A4BB-1C7B34413D2F}" srcOrd="0" destOrd="0" presId="urn:microsoft.com/office/officeart/2005/8/layout/default"/>
    <dgm:cxn modelId="{AE001000-DC6F-4A6A-A365-664292009378}" type="presParOf" srcId="{172223BD-1714-4A9F-973B-9B7B39D80018}" destId="{B196C2CE-3907-4572-8DA3-9D54A8D634CD}" srcOrd="1" destOrd="0" presId="urn:microsoft.com/office/officeart/2005/8/layout/default"/>
    <dgm:cxn modelId="{85174CCA-5763-4BEC-8147-A025134B0E36}" type="presParOf" srcId="{172223BD-1714-4A9F-973B-9B7B39D80018}" destId="{D99AF71A-4831-4E03-B45F-29D6A5752031}" srcOrd="2" destOrd="0" presId="urn:microsoft.com/office/officeart/2005/8/layout/default"/>
    <dgm:cxn modelId="{583E6218-5524-406A-A0EA-8EB05F9A445C}" type="presParOf" srcId="{172223BD-1714-4A9F-973B-9B7B39D80018}" destId="{02F204CC-7ED2-4BFA-9EB7-757A5164CADF}" srcOrd="3" destOrd="0" presId="urn:microsoft.com/office/officeart/2005/8/layout/default"/>
    <dgm:cxn modelId="{C193B5AE-0CE9-4C1C-BE76-275A4D2905F7}" type="presParOf" srcId="{172223BD-1714-4A9F-973B-9B7B39D80018}" destId="{DBB2AE8E-F862-4130-9C6E-D5BA6AD4A8B0}" srcOrd="4" destOrd="0" presId="urn:microsoft.com/office/officeart/2005/8/layout/defaul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060D77-3665-4176-975B-D24CEB1708E8}" type="doc">
      <dgm:prSet loTypeId="urn:microsoft.com/office/officeart/2005/8/layout/hList1" loCatId="list" qsTypeId="urn:microsoft.com/office/officeart/2005/8/quickstyle/simple1" qsCatId="simple" csTypeId="urn:microsoft.com/office/officeart/2005/8/colors/accent1_2" csCatId="accent1" phldr="1"/>
      <dgm:spPr/>
    </dgm:pt>
    <dgm:pt modelId="{E1AAAE4B-2F98-42D5-A32B-A7A420A5186F}">
      <dgm:prSet phldrT="[Text]" custT="1"/>
      <dgm:spPr/>
      <dgm:t>
        <a:bodyPr/>
        <a:lstStyle/>
        <a:p>
          <a:r>
            <a:rPr lang="hr-HR" sz="1200"/>
            <a:t>Služba za finansije i poduzetništvo - odjel finansije</a:t>
          </a:r>
          <a:endParaRPr lang="hr-HR" sz="1200" b="1"/>
        </a:p>
      </dgm:t>
    </dgm:pt>
    <dgm:pt modelId="{B5B679C2-907E-4E05-8D0E-5ACAA4517E25}" type="parTrans" cxnId="{83F36C29-73EE-43DF-8C96-0D69C0512ACC}">
      <dgm:prSet/>
      <dgm:spPr/>
      <dgm:t>
        <a:bodyPr/>
        <a:lstStyle/>
        <a:p>
          <a:endParaRPr lang="hr-HR"/>
        </a:p>
      </dgm:t>
    </dgm:pt>
    <dgm:pt modelId="{1AF9E807-1C51-4B9D-BD27-80C3E305E0D5}" type="sibTrans" cxnId="{83F36C29-73EE-43DF-8C96-0D69C0512ACC}">
      <dgm:prSet/>
      <dgm:spPr/>
      <dgm:t>
        <a:bodyPr/>
        <a:lstStyle/>
        <a:p>
          <a:endParaRPr lang="hr-HR"/>
        </a:p>
      </dgm:t>
    </dgm:pt>
    <dgm:pt modelId="{8C9D581B-00B6-4C1F-8952-702F7FAE887F}">
      <dgm:prSet custT="1"/>
      <dgm:spPr/>
      <dgm:t>
        <a:bodyPr/>
        <a:lstStyle/>
        <a:p>
          <a:r>
            <a:rPr lang="hr-HR" sz="1100"/>
            <a:t>obezbjeđivanje finansijskih sredstava za implementaciju mjera predviđenih planom</a:t>
          </a:r>
        </a:p>
      </dgm:t>
    </dgm:pt>
    <dgm:pt modelId="{260FC239-B408-4EFB-AE8F-8090E9DCFD08}" type="parTrans" cxnId="{754D83DA-5F41-448E-8B56-1BCD29F54EE0}">
      <dgm:prSet/>
      <dgm:spPr/>
      <dgm:t>
        <a:bodyPr/>
        <a:lstStyle/>
        <a:p>
          <a:endParaRPr lang="hr-HR"/>
        </a:p>
      </dgm:t>
    </dgm:pt>
    <dgm:pt modelId="{360D7B1D-513C-464E-9B2F-F331EA62B7A4}" type="sibTrans" cxnId="{754D83DA-5F41-448E-8B56-1BCD29F54EE0}">
      <dgm:prSet/>
      <dgm:spPr/>
      <dgm:t>
        <a:bodyPr/>
        <a:lstStyle/>
        <a:p>
          <a:endParaRPr lang="hr-HR"/>
        </a:p>
      </dgm:t>
    </dgm:pt>
    <dgm:pt modelId="{F7965BCD-BD31-4830-974E-4F99A31EC8CF}" type="pres">
      <dgm:prSet presAssocID="{FB060D77-3665-4176-975B-D24CEB1708E8}" presName="Name0" presStyleCnt="0">
        <dgm:presLayoutVars>
          <dgm:dir/>
          <dgm:animLvl val="lvl"/>
          <dgm:resizeHandles val="exact"/>
        </dgm:presLayoutVars>
      </dgm:prSet>
      <dgm:spPr/>
    </dgm:pt>
    <dgm:pt modelId="{F68D6581-C7BF-425D-8A3C-BFF6DDB87DCF}" type="pres">
      <dgm:prSet presAssocID="{E1AAAE4B-2F98-42D5-A32B-A7A420A5186F}" presName="composite" presStyleCnt="0"/>
      <dgm:spPr/>
    </dgm:pt>
    <dgm:pt modelId="{5FC881E0-BACF-48EA-8128-B79BF384D128}" type="pres">
      <dgm:prSet presAssocID="{E1AAAE4B-2F98-42D5-A32B-A7A420A5186F}" presName="parTx" presStyleLbl="alignNode1" presStyleIdx="0" presStyleCnt="1" custLinFactNeighborX="-4823" custLinFactNeighborY="-63377">
        <dgm:presLayoutVars>
          <dgm:chMax val="0"/>
          <dgm:chPref val="0"/>
          <dgm:bulletEnabled val="1"/>
        </dgm:presLayoutVars>
      </dgm:prSet>
      <dgm:spPr/>
    </dgm:pt>
    <dgm:pt modelId="{FEBF5F49-BB31-4A81-BB48-10A838CE4D3C}" type="pres">
      <dgm:prSet presAssocID="{E1AAAE4B-2F98-42D5-A32B-A7A420A5186F}" presName="desTx" presStyleLbl="alignAccFollowNode1" presStyleIdx="0" presStyleCnt="1" custLinFactNeighborX="-437" custLinFactNeighborY="5978">
        <dgm:presLayoutVars>
          <dgm:bulletEnabled val="1"/>
        </dgm:presLayoutVars>
      </dgm:prSet>
      <dgm:spPr/>
    </dgm:pt>
  </dgm:ptLst>
  <dgm:cxnLst>
    <dgm:cxn modelId="{83F36C29-73EE-43DF-8C96-0D69C0512ACC}" srcId="{FB060D77-3665-4176-975B-D24CEB1708E8}" destId="{E1AAAE4B-2F98-42D5-A32B-A7A420A5186F}" srcOrd="0" destOrd="0" parTransId="{B5B679C2-907E-4E05-8D0E-5ACAA4517E25}" sibTransId="{1AF9E807-1C51-4B9D-BD27-80C3E305E0D5}"/>
    <dgm:cxn modelId="{11631A33-99A2-4D0E-8F81-B60ECEBC58CE}" type="presOf" srcId="{8C9D581B-00B6-4C1F-8952-702F7FAE887F}" destId="{FEBF5F49-BB31-4A81-BB48-10A838CE4D3C}" srcOrd="0" destOrd="0" presId="urn:microsoft.com/office/officeart/2005/8/layout/hList1"/>
    <dgm:cxn modelId="{210E425D-9D5A-46EB-9D5A-6DC0DB161241}" type="presOf" srcId="{FB060D77-3665-4176-975B-D24CEB1708E8}" destId="{F7965BCD-BD31-4830-974E-4F99A31EC8CF}" srcOrd="0" destOrd="0" presId="urn:microsoft.com/office/officeart/2005/8/layout/hList1"/>
    <dgm:cxn modelId="{97265584-CF7B-4F4A-BF63-B2FF10625C41}" type="presOf" srcId="{E1AAAE4B-2F98-42D5-A32B-A7A420A5186F}" destId="{5FC881E0-BACF-48EA-8128-B79BF384D128}" srcOrd="0" destOrd="0" presId="urn:microsoft.com/office/officeart/2005/8/layout/hList1"/>
    <dgm:cxn modelId="{754D83DA-5F41-448E-8B56-1BCD29F54EE0}" srcId="{E1AAAE4B-2F98-42D5-A32B-A7A420A5186F}" destId="{8C9D581B-00B6-4C1F-8952-702F7FAE887F}" srcOrd="0" destOrd="0" parTransId="{260FC239-B408-4EFB-AE8F-8090E9DCFD08}" sibTransId="{360D7B1D-513C-464E-9B2F-F331EA62B7A4}"/>
    <dgm:cxn modelId="{C6ABD6AD-C8D1-48B3-9FE7-BEE0EC8F3D90}" type="presParOf" srcId="{F7965BCD-BD31-4830-974E-4F99A31EC8CF}" destId="{F68D6581-C7BF-425D-8A3C-BFF6DDB87DCF}" srcOrd="0" destOrd="0" presId="urn:microsoft.com/office/officeart/2005/8/layout/hList1"/>
    <dgm:cxn modelId="{5FCC63C1-1BCE-4F1D-A408-2A58DEFAC17F}" type="presParOf" srcId="{F68D6581-C7BF-425D-8A3C-BFF6DDB87DCF}" destId="{5FC881E0-BACF-48EA-8128-B79BF384D128}" srcOrd="0" destOrd="0" presId="urn:microsoft.com/office/officeart/2005/8/layout/hList1"/>
    <dgm:cxn modelId="{1C177B07-0D5E-4408-A20A-735770128058}" type="presParOf" srcId="{F68D6581-C7BF-425D-8A3C-BFF6DDB87DCF}" destId="{FEBF5F49-BB31-4A81-BB48-10A838CE4D3C}" srcOrd="1" destOrd="0" presId="urn:microsoft.com/office/officeart/2005/8/layout/hLis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467D2FB-1623-4CBD-AE81-11E64049B93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hr-HR"/>
        </a:p>
      </dgm:t>
    </dgm:pt>
    <dgm:pt modelId="{AAFCCD26-9CA8-404A-936E-FE55B5123672}">
      <dgm:prSet phldrT="[Text]" custT="1"/>
      <dgm:spPr/>
      <dgm:t>
        <a:bodyPr/>
        <a:lstStyle/>
        <a:p>
          <a:r>
            <a:rPr lang="hr-HR" sz="1200"/>
            <a:t>Služba za prostorno uređenje </a:t>
          </a:r>
        </a:p>
      </dgm:t>
    </dgm:pt>
    <dgm:pt modelId="{067B9F7F-D631-4B79-AD58-8D572D403E87}" type="parTrans" cxnId="{AAE2A324-190A-47D2-B0CE-1057B35788D4}">
      <dgm:prSet/>
      <dgm:spPr/>
      <dgm:t>
        <a:bodyPr/>
        <a:lstStyle/>
        <a:p>
          <a:endParaRPr lang="hr-HR"/>
        </a:p>
      </dgm:t>
    </dgm:pt>
    <dgm:pt modelId="{75952AE5-1E18-4EB0-BB54-A0EED8503A6A}" type="sibTrans" cxnId="{AAE2A324-190A-47D2-B0CE-1057B35788D4}">
      <dgm:prSet/>
      <dgm:spPr/>
      <dgm:t>
        <a:bodyPr/>
        <a:lstStyle/>
        <a:p>
          <a:endParaRPr lang="hr-HR"/>
        </a:p>
      </dgm:t>
    </dgm:pt>
    <dgm:pt modelId="{F54A5AAB-3227-4F2B-A4C6-608B653AE44B}">
      <dgm:prSet phldrT="[Text]" custT="1"/>
      <dgm:spPr/>
      <dgm:t>
        <a:bodyPr/>
        <a:lstStyle/>
        <a:p>
          <a:pPr algn="ctr"/>
          <a:r>
            <a:rPr lang="hr-HR" sz="1200"/>
            <a:t>Služba za finansije i poduzetništvo</a:t>
          </a:r>
        </a:p>
      </dgm:t>
    </dgm:pt>
    <dgm:pt modelId="{2EE5FF39-786A-4102-A05E-534751BEAB90}" type="parTrans" cxnId="{89533520-4A65-4874-8795-A41F97A32077}">
      <dgm:prSet/>
      <dgm:spPr/>
      <dgm:t>
        <a:bodyPr/>
        <a:lstStyle/>
        <a:p>
          <a:endParaRPr lang="hr-HR"/>
        </a:p>
      </dgm:t>
    </dgm:pt>
    <dgm:pt modelId="{92065432-89BC-4C85-84E9-519EE17F07B1}" type="sibTrans" cxnId="{89533520-4A65-4874-8795-A41F97A32077}">
      <dgm:prSet/>
      <dgm:spPr/>
      <dgm:t>
        <a:bodyPr/>
        <a:lstStyle/>
        <a:p>
          <a:endParaRPr lang="hr-HR"/>
        </a:p>
      </dgm:t>
    </dgm:pt>
    <dgm:pt modelId="{59B10C5E-9BBD-4FC0-BE34-5F704E16A767}">
      <dgm:prSet phldrT="[Text]" custT="1"/>
      <dgm:spPr/>
      <dgm:t>
        <a:bodyPr/>
        <a:lstStyle/>
        <a:p>
          <a:r>
            <a:rPr lang="hr-HR" sz="1200"/>
            <a:t>Služba civilne zaštite</a:t>
          </a:r>
        </a:p>
      </dgm:t>
    </dgm:pt>
    <dgm:pt modelId="{31FAB88E-91C6-426D-8769-51A59AB305F4}" type="parTrans" cxnId="{B189A3DA-3CD3-481B-9698-160EAA96AA7D}">
      <dgm:prSet/>
      <dgm:spPr/>
      <dgm:t>
        <a:bodyPr/>
        <a:lstStyle/>
        <a:p>
          <a:endParaRPr lang="hr-HR"/>
        </a:p>
      </dgm:t>
    </dgm:pt>
    <dgm:pt modelId="{C9791BB3-4993-4BC6-8383-13738CC6F081}" type="sibTrans" cxnId="{B189A3DA-3CD3-481B-9698-160EAA96AA7D}">
      <dgm:prSet/>
      <dgm:spPr/>
      <dgm:t>
        <a:bodyPr/>
        <a:lstStyle/>
        <a:p>
          <a:endParaRPr lang="hr-HR"/>
        </a:p>
      </dgm:t>
    </dgm:pt>
    <dgm:pt modelId="{3FE1CF90-4429-4638-A436-324FA31536D4}">
      <dgm:prSet phldrT="[Text]" custT="1"/>
      <dgm:spPr/>
      <dgm:t>
        <a:bodyPr/>
        <a:lstStyle/>
        <a:p>
          <a:r>
            <a:rPr lang="hr-HR" sz="1200"/>
            <a:t>JKP "Čisto"</a:t>
          </a:r>
        </a:p>
      </dgm:t>
    </dgm:pt>
    <dgm:pt modelId="{1DB33AB5-838A-45A9-A7F2-BAE5F476B6EC}" type="parTrans" cxnId="{AEA6D412-CC92-4ECD-9AD5-B422067CE8E1}">
      <dgm:prSet/>
      <dgm:spPr/>
      <dgm:t>
        <a:bodyPr/>
        <a:lstStyle/>
        <a:p>
          <a:endParaRPr lang="hr-HR"/>
        </a:p>
      </dgm:t>
    </dgm:pt>
    <dgm:pt modelId="{D9E76535-1D17-46CA-A76C-58E26DD16433}" type="sibTrans" cxnId="{AEA6D412-CC92-4ECD-9AD5-B422067CE8E1}">
      <dgm:prSet/>
      <dgm:spPr/>
      <dgm:t>
        <a:bodyPr/>
        <a:lstStyle/>
        <a:p>
          <a:endParaRPr lang="hr-HR"/>
        </a:p>
      </dgm:t>
    </dgm:pt>
    <dgm:pt modelId="{AF45D20A-86F8-4D5F-B302-383F9EF16EA1}">
      <dgm:prSet phldrT="[Text]" custT="1"/>
      <dgm:spPr/>
      <dgm:t>
        <a:bodyPr/>
        <a:lstStyle/>
        <a:p>
          <a:r>
            <a:rPr lang="hr-HR" sz="1200"/>
            <a:t>Služba za društvene djelatnosti</a:t>
          </a:r>
        </a:p>
      </dgm:t>
    </dgm:pt>
    <dgm:pt modelId="{CE0BC0D5-3BCC-4F98-8D68-E2807D9FE0D9}" type="parTrans" cxnId="{E8F6993E-E304-4C30-931D-B02AF9199FE4}">
      <dgm:prSet/>
      <dgm:spPr/>
      <dgm:t>
        <a:bodyPr/>
        <a:lstStyle/>
        <a:p>
          <a:endParaRPr lang="hr-HR"/>
        </a:p>
      </dgm:t>
    </dgm:pt>
    <dgm:pt modelId="{E75E9ABB-8E87-4DD0-83E1-35768F5DC2D5}" type="sibTrans" cxnId="{E8F6993E-E304-4C30-931D-B02AF9199FE4}">
      <dgm:prSet/>
      <dgm:spPr/>
      <dgm:t>
        <a:bodyPr/>
        <a:lstStyle/>
        <a:p>
          <a:endParaRPr lang="hr-HR"/>
        </a:p>
      </dgm:t>
    </dgm:pt>
    <dgm:pt modelId="{6BE69746-157E-42F4-B2D7-A594D47CBDB5}" type="pres">
      <dgm:prSet presAssocID="{E467D2FB-1623-4CBD-AE81-11E64049B93E}" presName="diagram" presStyleCnt="0">
        <dgm:presLayoutVars>
          <dgm:dir/>
          <dgm:resizeHandles val="exact"/>
        </dgm:presLayoutVars>
      </dgm:prSet>
      <dgm:spPr/>
    </dgm:pt>
    <dgm:pt modelId="{154A1842-64B6-4676-9568-F1F20A30F1F0}" type="pres">
      <dgm:prSet presAssocID="{AAFCCD26-9CA8-404A-936E-FE55B5123672}" presName="node" presStyleLbl="node1" presStyleIdx="0" presStyleCnt="5" custLinFactNeighborX="1235" custLinFactNeighborY="-1982">
        <dgm:presLayoutVars>
          <dgm:bulletEnabled val="1"/>
        </dgm:presLayoutVars>
      </dgm:prSet>
      <dgm:spPr/>
    </dgm:pt>
    <dgm:pt modelId="{52318CC9-5755-4F2F-8A1E-1D3807EE0B7F}" type="pres">
      <dgm:prSet presAssocID="{75952AE5-1E18-4EB0-BB54-A0EED8503A6A}" presName="sibTrans" presStyleCnt="0"/>
      <dgm:spPr/>
    </dgm:pt>
    <dgm:pt modelId="{EBB0506A-3FC6-4CF8-B16A-52722C0669BC}" type="pres">
      <dgm:prSet presAssocID="{F54A5AAB-3227-4F2B-A4C6-608B653AE44B}" presName="node" presStyleLbl="node1" presStyleIdx="1" presStyleCnt="5">
        <dgm:presLayoutVars>
          <dgm:bulletEnabled val="1"/>
        </dgm:presLayoutVars>
      </dgm:prSet>
      <dgm:spPr/>
    </dgm:pt>
    <dgm:pt modelId="{9CE707C2-F6C7-4FB3-9494-47D603D67E27}" type="pres">
      <dgm:prSet presAssocID="{92065432-89BC-4C85-84E9-519EE17F07B1}" presName="sibTrans" presStyleCnt="0"/>
      <dgm:spPr/>
    </dgm:pt>
    <dgm:pt modelId="{56551884-A615-4925-942A-9B9D3EFB90E6}" type="pres">
      <dgm:prSet presAssocID="{59B10C5E-9BBD-4FC0-BE34-5F704E16A767}" presName="node" presStyleLbl="node1" presStyleIdx="2" presStyleCnt="5" custLinFactNeighborX="1466" custLinFactNeighborY="80">
        <dgm:presLayoutVars>
          <dgm:bulletEnabled val="1"/>
        </dgm:presLayoutVars>
      </dgm:prSet>
      <dgm:spPr/>
    </dgm:pt>
    <dgm:pt modelId="{24577245-B83B-4274-8699-40E12B44C29A}" type="pres">
      <dgm:prSet presAssocID="{C9791BB3-4993-4BC6-8383-13738CC6F081}" presName="sibTrans" presStyleCnt="0"/>
      <dgm:spPr/>
    </dgm:pt>
    <dgm:pt modelId="{6F6D27A0-F2A7-454D-B042-3A0911F9F797}" type="pres">
      <dgm:prSet presAssocID="{3FE1CF90-4429-4638-A436-324FA31536D4}" presName="node" presStyleLbl="node1" presStyleIdx="3" presStyleCnt="5">
        <dgm:presLayoutVars>
          <dgm:bulletEnabled val="1"/>
        </dgm:presLayoutVars>
      </dgm:prSet>
      <dgm:spPr/>
    </dgm:pt>
    <dgm:pt modelId="{2BC22414-A7B3-4637-9139-9C3DDD780480}" type="pres">
      <dgm:prSet presAssocID="{D9E76535-1D17-46CA-A76C-58E26DD16433}" presName="sibTrans" presStyleCnt="0"/>
      <dgm:spPr/>
    </dgm:pt>
    <dgm:pt modelId="{3B5B79D4-623C-4EB5-A1E4-99D026A74E41}" type="pres">
      <dgm:prSet presAssocID="{AF45D20A-86F8-4D5F-B302-383F9EF16EA1}" presName="node" presStyleLbl="node1" presStyleIdx="4" presStyleCnt="5">
        <dgm:presLayoutVars>
          <dgm:bulletEnabled val="1"/>
        </dgm:presLayoutVars>
      </dgm:prSet>
      <dgm:spPr/>
    </dgm:pt>
  </dgm:ptLst>
  <dgm:cxnLst>
    <dgm:cxn modelId="{AEA6D412-CC92-4ECD-9AD5-B422067CE8E1}" srcId="{E467D2FB-1623-4CBD-AE81-11E64049B93E}" destId="{3FE1CF90-4429-4638-A436-324FA31536D4}" srcOrd="3" destOrd="0" parTransId="{1DB33AB5-838A-45A9-A7F2-BAE5F476B6EC}" sibTransId="{D9E76535-1D17-46CA-A76C-58E26DD16433}"/>
    <dgm:cxn modelId="{89533520-4A65-4874-8795-A41F97A32077}" srcId="{E467D2FB-1623-4CBD-AE81-11E64049B93E}" destId="{F54A5AAB-3227-4F2B-A4C6-608B653AE44B}" srcOrd="1" destOrd="0" parTransId="{2EE5FF39-786A-4102-A05E-534751BEAB90}" sibTransId="{92065432-89BC-4C85-84E9-519EE17F07B1}"/>
    <dgm:cxn modelId="{4867D922-41F7-4F57-943A-140AFBB90847}" type="presOf" srcId="{F54A5AAB-3227-4F2B-A4C6-608B653AE44B}" destId="{EBB0506A-3FC6-4CF8-B16A-52722C0669BC}" srcOrd="0" destOrd="0" presId="urn:microsoft.com/office/officeart/2005/8/layout/default"/>
    <dgm:cxn modelId="{AAE2A324-190A-47D2-B0CE-1057B35788D4}" srcId="{E467D2FB-1623-4CBD-AE81-11E64049B93E}" destId="{AAFCCD26-9CA8-404A-936E-FE55B5123672}" srcOrd="0" destOrd="0" parTransId="{067B9F7F-D631-4B79-AD58-8D572D403E87}" sibTransId="{75952AE5-1E18-4EB0-BB54-A0EED8503A6A}"/>
    <dgm:cxn modelId="{EB93D336-8E16-403D-8313-6DC4445A7288}" type="presOf" srcId="{AAFCCD26-9CA8-404A-936E-FE55B5123672}" destId="{154A1842-64B6-4676-9568-F1F20A30F1F0}" srcOrd="0" destOrd="0" presId="urn:microsoft.com/office/officeart/2005/8/layout/default"/>
    <dgm:cxn modelId="{E8F6993E-E304-4C30-931D-B02AF9199FE4}" srcId="{E467D2FB-1623-4CBD-AE81-11E64049B93E}" destId="{AF45D20A-86F8-4D5F-B302-383F9EF16EA1}" srcOrd="4" destOrd="0" parTransId="{CE0BC0D5-3BCC-4F98-8D68-E2807D9FE0D9}" sibTransId="{E75E9ABB-8E87-4DD0-83E1-35768F5DC2D5}"/>
    <dgm:cxn modelId="{2DFF3486-649D-4378-A266-83B9E00E18EB}" type="presOf" srcId="{AF45D20A-86F8-4D5F-B302-383F9EF16EA1}" destId="{3B5B79D4-623C-4EB5-A1E4-99D026A74E41}" srcOrd="0" destOrd="0" presId="urn:microsoft.com/office/officeart/2005/8/layout/default"/>
    <dgm:cxn modelId="{497B3689-E5E8-4AA1-9BC9-B55039409AF4}" type="presOf" srcId="{E467D2FB-1623-4CBD-AE81-11E64049B93E}" destId="{6BE69746-157E-42F4-B2D7-A594D47CBDB5}" srcOrd="0" destOrd="0" presId="urn:microsoft.com/office/officeart/2005/8/layout/default"/>
    <dgm:cxn modelId="{C0714CBB-72BD-4A20-BEE3-40EE68161C7E}" type="presOf" srcId="{59B10C5E-9BBD-4FC0-BE34-5F704E16A767}" destId="{56551884-A615-4925-942A-9B9D3EFB90E6}" srcOrd="0" destOrd="0" presId="urn:microsoft.com/office/officeart/2005/8/layout/default"/>
    <dgm:cxn modelId="{B189A3DA-3CD3-481B-9698-160EAA96AA7D}" srcId="{E467D2FB-1623-4CBD-AE81-11E64049B93E}" destId="{59B10C5E-9BBD-4FC0-BE34-5F704E16A767}" srcOrd="2" destOrd="0" parTransId="{31FAB88E-91C6-426D-8769-51A59AB305F4}" sibTransId="{C9791BB3-4993-4BC6-8383-13738CC6F081}"/>
    <dgm:cxn modelId="{0FFF8DFC-BBB2-4737-A9D6-705600400937}" type="presOf" srcId="{3FE1CF90-4429-4638-A436-324FA31536D4}" destId="{6F6D27A0-F2A7-454D-B042-3A0911F9F797}" srcOrd="0" destOrd="0" presId="urn:microsoft.com/office/officeart/2005/8/layout/default"/>
    <dgm:cxn modelId="{7CC3C649-1F13-4393-89F3-31326A911F62}" type="presParOf" srcId="{6BE69746-157E-42F4-B2D7-A594D47CBDB5}" destId="{154A1842-64B6-4676-9568-F1F20A30F1F0}" srcOrd="0" destOrd="0" presId="urn:microsoft.com/office/officeart/2005/8/layout/default"/>
    <dgm:cxn modelId="{A1AD4368-D178-45AD-9134-9FA2E527A582}" type="presParOf" srcId="{6BE69746-157E-42F4-B2D7-A594D47CBDB5}" destId="{52318CC9-5755-4F2F-8A1E-1D3807EE0B7F}" srcOrd="1" destOrd="0" presId="urn:microsoft.com/office/officeart/2005/8/layout/default"/>
    <dgm:cxn modelId="{05482C9D-5839-40B9-A614-0DFC27C73DC9}" type="presParOf" srcId="{6BE69746-157E-42F4-B2D7-A594D47CBDB5}" destId="{EBB0506A-3FC6-4CF8-B16A-52722C0669BC}" srcOrd="2" destOrd="0" presId="urn:microsoft.com/office/officeart/2005/8/layout/default"/>
    <dgm:cxn modelId="{55713F1E-EB67-4226-B90F-CAED4FC5DEC3}" type="presParOf" srcId="{6BE69746-157E-42F4-B2D7-A594D47CBDB5}" destId="{9CE707C2-F6C7-4FB3-9494-47D603D67E27}" srcOrd="3" destOrd="0" presId="urn:microsoft.com/office/officeart/2005/8/layout/default"/>
    <dgm:cxn modelId="{F139B537-C4F7-45E9-B0E3-6BE46EEE06B4}" type="presParOf" srcId="{6BE69746-157E-42F4-B2D7-A594D47CBDB5}" destId="{56551884-A615-4925-942A-9B9D3EFB90E6}" srcOrd="4" destOrd="0" presId="urn:microsoft.com/office/officeart/2005/8/layout/default"/>
    <dgm:cxn modelId="{2801058A-09DE-4A34-ADEA-2B02C50526BD}" type="presParOf" srcId="{6BE69746-157E-42F4-B2D7-A594D47CBDB5}" destId="{24577245-B83B-4274-8699-40E12B44C29A}" srcOrd="5" destOrd="0" presId="urn:microsoft.com/office/officeart/2005/8/layout/default"/>
    <dgm:cxn modelId="{117EB130-097C-4E1D-BB93-9B6629D6949A}" type="presParOf" srcId="{6BE69746-157E-42F4-B2D7-A594D47CBDB5}" destId="{6F6D27A0-F2A7-454D-B042-3A0911F9F797}" srcOrd="6" destOrd="0" presId="urn:microsoft.com/office/officeart/2005/8/layout/default"/>
    <dgm:cxn modelId="{689B8362-4042-41B6-AF34-64AA09BCCAF0}" type="presParOf" srcId="{6BE69746-157E-42F4-B2D7-A594D47CBDB5}" destId="{2BC22414-A7B3-4637-9139-9C3DDD780480}" srcOrd="7" destOrd="0" presId="urn:microsoft.com/office/officeart/2005/8/layout/default"/>
    <dgm:cxn modelId="{DDDF8702-002F-43A1-AA54-5036E5C643CA}" type="presParOf" srcId="{6BE69746-157E-42F4-B2D7-A594D47CBDB5}" destId="{3B5B79D4-623C-4EB5-A1E4-99D026A74E41}" srcOrd="8" destOrd="0" presId="urn:microsoft.com/office/officeart/2005/8/layout/defaul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5283E-8688-423D-8240-E356AB764D01}">
      <dsp:nvSpPr>
        <dsp:cNvPr id="0" name=""/>
        <dsp:cNvSpPr/>
      </dsp:nvSpPr>
      <dsp:spPr>
        <a:xfrm>
          <a:off x="2937" y="152845"/>
          <a:ext cx="1335721" cy="7949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hr-HR" sz="1000" kern="1200"/>
            <a:t>Početak izrade Akcionog plana</a:t>
          </a:r>
        </a:p>
      </dsp:txBody>
      <dsp:txXfrm>
        <a:off x="2937" y="152845"/>
        <a:ext cx="1335721" cy="529959"/>
      </dsp:txXfrm>
    </dsp:sp>
    <dsp:sp modelId="{8924F21C-44D5-4ABA-B561-DAE16B9DED87}">
      <dsp:nvSpPr>
        <dsp:cNvPr id="0" name=""/>
        <dsp:cNvSpPr/>
      </dsp:nvSpPr>
      <dsp:spPr>
        <a:xfrm>
          <a:off x="253184" y="682804"/>
          <a:ext cx="1335721" cy="726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hr-HR" sz="800" kern="1200"/>
            <a:t>28.10.2019. godine Općinsko vijeće usvaja Odluku o izradi Akcionog plana, </a:t>
          </a:r>
        </a:p>
      </dsp:txBody>
      <dsp:txXfrm>
        <a:off x="274470" y="704090"/>
        <a:ext cx="1293149" cy="684178"/>
      </dsp:txXfrm>
    </dsp:sp>
    <dsp:sp modelId="{AE613BFD-355F-40CD-8DEB-F13D911E21B9}">
      <dsp:nvSpPr>
        <dsp:cNvPr id="0" name=""/>
        <dsp:cNvSpPr/>
      </dsp:nvSpPr>
      <dsp:spPr>
        <a:xfrm>
          <a:off x="1541149" y="251547"/>
          <a:ext cx="429279" cy="332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r-HR" sz="800" kern="1200"/>
        </a:p>
      </dsp:txBody>
      <dsp:txXfrm>
        <a:off x="1541149" y="318058"/>
        <a:ext cx="329513" cy="199533"/>
      </dsp:txXfrm>
    </dsp:sp>
    <dsp:sp modelId="{5CC8741B-D50B-47FA-9131-1C04877E5C05}">
      <dsp:nvSpPr>
        <dsp:cNvPr id="0" name=""/>
        <dsp:cNvSpPr/>
      </dsp:nvSpPr>
      <dsp:spPr>
        <a:xfrm>
          <a:off x="2148621" y="152845"/>
          <a:ext cx="1335721" cy="7949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hr-HR" sz="1000" kern="1200"/>
            <a:t>Formiranje Tima za izradu Akcionog plana </a:t>
          </a:r>
        </a:p>
      </dsp:txBody>
      <dsp:txXfrm>
        <a:off x="2148621" y="152845"/>
        <a:ext cx="1335721" cy="529959"/>
      </dsp:txXfrm>
    </dsp:sp>
    <dsp:sp modelId="{FD731F0B-0CEA-4CB8-93EA-B5E9350EB9D3}">
      <dsp:nvSpPr>
        <dsp:cNvPr id="0" name=""/>
        <dsp:cNvSpPr/>
      </dsp:nvSpPr>
      <dsp:spPr>
        <a:xfrm>
          <a:off x="2422202" y="682804"/>
          <a:ext cx="1335721" cy="726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hr-HR" sz="800" kern="1200"/>
            <a:t>Odlukom načelnika, 29.10.2019. godine formiran je Tim za izradu Akcionog plana</a:t>
          </a:r>
        </a:p>
      </dsp:txBody>
      <dsp:txXfrm>
        <a:off x="2443488" y="704090"/>
        <a:ext cx="1293149" cy="684178"/>
      </dsp:txXfrm>
    </dsp:sp>
    <dsp:sp modelId="{E180BE53-D24D-4D2C-9CA5-86FBF6ED88B1}">
      <dsp:nvSpPr>
        <dsp:cNvPr id="0" name=""/>
        <dsp:cNvSpPr/>
      </dsp:nvSpPr>
      <dsp:spPr>
        <a:xfrm>
          <a:off x="3686832" y="251547"/>
          <a:ext cx="429279" cy="332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hr-HR" sz="800" kern="1200"/>
        </a:p>
      </dsp:txBody>
      <dsp:txXfrm>
        <a:off x="3686832" y="318058"/>
        <a:ext cx="329513" cy="199533"/>
      </dsp:txXfrm>
    </dsp:sp>
    <dsp:sp modelId="{37FD6CC8-0056-480F-B4DE-CA033B1A6BF6}">
      <dsp:nvSpPr>
        <dsp:cNvPr id="0" name=""/>
        <dsp:cNvSpPr/>
      </dsp:nvSpPr>
      <dsp:spPr>
        <a:xfrm>
          <a:off x="4294304" y="152845"/>
          <a:ext cx="1335721" cy="7949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hr-HR" sz="1000" kern="1200"/>
            <a:t>Formiranje Savjetodavne grupe za izradu Akcionog plana</a:t>
          </a:r>
        </a:p>
      </dsp:txBody>
      <dsp:txXfrm>
        <a:off x="4294304" y="152845"/>
        <a:ext cx="1335721" cy="529959"/>
      </dsp:txXfrm>
    </dsp:sp>
    <dsp:sp modelId="{DAE21362-8641-466F-8001-5F8476F9F67D}">
      <dsp:nvSpPr>
        <dsp:cNvPr id="0" name=""/>
        <dsp:cNvSpPr/>
      </dsp:nvSpPr>
      <dsp:spPr>
        <a:xfrm>
          <a:off x="4526865" y="669984"/>
          <a:ext cx="1335721" cy="726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hr-HR" sz="800" kern="1200"/>
            <a:t>Odlukom načelnika, 29.12.2019. godine formirana je Savjetodavna grupa za izradu Akcionog plana</a:t>
          </a:r>
        </a:p>
      </dsp:txBody>
      <dsp:txXfrm>
        <a:off x="4548151" y="691270"/>
        <a:ext cx="1293149" cy="684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47256-9B3C-4A3E-B2E4-54B1BC2D76EA}">
      <dsp:nvSpPr>
        <dsp:cNvPr id="0" name=""/>
        <dsp:cNvSpPr/>
      </dsp:nvSpPr>
      <dsp:spPr>
        <a:xfrm>
          <a:off x="1054" y="157777"/>
          <a:ext cx="1212339" cy="3631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decembar 2019. godine</a:t>
          </a:r>
        </a:p>
      </dsp:txBody>
      <dsp:txXfrm>
        <a:off x="11692" y="168415"/>
        <a:ext cx="1191063" cy="341922"/>
      </dsp:txXfrm>
    </dsp:sp>
    <dsp:sp modelId="{B8B44431-6228-4525-9C91-5468825C06D3}">
      <dsp:nvSpPr>
        <dsp:cNvPr id="0" name=""/>
        <dsp:cNvSpPr/>
      </dsp:nvSpPr>
      <dsp:spPr>
        <a:xfrm>
          <a:off x="122288" y="520976"/>
          <a:ext cx="121233" cy="454627"/>
        </a:xfrm>
        <a:custGeom>
          <a:avLst/>
          <a:gdLst/>
          <a:ahLst/>
          <a:cxnLst/>
          <a:rect l="0" t="0" r="0" b="0"/>
          <a:pathLst>
            <a:path>
              <a:moveTo>
                <a:pt x="0" y="0"/>
              </a:moveTo>
              <a:lnTo>
                <a:pt x="0" y="440387"/>
              </a:lnTo>
              <a:lnTo>
                <a:pt x="117436" y="4403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526778-23BA-4ECC-AE85-9AA2A3BEB2BD}">
      <dsp:nvSpPr>
        <dsp:cNvPr id="0" name=""/>
        <dsp:cNvSpPr/>
      </dsp:nvSpPr>
      <dsp:spPr>
        <a:xfrm>
          <a:off x="243522" y="672518"/>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Određivanje ključnih elemenata SECAP-a i metodologije za vršenje zahtijevanih analiza i proračuna</a:t>
          </a:r>
        </a:p>
      </dsp:txBody>
      <dsp:txXfrm>
        <a:off x="261276" y="690272"/>
        <a:ext cx="934363" cy="570661"/>
      </dsp:txXfrm>
    </dsp:sp>
    <dsp:sp modelId="{9C2E5783-A113-4EBF-B514-D7BA7EFB0F33}">
      <dsp:nvSpPr>
        <dsp:cNvPr id="0" name=""/>
        <dsp:cNvSpPr/>
      </dsp:nvSpPr>
      <dsp:spPr>
        <a:xfrm>
          <a:off x="1516478" y="157777"/>
          <a:ext cx="1212339" cy="3631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decembar 2019.- februar 2020. godine</a:t>
          </a:r>
        </a:p>
      </dsp:txBody>
      <dsp:txXfrm>
        <a:off x="1527116" y="168415"/>
        <a:ext cx="1191063" cy="341922"/>
      </dsp:txXfrm>
    </dsp:sp>
    <dsp:sp modelId="{D7EC5C2A-D2ED-4676-B918-C6EEBD434EA4}">
      <dsp:nvSpPr>
        <dsp:cNvPr id="0" name=""/>
        <dsp:cNvSpPr/>
      </dsp:nvSpPr>
      <dsp:spPr>
        <a:xfrm>
          <a:off x="1637712" y="520976"/>
          <a:ext cx="121233" cy="454627"/>
        </a:xfrm>
        <a:custGeom>
          <a:avLst/>
          <a:gdLst/>
          <a:ahLst/>
          <a:cxnLst/>
          <a:rect l="0" t="0" r="0" b="0"/>
          <a:pathLst>
            <a:path>
              <a:moveTo>
                <a:pt x="0" y="0"/>
              </a:moveTo>
              <a:lnTo>
                <a:pt x="0" y="440387"/>
              </a:lnTo>
              <a:lnTo>
                <a:pt x="117436" y="4403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EF2BE4-388A-4E54-B64A-80DD40EB1C5C}">
      <dsp:nvSpPr>
        <dsp:cNvPr id="0" name=""/>
        <dsp:cNvSpPr/>
      </dsp:nvSpPr>
      <dsp:spPr>
        <a:xfrm>
          <a:off x="1758946" y="672518"/>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Analiza pravnog okvira koji usmjerava djelovanje lokalne uprave u oblasti energije i klime</a:t>
          </a:r>
        </a:p>
      </dsp:txBody>
      <dsp:txXfrm>
        <a:off x="1776700" y="690272"/>
        <a:ext cx="934363" cy="570661"/>
      </dsp:txXfrm>
    </dsp:sp>
    <dsp:sp modelId="{95BE6D93-FA3E-4594-B457-0CD0F08B1FB7}">
      <dsp:nvSpPr>
        <dsp:cNvPr id="0" name=""/>
        <dsp:cNvSpPr/>
      </dsp:nvSpPr>
      <dsp:spPr>
        <a:xfrm>
          <a:off x="1637712" y="520976"/>
          <a:ext cx="121233" cy="1212339"/>
        </a:xfrm>
        <a:custGeom>
          <a:avLst/>
          <a:gdLst/>
          <a:ahLst/>
          <a:cxnLst/>
          <a:rect l="0" t="0" r="0" b="0"/>
          <a:pathLst>
            <a:path>
              <a:moveTo>
                <a:pt x="0" y="0"/>
              </a:moveTo>
              <a:lnTo>
                <a:pt x="0" y="1174365"/>
              </a:lnTo>
              <a:lnTo>
                <a:pt x="117436" y="11743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93B19F-1AA3-4D09-9230-3B614177CCC8}">
      <dsp:nvSpPr>
        <dsp:cNvPr id="0" name=""/>
        <dsp:cNvSpPr/>
      </dsp:nvSpPr>
      <dsp:spPr>
        <a:xfrm>
          <a:off x="1758946" y="1430230"/>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Prikupljanje ulaznih podataka i izrada baznog i kontrolnog inventara emisija</a:t>
          </a:r>
        </a:p>
      </dsp:txBody>
      <dsp:txXfrm>
        <a:off x="1776700" y="1447984"/>
        <a:ext cx="934363" cy="570661"/>
      </dsp:txXfrm>
    </dsp:sp>
    <dsp:sp modelId="{71AF30CD-E0F5-490C-BC10-EF4DD4E2003F}">
      <dsp:nvSpPr>
        <dsp:cNvPr id="0" name=""/>
        <dsp:cNvSpPr/>
      </dsp:nvSpPr>
      <dsp:spPr>
        <a:xfrm>
          <a:off x="3031902" y="157777"/>
          <a:ext cx="1212339" cy="363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februar 2020. godine</a:t>
          </a:r>
        </a:p>
      </dsp:txBody>
      <dsp:txXfrm>
        <a:off x="3042556" y="168431"/>
        <a:ext cx="1191031" cy="342442"/>
      </dsp:txXfrm>
    </dsp:sp>
    <dsp:sp modelId="{72A93A2B-BD55-4E5F-8C0A-E597C0D753AB}">
      <dsp:nvSpPr>
        <dsp:cNvPr id="0" name=""/>
        <dsp:cNvSpPr/>
      </dsp:nvSpPr>
      <dsp:spPr>
        <a:xfrm>
          <a:off x="3153136" y="521527"/>
          <a:ext cx="121233" cy="454627"/>
        </a:xfrm>
        <a:custGeom>
          <a:avLst/>
          <a:gdLst/>
          <a:ahLst/>
          <a:cxnLst/>
          <a:rect l="0" t="0" r="0" b="0"/>
          <a:pathLst>
            <a:path>
              <a:moveTo>
                <a:pt x="0" y="0"/>
              </a:moveTo>
              <a:lnTo>
                <a:pt x="0" y="440387"/>
              </a:lnTo>
              <a:lnTo>
                <a:pt x="117436" y="4403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512492-ACA9-4DE6-A693-A52B1AD10F16}">
      <dsp:nvSpPr>
        <dsp:cNvPr id="0" name=""/>
        <dsp:cNvSpPr/>
      </dsp:nvSpPr>
      <dsp:spPr>
        <a:xfrm>
          <a:off x="3274370" y="673070"/>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Procjena rizika i </a:t>
          </a:r>
          <a:r>
            <a:rPr lang="hr-BA" sz="800" b="0" kern="1200">
              <a:solidFill>
                <a:sysClr val="windowText" lastClr="000000">
                  <a:hueOff val="0"/>
                  <a:satOff val="0"/>
                  <a:lumOff val="0"/>
                  <a:alphaOff val="0"/>
                </a:sysClr>
              </a:solidFill>
              <a:latin typeface="Calibri" panose="020F0502020204030204"/>
              <a:ea typeface="+mn-ea"/>
              <a:cs typeface="+mn-cs"/>
            </a:rPr>
            <a:t>izloženosti općine Doboj Istok klimatskim promjenama </a:t>
          </a:r>
          <a:endParaRPr lang="hr-HR" sz="800" b="0" kern="1200">
            <a:solidFill>
              <a:sysClr val="windowText" lastClr="000000">
                <a:hueOff val="0"/>
                <a:satOff val="0"/>
                <a:lumOff val="0"/>
                <a:alphaOff val="0"/>
              </a:sysClr>
            </a:solidFill>
            <a:latin typeface="Calibri" panose="020F0502020204030204"/>
            <a:ea typeface="+mn-ea"/>
            <a:cs typeface="+mn-cs"/>
          </a:endParaRPr>
        </a:p>
      </dsp:txBody>
      <dsp:txXfrm>
        <a:off x="3292124" y="690824"/>
        <a:ext cx="934363" cy="570661"/>
      </dsp:txXfrm>
    </dsp:sp>
    <dsp:sp modelId="{8B0B931A-0F4D-42E7-B09F-90221EA1C0AD}">
      <dsp:nvSpPr>
        <dsp:cNvPr id="0" name=""/>
        <dsp:cNvSpPr/>
      </dsp:nvSpPr>
      <dsp:spPr>
        <a:xfrm>
          <a:off x="3153136" y="521527"/>
          <a:ext cx="121233" cy="1212339"/>
        </a:xfrm>
        <a:custGeom>
          <a:avLst/>
          <a:gdLst/>
          <a:ahLst/>
          <a:cxnLst/>
          <a:rect l="0" t="0" r="0" b="0"/>
          <a:pathLst>
            <a:path>
              <a:moveTo>
                <a:pt x="0" y="0"/>
              </a:moveTo>
              <a:lnTo>
                <a:pt x="0" y="1174365"/>
              </a:lnTo>
              <a:lnTo>
                <a:pt x="117436" y="11743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FD4826-70B9-4B41-9C01-9536F3B970FA}">
      <dsp:nvSpPr>
        <dsp:cNvPr id="0" name=""/>
        <dsp:cNvSpPr/>
      </dsp:nvSpPr>
      <dsp:spPr>
        <a:xfrm>
          <a:off x="3274370" y="1430782"/>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Određivanje vizije i </a:t>
          </a:r>
          <a:r>
            <a:rPr lang="hr-HR" sz="800" b="0" i="0" kern="1200">
              <a:solidFill>
                <a:sysClr val="windowText" lastClr="000000">
                  <a:hueOff val="0"/>
                  <a:satOff val="0"/>
                  <a:lumOff val="0"/>
                  <a:alphaOff val="0"/>
                </a:sysClr>
              </a:solidFill>
              <a:latin typeface="Calibri" panose="020F0502020204030204"/>
              <a:ea typeface="+mn-ea"/>
              <a:cs typeface="+mn-cs"/>
            </a:rPr>
            <a:t>ciljeva SECAP-a Doboj Istok</a:t>
          </a:r>
        </a:p>
      </dsp:txBody>
      <dsp:txXfrm>
        <a:off x="3292124" y="1448536"/>
        <a:ext cx="934363" cy="570661"/>
      </dsp:txXfrm>
    </dsp:sp>
    <dsp:sp modelId="{721FAC21-1AD0-4E05-A39E-99030D4E6314}">
      <dsp:nvSpPr>
        <dsp:cNvPr id="0" name=""/>
        <dsp:cNvSpPr/>
      </dsp:nvSpPr>
      <dsp:spPr>
        <a:xfrm>
          <a:off x="4547326" y="157777"/>
          <a:ext cx="1212339" cy="363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februar 2020 - maj 2020. godine</a:t>
          </a:r>
        </a:p>
      </dsp:txBody>
      <dsp:txXfrm>
        <a:off x="4557980" y="168431"/>
        <a:ext cx="1191031" cy="342442"/>
      </dsp:txXfrm>
    </dsp:sp>
    <dsp:sp modelId="{6A7DACFF-4039-4D3E-A031-F3BAC50247C9}">
      <dsp:nvSpPr>
        <dsp:cNvPr id="0" name=""/>
        <dsp:cNvSpPr/>
      </dsp:nvSpPr>
      <dsp:spPr>
        <a:xfrm>
          <a:off x="4668560" y="521527"/>
          <a:ext cx="122288" cy="464356"/>
        </a:xfrm>
        <a:custGeom>
          <a:avLst/>
          <a:gdLst/>
          <a:ahLst/>
          <a:cxnLst/>
          <a:rect l="0" t="0" r="0" b="0"/>
          <a:pathLst>
            <a:path>
              <a:moveTo>
                <a:pt x="0" y="0"/>
              </a:moveTo>
              <a:lnTo>
                <a:pt x="0" y="449811"/>
              </a:lnTo>
              <a:lnTo>
                <a:pt x="118827" y="44981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AD422D-1679-4CD8-82EF-DDA37C42A5BA}">
      <dsp:nvSpPr>
        <dsp:cNvPr id="0" name=""/>
        <dsp:cNvSpPr/>
      </dsp:nvSpPr>
      <dsp:spPr>
        <a:xfrm>
          <a:off x="4790848" y="596868"/>
          <a:ext cx="969871" cy="7780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Izrada plana mjera za postizanje cilja postavljenog u oblasti ublažavanja klimatskih promjena  </a:t>
          </a:r>
        </a:p>
      </dsp:txBody>
      <dsp:txXfrm>
        <a:off x="4813636" y="619656"/>
        <a:ext cx="924295" cy="732454"/>
      </dsp:txXfrm>
    </dsp:sp>
    <dsp:sp modelId="{20C82DAC-1D2F-40E8-8924-828D0C4940DA}">
      <dsp:nvSpPr>
        <dsp:cNvPr id="0" name=""/>
        <dsp:cNvSpPr/>
      </dsp:nvSpPr>
      <dsp:spPr>
        <a:xfrm>
          <a:off x="4668560" y="521527"/>
          <a:ext cx="121233" cy="1384200"/>
        </a:xfrm>
        <a:custGeom>
          <a:avLst/>
          <a:gdLst/>
          <a:ahLst/>
          <a:cxnLst/>
          <a:rect l="0" t="0" r="0" b="0"/>
          <a:pathLst>
            <a:path>
              <a:moveTo>
                <a:pt x="0" y="0"/>
              </a:moveTo>
              <a:lnTo>
                <a:pt x="0" y="1340843"/>
              </a:lnTo>
              <a:lnTo>
                <a:pt x="117436" y="134084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61084E-4A9B-4319-A7B4-B9A9B3266477}">
      <dsp:nvSpPr>
        <dsp:cNvPr id="0" name=""/>
        <dsp:cNvSpPr/>
      </dsp:nvSpPr>
      <dsp:spPr>
        <a:xfrm>
          <a:off x="4789793" y="1602643"/>
          <a:ext cx="969871" cy="6061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Izrada plana mjera za postizanje cilja u oblasti prilagođavanja na klimatske promjene</a:t>
          </a:r>
        </a:p>
      </dsp:txBody>
      <dsp:txXfrm>
        <a:off x="4807547" y="1620397"/>
        <a:ext cx="934363" cy="570661"/>
      </dsp:txXfrm>
    </dsp:sp>
    <dsp:sp modelId="{D14CF681-2C8D-4CF5-8D1E-B64C981A84C7}">
      <dsp:nvSpPr>
        <dsp:cNvPr id="0" name=""/>
        <dsp:cNvSpPr/>
      </dsp:nvSpPr>
      <dsp:spPr>
        <a:xfrm>
          <a:off x="4668560" y="521527"/>
          <a:ext cx="92661" cy="2154608"/>
        </a:xfrm>
        <a:custGeom>
          <a:avLst/>
          <a:gdLst/>
          <a:ahLst/>
          <a:cxnLst/>
          <a:rect l="0" t="0" r="0" b="0"/>
          <a:pathLst>
            <a:path>
              <a:moveTo>
                <a:pt x="45720" y="0"/>
              </a:moveTo>
              <a:lnTo>
                <a:pt x="45720" y="2076573"/>
              </a:lnTo>
              <a:lnTo>
                <a:pt x="135479" y="20765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086302-576F-45FE-804E-C8BEF11F072C}">
      <dsp:nvSpPr>
        <dsp:cNvPr id="0" name=""/>
        <dsp:cNvSpPr/>
      </dsp:nvSpPr>
      <dsp:spPr>
        <a:xfrm>
          <a:off x="4761221" y="2455602"/>
          <a:ext cx="947942" cy="44106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hr-HR" sz="800" b="0" kern="1200">
              <a:solidFill>
                <a:sysClr val="windowText" lastClr="000000">
                  <a:hueOff val="0"/>
                  <a:satOff val="0"/>
                  <a:lumOff val="0"/>
                  <a:alphaOff val="0"/>
                </a:sysClr>
              </a:solidFill>
              <a:latin typeface="Calibri" panose="020F0502020204030204"/>
              <a:ea typeface="+mn-ea"/>
              <a:cs typeface="+mn-cs"/>
            </a:rPr>
            <a:t>Izrada finalnog dokumenta SECAP-a Doboj Istok</a:t>
          </a:r>
        </a:p>
      </dsp:txBody>
      <dsp:txXfrm>
        <a:off x="4774139" y="2468520"/>
        <a:ext cx="922106" cy="4152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60E34-C690-4703-B1C3-10DA929E985A}">
      <dsp:nvSpPr>
        <dsp:cNvPr id="0" name=""/>
        <dsp:cNvSpPr/>
      </dsp:nvSpPr>
      <dsp:spPr>
        <a:xfrm>
          <a:off x="4482552" y="918362"/>
          <a:ext cx="1947390" cy="1215750"/>
        </a:xfrm>
        <a:custGeom>
          <a:avLst/>
          <a:gdLst/>
          <a:ahLst/>
          <a:cxnLst/>
          <a:rect l="0" t="0" r="0" b="0"/>
          <a:pathLst>
            <a:path>
              <a:moveTo>
                <a:pt x="0" y="0"/>
              </a:moveTo>
              <a:lnTo>
                <a:pt x="0" y="1088378"/>
              </a:lnTo>
              <a:lnTo>
                <a:pt x="1947390" y="1088378"/>
              </a:lnTo>
              <a:lnTo>
                <a:pt x="1947390" y="1215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22EFE9-BAF9-4D6E-A703-AB8383E5E633}">
      <dsp:nvSpPr>
        <dsp:cNvPr id="0" name=""/>
        <dsp:cNvSpPr/>
      </dsp:nvSpPr>
      <dsp:spPr>
        <a:xfrm>
          <a:off x="2029714" y="2754212"/>
          <a:ext cx="3602955" cy="636645"/>
        </a:xfrm>
        <a:custGeom>
          <a:avLst/>
          <a:gdLst/>
          <a:ahLst/>
          <a:cxnLst/>
          <a:rect l="0" t="0" r="0" b="0"/>
          <a:pathLst>
            <a:path>
              <a:moveTo>
                <a:pt x="0" y="0"/>
              </a:moveTo>
              <a:lnTo>
                <a:pt x="0" y="636645"/>
              </a:lnTo>
              <a:lnTo>
                <a:pt x="3602955" y="6366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DA70F-C54E-4BDB-95B4-A0413C2B367E}">
      <dsp:nvSpPr>
        <dsp:cNvPr id="0" name=""/>
        <dsp:cNvSpPr/>
      </dsp:nvSpPr>
      <dsp:spPr>
        <a:xfrm>
          <a:off x="2029714" y="2754212"/>
          <a:ext cx="1814754" cy="639563"/>
        </a:xfrm>
        <a:custGeom>
          <a:avLst/>
          <a:gdLst/>
          <a:ahLst/>
          <a:cxnLst/>
          <a:rect l="0" t="0" r="0" b="0"/>
          <a:pathLst>
            <a:path>
              <a:moveTo>
                <a:pt x="0" y="0"/>
              </a:moveTo>
              <a:lnTo>
                <a:pt x="0" y="639563"/>
              </a:lnTo>
              <a:lnTo>
                <a:pt x="1814754" y="639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E1BCF-EB1B-4508-9900-800BDF7B6907}">
      <dsp:nvSpPr>
        <dsp:cNvPr id="0" name=""/>
        <dsp:cNvSpPr/>
      </dsp:nvSpPr>
      <dsp:spPr>
        <a:xfrm>
          <a:off x="2029714" y="2754212"/>
          <a:ext cx="273181" cy="648018"/>
        </a:xfrm>
        <a:custGeom>
          <a:avLst/>
          <a:gdLst/>
          <a:ahLst/>
          <a:cxnLst/>
          <a:rect l="0" t="0" r="0" b="0"/>
          <a:pathLst>
            <a:path>
              <a:moveTo>
                <a:pt x="0" y="0"/>
              </a:moveTo>
              <a:lnTo>
                <a:pt x="0" y="648018"/>
              </a:lnTo>
              <a:lnTo>
                <a:pt x="273181" y="6480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A2F6C-4238-4341-8087-2369E3BC1581}">
      <dsp:nvSpPr>
        <dsp:cNvPr id="0" name=""/>
        <dsp:cNvSpPr/>
      </dsp:nvSpPr>
      <dsp:spPr>
        <a:xfrm>
          <a:off x="1401299" y="2754212"/>
          <a:ext cx="628415" cy="648024"/>
        </a:xfrm>
        <a:custGeom>
          <a:avLst/>
          <a:gdLst/>
          <a:ahLst/>
          <a:cxnLst/>
          <a:rect l="0" t="0" r="0" b="0"/>
          <a:pathLst>
            <a:path>
              <a:moveTo>
                <a:pt x="628415" y="0"/>
              </a:moveTo>
              <a:lnTo>
                <a:pt x="628415" y="648024"/>
              </a:lnTo>
              <a:lnTo>
                <a:pt x="0" y="6480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08D7F3-BA6F-481F-99C6-F8D36B710FDC}">
      <dsp:nvSpPr>
        <dsp:cNvPr id="0" name=""/>
        <dsp:cNvSpPr/>
      </dsp:nvSpPr>
      <dsp:spPr>
        <a:xfrm>
          <a:off x="2514940" y="918362"/>
          <a:ext cx="1967612" cy="1229318"/>
        </a:xfrm>
        <a:custGeom>
          <a:avLst/>
          <a:gdLst/>
          <a:ahLst/>
          <a:cxnLst/>
          <a:rect l="0" t="0" r="0" b="0"/>
          <a:pathLst>
            <a:path>
              <a:moveTo>
                <a:pt x="1967612" y="0"/>
              </a:moveTo>
              <a:lnTo>
                <a:pt x="1967612" y="1101946"/>
              </a:lnTo>
              <a:lnTo>
                <a:pt x="0" y="1101946"/>
              </a:lnTo>
              <a:lnTo>
                <a:pt x="0" y="12293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97301-F7AA-4D17-AB3C-C3938887644E}">
      <dsp:nvSpPr>
        <dsp:cNvPr id="0" name=""/>
        <dsp:cNvSpPr/>
      </dsp:nvSpPr>
      <dsp:spPr>
        <a:xfrm>
          <a:off x="3827207" y="190627"/>
          <a:ext cx="1310690" cy="7277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Radna grupa za energetsku efikasnost i klimatske promjene</a:t>
          </a:r>
        </a:p>
      </dsp:txBody>
      <dsp:txXfrm>
        <a:off x="3827207" y="190627"/>
        <a:ext cx="1310690" cy="727734"/>
      </dsp:txXfrm>
    </dsp:sp>
    <dsp:sp modelId="{B659EF2A-48DA-4D38-94BC-0601E9F3EB69}">
      <dsp:nvSpPr>
        <dsp:cNvPr id="0" name=""/>
        <dsp:cNvSpPr/>
      </dsp:nvSpPr>
      <dsp:spPr>
        <a:xfrm>
          <a:off x="1908408" y="2147680"/>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Ublažavanje efekata klimatskih promjena</a:t>
          </a:r>
        </a:p>
      </dsp:txBody>
      <dsp:txXfrm>
        <a:off x="1908408" y="2147680"/>
        <a:ext cx="1213063" cy="606531"/>
      </dsp:txXfrm>
    </dsp:sp>
    <dsp:sp modelId="{6153B262-91B0-4976-A45E-337572FEB33C}">
      <dsp:nvSpPr>
        <dsp:cNvPr id="0" name=""/>
        <dsp:cNvSpPr/>
      </dsp:nvSpPr>
      <dsp:spPr>
        <a:xfrm>
          <a:off x="188236" y="3098970"/>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Sektor  zgradarstvo </a:t>
          </a:r>
        </a:p>
      </dsp:txBody>
      <dsp:txXfrm>
        <a:off x="188236" y="3098970"/>
        <a:ext cx="1213063" cy="606531"/>
      </dsp:txXfrm>
    </dsp:sp>
    <dsp:sp modelId="{3433DFB7-94FE-4575-BAC2-FC420BFF0753}">
      <dsp:nvSpPr>
        <dsp:cNvPr id="0" name=""/>
        <dsp:cNvSpPr/>
      </dsp:nvSpPr>
      <dsp:spPr>
        <a:xfrm>
          <a:off x="2302896" y="3098964"/>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Sektor saobraćaj</a:t>
          </a:r>
        </a:p>
      </dsp:txBody>
      <dsp:txXfrm>
        <a:off x="2302896" y="3098964"/>
        <a:ext cx="1213063" cy="606531"/>
      </dsp:txXfrm>
    </dsp:sp>
    <dsp:sp modelId="{6DEF5A53-7238-4351-B80C-78E87EE5C830}">
      <dsp:nvSpPr>
        <dsp:cNvPr id="0" name=""/>
        <dsp:cNvSpPr/>
      </dsp:nvSpPr>
      <dsp:spPr>
        <a:xfrm>
          <a:off x="3844469" y="3090509"/>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Sektor javna rasvjeta</a:t>
          </a:r>
        </a:p>
      </dsp:txBody>
      <dsp:txXfrm>
        <a:off x="3844469" y="3090509"/>
        <a:ext cx="1213063" cy="606531"/>
      </dsp:txXfrm>
    </dsp:sp>
    <dsp:sp modelId="{EF80ABBD-2A04-45D2-9D01-7B6362CEA15A}">
      <dsp:nvSpPr>
        <dsp:cNvPr id="0" name=""/>
        <dsp:cNvSpPr/>
      </dsp:nvSpPr>
      <dsp:spPr>
        <a:xfrm>
          <a:off x="5632670" y="3087592"/>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Sektor vodosnabdijevanje</a:t>
          </a:r>
        </a:p>
      </dsp:txBody>
      <dsp:txXfrm>
        <a:off x="5632670" y="3087592"/>
        <a:ext cx="1213063" cy="606531"/>
      </dsp:txXfrm>
    </dsp:sp>
    <dsp:sp modelId="{6AAF25C3-B75A-4294-A64F-0CCC984AC2EE}">
      <dsp:nvSpPr>
        <dsp:cNvPr id="0" name=""/>
        <dsp:cNvSpPr/>
      </dsp:nvSpPr>
      <dsp:spPr>
        <a:xfrm>
          <a:off x="5823412" y="2134112"/>
          <a:ext cx="1213063"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Prilagođavanje klimatskim promjenama</a:t>
          </a:r>
        </a:p>
      </dsp:txBody>
      <dsp:txXfrm>
        <a:off x="5823412" y="2134112"/>
        <a:ext cx="1213063" cy="606531"/>
      </dsp:txXfrm>
    </dsp:sp>
    <dsp:sp modelId="{702241EB-CA1A-491C-843F-386AAD76D53D}">
      <dsp:nvSpPr>
        <dsp:cNvPr id="0" name=""/>
        <dsp:cNvSpPr/>
      </dsp:nvSpPr>
      <dsp:spPr>
        <a:xfrm>
          <a:off x="3827219" y="1198549"/>
          <a:ext cx="1310690" cy="606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t>Koordinator</a:t>
          </a:r>
        </a:p>
      </dsp:txBody>
      <dsp:txXfrm>
        <a:off x="3827219" y="1198549"/>
        <a:ext cx="1310690" cy="60653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D4E97-E0E9-4224-A4BB-1C7B34413D2F}">
      <dsp:nvSpPr>
        <dsp:cNvPr id="0" name=""/>
        <dsp:cNvSpPr/>
      </dsp:nvSpPr>
      <dsp:spPr>
        <a:xfrm>
          <a:off x="455871" y="671148"/>
          <a:ext cx="1890453" cy="3466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Općinsko vijeće</a:t>
          </a:r>
        </a:p>
      </dsp:txBody>
      <dsp:txXfrm>
        <a:off x="455871" y="671148"/>
        <a:ext cx="1890453" cy="346673"/>
      </dsp:txXfrm>
    </dsp:sp>
    <dsp:sp modelId="{D99AF71A-4831-4E03-B45F-29D6A5752031}">
      <dsp:nvSpPr>
        <dsp:cNvPr id="0" name=""/>
        <dsp:cNvSpPr/>
      </dsp:nvSpPr>
      <dsp:spPr>
        <a:xfrm>
          <a:off x="465685" y="1220828"/>
          <a:ext cx="1880639" cy="365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Načelnik Općine</a:t>
          </a:r>
        </a:p>
      </dsp:txBody>
      <dsp:txXfrm>
        <a:off x="465685" y="1220828"/>
        <a:ext cx="1880639" cy="365683"/>
      </dsp:txXfrm>
    </dsp:sp>
    <dsp:sp modelId="{DBB2AE8E-F862-4130-9C6E-D5BA6AD4A8B0}">
      <dsp:nvSpPr>
        <dsp:cNvPr id="0" name=""/>
        <dsp:cNvSpPr/>
      </dsp:nvSpPr>
      <dsp:spPr>
        <a:xfrm>
          <a:off x="452873" y="19183"/>
          <a:ext cx="1893451" cy="5421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Sporazum gradonačelnika za klimu i energiju</a:t>
          </a:r>
        </a:p>
      </dsp:txBody>
      <dsp:txXfrm>
        <a:off x="452873" y="19183"/>
        <a:ext cx="1893451" cy="5421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881E0-BACF-48EA-8128-B79BF384D128}">
      <dsp:nvSpPr>
        <dsp:cNvPr id="0" name=""/>
        <dsp:cNvSpPr/>
      </dsp:nvSpPr>
      <dsp:spPr>
        <a:xfrm>
          <a:off x="0" y="0"/>
          <a:ext cx="1974850" cy="61097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hr-HR" sz="1200" kern="1200"/>
            <a:t>Služba za finansije i poduzetništvo - odjel finansije</a:t>
          </a:r>
          <a:endParaRPr lang="hr-HR" sz="1200" b="1" kern="1200"/>
        </a:p>
      </dsp:txBody>
      <dsp:txXfrm>
        <a:off x="0" y="0"/>
        <a:ext cx="1974850" cy="610970"/>
      </dsp:txXfrm>
    </dsp:sp>
    <dsp:sp modelId="{FEBF5F49-BB31-4A81-BB48-10A838CE4D3C}">
      <dsp:nvSpPr>
        <dsp:cNvPr id="0" name=""/>
        <dsp:cNvSpPr/>
      </dsp:nvSpPr>
      <dsp:spPr>
        <a:xfrm>
          <a:off x="0" y="626440"/>
          <a:ext cx="1974850" cy="658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hr-HR" sz="1100" kern="1200"/>
            <a:t>obezbjeđivanje finansijskih sredstava za implementaciju mjera predviđenih planom</a:t>
          </a:r>
        </a:p>
      </dsp:txBody>
      <dsp:txXfrm>
        <a:off x="0" y="626440"/>
        <a:ext cx="1974850" cy="6588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A1842-64B6-4676-9568-F1F20A30F1F0}">
      <dsp:nvSpPr>
        <dsp:cNvPr id="0" name=""/>
        <dsp:cNvSpPr/>
      </dsp:nvSpPr>
      <dsp:spPr>
        <a:xfrm>
          <a:off x="459359" y="0"/>
          <a:ext cx="1379461" cy="827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Služba za prostorno uređenje </a:t>
          </a:r>
        </a:p>
      </dsp:txBody>
      <dsp:txXfrm>
        <a:off x="459359" y="0"/>
        <a:ext cx="1379461" cy="827677"/>
      </dsp:txXfrm>
    </dsp:sp>
    <dsp:sp modelId="{EBB0506A-3FC6-4CF8-B16A-52722C0669BC}">
      <dsp:nvSpPr>
        <dsp:cNvPr id="0" name=""/>
        <dsp:cNvSpPr/>
      </dsp:nvSpPr>
      <dsp:spPr>
        <a:xfrm>
          <a:off x="1959731" y="498"/>
          <a:ext cx="1379461" cy="827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Služba za finansije i poduzetništvo</a:t>
          </a:r>
        </a:p>
      </dsp:txBody>
      <dsp:txXfrm>
        <a:off x="1959731" y="498"/>
        <a:ext cx="1379461" cy="827677"/>
      </dsp:txXfrm>
    </dsp:sp>
    <dsp:sp modelId="{56551884-A615-4925-942A-9B9D3EFB90E6}">
      <dsp:nvSpPr>
        <dsp:cNvPr id="0" name=""/>
        <dsp:cNvSpPr/>
      </dsp:nvSpPr>
      <dsp:spPr>
        <a:xfrm>
          <a:off x="3497361" y="997"/>
          <a:ext cx="1379461" cy="827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Služba civilne zaštite</a:t>
          </a:r>
        </a:p>
      </dsp:txBody>
      <dsp:txXfrm>
        <a:off x="3497361" y="997"/>
        <a:ext cx="1379461" cy="827677"/>
      </dsp:txXfrm>
    </dsp:sp>
    <dsp:sp modelId="{6F6D27A0-F2A7-454D-B042-3A0911F9F797}">
      <dsp:nvSpPr>
        <dsp:cNvPr id="0" name=""/>
        <dsp:cNvSpPr/>
      </dsp:nvSpPr>
      <dsp:spPr>
        <a:xfrm>
          <a:off x="4994547" y="498"/>
          <a:ext cx="1379461" cy="827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JKP "Čisto"</a:t>
          </a:r>
        </a:p>
      </dsp:txBody>
      <dsp:txXfrm>
        <a:off x="4994547" y="498"/>
        <a:ext cx="1379461" cy="827677"/>
      </dsp:txXfrm>
    </dsp:sp>
    <dsp:sp modelId="{3B5B79D4-623C-4EB5-A1E4-99D026A74E41}">
      <dsp:nvSpPr>
        <dsp:cNvPr id="0" name=""/>
        <dsp:cNvSpPr/>
      </dsp:nvSpPr>
      <dsp:spPr>
        <a:xfrm>
          <a:off x="6511955" y="498"/>
          <a:ext cx="1379461" cy="827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t>Služba za društvene djelatnosti</a:t>
          </a:r>
        </a:p>
      </dsp:txBody>
      <dsp:txXfrm>
        <a:off x="6511955" y="498"/>
        <a:ext cx="1379461" cy="8276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26097-0823-4E63-A977-89DC39BE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109</Pages>
  <Words>52712</Words>
  <Characters>300461</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Samra</dc:creator>
  <cp:lastModifiedBy>Alenka Savic</cp:lastModifiedBy>
  <cp:revision>153</cp:revision>
  <cp:lastPrinted>2020-06-21T10:24:00Z</cp:lastPrinted>
  <dcterms:created xsi:type="dcterms:W3CDTF">2020-06-10T11:40:00Z</dcterms:created>
  <dcterms:modified xsi:type="dcterms:W3CDTF">2020-06-21T10:42:00Z</dcterms:modified>
</cp:coreProperties>
</file>